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8996"/>
      </w:tblGrid>
      <w:tr w:rsidR="008D2FEC" w:rsidRPr="002D6140" w14:paraId="7955503A" w14:textId="77777777" w:rsidTr="004A4000">
        <w:trPr>
          <w:trHeight w:hRule="exact" w:val="3330"/>
        </w:trPr>
        <w:tc>
          <w:tcPr>
            <w:tcW w:w="5000" w:type="pct"/>
            <w:vAlign w:val="center"/>
          </w:tcPr>
          <w:p w14:paraId="7600464D" w14:textId="10A84F7D" w:rsidR="008D2FEC" w:rsidRPr="001014B4" w:rsidRDefault="008D2FEC" w:rsidP="00C26F78">
            <w:pPr>
              <w:pStyle w:val="RepTitle"/>
              <w:rPr>
                <w:b w:val="0"/>
                <w:bCs/>
                <w:szCs w:val="36"/>
                <w:lang w:val="en-GB"/>
              </w:rPr>
            </w:pPr>
            <w:r w:rsidRPr="001014B4">
              <w:rPr>
                <w:b w:val="0"/>
                <w:bCs/>
                <w:szCs w:val="36"/>
                <w:lang w:val="en-GB" w:eastAsia="en-US"/>
              </w:rPr>
              <w:t>REGISTRATION</w:t>
            </w:r>
            <w:r w:rsidRPr="001014B4">
              <w:rPr>
                <w:b w:val="0"/>
                <w:bCs/>
                <w:szCs w:val="36"/>
                <w:lang w:val="en-GB"/>
              </w:rPr>
              <w:t xml:space="preserve"> REPORT</w:t>
            </w:r>
          </w:p>
          <w:p w14:paraId="0395F089" w14:textId="77777777" w:rsidR="00400A06" w:rsidRPr="001014B4" w:rsidRDefault="008D2FEC" w:rsidP="00C26F78">
            <w:pPr>
              <w:pStyle w:val="RepTitle"/>
              <w:rPr>
                <w:szCs w:val="36"/>
                <w:lang w:val="en-GB"/>
              </w:rPr>
            </w:pPr>
            <w:r w:rsidRPr="001014B4">
              <w:rPr>
                <w:szCs w:val="36"/>
                <w:lang w:val="en-GB"/>
              </w:rPr>
              <w:t xml:space="preserve">Part </w:t>
            </w:r>
            <w:r w:rsidR="00241A9C" w:rsidRPr="001014B4">
              <w:rPr>
                <w:szCs w:val="36"/>
                <w:lang w:val="en-GB"/>
              </w:rPr>
              <w:t>A</w:t>
            </w:r>
          </w:p>
          <w:p w14:paraId="2A39754A" w14:textId="0D326960" w:rsidR="007308C5" w:rsidRPr="007308C5" w:rsidRDefault="00241A9C" w:rsidP="007308C5">
            <w:pPr>
              <w:pStyle w:val="RepTitleBold"/>
              <w:rPr>
                <w:sz w:val="32"/>
                <w:szCs w:val="32"/>
                <w:lang w:val="en-GB"/>
              </w:rPr>
            </w:pPr>
            <w:r w:rsidRPr="001014B4">
              <w:rPr>
                <w:szCs w:val="36"/>
                <w:lang w:val="en-GB"/>
              </w:rPr>
              <w:t>Risk Management</w:t>
            </w:r>
          </w:p>
        </w:tc>
      </w:tr>
      <w:tr w:rsidR="008D2FEC" w:rsidRPr="002D6140" w14:paraId="4E75964C" w14:textId="77777777" w:rsidTr="004A4000">
        <w:trPr>
          <w:trHeight w:hRule="exact" w:val="3475"/>
        </w:trPr>
        <w:tc>
          <w:tcPr>
            <w:tcW w:w="5000" w:type="pct"/>
            <w:vAlign w:val="center"/>
          </w:tcPr>
          <w:p w14:paraId="58F3B1B0" w14:textId="7BA46FFE" w:rsidR="00417F24" w:rsidRPr="001014B4" w:rsidRDefault="00417F24" w:rsidP="00C26F78">
            <w:pPr>
              <w:pStyle w:val="RepTitle"/>
              <w:rPr>
                <w:b w:val="0"/>
                <w:bCs/>
                <w:szCs w:val="36"/>
                <w:lang w:val="en-GB"/>
              </w:rPr>
            </w:pPr>
            <w:r w:rsidRPr="001014B4">
              <w:rPr>
                <w:b w:val="0"/>
                <w:bCs/>
                <w:szCs w:val="36"/>
                <w:lang w:val="en-GB"/>
              </w:rPr>
              <w:t xml:space="preserve">Product code: </w:t>
            </w:r>
            <w:r w:rsidR="001D2A6D" w:rsidRPr="001014B4">
              <w:rPr>
                <w:b w:val="0"/>
                <w:bCs/>
                <w:szCs w:val="36"/>
                <w:lang w:val="en-GB"/>
              </w:rPr>
              <w:t>ADM.00150.I.2.A</w:t>
            </w:r>
          </w:p>
          <w:p w14:paraId="17F48714" w14:textId="094801F1" w:rsidR="00417F24" w:rsidRPr="001014B4" w:rsidRDefault="00417F24" w:rsidP="00C26F78">
            <w:pPr>
              <w:pStyle w:val="RepTitle"/>
              <w:rPr>
                <w:b w:val="0"/>
                <w:bCs/>
                <w:szCs w:val="36"/>
                <w:lang w:val="en-GB"/>
              </w:rPr>
            </w:pPr>
            <w:r w:rsidRPr="001014B4">
              <w:rPr>
                <w:b w:val="0"/>
                <w:bCs/>
                <w:szCs w:val="36"/>
                <w:lang w:val="en-GB"/>
              </w:rPr>
              <w:t xml:space="preserve">Product name: </w:t>
            </w:r>
            <w:r w:rsidR="00547273" w:rsidRPr="001014B4">
              <w:rPr>
                <w:b w:val="0"/>
                <w:bCs/>
                <w:szCs w:val="36"/>
                <w:lang w:val="en-GB"/>
              </w:rPr>
              <w:t>LEAXO</w:t>
            </w:r>
            <w:r w:rsidR="00B70A06" w:rsidRPr="001014B4">
              <w:rPr>
                <w:b w:val="0"/>
                <w:bCs/>
                <w:szCs w:val="36"/>
                <w:lang w:val="en-GB"/>
              </w:rPr>
              <w:t xml:space="preserve"> 200 SL</w:t>
            </w:r>
          </w:p>
          <w:p w14:paraId="1AEED173" w14:textId="3595291F" w:rsidR="008D2FEC" w:rsidRPr="001014B4" w:rsidRDefault="00417F24" w:rsidP="00C26F78">
            <w:pPr>
              <w:pStyle w:val="RepSubtitle"/>
              <w:rPr>
                <w:b w:val="0"/>
                <w:bCs/>
                <w:sz w:val="36"/>
                <w:szCs w:val="36"/>
                <w:lang w:val="en-GB"/>
              </w:rPr>
            </w:pPr>
            <w:r w:rsidRPr="001014B4">
              <w:rPr>
                <w:b w:val="0"/>
                <w:bCs/>
                <w:sz w:val="36"/>
                <w:szCs w:val="36"/>
                <w:lang w:val="en-GB"/>
              </w:rPr>
              <w:t>Chemical a</w:t>
            </w:r>
            <w:r w:rsidR="008D2FEC" w:rsidRPr="001014B4">
              <w:rPr>
                <w:b w:val="0"/>
                <w:bCs/>
                <w:sz w:val="36"/>
                <w:szCs w:val="36"/>
                <w:lang w:val="en-GB"/>
              </w:rPr>
              <w:t>ctive substance</w:t>
            </w:r>
            <w:r w:rsidR="00CC171C" w:rsidRPr="001014B4">
              <w:rPr>
                <w:b w:val="0"/>
                <w:bCs/>
                <w:sz w:val="36"/>
                <w:szCs w:val="36"/>
                <w:lang w:val="en-GB"/>
              </w:rPr>
              <w:t>:</w:t>
            </w:r>
          </w:p>
          <w:p w14:paraId="56E5F1AE" w14:textId="77722E55" w:rsidR="008D2FEC" w:rsidRPr="001014B4" w:rsidRDefault="001D2A6D" w:rsidP="00C26F78">
            <w:pPr>
              <w:pStyle w:val="RepSubtitle"/>
              <w:rPr>
                <w:b w:val="0"/>
                <w:bCs/>
                <w:sz w:val="36"/>
                <w:szCs w:val="36"/>
                <w:lang w:val="en-GB"/>
              </w:rPr>
            </w:pPr>
            <w:r w:rsidRPr="001014B4">
              <w:rPr>
                <w:b w:val="0"/>
                <w:bCs/>
                <w:sz w:val="36"/>
                <w:szCs w:val="36"/>
                <w:lang w:val="en-GB"/>
              </w:rPr>
              <w:t>Acetamiprid, 200 g/L</w:t>
            </w:r>
          </w:p>
        </w:tc>
      </w:tr>
      <w:tr w:rsidR="008D2FEC" w:rsidRPr="007E4F0C" w14:paraId="35EBE24C" w14:textId="77777777" w:rsidTr="004A4000">
        <w:trPr>
          <w:trHeight w:hRule="exact" w:val="1125"/>
        </w:trPr>
        <w:tc>
          <w:tcPr>
            <w:tcW w:w="5000" w:type="pct"/>
            <w:vAlign w:val="center"/>
          </w:tcPr>
          <w:p w14:paraId="1013C5A4" w14:textId="7DDE18BA" w:rsidR="008D2FEC" w:rsidRPr="001014B4" w:rsidRDefault="661942C7" w:rsidP="00C26F78">
            <w:pPr>
              <w:pStyle w:val="RepTitle"/>
              <w:rPr>
                <w:b w:val="0"/>
                <w:szCs w:val="36"/>
                <w:lang w:val="fr-BE"/>
              </w:rPr>
            </w:pPr>
            <w:r w:rsidRPr="001014B4">
              <w:rPr>
                <w:b w:val="0"/>
                <w:szCs w:val="36"/>
                <w:lang w:val="fr-BE"/>
              </w:rPr>
              <w:t>Poland</w:t>
            </w:r>
          </w:p>
          <w:p w14:paraId="6191EADC" w14:textId="441AB723" w:rsidR="008D2FEC" w:rsidRPr="001014B4" w:rsidRDefault="661942C7" w:rsidP="00C26F78">
            <w:pPr>
              <w:pStyle w:val="RepTitle"/>
              <w:rPr>
                <w:b w:val="0"/>
                <w:szCs w:val="36"/>
                <w:lang w:val="fr-BE"/>
              </w:rPr>
            </w:pPr>
            <w:r w:rsidRPr="001014B4">
              <w:rPr>
                <w:b w:val="0"/>
                <w:szCs w:val="36"/>
                <w:lang w:val="fr-BE"/>
              </w:rPr>
              <w:t>Zonal Rapporteur Member State for the Central Zone: Poland</w:t>
            </w:r>
          </w:p>
        </w:tc>
      </w:tr>
      <w:tr w:rsidR="008D2FEC" w:rsidRPr="002D6140" w14:paraId="4EC67DBF" w14:textId="77777777" w:rsidTr="004A4000">
        <w:trPr>
          <w:trHeight w:hRule="exact" w:val="2268"/>
        </w:trPr>
        <w:tc>
          <w:tcPr>
            <w:tcW w:w="5000" w:type="pct"/>
            <w:vAlign w:val="center"/>
          </w:tcPr>
          <w:p w14:paraId="3555586C" w14:textId="65CC6F0B" w:rsidR="008D2FEC" w:rsidRPr="001014B4" w:rsidRDefault="001D2A6D" w:rsidP="00C26F78">
            <w:pPr>
              <w:pStyle w:val="RepTitle"/>
              <w:rPr>
                <w:b w:val="0"/>
                <w:bCs/>
                <w:szCs w:val="36"/>
                <w:lang w:val="en-GB"/>
              </w:rPr>
            </w:pPr>
            <w:r w:rsidRPr="001014B4">
              <w:rPr>
                <w:b w:val="0"/>
                <w:bCs/>
                <w:szCs w:val="36"/>
                <w:lang w:val="en-GB"/>
              </w:rPr>
              <w:t>CORE ASSESSMENT</w:t>
            </w:r>
          </w:p>
          <w:p w14:paraId="262E06C5" w14:textId="687A62F6" w:rsidR="008D2FEC" w:rsidRPr="001014B4" w:rsidRDefault="008D2FEC" w:rsidP="00C26F78">
            <w:pPr>
              <w:pStyle w:val="RepTitle"/>
              <w:rPr>
                <w:b w:val="0"/>
                <w:bCs/>
                <w:szCs w:val="36"/>
                <w:lang w:val="en-GB"/>
              </w:rPr>
            </w:pPr>
            <w:r w:rsidRPr="001014B4">
              <w:rPr>
                <w:b w:val="0"/>
                <w:bCs/>
                <w:szCs w:val="36"/>
                <w:lang w:val="en-GB"/>
              </w:rPr>
              <w:t>(authori</w:t>
            </w:r>
            <w:r w:rsidR="00A96AED" w:rsidRPr="001014B4">
              <w:rPr>
                <w:b w:val="0"/>
                <w:bCs/>
                <w:szCs w:val="36"/>
                <w:lang w:val="en-GB"/>
              </w:rPr>
              <w:t>z</w:t>
            </w:r>
            <w:r w:rsidRPr="001014B4">
              <w:rPr>
                <w:b w:val="0"/>
                <w:bCs/>
                <w:szCs w:val="36"/>
                <w:lang w:val="en-GB"/>
              </w:rPr>
              <w:t>ation</w:t>
            </w:r>
            <w:r w:rsidR="001D2A6D" w:rsidRPr="001014B4">
              <w:rPr>
                <w:b w:val="0"/>
                <w:bCs/>
                <w:szCs w:val="36"/>
                <w:lang w:val="en-GB"/>
              </w:rPr>
              <w:t xml:space="preserve"> according to Art. 33</w:t>
            </w:r>
            <w:r w:rsidRPr="001014B4">
              <w:rPr>
                <w:b w:val="0"/>
                <w:bCs/>
                <w:szCs w:val="36"/>
                <w:lang w:val="en-GB"/>
              </w:rPr>
              <w:t>)</w:t>
            </w:r>
          </w:p>
        </w:tc>
      </w:tr>
      <w:tr w:rsidR="008D2FEC" w:rsidRPr="008A607E" w14:paraId="0B02C47D" w14:textId="77777777" w:rsidTr="004A4000">
        <w:trPr>
          <w:trHeight w:hRule="exact" w:val="3698"/>
        </w:trPr>
        <w:tc>
          <w:tcPr>
            <w:tcW w:w="5000" w:type="pct"/>
            <w:vAlign w:val="center"/>
          </w:tcPr>
          <w:p w14:paraId="41163D36" w14:textId="77777777" w:rsidR="00536F08" w:rsidRPr="00C7652E" w:rsidRDefault="661942C7" w:rsidP="00C26F78">
            <w:pPr>
              <w:pStyle w:val="RepTitle"/>
              <w:rPr>
                <w:b w:val="0"/>
                <w:sz w:val="32"/>
                <w:szCs w:val="32"/>
              </w:rPr>
            </w:pPr>
            <w:r w:rsidRPr="00C7652E">
              <w:rPr>
                <w:b w:val="0"/>
                <w:color w:val="000000" w:themeColor="text1"/>
                <w:sz w:val="32"/>
                <w:szCs w:val="32"/>
              </w:rPr>
              <w:t xml:space="preserve">Applicant: </w:t>
            </w:r>
            <w:r w:rsidRPr="00C7652E">
              <w:rPr>
                <w:b w:val="0"/>
                <w:sz w:val="32"/>
                <w:szCs w:val="32"/>
              </w:rPr>
              <w:t xml:space="preserve">Adama country </w:t>
            </w:r>
            <w:proofErr w:type="spellStart"/>
            <w:r w:rsidRPr="00C7652E">
              <w:rPr>
                <w:b w:val="0"/>
                <w:sz w:val="32"/>
                <w:szCs w:val="32"/>
              </w:rPr>
              <w:t>organisation</w:t>
            </w:r>
            <w:proofErr w:type="spellEnd"/>
            <w:r w:rsidRPr="00C7652E">
              <w:rPr>
                <w:b w:val="0"/>
                <w:sz w:val="32"/>
                <w:szCs w:val="32"/>
              </w:rPr>
              <w:t xml:space="preserve"> / representative</w:t>
            </w:r>
          </w:p>
          <w:p w14:paraId="046C7E1B" w14:textId="6751C324" w:rsidR="00547273" w:rsidRPr="00687619" w:rsidRDefault="00536F08" w:rsidP="00C26F78">
            <w:pPr>
              <w:pStyle w:val="RepTitle"/>
              <w:rPr>
                <w:b w:val="0"/>
                <w:sz w:val="28"/>
                <w:szCs w:val="28"/>
              </w:rPr>
            </w:pPr>
            <w:r w:rsidRPr="00C7652E">
              <w:rPr>
                <w:b w:val="0"/>
                <w:sz w:val="32"/>
                <w:szCs w:val="32"/>
              </w:rPr>
              <w:t>as specified in Part A</w:t>
            </w:r>
            <w:r w:rsidR="00547273" w:rsidRPr="00687619">
              <w:rPr>
                <w:b w:val="0"/>
                <w:bCs/>
                <w:color w:val="000000"/>
                <w:sz w:val="28"/>
                <w:szCs w:val="28"/>
              </w:rPr>
              <w:br/>
            </w:r>
          </w:p>
          <w:p w14:paraId="512E7DB7" w14:textId="40CDF537" w:rsidR="00547273" w:rsidRPr="00C7652E" w:rsidRDefault="00547273" w:rsidP="00C26F78">
            <w:pPr>
              <w:pStyle w:val="RepTitle"/>
              <w:tabs>
                <w:tab w:val="left" w:pos="5812"/>
              </w:tabs>
              <w:rPr>
                <w:b w:val="0"/>
                <w:bCs/>
                <w:color w:val="000000"/>
                <w:sz w:val="30"/>
                <w:szCs w:val="30"/>
              </w:rPr>
            </w:pPr>
            <w:r w:rsidRPr="00C7652E">
              <w:rPr>
                <w:b w:val="0"/>
                <w:bCs/>
                <w:color w:val="000000"/>
                <w:sz w:val="30"/>
                <w:szCs w:val="30"/>
              </w:rPr>
              <w:t xml:space="preserve">Submission date: </w:t>
            </w:r>
            <w:r w:rsidR="00536F08" w:rsidRPr="00C7652E">
              <w:rPr>
                <w:b w:val="0"/>
                <w:bCs/>
                <w:color w:val="000000"/>
                <w:sz w:val="30"/>
                <w:szCs w:val="30"/>
              </w:rPr>
              <w:t>A</w:t>
            </w:r>
            <w:r w:rsidR="004F4371" w:rsidRPr="00C7652E">
              <w:rPr>
                <w:b w:val="0"/>
                <w:bCs/>
                <w:color w:val="000000"/>
                <w:sz w:val="30"/>
                <w:szCs w:val="30"/>
              </w:rPr>
              <w:t>ugust</w:t>
            </w:r>
            <w:r w:rsidR="00536F08" w:rsidRPr="00C7652E">
              <w:rPr>
                <w:b w:val="0"/>
                <w:bCs/>
                <w:color w:val="000000"/>
                <w:sz w:val="30"/>
                <w:szCs w:val="30"/>
              </w:rPr>
              <w:t xml:space="preserve"> 2023</w:t>
            </w:r>
            <w:r w:rsidR="0082088B" w:rsidRPr="00C7652E">
              <w:rPr>
                <w:b w:val="0"/>
                <w:bCs/>
                <w:color w:val="000000"/>
                <w:sz w:val="30"/>
                <w:szCs w:val="30"/>
              </w:rPr>
              <w:t>, update January 2024</w:t>
            </w:r>
          </w:p>
          <w:p w14:paraId="6D08865B" w14:textId="7DD12B2B" w:rsidR="008D2FEC" w:rsidRPr="00C7652E" w:rsidRDefault="661942C7" w:rsidP="00C26F78">
            <w:pPr>
              <w:pStyle w:val="RepTitle"/>
              <w:rPr>
                <w:b w:val="0"/>
                <w:color w:val="000000" w:themeColor="text1"/>
                <w:sz w:val="30"/>
                <w:szCs w:val="30"/>
                <w:lang w:val="fr-BE"/>
              </w:rPr>
            </w:pPr>
            <w:r w:rsidRPr="00C7652E">
              <w:rPr>
                <w:b w:val="0"/>
                <w:color w:val="000000" w:themeColor="text1"/>
                <w:sz w:val="30"/>
                <w:szCs w:val="30"/>
                <w:lang w:val="fr-BE"/>
              </w:rPr>
              <w:t xml:space="preserve">MS Finalisation date: </w:t>
            </w:r>
            <w:r w:rsidR="00596DC0" w:rsidRPr="00C7652E">
              <w:rPr>
                <w:b w:val="0"/>
                <w:color w:val="000000" w:themeColor="text1"/>
                <w:sz w:val="30"/>
                <w:szCs w:val="30"/>
                <w:lang w:val="fr-BE"/>
              </w:rPr>
              <w:t>Ju</w:t>
            </w:r>
            <w:r w:rsidR="0012111D" w:rsidRPr="00C7652E">
              <w:rPr>
                <w:b w:val="0"/>
                <w:color w:val="000000" w:themeColor="text1"/>
                <w:sz w:val="30"/>
                <w:szCs w:val="30"/>
                <w:lang w:val="fr-BE"/>
              </w:rPr>
              <w:t xml:space="preserve">ly </w:t>
            </w:r>
            <w:r w:rsidR="00B608FD" w:rsidRPr="00C7652E">
              <w:rPr>
                <w:b w:val="0"/>
                <w:color w:val="000000" w:themeColor="text1"/>
                <w:sz w:val="30"/>
                <w:szCs w:val="30"/>
                <w:lang w:val="fr-BE"/>
              </w:rPr>
              <w:t>202</w:t>
            </w:r>
            <w:r w:rsidR="000D739B" w:rsidRPr="00C7652E">
              <w:rPr>
                <w:b w:val="0"/>
                <w:color w:val="000000" w:themeColor="text1"/>
                <w:sz w:val="30"/>
                <w:szCs w:val="30"/>
                <w:lang w:val="fr-BE"/>
              </w:rPr>
              <w:t>4</w:t>
            </w:r>
            <w:r w:rsidR="00B608FD" w:rsidRPr="00C7652E">
              <w:rPr>
                <w:b w:val="0"/>
                <w:color w:val="000000" w:themeColor="text1"/>
                <w:sz w:val="30"/>
                <w:szCs w:val="30"/>
                <w:lang w:val="fr-BE"/>
              </w:rPr>
              <w:t xml:space="preserve"> (initial National Assessment)</w:t>
            </w:r>
          </w:p>
          <w:p w14:paraId="67C88EBD" w14:textId="2836FEC2" w:rsidR="00A57CDF" w:rsidRPr="00C7652E" w:rsidRDefault="006A13D2" w:rsidP="00C26F78">
            <w:pPr>
              <w:pStyle w:val="RepTitle"/>
              <w:rPr>
                <w:b w:val="0"/>
                <w:color w:val="000000" w:themeColor="text1"/>
                <w:sz w:val="30"/>
                <w:szCs w:val="30"/>
                <w:lang w:val="fr-BE"/>
              </w:rPr>
            </w:pPr>
            <w:r w:rsidRPr="00C7652E">
              <w:rPr>
                <w:b w:val="0"/>
                <w:color w:val="000000" w:themeColor="text1"/>
                <w:sz w:val="30"/>
                <w:szCs w:val="30"/>
                <w:lang w:val="fr-BE"/>
              </w:rPr>
              <w:t>December</w:t>
            </w:r>
            <w:r w:rsidR="00A57CDF" w:rsidRPr="00C7652E">
              <w:rPr>
                <w:b w:val="0"/>
                <w:color w:val="000000" w:themeColor="text1"/>
                <w:sz w:val="30"/>
                <w:szCs w:val="30"/>
                <w:lang w:val="fr-BE"/>
              </w:rPr>
              <w:t xml:space="preserve"> 2024 (final National Assessment)</w:t>
            </w:r>
            <w:r w:rsidR="008724A3" w:rsidRPr="00C7652E">
              <w:rPr>
                <w:b w:val="0"/>
                <w:color w:val="000000" w:themeColor="text1"/>
                <w:sz w:val="30"/>
                <w:szCs w:val="30"/>
                <w:lang w:val="fr-BE"/>
              </w:rPr>
              <w:t xml:space="preserve">, </w:t>
            </w:r>
            <w:r w:rsidR="00F158CE" w:rsidRPr="00C7652E">
              <w:rPr>
                <w:b w:val="0"/>
                <w:color w:val="000000" w:themeColor="text1"/>
                <w:sz w:val="30"/>
                <w:szCs w:val="30"/>
                <w:lang w:val="fr-BE"/>
              </w:rPr>
              <w:t xml:space="preserve">update </w:t>
            </w:r>
            <w:r w:rsidR="008724A3" w:rsidRPr="00C7652E">
              <w:rPr>
                <w:b w:val="0"/>
                <w:color w:val="000000" w:themeColor="text1"/>
                <w:sz w:val="30"/>
                <w:szCs w:val="30"/>
                <w:lang w:val="fr-BE"/>
              </w:rPr>
              <w:t>May 2025</w:t>
            </w:r>
            <w:r w:rsidR="00687619" w:rsidRPr="00C7652E">
              <w:rPr>
                <w:b w:val="0"/>
                <w:color w:val="000000" w:themeColor="text1"/>
                <w:sz w:val="30"/>
                <w:szCs w:val="30"/>
                <w:lang w:val="fr-BE"/>
              </w:rPr>
              <w:t>, update June 2025</w:t>
            </w:r>
            <w:r w:rsidR="001014B4" w:rsidRPr="00C7652E">
              <w:rPr>
                <w:b w:val="0"/>
                <w:color w:val="000000" w:themeColor="text1"/>
                <w:sz w:val="30"/>
                <w:szCs w:val="30"/>
                <w:lang w:val="fr-BE"/>
              </w:rPr>
              <w:t>, update August 2025</w:t>
            </w:r>
          </w:p>
          <w:p w14:paraId="39F1C441" w14:textId="05A27A3B" w:rsidR="0051725B" w:rsidRPr="00687619" w:rsidRDefault="0051725B" w:rsidP="00C26F78">
            <w:pPr>
              <w:pStyle w:val="RepTitle"/>
              <w:rPr>
                <w:b w:val="0"/>
                <w:sz w:val="28"/>
                <w:szCs w:val="28"/>
                <w:lang w:val="fr-BE"/>
              </w:rPr>
            </w:pPr>
          </w:p>
        </w:tc>
      </w:tr>
    </w:tbl>
    <w:p w14:paraId="04389ED8" w14:textId="77777777" w:rsidR="002442E5" w:rsidRPr="00596DC0" w:rsidRDefault="002442E5" w:rsidP="0051725B">
      <w:pPr>
        <w:pStyle w:val="RepTitle"/>
        <w:spacing w:before="0" w:after="0"/>
        <w:sectPr w:rsidR="002442E5" w:rsidRPr="00596DC0" w:rsidSect="001916B5">
          <w:headerReference w:type="default" r:id="rId11"/>
          <w:footerReference w:type="even" r:id="rId12"/>
          <w:pgSz w:w="11906" w:h="16838" w:code="9"/>
          <w:pgMar w:top="1417" w:right="1417" w:bottom="1417" w:left="1417" w:header="709" w:footer="142" w:gutter="0"/>
          <w:pgNumType w:chapSep="period"/>
          <w:cols w:space="708"/>
          <w:titlePg/>
          <w:docGrid w:linePitch="360"/>
        </w:sectPr>
      </w:pPr>
    </w:p>
    <w:p w14:paraId="0B327720" w14:textId="77777777" w:rsidR="00E83884" w:rsidRPr="0051725B" w:rsidRDefault="008D2FEC" w:rsidP="0051725B">
      <w:pPr>
        <w:pStyle w:val="RepTitle"/>
        <w:spacing w:before="240" w:after="240"/>
        <w:rPr>
          <w:b w:val="0"/>
          <w:sz w:val="24"/>
          <w:szCs w:val="24"/>
          <w:lang w:val="en-GB"/>
        </w:rPr>
      </w:pPr>
      <w:r w:rsidRPr="0051725B">
        <w:rPr>
          <w:b w:val="0"/>
          <w:sz w:val="24"/>
          <w:szCs w:val="24"/>
          <w:lang w:val="en-GB"/>
        </w:rPr>
        <w:lastRenderedPageBreak/>
        <w:t>V</w:t>
      </w:r>
      <w:r w:rsidR="00E83884" w:rsidRPr="0051725B">
        <w:rPr>
          <w:b w:val="0"/>
          <w:sz w:val="24"/>
          <w:szCs w:val="24"/>
          <w:lang w:val="en-GB"/>
        </w:rPr>
        <w:t xml:space="preserve">ersion </w:t>
      </w:r>
      <w:r w:rsidR="006701D3" w:rsidRPr="0051725B">
        <w:rPr>
          <w:b w:val="0"/>
          <w:sz w:val="24"/>
          <w:szCs w:val="24"/>
          <w:lang w:val="en-GB"/>
        </w:rPr>
        <w:t>h</w:t>
      </w:r>
      <w:r w:rsidR="00E83884" w:rsidRPr="0051725B">
        <w:rPr>
          <w:b w:val="0"/>
          <w:sz w:val="24"/>
          <w:szCs w:val="24"/>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B608FD" w14:paraId="0C0D311A" w14:textId="77777777" w:rsidTr="00B608FD">
        <w:tc>
          <w:tcPr>
            <w:tcW w:w="796" w:type="pct"/>
          </w:tcPr>
          <w:p w14:paraId="2A10B203" w14:textId="77777777" w:rsidR="00E83884" w:rsidRPr="00B608FD" w:rsidRDefault="00E83884" w:rsidP="0051725B">
            <w:pPr>
              <w:pStyle w:val="RepTableHeader"/>
              <w:spacing w:before="0" w:after="0"/>
              <w:jc w:val="center"/>
              <w:rPr>
                <w:lang w:val="en-GB"/>
              </w:rPr>
            </w:pPr>
            <w:r w:rsidRPr="00B608FD">
              <w:rPr>
                <w:lang w:val="en-GB"/>
              </w:rPr>
              <w:t>When</w:t>
            </w:r>
          </w:p>
        </w:tc>
        <w:tc>
          <w:tcPr>
            <w:tcW w:w="4204" w:type="pct"/>
          </w:tcPr>
          <w:p w14:paraId="5D89D715" w14:textId="77777777" w:rsidR="00E83884" w:rsidRPr="00B608FD" w:rsidRDefault="00E83884" w:rsidP="0051725B">
            <w:pPr>
              <w:pStyle w:val="RepTableHeader"/>
              <w:spacing w:before="0" w:after="0"/>
              <w:jc w:val="center"/>
              <w:rPr>
                <w:lang w:val="en-GB"/>
              </w:rPr>
            </w:pPr>
            <w:r w:rsidRPr="00B608FD">
              <w:rPr>
                <w:lang w:val="en-GB"/>
              </w:rPr>
              <w:t>What</w:t>
            </w:r>
          </w:p>
        </w:tc>
      </w:tr>
      <w:tr w:rsidR="00E83884" w:rsidRPr="00B608FD" w14:paraId="240B1D42" w14:textId="77777777" w:rsidTr="00B608FD">
        <w:tc>
          <w:tcPr>
            <w:tcW w:w="796" w:type="pct"/>
          </w:tcPr>
          <w:p w14:paraId="71215835" w14:textId="1C111BC8" w:rsidR="00E83884" w:rsidRPr="00B608FD" w:rsidRDefault="004F4371" w:rsidP="0051725B">
            <w:pPr>
              <w:pStyle w:val="RepTable"/>
              <w:rPr>
                <w:noProof w:val="0"/>
                <w:szCs w:val="20"/>
                <w:lang w:val="en-GB"/>
              </w:rPr>
            </w:pPr>
            <w:r w:rsidRPr="00B608FD">
              <w:rPr>
                <w:noProof w:val="0"/>
                <w:szCs w:val="20"/>
                <w:lang w:val="en-GB"/>
              </w:rPr>
              <w:t>August</w:t>
            </w:r>
            <w:r w:rsidR="00BD3FB7" w:rsidRPr="00B608FD">
              <w:rPr>
                <w:noProof w:val="0"/>
                <w:szCs w:val="20"/>
                <w:lang w:val="en-GB"/>
              </w:rPr>
              <w:t xml:space="preserve"> 2023</w:t>
            </w:r>
          </w:p>
        </w:tc>
        <w:tc>
          <w:tcPr>
            <w:tcW w:w="4204" w:type="pct"/>
          </w:tcPr>
          <w:p w14:paraId="2741D813" w14:textId="5FADBF80" w:rsidR="00E83884" w:rsidRPr="00B608FD" w:rsidRDefault="00BD3FB7" w:rsidP="0051725B">
            <w:pPr>
              <w:pStyle w:val="RepTable"/>
              <w:rPr>
                <w:noProof w:val="0"/>
                <w:szCs w:val="20"/>
                <w:lang w:val="en-GB"/>
              </w:rPr>
            </w:pPr>
            <w:r w:rsidRPr="00B608FD">
              <w:rPr>
                <w:noProof w:val="0"/>
                <w:szCs w:val="20"/>
                <w:lang w:val="en-GB"/>
              </w:rPr>
              <w:t>Version 1.0 (application)</w:t>
            </w:r>
          </w:p>
        </w:tc>
      </w:tr>
      <w:tr w:rsidR="00E83884" w:rsidRPr="00B608FD" w14:paraId="14BB1CD1" w14:textId="77777777" w:rsidTr="00B608FD">
        <w:tc>
          <w:tcPr>
            <w:tcW w:w="796" w:type="pct"/>
          </w:tcPr>
          <w:p w14:paraId="596E23F9" w14:textId="48950617" w:rsidR="00E83884" w:rsidRPr="00B608FD" w:rsidRDefault="000D739B" w:rsidP="0051725B">
            <w:pPr>
              <w:pStyle w:val="RepTable"/>
              <w:jc w:val="both"/>
              <w:rPr>
                <w:noProof w:val="0"/>
                <w:szCs w:val="20"/>
                <w:lang w:val="en-GB"/>
              </w:rPr>
            </w:pPr>
            <w:r>
              <w:rPr>
                <w:noProof w:val="0"/>
                <w:szCs w:val="20"/>
                <w:lang w:val="en-GB"/>
              </w:rPr>
              <w:t>January</w:t>
            </w:r>
            <w:r w:rsidR="00B608FD" w:rsidRPr="00B608FD">
              <w:rPr>
                <w:noProof w:val="0"/>
                <w:szCs w:val="20"/>
                <w:lang w:val="en-GB"/>
              </w:rPr>
              <w:t xml:space="preserve"> 202</w:t>
            </w:r>
            <w:r>
              <w:rPr>
                <w:noProof w:val="0"/>
                <w:szCs w:val="20"/>
                <w:lang w:val="en-GB"/>
              </w:rPr>
              <w:t>4</w:t>
            </w:r>
          </w:p>
        </w:tc>
        <w:tc>
          <w:tcPr>
            <w:tcW w:w="4204" w:type="pct"/>
          </w:tcPr>
          <w:p w14:paraId="7166EDBB" w14:textId="787BC11E" w:rsidR="00E83884" w:rsidRPr="00CB21B0" w:rsidRDefault="00E0128D" w:rsidP="00E0128D">
            <w:pPr>
              <w:pStyle w:val="RepTable"/>
              <w:jc w:val="both"/>
              <w:rPr>
                <w:b/>
                <w:noProof w:val="0"/>
                <w:szCs w:val="20"/>
                <w:lang w:val="en-GB"/>
              </w:rPr>
            </w:pPr>
            <w:r w:rsidRPr="00CB21B0">
              <w:rPr>
                <w:szCs w:val="20"/>
              </w:rPr>
              <w:t xml:space="preserve">Revision 1, </w:t>
            </w:r>
            <w:r w:rsidRPr="00F059FB">
              <w:rPr>
                <w:szCs w:val="20"/>
              </w:rPr>
              <w:t>based on a request by zRMS Poland.</w:t>
            </w:r>
            <w:r w:rsidR="00CB21B0" w:rsidRPr="00F059FB">
              <w:rPr>
                <w:noProof w:val="0"/>
                <w:szCs w:val="20"/>
                <w:lang w:val="en-GB"/>
              </w:rPr>
              <w:t xml:space="preserve"> This revision is a consequence of the GAP changes done in section B8. All changes are highlighted in yellow by the </w:t>
            </w:r>
            <w:r w:rsidR="00596DC0" w:rsidRPr="00F059FB">
              <w:rPr>
                <w:noProof w:val="0"/>
                <w:szCs w:val="20"/>
                <w:lang w:val="en-GB"/>
              </w:rPr>
              <w:t>A</w:t>
            </w:r>
            <w:r w:rsidR="00CB21B0" w:rsidRPr="00F059FB">
              <w:rPr>
                <w:noProof w:val="0"/>
                <w:szCs w:val="20"/>
                <w:lang w:val="en-GB"/>
              </w:rPr>
              <w:t xml:space="preserve">pplicant. Updates were subsequently </w:t>
            </w:r>
            <w:r w:rsidR="00CB21B0" w:rsidRPr="00877F8A">
              <w:rPr>
                <w:noProof w:val="0"/>
                <w:szCs w:val="20"/>
                <w:highlight w:val="lightGray"/>
                <w:lang w:val="en-GB"/>
              </w:rPr>
              <w:t>highlighted in grey</w:t>
            </w:r>
            <w:r w:rsidR="00CB21B0" w:rsidRPr="00F059FB">
              <w:rPr>
                <w:noProof w:val="0"/>
                <w:szCs w:val="20"/>
                <w:lang w:val="en-GB"/>
              </w:rPr>
              <w:t xml:space="preserve"> by </w:t>
            </w:r>
            <w:proofErr w:type="spellStart"/>
            <w:r w:rsidR="00CB21B0" w:rsidRPr="00F059FB">
              <w:rPr>
                <w:noProof w:val="0"/>
                <w:szCs w:val="20"/>
                <w:lang w:val="en-GB"/>
              </w:rPr>
              <w:t>zRMS</w:t>
            </w:r>
            <w:proofErr w:type="spellEnd"/>
            <w:r w:rsidR="00CB21B0" w:rsidRPr="00F059FB">
              <w:rPr>
                <w:noProof w:val="0"/>
                <w:szCs w:val="20"/>
                <w:lang w:val="en-GB"/>
              </w:rPr>
              <w:t>, not</w:t>
            </w:r>
            <w:r w:rsidR="00CB21B0" w:rsidRPr="00CB21B0">
              <w:rPr>
                <w:noProof w:val="0"/>
                <w:szCs w:val="20"/>
                <w:lang w:val="en-GB"/>
              </w:rPr>
              <w:t xml:space="preserve"> agreed or not relevant information are </w:t>
            </w:r>
            <w:r w:rsidR="00CB21B0" w:rsidRPr="00CB21B0">
              <w:rPr>
                <w:strike/>
                <w:noProof w:val="0"/>
                <w:color w:val="D9D9D9"/>
                <w:szCs w:val="20"/>
                <w:lang w:val="en-GB"/>
              </w:rPr>
              <w:t>struck through</w:t>
            </w:r>
            <w:r w:rsidR="00CB21B0" w:rsidRPr="00F059FB">
              <w:rPr>
                <w:noProof w:val="0"/>
                <w:color w:val="D9D9D9"/>
                <w:szCs w:val="20"/>
                <w:lang w:val="en-GB"/>
              </w:rPr>
              <w:t xml:space="preserve"> </w:t>
            </w:r>
            <w:r w:rsidR="00CB21B0" w:rsidRPr="00F059FB">
              <w:rPr>
                <w:noProof w:val="0"/>
                <w:szCs w:val="20"/>
                <w:lang w:val="en-GB"/>
              </w:rPr>
              <w:t>and</w:t>
            </w:r>
            <w:r w:rsidR="00CB21B0" w:rsidRPr="00F059FB">
              <w:rPr>
                <w:noProof w:val="0"/>
                <w:color w:val="D9D9D9"/>
                <w:szCs w:val="20"/>
                <w:lang w:val="en-GB"/>
              </w:rPr>
              <w:t xml:space="preserve"> shaded</w:t>
            </w:r>
            <w:r w:rsidR="00CB21B0" w:rsidRPr="00F059FB">
              <w:rPr>
                <w:noProof w:val="0"/>
                <w:szCs w:val="20"/>
                <w:lang w:val="en-GB"/>
              </w:rPr>
              <w:t xml:space="preserve"> for transparency.</w:t>
            </w:r>
          </w:p>
        </w:tc>
      </w:tr>
      <w:tr w:rsidR="00E83884" w:rsidRPr="00B608FD" w14:paraId="55C378FF" w14:textId="77777777" w:rsidTr="00B608FD">
        <w:tc>
          <w:tcPr>
            <w:tcW w:w="796" w:type="pct"/>
          </w:tcPr>
          <w:p w14:paraId="694D3765" w14:textId="1B1D955E" w:rsidR="00E83884" w:rsidRPr="00B608FD" w:rsidRDefault="00F059FB" w:rsidP="00F059FB">
            <w:pPr>
              <w:pStyle w:val="RepTable"/>
              <w:jc w:val="both"/>
              <w:rPr>
                <w:noProof w:val="0"/>
                <w:szCs w:val="20"/>
                <w:lang w:val="en-GB"/>
              </w:rPr>
            </w:pPr>
            <w:r>
              <w:rPr>
                <w:noProof w:val="0"/>
                <w:szCs w:val="20"/>
                <w:lang w:val="en-GB"/>
              </w:rPr>
              <w:t>Ju</w:t>
            </w:r>
            <w:r w:rsidR="0012111D">
              <w:rPr>
                <w:noProof w:val="0"/>
                <w:szCs w:val="20"/>
                <w:lang w:val="en-GB"/>
              </w:rPr>
              <w:t>ly</w:t>
            </w:r>
            <w:r w:rsidR="00CB21B0">
              <w:rPr>
                <w:noProof w:val="0"/>
                <w:szCs w:val="20"/>
                <w:lang w:val="en-GB"/>
              </w:rPr>
              <w:t xml:space="preserve"> </w:t>
            </w:r>
            <w:r w:rsidR="00E0128D">
              <w:rPr>
                <w:noProof w:val="0"/>
                <w:szCs w:val="20"/>
                <w:lang w:val="en-GB"/>
              </w:rPr>
              <w:t>2024</w:t>
            </w:r>
          </w:p>
        </w:tc>
        <w:tc>
          <w:tcPr>
            <w:tcW w:w="4204" w:type="pct"/>
          </w:tcPr>
          <w:p w14:paraId="15AB0C83" w14:textId="77777777" w:rsidR="00E0128D" w:rsidRPr="00B608FD" w:rsidRDefault="00E0128D" w:rsidP="00F059FB">
            <w:pPr>
              <w:widowControl w:val="0"/>
              <w:suppressAutoHyphens/>
              <w:spacing w:after="120"/>
              <w:jc w:val="both"/>
              <w:rPr>
                <w:noProof/>
                <w:sz w:val="20"/>
                <w:szCs w:val="20"/>
                <w:lang w:val="en-GB"/>
              </w:rPr>
            </w:pPr>
            <w:r w:rsidRPr="00B608FD">
              <w:rPr>
                <w:noProof/>
                <w:sz w:val="20"/>
                <w:szCs w:val="20"/>
                <w:lang w:val="en-GB"/>
              </w:rPr>
              <w:t>Initial zRMS assessment</w:t>
            </w:r>
          </w:p>
          <w:p w14:paraId="525303BE" w14:textId="79154C3E" w:rsidR="00E0128D" w:rsidRPr="00CB21B0" w:rsidRDefault="00E0128D" w:rsidP="00F059FB">
            <w:pPr>
              <w:pStyle w:val="RepTable"/>
              <w:jc w:val="both"/>
              <w:rPr>
                <w:rFonts w:eastAsia="Wingdings"/>
                <w:szCs w:val="20"/>
              </w:rPr>
            </w:pPr>
            <w:r w:rsidRPr="00F943A4">
              <w:rPr>
                <w:rFonts w:eastAsia="Wingdings"/>
                <w:szCs w:val="20"/>
              </w:rPr>
              <w:t>In order to facilitate tracking of changes of the intended uses of the product due to the performed evaluation, amendments of the GAP table and in the product label (Appendix 2) and  Lists of data considered for national authorization (Appendix 4)</w:t>
            </w:r>
            <w:r w:rsidRPr="00F943A4">
              <w:rPr>
                <w:rFonts w:eastAsia="Wingdings"/>
                <w:b/>
                <w:szCs w:val="20"/>
                <w:lang w:val="en-GB"/>
              </w:rPr>
              <w:t xml:space="preserve"> </w:t>
            </w:r>
            <w:r w:rsidRPr="00F943A4">
              <w:rPr>
                <w:rFonts w:eastAsia="Wingdings"/>
                <w:szCs w:val="20"/>
              </w:rPr>
              <w:t xml:space="preserve">are </w:t>
            </w:r>
            <w:r w:rsidRPr="00F943A4">
              <w:rPr>
                <w:rFonts w:eastAsia="Wingdings"/>
                <w:szCs w:val="20"/>
                <w:highlight w:val="lightGray"/>
              </w:rPr>
              <w:t>highlighted in grey</w:t>
            </w:r>
            <w:r w:rsidRPr="00F943A4">
              <w:rPr>
                <w:rFonts w:eastAsia="Wingdings"/>
                <w:szCs w:val="20"/>
              </w:rPr>
              <w:t xml:space="preserve">, while not agreed use pattern </w:t>
            </w:r>
            <w:r w:rsidRPr="00F943A4">
              <w:rPr>
                <w:rFonts w:eastAsia="Wingdings"/>
                <w:strike/>
                <w:color w:val="D9D9D9"/>
                <w:szCs w:val="20"/>
              </w:rPr>
              <w:t>is struck through</w:t>
            </w:r>
            <w:r w:rsidRPr="00423FB4">
              <w:rPr>
                <w:rFonts w:eastAsia="Wingdings"/>
                <w:color w:val="D9D9D9"/>
                <w:szCs w:val="20"/>
              </w:rPr>
              <w:t xml:space="preserve"> </w:t>
            </w:r>
            <w:r w:rsidRPr="00423FB4">
              <w:rPr>
                <w:rFonts w:eastAsia="Wingdings"/>
                <w:szCs w:val="20"/>
              </w:rPr>
              <w:t xml:space="preserve">and </w:t>
            </w:r>
            <w:r w:rsidRPr="00423FB4">
              <w:rPr>
                <w:rFonts w:eastAsia="Wingdings"/>
                <w:color w:val="D9D9D9"/>
                <w:szCs w:val="20"/>
              </w:rPr>
              <w:t>shaded</w:t>
            </w:r>
            <w:r w:rsidRPr="00F943A4">
              <w:rPr>
                <w:rFonts w:eastAsia="Wingdings"/>
                <w:szCs w:val="20"/>
              </w:rPr>
              <w:t>.</w:t>
            </w:r>
          </w:p>
        </w:tc>
      </w:tr>
      <w:tr w:rsidR="00E0128D" w:rsidRPr="00B608FD" w14:paraId="4CD4433F" w14:textId="77777777" w:rsidTr="00B608FD">
        <w:tc>
          <w:tcPr>
            <w:tcW w:w="796" w:type="pct"/>
          </w:tcPr>
          <w:p w14:paraId="7869C673" w14:textId="7F25A299" w:rsidR="00E0128D" w:rsidRPr="00B608FD" w:rsidRDefault="00F63803" w:rsidP="0051725B">
            <w:pPr>
              <w:pStyle w:val="RepTable"/>
              <w:rPr>
                <w:noProof w:val="0"/>
                <w:szCs w:val="20"/>
                <w:lang w:val="en-GB"/>
              </w:rPr>
            </w:pPr>
            <w:r>
              <w:rPr>
                <w:noProof w:val="0"/>
                <w:szCs w:val="20"/>
                <w:lang w:val="en-GB"/>
              </w:rPr>
              <w:t xml:space="preserve">December </w:t>
            </w:r>
            <w:r w:rsidR="00A57CDF">
              <w:rPr>
                <w:noProof w:val="0"/>
                <w:szCs w:val="20"/>
                <w:lang w:val="en-GB"/>
              </w:rPr>
              <w:t>2024</w:t>
            </w:r>
          </w:p>
        </w:tc>
        <w:tc>
          <w:tcPr>
            <w:tcW w:w="4204" w:type="pct"/>
          </w:tcPr>
          <w:p w14:paraId="50447CC1" w14:textId="38AF7AA8" w:rsidR="00A57CDF" w:rsidRPr="00A57CDF" w:rsidRDefault="00A57CDF" w:rsidP="00A57CDF">
            <w:pPr>
              <w:widowControl w:val="0"/>
              <w:suppressAutoHyphens/>
              <w:spacing w:after="120"/>
              <w:jc w:val="both"/>
              <w:rPr>
                <w:sz w:val="20"/>
                <w:szCs w:val="20"/>
                <w:lang w:val="en-GB"/>
              </w:rPr>
            </w:pPr>
            <w:r w:rsidRPr="00A57CDF">
              <w:rPr>
                <w:sz w:val="20"/>
                <w:szCs w:val="20"/>
                <w:lang w:val="en-GB"/>
              </w:rPr>
              <w:t>Final report (</w:t>
            </w:r>
            <w:r>
              <w:rPr>
                <w:sz w:val="20"/>
                <w:szCs w:val="20"/>
                <w:lang w:val="en-GB"/>
              </w:rPr>
              <w:t>National</w:t>
            </w:r>
            <w:r w:rsidRPr="00A57CDF">
              <w:rPr>
                <w:noProof/>
                <w:sz w:val="20"/>
                <w:szCs w:val="20"/>
                <w:lang w:val="en-GB"/>
              </w:rPr>
              <w:t xml:space="preserve"> Assessment updated following the commenting period)</w:t>
            </w:r>
          </w:p>
          <w:p w14:paraId="0CEF2111" w14:textId="7524781C" w:rsidR="000D5777" w:rsidRPr="00A57CDF" w:rsidRDefault="00C97808" w:rsidP="00C97808">
            <w:pPr>
              <w:pStyle w:val="RepTable"/>
              <w:jc w:val="both"/>
              <w:rPr>
                <w:noProof w:val="0"/>
                <w:szCs w:val="20"/>
                <w:lang w:val="en-GB"/>
              </w:rPr>
            </w:pPr>
            <w:r w:rsidRPr="00E86001">
              <w:rPr>
                <w:szCs w:val="20"/>
              </w:rPr>
              <w:t xml:space="preserve">Additional information/assessments included by the zRMS in the report in response to comments received from the cMS and the Applicant are </w:t>
            </w:r>
            <w:r w:rsidRPr="00E86001">
              <w:rPr>
                <w:szCs w:val="20"/>
                <w:highlight w:val="yellow"/>
              </w:rPr>
              <w:t>highlighted in yellow.</w:t>
            </w:r>
            <w:r w:rsidRPr="00E86001">
              <w:rPr>
                <w:szCs w:val="20"/>
              </w:rPr>
              <w:t xml:space="preserve"> Not agreed or not relevant information are </w:t>
            </w:r>
            <w:r w:rsidRPr="00E86001">
              <w:rPr>
                <w:strike/>
                <w:color w:val="D9D9D9"/>
                <w:szCs w:val="20"/>
              </w:rPr>
              <w:t>struck through</w:t>
            </w:r>
            <w:r w:rsidRPr="00E86001">
              <w:rPr>
                <w:color w:val="D9D9D9"/>
                <w:szCs w:val="20"/>
              </w:rPr>
              <w:t xml:space="preserve"> </w:t>
            </w:r>
            <w:r w:rsidRPr="00E86001">
              <w:rPr>
                <w:szCs w:val="20"/>
              </w:rPr>
              <w:t xml:space="preserve">and </w:t>
            </w:r>
            <w:r w:rsidRPr="00E86001">
              <w:rPr>
                <w:color w:val="D9D9D9"/>
                <w:szCs w:val="20"/>
              </w:rPr>
              <w:t xml:space="preserve">shaded </w:t>
            </w:r>
            <w:r w:rsidRPr="00E86001">
              <w:rPr>
                <w:szCs w:val="20"/>
              </w:rPr>
              <w:t>for transparency.</w:t>
            </w:r>
          </w:p>
        </w:tc>
      </w:tr>
      <w:tr w:rsidR="008724A3" w:rsidRPr="00B608FD" w14:paraId="37B9A16B" w14:textId="77777777" w:rsidTr="00B608FD">
        <w:tc>
          <w:tcPr>
            <w:tcW w:w="796" w:type="pct"/>
          </w:tcPr>
          <w:p w14:paraId="13707819" w14:textId="54D3A592" w:rsidR="008724A3" w:rsidRDefault="008724A3" w:rsidP="0051725B">
            <w:pPr>
              <w:pStyle w:val="RepTable"/>
              <w:rPr>
                <w:noProof w:val="0"/>
                <w:szCs w:val="20"/>
                <w:lang w:val="en-GB"/>
              </w:rPr>
            </w:pPr>
            <w:r>
              <w:rPr>
                <w:noProof w:val="0"/>
                <w:szCs w:val="20"/>
                <w:lang w:val="en-GB"/>
              </w:rPr>
              <w:t>May</w:t>
            </w:r>
            <w:r w:rsidR="00116C9E">
              <w:rPr>
                <w:noProof w:val="0"/>
                <w:szCs w:val="20"/>
                <w:lang w:val="en-GB"/>
              </w:rPr>
              <w:t>, June</w:t>
            </w:r>
            <w:r>
              <w:rPr>
                <w:noProof w:val="0"/>
                <w:szCs w:val="20"/>
                <w:lang w:val="en-GB"/>
              </w:rPr>
              <w:t xml:space="preserve"> 2025 </w:t>
            </w:r>
          </w:p>
        </w:tc>
        <w:tc>
          <w:tcPr>
            <w:tcW w:w="4204" w:type="pct"/>
          </w:tcPr>
          <w:p w14:paraId="4318082B" w14:textId="41B08AAB" w:rsidR="008724A3" w:rsidRDefault="008724A3" w:rsidP="00A57CDF">
            <w:pPr>
              <w:widowControl w:val="0"/>
              <w:suppressAutoHyphens/>
              <w:spacing w:after="120"/>
              <w:jc w:val="both"/>
              <w:rPr>
                <w:sz w:val="20"/>
                <w:szCs w:val="20"/>
                <w:lang w:val="en-GB"/>
              </w:rPr>
            </w:pPr>
            <w:r>
              <w:rPr>
                <w:sz w:val="20"/>
                <w:szCs w:val="20"/>
                <w:lang w:val="en-GB"/>
              </w:rPr>
              <w:t xml:space="preserve">Final report (National Assessment updated following the comments </w:t>
            </w:r>
            <w:proofErr w:type="spellStart"/>
            <w:r>
              <w:rPr>
                <w:sz w:val="20"/>
                <w:szCs w:val="20"/>
                <w:lang w:val="en-GB"/>
              </w:rPr>
              <w:t>recived</w:t>
            </w:r>
            <w:proofErr w:type="spellEnd"/>
            <w:r>
              <w:rPr>
                <w:sz w:val="20"/>
                <w:szCs w:val="20"/>
                <w:lang w:val="en-GB"/>
              </w:rPr>
              <w:t xml:space="preserve"> from </w:t>
            </w:r>
            <w:r w:rsidR="0060288D">
              <w:rPr>
                <w:sz w:val="20"/>
                <w:szCs w:val="20"/>
                <w:lang w:val="en-GB"/>
              </w:rPr>
              <w:t xml:space="preserve">Polish </w:t>
            </w:r>
            <w:r w:rsidR="00F158CE">
              <w:rPr>
                <w:sz w:val="20"/>
                <w:szCs w:val="20"/>
                <w:lang w:val="en-GB"/>
              </w:rPr>
              <w:t>Ministry of Agriculture)</w:t>
            </w:r>
          </w:p>
          <w:p w14:paraId="5CBC1D37" w14:textId="4CACECF2" w:rsidR="008724A3" w:rsidRPr="00A57CDF" w:rsidRDefault="008724A3" w:rsidP="00F158CE">
            <w:pPr>
              <w:widowControl w:val="0"/>
              <w:suppressAutoHyphens/>
              <w:jc w:val="both"/>
              <w:rPr>
                <w:sz w:val="20"/>
                <w:szCs w:val="20"/>
                <w:lang w:val="en-GB"/>
              </w:rPr>
            </w:pPr>
            <w:r w:rsidRPr="008724A3">
              <w:rPr>
                <w:sz w:val="20"/>
                <w:szCs w:val="20"/>
                <w:lang w:val="en-GB"/>
              </w:rPr>
              <w:t xml:space="preserve">Additional information/assessments included by the </w:t>
            </w:r>
            <w:proofErr w:type="spellStart"/>
            <w:r w:rsidRPr="008724A3">
              <w:rPr>
                <w:sz w:val="20"/>
                <w:szCs w:val="20"/>
                <w:lang w:val="en-GB"/>
              </w:rPr>
              <w:t>zRMS</w:t>
            </w:r>
            <w:proofErr w:type="spellEnd"/>
            <w:r w:rsidRPr="008724A3">
              <w:rPr>
                <w:sz w:val="20"/>
                <w:szCs w:val="20"/>
                <w:lang w:val="en-GB"/>
              </w:rPr>
              <w:t xml:space="preserve"> in the report in response to comments received from </w:t>
            </w:r>
            <w:r w:rsidR="0060288D" w:rsidRPr="0060288D">
              <w:rPr>
                <w:sz w:val="20"/>
                <w:szCs w:val="20"/>
                <w:lang w:val="en-GB"/>
              </w:rPr>
              <w:t>Polish Ministry of Agriculture</w:t>
            </w:r>
            <w:r w:rsidR="0060288D">
              <w:rPr>
                <w:sz w:val="20"/>
                <w:szCs w:val="20"/>
                <w:lang w:val="en-GB"/>
              </w:rPr>
              <w:t xml:space="preserve"> </w:t>
            </w:r>
            <w:r w:rsidRPr="008724A3">
              <w:rPr>
                <w:sz w:val="20"/>
                <w:szCs w:val="20"/>
                <w:lang w:val="en-GB"/>
              </w:rPr>
              <w:t xml:space="preserve">are </w:t>
            </w:r>
            <w:r w:rsidRPr="00F158CE">
              <w:rPr>
                <w:sz w:val="20"/>
                <w:szCs w:val="20"/>
                <w:highlight w:val="yellow"/>
                <w:lang w:val="en-GB"/>
              </w:rPr>
              <w:t>highlighted in yellow</w:t>
            </w:r>
            <w:r w:rsidR="0060288D">
              <w:rPr>
                <w:sz w:val="20"/>
                <w:szCs w:val="20"/>
                <w:lang w:val="en-GB"/>
              </w:rPr>
              <w:t xml:space="preserve"> in the Points: </w:t>
            </w:r>
            <w:r w:rsidR="000959D5">
              <w:rPr>
                <w:sz w:val="20"/>
                <w:szCs w:val="20"/>
                <w:lang w:val="en-GB"/>
              </w:rPr>
              <w:t xml:space="preserve">2.2, </w:t>
            </w:r>
            <w:r w:rsidR="0060288D">
              <w:rPr>
                <w:sz w:val="20"/>
                <w:szCs w:val="20"/>
                <w:lang w:val="en-GB"/>
              </w:rPr>
              <w:t>2.5.2, 3.8.2</w:t>
            </w:r>
            <w:r w:rsidR="00707DD8">
              <w:rPr>
                <w:sz w:val="20"/>
                <w:szCs w:val="20"/>
                <w:lang w:val="en-GB"/>
              </w:rPr>
              <w:t>, in the GAP table (for the USE No. 12</w:t>
            </w:r>
            <w:r w:rsidR="00411575">
              <w:rPr>
                <w:sz w:val="20"/>
                <w:szCs w:val="20"/>
                <w:lang w:val="en-GB"/>
              </w:rPr>
              <w:t xml:space="preserve">, </w:t>
            </w:r>
            <w:r w:rsidR="00707DD8">
              <w:rPr>
                <w:sz w:val="20"/>
                <w:szCs w:val="20"/>
                <w:lang w:val="en-GB"/>
              </w:rPr>
              <w:t>39</w:t>
            </w:r>
            <w:r w:rsidR="00027296">
              <w:rPr>
                <w:sz w:val="20"/>
                <w:szCs w:val="20"/>
                <w:lang w:val="en-GB"/>
              </w:rPr>
              <w:t>, 49-51 and 69-</w:t>
            </w:r>
            <w:r w:rsidR="00411575">
              <w:rPr>
                <w:sz w:val="20"/>
                <w:szCs w:val="20"/>
                <w:lang w:val="en-GB"/>
              </w:rPr>
              <w:t>70</w:t>
            </w:r>
            <w:r w:rsidR="00707DD8">
              <w:rPr>
                <w:sz w:val="20"/>
                <w:szCs w:val="20"/>
                <w:lang w:val="en-GB"/>
              </w:rPr>
              <w:t>)</w:t>
            </w:r>
            <w:r w:rsidR="0060288D">
              <w:rPr>
                <w:sz w:val="20"/>
                <w:szCs w:val="20"/>
                <w:lang w:val="en-GB"/>
              </w:rPr>
              <w:t xml:space="preserve"> and in the label</w:t>
            </w:r>
            <w:r w:rsidRPr="008724A3">
              <w:rPr>
                <w:sz w:val="20"/>
                <w:szCs w:val="20"/>
                <w:lang w:val="en-GB"/>
              </w:rPr>
              <w:t xml:space="preserve">. Not agreed or not relevant information are </w:t>
            </w:r>
            <w:r w:rsidRPr="008724A3">
              <w:rPr>
                <w:strike/>
                <w:color w:val="D9D9D9" w:themeColor="background1" w:themeShade="D9"/>
                <w:sz w:val="20"/>
                <w:szCs w:val="20"/>
                <w:lang w:val="en-GB"/>
              </w:rPr>
              <w:t>struck through</w:t>
            </w:r>
            <w:r w:rsidRPr="008724A3">
              <w:rPr>
                <w:color w:val="D9D9D9" w:themeColor="background1" w:themeShade="D9"/>
                <w:sz w:val="20"/>
                <w:szCs w:val="20"/>
                <w:lang w:val="en-GB"/>
              </w:rPr>
              <w:t xml:space="preserve"> </w:t>
            </w:r>
            <w:r w:rsidRPr="008724A3">
              <w:rPr>
                <w:sz w:val="20"/>
                <w:szCs w:val="20"/>
                <w:lang w:val="en-GB"/>
              </w:rPr>
              <w:t xml:space="preserve">and </w:t>
            </w:r>
            <w:r w:rsidRPr="008724A3">
              <w:rPr>
                <w:color w:val="D9D9D9" w:themeColor="background1" w:themeShade="D9"/>
                <w:sz w:val="20"/>
                <w:szCs w:val="20"/>
                <w:lang w:val="en-GB"/>
              </w:rPr>
              <w:t xml:space="preserve">shaded </w:t>
            </w:r>
            <w:r w:rsidRPr="008724A3">
              <w:rPr>
                <w:sz w:val="20"/>
                <w:szCs w:val="20"/>
                <w:lang w:val="en-GB"/>
              </w:rPr>
              <w:t>for transparency</w:t>
            </w:r>
            <w:r>
              <w:rPr>
                <w:sz w:val="20"/>
                <w:szCs w:val="20"/>
                <w:lang w:val="en-GB"/>
              </w:rPr>
              <w:t>.</w:t>
            </w:r>
          </w:p>
        </w:tc>
      </w:tr>
      <w:tr w:rsidR="00687619" w:rsidRPr="00B608FD" w14:paraId="2DDA8CD5" w14:textId="77777777" w:rsidTr="00B608FD">
        <w:tc>
          <w:tcPr>
            <w:tcW w:w="796" w:type="pct"/>
          </w:tcPr>
          <w:p w14:paraId="2BE7295F" w14:textId="14494FBB" w:rsidR="00687619" w:rsidRDefault="00687619" w:rsidP="00687619">
            <w:pPr>
              <w:pStyle w:val="RepTable"/>
              <w:rPr>
                <w:noProof w:val="0"/>
                <w:szCs w:val="20"/>
                <w:lang w:val="en-GB"/>
              </w:rPr>
            </w:pPr>
            <w:r>
              <w:rPr>
                <w:noProof w:val="0"/>
                <w:szCs w:val="20"/>
              </w:rPr>
              <w:t>June 2025</w:t>
            </w:r>
          </w:p>
        </w:tc>
        <w:tc>
          <w:tcPr>
            <w:tcW w:w="4204" w:type="pct"/>
          </w:tcPr>
          <w:p w14:paraId="3607A8F2" w14:textId="77777777" w:rsidR="00687619" w:rsidRPr="00687619" w:rsidRDefault="00687619" w:rsidP="00687619">
            <w:pPr>
              <w:pStyle w:val="RepTable"/>
              <w:tabs>
                <w:tab w:val="center" w:pos="3871"/>
              </w:tabs>
              <w:suppressAutoHyphens/>
              <w:spacing w:after="120"/>
              <w:jc w:val="both"/>
              <w:rPr>
                <w:noProof w:val="0"/>
                <w:szCs w:val="20"/>
              </w:rPr>
            </w:pPr>
            <w:r w:rsidRPr="00687619">
              <w:rPr>
                <w:noProof w:val="0"/>
                <w:szCs w:val="20"/>
              </w:rPr>
              <w:t xml:space="preserve">Final report </w:t>
            </w:r>
            <w:r w:rsidRPr="00687619">
              <w:rPr>
                <w:szCs w:val="20"/>
                <w:lang w:val="en-GB"/>
              </w:rPr>
              <w:t xml:space="preserve">(National Assessment updated following </w:t>
            </w:r>
            <w:r w:rsidRPr="00687619">
              <w:rPr>
                <w:noProof w:val="0"/>
                <w:szCs w:val="20"/>
              </w:rPr>
              <w:t>changes to the residue definition and MRL values)</w:t>
            </w:r>
            <w:r w:rsidRPr="00687619">
              <w:rPr>
                <w:noProof w:val="0"/>
                <w:szCs w:val="20"/>
              </w:rPr>
              <w:tab/>
            </w:r>
          </w:p>
          <w:p w14:paraId="5E2ADFDA" w14:textId="0F652D55" w:rsidR="00687619" w:rsidRDefault="00687619" w:rsidP="004A4000">
            <w:pPr>
              <w:widowControl w:val="0"/>
              <w:suppressAutoHyphens/>
              <w:jc w:val="both"/>
              <w:rPr>
                <w:sz w:val="20"/>
                <w:szCs w:val="20"/>
                <w:lang w:val="en-GB"/>
              </w:rPr>
            </w:pPr>
            <w:r w:rsidRPr="00687619">
              <w:rPr>
                <w:sz w:val="20"/>
                <w:szCs w:val="20"/>
              </w:rPr>
              <w:t xml:space="preserve">Update to take account of new MRL regulations (Reg. (EU) 2025/158 and PLAN/2024/2431). Minor changes are introduced directly in the text and </w:t>
            </w:r>
            <w:r w:rsidRPr="00687619">
              <w:rPr>
                <w:sz w:val="20"/>
                <w:szCs w:val="20"/>
                <w:highlight w:val="green"/>
              </w:rPr>
              <w:t xml:space="preserve">highlighted in </w:t>
            </w:r>
            <w:r w:rsidRPr="00687619">
              <w:rPr>
                <w:sz w:val="20"/>
                <w:szCs w:val="20"/>
                <w:highlight w:val="green"/>
                <w:shd w:val="clear" w:color="auto" w:fill="BFBFBF"/>
              </w:rPr>
              <w:t>green</w:t>
            </w:r>
            <w:r w:rsidRPr="00687619">
              <w:rPr>
                <w:sz w:val="20"/>
                <w:szCs w:val="20"/>
              </w:rPr>
              <w:t xml:space="preserve">. No longer relevant information is </w:t>
            </w:r>
            <w:r w:rsidRPr="004A4000">
              <w:rPr>
                <w:strike/>
                <w:color w:val="D9D9D9" w:themeColor="background1" w:themeShade="D9"/>
                <w:sz w:val="20"/>
                <w:szCs w:val="20"/>
              </w:rPr>
              <w:t>struck through</w:t>
            </w:r>
            <w:r w:rsidRPr="004A4000">
              <w:rPr>
                <w:color w:val="D9D9D9" w:themeColor="background1" w:themeShade="D9"/>
                <w:sz w:val="20"/>
                <w:szCs w:val="20"/>
              </w:rPr>
              <w:t xml:space="preserve"> </w:t>
            </w:r>
            <w:r w:rsidRPr="00687619">
              <w:rPr>
                <w:sz w:val="20"/>
                <w:szCs w:val="20"/>
              </w:rPr>
              <w:t xml:space="preserve">and </w:t>
            </w:r>
            <w:r w:rsidRPr="004A4000">
              <w:rPr>
                <w:color w:val="D9D9D9" w:themeColor="background1" w:themeShade="D9"/>
                <w:sz w:val="20"/>
                <w:szCs w:val="20"/>
              </w:rPr>
              <w:t>shaded</w:t>
            </w:r>
            <w:r w:rsidRPr="00687619">
              <w:rPr>
                <w:color w:val="BFBFBF" w:themeColor="background1" w:themeShade="BF"/>
                <w:sz w:val="20"/>
                <w:szCs w:val="20"/>
              </w:rPr>
              <w:t xml:space="preserve"> </w:t>
            </w:r>
            <w:r w:rsidRPr="00687619">
              <w:rPr>
                <w:sz w:val="20"/>
                <w:szCs w:val="20"/>
              </w:rPr>
              <w:t>for transparency.</w:t>
            </w:r>
          </w:p>
        </w:tc>
      </w:tr>
      <w:tr w:rsidR="001014B4" w:rsidRPr="00B608FD" w14:paraId="3A4AC932" w14:textId="77777777" w:rsidTr="00B608FD">
        <w:tc>
          <w:tcPr>
            <w:tcW w:w="796" w:type="pct"/>
          </w:tcPr>
          <w:p w14:paraId="0AEE6B15" w14:textId="1BB728AA" w:rsidR="001014B4" w:rsidRDefault="001014B4" w:rsidP="001014B4">
            <w:pPr>
              <w:pStyle w:val="RepTable"/>
              <w:rPr>
                <w:noProof w:val="0"/>
                <w:szCs w:val="20"/>
              </w:rPr>
            </w:pPr>
            <w:r>
              <w:rPr>
                <w:noProof w:val="0"/>
                <w:szCs w:val="20"/>
              </w:rPr>
              <w:t>August 2025</w:t>
            </w:r>
          </w:p>
        </w:tc>
        <w:tc>
          <w:tcPr>
            <w:tcW w:w="4204" w:type="pct"/>
          </w:tcPr>
          <w:p w14:paraId="593909AE" w14:textId="77777777" w:rsidR="001014B4" w:rsidRDefault="001014B4" w:rsidP="001014B4">
            <w:pPr>
              <w:pStyle w:val="RepTable"/>
              <w:spacing w:after="120"/>
              <w:rPr>
                <w:noProof w:val="0"/>
                <w:szCs w:val="20"/>
              </w:rPr>
            </w:pPr>
            <w:r>
              <w:rPr>
                <w:noProof w:val="0"/>
                <w:szCs w:val="20"/>
              </w:rPr>
              <w:t xml:space="preserve">Final report </w:t>
            </w:r>
            <w:r w:rsidRPr="006C6023">
              <w:rPr>
                <w:noProof w:val="0"/>
                <w:szCs w:val="20"/>
              </w:rPr>
              <w:t>(</w:t>
            </w:r>
            <w:r>
              <w:rPr>
                <w:szCs w:val="20"/>
              </w:rPr>
              <w:t>National</w:t>
            </w:r>
            <w:r w:rsidRPr="006C6023">
              <w:rPr>
                <w:szCs w:val="20"/>
              </w:rPr>
              <w:t xml:space="preserve"> Assessment updated following the commenting period)</w:t>
            </w:r>
          </w:p>
          <w:p w14:paraId="778EBF38" w14:textId="3DA748DE" w:rsidR="001014B4" w:rsidRPr="00687619" w:rsidRDefault="001014B4" w:rsidP="004A4000">
            <w:pPr>
              <w:pStyle w:val="RepTable"/>
              <w:tabs>
                <w:tab w:val="center" w:pos="3871"/>
              </w:tabs>
              <w:suppressAutoHyphens/>
              <w:jc w:val="both"/>
              <w:rPr>
                <w:noProof w:val="0"/>
                <w:szCs w:val="20"/>
              </w:rPr>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9E77CD">
              <w:rPr>
                <w:szCs w:val="20"/>
                <w:highlight w:val="magenta"/>
              </w:rPr>
              <w:t>highlighted in purple</w:t>
            </w:r>
            <w:r w:rsidRPr="004A4000">
              <w:rPr>
                <w:szCs w:val="20"/>
              </w:rPr>
              <w:t>.</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bl>
    <w:p w14:paraId="617F97A9" w14:textId="77777777" w:rsidR="00E83884" w:rsidRPr="002D6140" w:rsidRDefault="00E83884" w:rsidP="0051725B">
      <w:pPr>
        <w:pStyle w:val="RepStandard"/>
        <w:rPr>
          <w:lang w:val="en-GB"/>
        </w:rPr>
      </w:pPr>
    </w:p>
    <w:p w14:paraId="58B94018" w14:textId="767BA83E" w:rsidR="002442E5" w:rsidRDefault="005636F6" w:rsidP="005636F6">
      <w:pPr>
        <w:pStyle w:val="RepSubtitle"/>
        <w:tabs>
          <w:tab w:val="left" w:pos="1980"/>
          <w:tab w:val="center" w:pos="4677"/>
        </w:tabs>
        <w:spacing w:before="0" w:after="0"/>
        <w:jc w:val="left"/>
        <w:rPr>
          <w:lang w:val="en-GB"/>
        </w:rPr>
      </w:pPr>
      <w:r>
        <w:rPr>
          <w:lang w:val="en-GB"/>
        </w:rPr>
        <w:tab/>
      </w:r>
      <w:r>
        <w:rPr>
          <w:lang w:val="en-GB"/>
        </w:rPr>
        <w:tab/>
      </w:r>
    </w:p>
    <w:p w14:paraId="76EA0DB3" w14:textId="77777777" w:rsidR="005636F6" w:rsidRPr="005636F6" w:rsidRDefault="005636F6" w:rsidP="005636F6">
      <w:pPr>
        <w:rPr>
          <w:lang w:val="en-GB"/>
        </w:rPr>
        <w:sectPr w:rsidR="005636F6" w:rsidRPr="005636F6" w:rsidSect="001916B5">
          <w:pgSz w:w="11906" w:h="16838" w:code="9"/>
          <w:pgMar w:top="1418" w:right="1134" w:bottom="1134" w:left="1418" w:header="709" w:footer="142" w:gutter="0"/>
          <w:pgNumType w:chapSep="period"/>
          <w:cols w:space="708"/>
          <w:docGrid w:linePitch="360"/>
        </w:sectPr>
      </w:pPr>
    </w:p>
    <w:p w14:paraId="0C1C8E08" w14:textId="77777777" w:rsidR="0075737D" w:rsidRPr="00A3658C" w:rsidRDefault="007B138C" w:rsidP="0051725B">
      <w:pPr>
        <w:pStyle w:val="RepSubtitle"/>
        <w:spacing w:before="240" w:after="240"/>
        <w:rPr>
          <w:b w:val="0"/>
          <w:sz w:val="24"/>
          <w:szCs w:val="24"/>
          <w:lang w:val="en-GB"/>
        </w:rPr>
      </w:pPr>
      <w:r w:rsidRPr="00A3658C">
        <w:rPr>
          <w:b w:val="0"/>
          <w:sz w:val="24"/>
          <w:szCs w:val="24"/>
          <w:lang w:val="en-GB"/>
        </w:rPr>
        <w:lastRenderedPageBreak/>
        <w:t>Table</w:t>
      </w:r>
      <w:r w:rsidR="0075737D" w:rsidRPr="00A3658C">
        <w:rPr>
          <w:b w:val="0"/>
          <w:sz w:val="24"/>
          <w:szCs w:val="24"/>
          <w:lang w:val="en-GB"/>
        </w:rPr>
        <w:t xml:space="preserve"> of </w:t>
      </w:r>
      <w:r w:rsidR="002442E5" w:rsidRPr="00A3658C">
        <w:rPr>
          <w:b w:val="0"/>
          <w:sz w:val="24"/>
          <w:szCs w:val="24"/>
          <w:lang w:val="en-GB"/>
        </w:rPr>
        <w:t>C</w:t>
      </w:r>
      <w:r w:rsidR="0075737D" w:rsidRPr="00A3658C">
        <w:rPr>
          <w:b w:val="0"/>
          <w:sz w:val="24"/>
          <w:szCs w:val="24"/>
          <w:lang w:val="en-GB"/>
        </w:rPr>
        <w:t>ontents</w:t>
      </w:r>
    </w:p>
    <w:p w14:paraId="161E556C" w14:textId="0E12D0FC" w:rsidR="00493953" w:rsidRPr="00F059FB" w:rsidRDefault="00C13AD5">
      <w:pPr>
        <w:pStyle w:val="Spistreci1"/>
        <w:rPr>
          <w:rFonts w:asciiTheme="minorHAnsi" w:eastAsiaTheme="minorEastAsia" w:hAnsiTheme="minorHAnsi" w:cstheme="minorBidi"/>
          <w:b w:val="0"/>
          <w:kern w:val="2"/>
          <w:sz w:val="22"/>
          <w:szCs w:val="22"/>
          <w:lang w:val="pl-PL" w:eastAsia="pl-PL"/>
          <w14:ligatures w14:val="standardContextual"/>
        </w:rPr>
      </w:pPr>
      <w:r w:rsidRPr="00F059FB">
        <w:rPr>
          <w:sz w:val="22"/>
          <w:szCs w:val="22"/>
          <w:lang w:val="en-GB"/>
        </w:rPr>
        <w:fldChar w:fldCharType="begin"/>
      </w:r>
      <w:r w:rsidRPr="00F059FB">
        <w:rPr>
          <w:sz w:val="22"/>
          <w:szCs w:val="22"/>
          <w:lang w:val="en-GB"/>
        </w:rPr>
        <w:instrText xml:space="preserve"> TOC \o "1-4" \h \z \t "Rep Appendix 3;3" </w:instrText>
      </w:r>
      <w:r w:rsidRPr="00F059FB">
        <w:rPr>
          <w:sz w:val="22"/>
          <w:szCs w:val="22"/>
          <w:lang w:val="en-GB"/>
        </w:rPr>
        <w:fldChar w:fldCharType="separate"/>
      </w:r>
      <w:hyperlink w:anchor="_Toc169187514" w:history="1">
        <w:r w:rsidR="00493953" w:rsidRPr="00F059FB">
          <w:rPr>
            <w:rStyle w:val="Hipercze"/>
            <w:sz w:val="22"/>
            <w:szCs w:val="22"/>
            <w:lang w:val="en-GB"/>
          </w:rPr>
          <w:t>1</w:t>
        </w:r>
        <w:r w:rsidR="00493953" w:rsidRPr="00F059FB">
          <w:rPr>
            <w:rFonts w:asciiTheme="minorHAnsi" w:eastAsiaTheme="minorEastAsia" w:hAnsiTheme="minorHAnsi" w:cstheme="minorBidi"/>
            <w:b w:val="0"/>
            <w:kern w:val="2"/>
            <w:sz w:val="22"/>
            <w:szCs w:val="22"/>
            <w:lang w:val="pl-PL" w:eastAsia="pl-PL"/>
            <w14:ligatures w14:val="standardContextual"/>
          </w:rPr>
          <w:tab/>
        </w:r>
        <w:r w:rsidR="00493953" w:rsidRPr="00F059FB">
          <w:rPr>
            <w:rStyle w:val="Hipercze"/>
            <w:sz w:val="22"/>
            <w:szCs w:val="22"/>
            <w:lang w:val="en-GB"/>
          </w:rPr>
          <w:t>Details of the application</w:t>
        </w:r>
        <w:r w:rsidR="00493953" w:rsidRPr="00F059FB">
          <w:rPr>
            <w:webHidden/>
            <w:sz w:val="22"/>
            <w:szCs w:val="22"/>
          </w:rPr>
          <w:tab/>
        </w:r>
        <w:r w:rsidR="00493953" w:rsidRPr="00F059FB">
          <w:rPr>
            <w:webHidden/>
            <w:sz w:val="22"/>
            <w:szCs w:val="22"/>
          </w:rPr>
          <w:fldChar w:fldCharType="begin"/>
        </w:r>
        <w:r w:rsidR="00493953" w:rsidRPr="00F059FB">
          <w:rPr>
            <w:webHidden/>
            <w:sz w:val="22"/>
            <w:szCs w:val="22"/>
          </w:rPr>
          <w:instrText xml:space="preserve"> PAGEREF _Toc169187514 \h </w:instrText>
        </w:r>
        <w:r w:rsidR="00493953" w:rsidRPr="00F059FB">
          <w:rPr>
            <w:webHidden/>
            <w:sz w:val="22"/>
            <w:szCs w:val="22"/>
          </w:rPr>
        </w:r>
        <w:r w:rsidR="00493953" w:rsidRPr="00F059FB">
          <w:rPr>
            <w:webHidden/>
            <w:sz w:val="22"/>
            <w:szCs w:val="22"/>
          </w:rPr>
          <w:fldChar w:fldCharType="separate"/>
        </w:r>
        <w:r w:rsidR="00B33B86">
          <w:rPr>
            <w:webHidden/>
            <w:sz w:val="22"/>
            <w:szCs w:val="22"/>
          </w:rPr>
          <w:t>5</w:t>
        </w:r>
        <w:r w:rsidR="00493953" w:rsidRPr="00F059FB">
          <w:rPr>
            <w:webHidden/>
            <w:sz w:val="22"/>
            <w:szCs w:val="22"/>
          </w:rPr>
          <w:fldChar w:fldCharType="end"/>
        </w:r>
      </w:hyperlink>
    </w:p>
    <w:p w14:paraId="24BFBDDE" w14:textId="3C2425B9"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15" w:history="1">
        <w:r w:rsidRPr="00F059FB">
          <w:rPr>
            <w:rStyle w:val="Hipercze"/>
            <w:sz w:val="22"/>
            <w:lang w:val="en-GB"/>
          </w:rPr>
          <w:t>1.1</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Application background</w:t>
        </w:r>
        <w:r w:rsidRPr="00F059FB">
          <w:rPr>
            <w:webHidden/>
            <w:sz w:val="22"/>
          </w:rPr>
          <w:tab/>
        </w:r>
        <w:r w:rsidRPr="00F059FB">
          <w:rPr>
            <w:webHidden/>
            <w:sz w:val="22"/>
          </w:rPr>
          <w:fldChar w:fldCharType="begin"/>
        </w:r>
        <w:r w:rsidRPr="00F059FB">
          <w:rPr>
            <w:webHidden/>
            <w:sz w:val="22"/>
          </w:rPr>
          <w:instrText xml:space="preserve"> PAGEREF _Toc169187515 \h </w:instrText>
        </w:r>
        <w:r w:rsidRPr="00F059FB">
          <w:rPr>
            <w:webHidden/>
            <w:sz w:val="22"/>
          </w:rPr>
        </w:r>
        <w:r w:rsidRPr="00F059FB">
          <w:rPr>
            <w:webHidden/>
            <w:sz w:val="22"/>
          </w:rPr>
          <w:fldChar w:fldCharType="separate"/>
        </w:r>
        <w:r w:rsidR="00B33B86">
          <w:rPr>
            <w:webHidden/>
            <w:sz w:val="22"/>
          </w:rPr>
          <w:t>5</w:t>
        </w:r>
        <w:r w:rsidRPr="00F059FB">
          <w:rPr>
            <w:webHidden/>
            <w:sz w:val="22"/>
          </w:rPr>
          <w:fldChar w:fldCharType="end"/>
        </w:r>
      </w:hyperlink>
    </w:p>
    <w:p w14:paraId="6AE3B8E0" w14:textId="1D05E12F"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16" w:history="1">
        <w:r w:rsidRPr="00F059FB">
          <w:rPr>
            <w:rStyle w:val="Hipercze"/>
            <w:sz w:val="22"/>
            <w:lang w:val="en-GB"/>
          </w:rPr>
          <w:t>1.2</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Letters of Access</w:t>
        </w:r>
        <w:r w:rsidRPr="00F059FB">
          <w:rPr>
            <w:webHidden/>
            <w:sz w:val="22"/>
          </w:rPr>
          <w:tab/>
        </w:r>
        <w:r w:rsidRPr="00F059FB">
          <w:rPr>
            <w:webHidden/>
            <w:sz w:val="22"/>
          </w:rPr>
          <w:fldChar w:fldCharType="begin"/>
        </w:r>
        <w:r w:rsidRPr="00F059FB">
          <w:rPr>
            <w:webHidden/>
            <w:sz w:val="22"/>
          </w:rPr>
          <w:instrText xml:space="preserve"> PAGEREF _Toc169187516 \h </w:instrText>
        </w:r>
        <w:r w:rsidRPr="00F059FB">
          <w:rPr>
            <w:webHidden/>
            <w:sz w:val="22"/>
          </w:rPr>
        </w:r>
        <w:r w:rsidRPr="00F059FB">
          <w:rPr>
            <w:webHidden/>
            <w:sz w:val="22"/>
          </w:rPr>
          <w:fldChar w:fldCharType="separate"/>
        </w:r>
        <w:r w:rsidR="00B33B86">
          <w:rPr>
            <w:webHidden/>
            <w:sz w:val="22"/>
          </w:rPr>
          <w:t>5</w:t>
        </w:r>
        <w:r w:rsidRPr="00F059FB">
          <w:rPr>
            <w:webHidden/>
            <w:sz w:val="22"/>
          </w:rPr>
          <w:fldChar w:fldCharType="end"/>
        </w:r>
      </w:hyperlink>
    </w:p>
    <w:p w14:paraId="3D38514D" w14:textId="20AC7D27"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17" w:history="1">
        <w:r w:rsidRPr="00F059FB">
          <w:rPr>
            <w:rStyle w:val="Hipercze"/>
            <w:sz w:val="22"/>
            <w:lang w:val="en-GB"/>
          </w:rPr>
          <w:t>1.3</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Justification for submission of tests and studies</w:t>
        </w:r>
        <w:r w:rsidRPr="00F059FB">
          <w:rPr>
            <w:webHidden/>
            <w:sz w:val="22"/>
          </w:rPr>
          <w:tab/>
        </w:r>
        <w:r w:rsidRPr="00F059FB">
          <w:rPr>
            <w:webHidden/>
            <w:sz w:val="22"/>
          </w:rPr>
          <w:fldChar w:fldCharType="begin"/>
        </w:r>
        <w:r w:rsidRPr="00F059FB">
          <w:rPr>
            <w:webHidden/>
            <w:sz w:val="22"/>
          </w:rPr>
          <w:instrText xml:space="preserve"> PAGEREF _Toc169187517 \h </w:instrText>
        </w:r>
        <w:r w:rsidRPr="00F059FB">
          <w:rPr>
            <w:webHidden/>
            <w:sz w:val="22"/>
          </w:rPr>
        </w:r>
        <w:r w:rsidRPr="00F059FB">
          <w:rPr>
            <w:webHidden/>
            <w:sz w:val="22"/>
          </w:rPr>
          <w:fldChar w:fldCharType="separate"/>
        </w:r>
        <w:r w:rsidR="00B33B86">
          <w:rPr>
            <w:webHidden/>
            <w:sz w:val="22"/>
          </w:rPr>
          <w:t>5</w:t>
        </w:r>
        <w:r w:rsidRPr="00F059FB">
          <w:rPr>
            <w:webHidden/>
            <w:sz w:val="22"/>
          </w:rPr>
          <w:fldChar w:fldCharType="end"/>
        </w:r>
      </w:hyperlink>
    </w:p>
    <w:p w14:paraId="3493CE6A" w14:textId="2A57260D"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18" w:history="1">
        <w:r w:rsidRPr="00F059FB">
          <w:rPr>
            <w:rStyle w:val="Hipercze"/>
            <w:sz w:val="22"/>
            <w:lang w:val="en-GB"/>
          </w:rPr>
          <w:t>1.4</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Data protection claims</w:t>
        </w:r>
        <w:r w:rsidRPr="00F059FB">
          <w:rPr>
            <w:webHidden/>
            <w:sz w:val="22"/>
          </w:rPr>
          <w:tab/>
        </w:r>
        <w:r w:rsidRPr="00F059FB">
          <w:rPr>
            <w:webHidden/>
            <w:sz w:val="22"/>
          </w:rPr>
          <w:fldChar w:fldCharType="begin"/>
        </w:r>
        <w:r w:rsidRPr="00F059FB">
          <w:rPr>
            <w:webHidden/>
            <w:sz w:val="22"/>
          </w:rPr>
          <w:instrText xml:space="preserve"> PAGEREF _Toc169187518 \h </w:instrText>
        </w:r>
        <w:r w:rsidRPr="00F059FB">
          <w:rPr>
            <w:webHidden/>
            <w:sz w:val="22"/>
          </w:rPr>
        </w:r>
        <w:r w:rsidRPr="00F059FB">
          <w:rPr>
            <w:webHidden/>
            <w:sz w:val="22"/>
          </w:rPr>
          <w:fldChar w:fldCharType="separate"/>
        </w:r>
        <w:r w:rsidR="00B33B86">
          <w:rPr>
            <w:webHidden/>
            <w:sz w:val="22"/>
          </w:rPr>
          <w:t>5</w:t>
        </w:r>
        <w:r w:rsidRPr="00F059FB">
          <w:rPr>
            <w:webHidden/>
            <w:sz w:val="22"/>
          </w:rPr>
          <w:fldChar w:fldCharType="end"/>
        </w:r>
      </w:hyperlink>
    </w:p>
    <w:p w14:paraId="25629160" w14:textId="6109D45B"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19" w:history="1">
        <w:r w:rsidRPr="00F059FB">
          <w:rPr>
            <w:rStyle w:val="Hipercze"/>
            <w:sz w:val="22"/>
            <w:szCs w:val="22"/>
            <w:lang w:val="en-GB"/>
          </w:rPr>
          <w:t>2</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Details of the authorization decision</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_Toc169187519 \h </w:instrText>
        </w:r>
        <w:r w:rsidRPr="00F059FB">
          <w:rPr>
            <w:webHidden/>
            <w:sz w:val="22"/>
            <w:szCs w:val="22"/>
          </w:rPr>
        </w:r>
        <w:r w:rsidRPr="00F059FB">
          <w:rPr>
            <w:webHidden/>
            <w:sz w:val="22"/>
            <w:szCs w:val="22"/>
          </w:rPr>
          <w:fldChar w:fldCharType="separate"/>
        </w:r>
        <w:r w:rsidR="00B33B86">
          <w:rPr>
            <w:webHidden/>
            <w:sz w:val="22"/>
            <w:szCs w:val="22"/>
          </w:rPr>
          <w:t>5</w:t>
        </w:r>
        <w:r w:rsidRPr="00F059FB">
          <w:rPr>
            <w:webHidden/>
            <w:sz w:val="22"/>
            <w:szCs w:val="22"/>
          </w:rPr>
          <w:fldChar w:fldCharType="end"/>
        </w:r>
      </w:hyperlink>
    </w:p>
    <w:p w14:paraId="516FD3AF" w14:textId="15B8E9A5"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20" w:history="1">
        <w:r w:rsidRPr="00F059FB">
          <w:rPr>
            <w:rStyle w:val="Hipercze"/>
            <w:sz w:val="22"/>
            <w:lang w:val="en-GB"/>
          </w:rPr>
          <w:t>2.1</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Product identity</w:t>
        </w:r>
        <w:r w:rsidRPr="00F059FB">
          <w:rPr>
            <w:webHidden/>
            <w:sz w:val="22"/>
          </w:rPr>
          <w:tab/>
        </w:r>
        <w:r w:rsidRPr="00F059FB">
          <w:rPr>
            <w:webHidden/>
            <w:sz w:val="22"/>
          </w:rPr>
          <w:fldChar w:fldCharType="begin"/>
        </w:r>
        <w:r w:rsidRPr="00F059FB">
          <w:rPr>
            <w:webHidden/>
            <w:sz w:val="22"/>
          </w:rPr>
          <w:instrText xml:space="preserve"> PAGEREF _Toc169187520 \h </w:instrText>
        </w:r>
        <w:r w:rsidRPr="00F059FB">
          <w:rPr>
            <w:webHidden/>
            <w:sz w:val="22"/>
          </w:rPr>
        </w:r>
        <w:r w:rsidRPr="00F059FB">
          <w:rPr>
            <w:webHidden/>
            <w:sz w:val="22"/>
          </w:rPr>
          <w:fldChar w:fldCharType="separate"/>
        </w:r>
        <w:r w:rsidR="00B33B86">
          <w:rPr>
            <w:webHidden/>
            <w:sz w:val="22"/>
          </w:rPr>
          <w:t>5</w:t>
        </w:r>
        <w:r w:rsidRPr="00F059FB">
          <w:rPr>
            <w:webHidden/>
            <w:sz w:val="22"/>
          </w:rPr>
          <w:fldChar w:fldCharType="end"/>
        </w:r>
      </w:hyperlink>
    </w:p>
    <w:p w14:paraId="4A18C92C" w14:textId="783D551C"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21" w:history="1">
        <w:r w:rsidRPr="00F059FB">
          <w:rPr>
            <w:rStyle w:val="Hipercze"/>
            <w:sz w:val="22"/>
            <w:lang w:val="en-GB"/>
          </w:rPr>
          <w:t>2.2</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Conclusion</w:t>
        </w:r>
        <w:r w:rsidRPr="00F059FB">
          <w:rPr>
            <w:webHidden/>
            <w:sz w:val="22"/>
          </w:rPr>
          <w:tab/>
        </w:r>
        <w:r w:rsidRPr="00F059FB">
          <w:rPr>
            <w:webHidden/>
            <w:sz w:val="22"/>
          </w:rPr>
          <w:fldChar w:fldCharType="begin"/>
        </w:r>
        <w:r w:rsidRPr="00F059FB">
          <w:rPr>
            <w:webHidden/>
            <w:sz w:val="22"/>
          </w:rPr>
          <w:instrText xml:space="preserve"> PAGEREF _Toc169187521 \h </w:instrText>
        </w:r>
        <w:r w:rsidRPr="00F059FB">
          <w:rPr>
            <w:webHidden/>
            <w:sz w:val="22"/>
          </w:rPr>
        </w:r>
        <w:r w:rsidRPr="00F059FB">
          <w:rPr>
            <w:webHidden/>
            <w:sz w:val="22"/>
          </w:rPr>
          <w:fldChar w:fldCharType="separate"/>
        </w:r>
        <w:r w:rsidR="00B33B86">
          <w:rPr>
            <w:webHidden/>
            <w:sz w:val="22"/>
          </w:rPr>
          <w:t>6</w:t>
        </w:r>
        <w:r w:rsidRPr="00F059FB">
          <w:rPr>
            <w:webHidden/>
            <w:sz w:val="22"/>
          </w:rPr>
          <w:fldChar w:fldCharType="end"/>
        </w:r>
      </w:hyperlink>
    </w:p>
    <w:p w14:paraId="33EA8CB4" w14:textId="52476409"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22" w:history="1">
        <w:r w:rsidRPr="00F059FB">
          <w:rPr>
            <w:rStyle w:val="Hipercze"/>
            <w:sz w:val="22"/>
            <w:lang w:val="en-GB"/>
          </w:rPr>
          <w:t>2.3</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Substances of concern for national monitoring</w:t>
        </w:r>
        <w:r w:rsidRPr="00F059FB">
          <w:rPr>
            <w:webHidden/>
            <w:sz w:val="22"/>
          </w:rPr>
          <w:tab/>
        </w:r>
        <w:r w:rsidRPr="00F059FB">
          <w:rPr>
            <w:webHidden/>
            <w:sz w:val="22"/>
          </w:rPr>
          <w:fldChar w:fldCharType="begin"/>
        </w:r>
        <w:r w:rsidRPr="00F059FB">
          <w:rPr>
            <w:webHidden/>
            <w:sz w:val="22"/>
          </w:rPr>
          <w:instrText xml:space="preserve"> PAGEREF _Toc169187522 \h </w:instrText>
        </w:r>
        <w:r w:rsidRPr="00F059FB">
          <w:rPr>
            <w:webHidden/>
            <w:sz w:val="22"/>
          </w:rPr>
        </w:r>
        <w:r w:rsidRPr="00F059FB">
          <w:rPr>
            <w:webHidden/>
            <w:sz w:val="22"/>
          </w:rPr>
          <w:fldChar w:fldCharType="separate"/>
        </w:r>
        <w:r w:rsidR="00B33B86">
          <w:rPr>
            <w:webHidden/>
            <w:sz w:val="22"/>
          </w:rPr>
          <w:t>6</w:t>
        </w:r>
        <w:r w:rsidRPr="00F059FB">
          <w:rPr>
            <w:webHidden/>
            <w:sz w:val="22"/>
          </w:rPr>
          <w:fldChar w:fldCharType="end"/>
        </w:r>
      </w:hyperlink>
    </w:p>
    <w:p w14:paraId="4824A890" w14:textId="3D294694"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23" w:history="1">
        <w:r w:rsidRPr="00F059FB">
          <w:rPr>
            <w:rStyle w:val="Hipercze"/>
            <w:sz w:val="22"/>
            <w:lang w:val="en-GB"/>
          </w:rPr>
          <w:t>2.4</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Classification and labelling</w:t>
        </w:r>
        <w:r w:rsidRPr="00F059FB">
          <w:rPr>
            <w:webHidden/>
            <w:sz w:val="22"/>
          </w:rPr>
          <w:tab/>
        </w:r>
        <w:r w:rsidRPr="00F059FB">
          <w:rPr>
            <w:webHidden/>
            <w:sz w:val="22"/>
          </w:rPr>
          <w:fldChar w:fldCharType="begin"/>
        </w:r>
        <w:r w:rsidRPr="00F059FB">
          <w:rPr>
            <w:webHidden/>
            <w:sz w:val="22"/>
          </w:rPr>
          <w:instrText xml:space="preserve"> PAGEREF _Toc169187523 \h </w:instrText>
        </w:r>
        <w:r w:rsidRPr="00F059FB">
          <w:rPr>
            <w:webHidden/>
            <w:sz w:val="22"/>
          </w:rPr>
        </w:r>
        <w:r w:rsidRPr="00F059FB">
          <w:rPr>
            <w:webHidden/>
            <w:sz w:val="22"/>
          </w:rPr>
          <w:fldChar w:fldCharType="separate"/>
        </w:r>
        <w:r w:rsidR="00B33B86">
          <w:rPr>
            <w:webHidden/>
            <w:sz w:val="22"/>
          </w:rPr>
          <w:t>7</w:t>
        </w:r>
        <w:r w:rsidRPr="00F059FB">
          <w:rPr>
            <w:webHidden/>
            <w:sz w:val="22"/>
          </w:rPr>
          <w:fldChar w:fldCharType="end"/>
        </w:r>
      </w:hyperlink>
    </w:p>
    <w:p w14:paraId="4163679E" w14:textId="2EC8699F"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24" w:history="1">
        <w:r w:rsidRPr="00F059FB">
          <w:rPr>
            <w:rStyle w:val="Hipercze"/>
            <w:sz w:val="22"/>
            <w:szCs w:val="22"/>
            <w:lang w:val="en-GB"/>
          </w:rPr>
          <w:t>2.4.1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Classification and labelling under Regulation (EC) No 1272/2008</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_Toc169187524 \h </w:instrText>
        </w:r>
        <w:r w:rsidRPr="00F059FB">
          <w:rPr>
            <w:webHidden/>
            <w:sz w:val="22"/>
            <w:szCs w:val="22"/>
          </w:rPr>
        </w:r>
        <w:r w:rsidRPr="00F059FB">
          <w:rPr>
            <w:webHidden/>
            <w:sz w:val="22"/>
            <w:szCs w:val="22"/>
          </w:rPr>
          <w:fldChar w:fldCharType="separate"/>
        </w:r>
        <w:r w:rsidR="00B33B86">
          <w:rPr>
            <w:webHidden/>
            <w:sz w:val="22"/>
            <w:szCs w:val="22"/>
          </w:rPr>
          <w:t>7</w:t>
        </w:r>
        <w:r w:rsidRPr="00F059FB">
          <w:rPr>
            <w:webHidden/>
            <w:sz w:val="22"/>
            <w:szCs w:val="22"/>
          </w:rPr>
          <w:fldChar w:fldCharType="end"/>
        </w:r>
      </w:hyperlink>
    </w:p>
    <w:p w14:paraId="1D8AE0EE" w14:textId="6B4D5454"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25" w:history="1">
        <w:r w:rsidRPr="00F059FB">
          <w:rPr>
            <w:rStyle w:val="Hipercze"/>
            <w:sz w:val="22"/>
            <w:szCs w:val="22"/>
            <w:lang w:val="en-GB"/>
          </w:rPr>
          <w:t>2.4.2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Standard phrases under Regulation (EU) No 547/2011</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_Toc169187525 \h </w:instrText>
        </w:r>
        <w:r w:rsidRPr="00F059FB">
          <w:rPr>
            <w:webHidden/>
            <w:sz w:val="22"/>
            <w:szCs w:val="22"/>
          </w:rPr>
        </w:r>
        <w:r w:rsidRPr="00F059FB">
          <w:rPr>
            <w:webHidden/>
            <w:sz w:val="22"/>
            <w:szCs w:val="22"/>
          </w:rPr>
          <w:fldChar w:fldCharType="separate"/>
        </w:r>
        <w:r w:rsidR="00B33B86">
          <w:rPr>
            <w:webHidden/>
            <w:sz w:val="22"/>
            <w:szCs w:val="22"/>
          </w:rPr>
          <w:t>7</w:t>
        </w:r>
        <w:r w:rsidRPr="00F059FB">
          <w:rPr>
            <w:webHidden/>
            <w:sz w:val="22"/>
            <w:szCs w:val="22"/>
          </w:rPr>
          <w:fldChar w:fldCharType="end"/>
        </w:r>
      </w:hyperlink>
    </w:p>
    <w:p w14:paraId="73E3DDB4" w14:textId="6F4ED165"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26" w:history="1">
        <w:r w:rsidRPr="00F059FB">
          <w:rPr>
            <w:rStyle w:val="Hipercze"/>
            <w:sz w:val="22"/>
            <w:szCs w:val="22"/>
            <w:lang w:val="en-GB"/>
          </w:rPr>
          <w:t>2.4.3</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Other phrases (according to Article 65 (3) of the Regulation (EU) No 1107/2009)</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_Toc169187526 \h </w:instrText>
        </w:r>
        <w:r w:rsidRPr="00F059FB">
          <w:rPr>
            <w:webHidden/>
            <w:sz w:val="22"/>
            <w:szCs w:val="22"/>
          </w:rPr>
        </w:r>
        <w:r w:rsidRPr="00F059FB">
          <w:rPr>
            <w:webHidden/>
            <w:sz w:val="22"/>
            <w:szCs w:val="22"/>
          </w:rPr>
          <w:fldChar w:fldCharType="separate"/>
        </w:r>
        <w:r w:rsidR="00B33B86">
          <w:rPr>
            <w:webHidden/>
            <w:sz w:val="22"/>
            <w:szCs w:val="22"/>
          </w:rPr>
          <w:t>7</w:t>
        </w:r>
        <w:r w:rsidRPr="00F059FB">
          <w:rPr>
            <w:webHidden/>
            <w:sz w:val="22"/>
            <w:szCs w:val="22"/>
          </w:rPr>
          <w:fldChar w:fldCharType="end"/>
        </w:r>
      </w:hyperlink>
    </w:p>
    <w:p w14:paraId="07BD3B07" w14:textId="061DD36D"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27" w:history="1">
        <w:r w:rsidRPr="00F059FB">
          <w:rPr>
            <w:rStyle w:val="Hipercze"/>
            <w:sz w:val="22"/>
            <w:lang w:val="en-GB"/>
          </w:rPr>
          <w:t>2.5</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Risk management</w:t>
        </w:r>
        <w:r w:rsidRPr="00F059FB">
          <w:rPr>
            <w:webHidden/>
            <w:sz w:val="22"/>
          </w:rPr>
          <w:tab/>
        </w:r>
        <w:r w:rsidRPr="00F059FB">
          <w:rPr>
            <w:webHidden/>
            <w:sz w:val="22"/>
          </w:rPr>
          <w:fldChar w:fldCharType="begin"/>
        </w:r>
        <w:r w:rsidRPr="00F059FB">
          <w:rPr>
            <w:webHidden/>
            <w:sz w:val="22"/>
          </w:rPr>
          <w:instrText xml:space="preserve"> PAGEREF _Toc169187527 \h </w:instrText>
        </w:r>
        <w:r w:rsidRPr="00F059FB">
          <w:rPr>
            <w:webHidden/>
            <w:sz w:val="22"/>
          </w:rPr>
        </w:r>
        <w:r w:rsidRPr="00F059FB">
          <w:rPr>
            <w:webHidden/>
            <w:sz w:val="22"/>
          </w:rPr>
          <w:fldChar w:fldCharType="separate"/>
        </w:r>
        <w:r w:rsidR="00B33B86">
          <w:rPr>
            <w:webHidden/>
            <w:sz w:val="22"/>
          </w:rPr>
          <w:t>7</w:t>
        </w:r>
        <w:r w:rsidRPr="00F059FB">
          <w:rPr>
            <w:webHidden/>
            <w:sz w:val="22"/>
          </w:rPr>
          <w:fldChar w:fldCharType="end"/>
        </w:r>
      </w:hyperlink>
    </w:p>
    <w:p w14:paraId="018E401B" w14:textId="24096944"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28" w:history="1">
        <w:r w:rsidRPr="00F059FB">
          <w:rPr>
            <w:rStyle w:val="Hipercze"/>
            <w:sz w:val="22"/>
            <w:szCs w:val="22"/>
            <w:lang w:val="en-GB"/>
          </w:rPr>
          <w:t>2.5.1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Restrictions linked to the PPP</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_Toc169187528 \h </w:instrText>
        </w:r>
        <w:r w:rsidRPr="00F059FB">
          <w:rPr>
            <w:webHidden/>
            <w:sz w:val="22"/>
            <w:szCs w:val="22"/>
          </w:rPr>
        </w:r>
        <w:r w:rsidRPr="00F059FB">
          <w:rPr>
            <w:webHidden/>
            <w:sz w:val="22"/>
            <w:szCs w:val="22"/>
          </w:rPr>
          <w:fldChar w:fldCharType="separate"/>
        </w:r>
        <w:r w:rsidR="00B33B86">
          <w:rPr>
            <w:webHidden/>
            <w:sz w:val="22"/>
            <w:szCs w:val="22"/>
          </w:rPr>
          <w:t>7</w:t>
        </w:r>
        <w:r w:rsidRPr="00F059FB">
          <w:rPr>
            <w:webHidden/>
            <w:sz w:val="22"/>
            <w:szCs w:val="22"/>
          </w:rPr>
          <w:fldChar w:fldCharType="end"/>
        </w:r>
      </w:hyperlink>
    </w:p>
    <w:p w14:paraId="493E0700" w14:textId="44D6690A"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29" w:history="1">
        <w:r w:rsidRPr="00F059FB">
          <w:rPr>
            <w:rStyle w:val="Hipercze"/>
            <w:sz w:val="22"/>
            <w:szCs w:val="22"/>
            <w:lang w:val="en-GB"/>
          </w:rPr>
          <w:t>2.5.2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Specific restrictions linked to the intended uses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_Toc169187529 \h </w:instrText>
        </w:r>
        <w:r w:rsidRPr="00F059FB">
          <w:rPr>
            <w:webHidden/>
            <w:sz w:val="22"/>
            <w:szCs w:val="22"/>
          </w:rPr>
        </w:r>
        <w:r w:rsidRPr="00F059FB">
          <w:rPr>
            <w:webHidden/>
            <w:sz w:val="22"/>
            <w:szCs w:val="22"/>
          </w:rPr>
          <w:fldChar w:fldCharType="separate"/>
        </w:r>
        <w:r w:rsidR="00B33B86">
          <w:rPr>
            <w:webHidden/>
            <w:sz w:val="22"/>
            <w:szCs w:val="22"/>
          </w:rPr>
          <w:t>8</w:t>
        </w:r>
        <w:r w:rsidRPr="00F059FB">
          <w:rPr>
            <w:webHidden/>
            <w:sz w:val="22"/>
            <w:szCs w:val="22"/>
          </w:rPr>
          <w:fldChar w:fldCharType="end"/>
        </w:r>
      </w:hyperlink>
    </w:p>
    <w:p w14:paraId="6B9F77DF" w14:textId="6322D817"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30" w:history="1">
        <w:r w:rsidRPr="00F059FB">
          <w:rPr>
            <w:rStyle w:val="Hipercze"/>
            <w:sz w:val="22"/>
            <w:lang w:val="en-GB"/>
          </w:rPr>
          <w:t>2.6</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Intended uses (only NATIONAL GAP)</w:t>
        </w:r>
        <w:r w:rsidRPr="00F059FB">
          <w:rPr>
            <w:webHidden/>
            <w:sz w:val="22"/>
          </w:rPr>
          <w:tab/>
        </w:r>
        <w:r w:rsidRPr="00F059FB">
          <w:rPr>
            <w:webHidden/>
            <w:sz w:val="22"/>
          </w:rPr>
          <w:fldChar w:fldCharType="begin"/>
        </w:r>
        <w:r w:rsidRPr="00F059FB">
          <w:rPr>
            <w:webHidden/>
            <w:sz w:val="22"/>
          </w:rPr>
          <w:instrText xml:space="preserve"> PAGEREF _Toc169187530 \h </w:instrText>
        </w:r>
        <w:r w:rsidRPr="00F059FB">
          <w:rPr>
            <w:webHidden/>
            <w:sz w:val="22"/>
          </w:rPr>
        </w:r>
        <w:r w:rsidRPr="00F059FB">
          <w:rPr>
            <w:webHidden/>
            <w:sz w:val="22"/>
          </w:rPr>
          <w:fldChar w:fldCharType="separate"/>
        </w:r>
        <w:r w:rsidR="00B33B86">
          <w:rPr>
            <w:webHidden/>
            <w:sz w:val="22"/>
          </w:rPr>
          <w:t>9</w:t>
        </w:r>
        <w:r w:rsidRPr="00F059FB">
          <w:rPr>
            <w:webHidden/>
            <w:sz w:val="22"/>
          </w:rPr>
          <w:fldChar w:fldCharType="end"/>
        </w:r>
      </w:hyperlink>
    </w:p>
    <w:p w14:paraId="5FC68864" w14:textId="75A19BC8"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31" w:history="1">
        <w:r w:rsidRPr="00F059FB">
          <w:rPr>
            <w:rStyle w:val="Hipercze"/>
            <w:sz w:val="22"/>
            <w:szCs w:val="22"/>
            <w:lang w:val="en-GB"/>
          </w:rPr>
          <w:t>3</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Background of authorization decision and risk management</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_Toc169187531 \h </w:instrText>
        </w:r>
        <w:r w:rsidRPr="00F059FB">
          <w:rPr>
            <w:webHidden/>
            <w:sz w:val="22"/>
            <w:szCs w:val="22"/>
          </w:rPr>
        </w:r>
        <w:r w:rsidRPr="00F059FB">
          <w:rPr>
            <w:webHidden/>
            <w:sz w:val="22"/>
            <w:szCs w:val="22"/>
          </w:rPr>
          <w:fldChar w:fldCharType="separate"/>
        </w:r>
        <w:r w:rsidR="00B33B86">
          <w:rPr>
            <w:webHidden/>
            <w:sz w:val="22"/>
            <w:szCs w:val="22"/>
          </w:rPr>
          <w:t>13</w:t>
        </w:r>
        <w:r w:rsidRPr="00F059FB">
          <w:rPr>
            <w:webHidden/>
            <w:sz w:val="22"/>
            <w:szCs w:val="22"/>
          </w:rPr>
          <w:fldChar w:fldCharType="end"/>
        </w:r>
      </w:hyperlink>
    </w:p>
    <w:p w14:paraId="5E6B5133" w14:textId="181B5AF2"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32" w:history="1">
        <w:r w:rsidRPr="00F059FB">
          <w:rPr>
            <w:rStyle w:val="Hipercze"/>
            <w:sz w:val="22"/>
            <w:lang w:val="en-GB"/>
          </w:rPr>
          <w:t>3.1</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Physical and chemical properties (Part B, Section 2)</w:t>
        </w:r>
        <w:r w:rsidRPr="00F059FB">
          <w:rPr>
            <w:webHidden/>
            <w:sz w:val="22"/>
          </w:rPr>
          <w:tab/>
        </w:r>
        <w:r w:rsidRPr="00F059FB">
          <w:rPr>
            <w:webHidden/>
            <w:sz w:val="22"/>
          </w:rPr>
          <w:fldChar w:fldCharType="begin"/>
        </w:r>
        <w:r w:rsidRPr="00F059FB">
          <w:rPr>
            <w:webHidden/>
            <w:sz w:val="22"/>
          </w:rPr>
          <w:instrText xml:space="preserve"> PAGEREF _Toc169187532 \h </w:instrText>
        </w:r>
        <w:r w:rsidRPr="00F059FB">
          <w:rPr>
            <w:webHidden/>
            <w:sz w:val="22"/>
          </w:rPr>
        </w:r>
        <w:r w:rsidRPr="00F059FB">
          <w:rPr>
            <w:webHidden/>
            <w:sz w:val="22"/>
          </w:rPr>
          <w:fldChar w:fldCharType="separate"/>
        </w:r>
        <w:r w:rsidR="00B33B86">
          <w:rPr>
            <w:webHidden/>
            <w:sz w:val="22"/>
          </w:rPr>
          <w:t>13</w:t>
        </w:r>
        <w:r w:rsidRPr="00F059FB">
          <w:rPr>
            <w:webHidden/>
            <w:sz w:val="22"/>
          </w:rPr>
          <w:fldChar w:fldCharType="end"/>
        </w:r>
      </w:hyperlink>
    </w:p>
    <w:p w14:paraId="5616E871" w14:textId="6761253E"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33" w:history="1">
        <w:r w:rsidRPr="00F059FB">
          <w:rPr>
            <w:rStyle w:val="Hipercze"/>
            <w:sz w:val="22"/>
            <w:lang w:val="en-GB"/>
          </w:rPr>
          <w:t>3.2</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Efficacy (Part B, Section 3)</w:t>
        </w:r>
        <w:r w:rsidRPr="00F059FB">
          <w:rPr>
            <w:webHidden/>
            <w:sz w:val="22"/>
          </w:rPr>
          <w:tab/>
        </w:r>
        <w:r w:rsidRPr="00F059FB">
          <w:rPr>
            <w:webHidden/>
            <w:sz w:val="22"/>
          </w:rPr>
          <w:fldChar w:fldCharType="begin"/>
        </w:r>
        <w:r w:rsidRPr="00F059FB">
          <w:rPr>
            <w:webHidden/>
            <w:sz w:val="22"/>
          </w:rPr>
          <w:instrText xml:space="preserve"> PAGEREF _Toc169187533 \h </w:instrText>
        </w:r>
        <w:r w:rsidRPr="00F059FB">
          <w:rPr>
            <w:webHidden/>
            <w:sz w:val="22"/>
          </w:rPr>
        </w:r>
        <w:r w:rsidRPr="00F059FB">
          <w:rPr>
            <w:webHidden/>
            <w:sz w:val="22"/>
          </w:rPr>
          <w:fldChar w:fldCharType="separate"/>
        </w:r>
        <w:r w:rsidR="00B33B86">
          <w:rPr>
            <w:webHidden/>
            <w:sz w:val="22"/>
          </w:rPr>
          <w:t>13</w:t>
        </w:r>
        <w:r w:rsidRPr="00F059FB">
          <w:rPr>
            <w:webHidden/>
            <w:sz w:val="22"/>
          </w:rPr>
          <w:fldChar w:fldCharType="end"/>
        </w:r>
      </w:hyperlink>
    </w:p>
    <w:p w14:paraId="47E02BDD" w14:textId="686E7223"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34" w:history="1">
        <w:r w:rsidRPr="00F059FB">
          <w:rPr>
            <w:rStyle w:val="Hipercze"/>
            <w:sz w:val="22"/>
            <w:lang w:val="en-GB"/>
          </w:rPr>
          <w:t>3.3</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Efficacy data</w:t>
        </w:r>
        <w:r w:rsidRPr="00F059FB">
          <w:rPr>
            <w:webHidden/>
            <w:sz w:val="22"/>
          </w:rPr>
          <w:tab/>
        </w:r>
        <w:r w:rsidRPr="00F059FB">
          <w:rPr>
            <w:webHidden/>
            <w:sz w:val="22"/>
          </w:rPr>
          <w:fldChar w:fldCharType="begin"/>
        </w:r>
        <w:r w:rsidRPr="00F059FB">
          <w:rPr>
            <w:webHidden/>
            <w:sz w:val="22"/>
          </w:rPr>
          <w:instrText xml:space="preserve"> PAGEREF _Toc169187534 \h </w:instrText>
        </w:r>
        <w:r w:rsidRPr="00F059FB">
          <w:rPr>
            <w:webHidden/>
            <w:sz w:val="22"/>
          </w:rPr>
        </w:r>
        <w:r w:rsidRPr="00F059FB">
          <w:rPr>
            <w:webHidden/>
            <w:sz w:val="22"/>
          </w:rPr>
          <w:fldChar w:fldCharType="separate"/>
        </w:r>
        <w:r w:rsidR="00B33B86">
          <w:rPr>
            <w:webHidden/>
            <w:sz w:val="22"/>
          </w:rPr>
          <w:t>13</w:t>
        </w:r>
        <w:r w:rsidRPr="00F059FB">
          <w:rPr>
            <w:webHidden/>
            <w:sz w:val="22"/>
          </w:rPr>
          <w:fldChar w:fldCharType="end"/>
        </w:r>
      </w:hyperlink>
    </w:p>
    <w:p w14:paraId="7DFF9DF0" w14:textId="423DBD5A"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35" w:history="1">
        <w:r w:rsidRPr="00F059FB">
          <w:rPr>
            <w:rStyle w:val="Hipercze"/>
            <w:sz w:val="22"/>
            <w:szCs w:val="22"/>
            <w:lang w:val="en-GB"/>
          </w:rPr>
          <w:t>3.3.1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Information on the occurrence or possible occurrence of the development of resistance</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_Toc169187535 \h </w:instrText>
        </w:r>
        <w:r w:rsidRPr="00F059FB">
          <w:rPr>
            <w:webHidden/>
            <w:sz w:val="22"/>
            <w:szCs w:val="22"/>
          </w:rPr>
        </w:r>
        <w:r w:rsidRPr="00F059FB">
          <w:rPr>
            <w:webHidden/>
            <w:sz w:val="22"/>
            <w:szCs w:val="22"/>
          </w:rPr>
          <w:fldChar w:fldCharType="separate"/>
        </w:r>
        <w:r w:rsidR="00B33B86">
          <w:rPr>
            <w:webHidden/>
            <w:sz w:val="22"/>
            <w:szCs w:val="22"/>
          </w:rPr>
          <w:t>14</w:t>
        </w:r>
        <w:r w:rsidRPr="00F059FB">
          <w:rPr>
            <w:webHidden/>
            <w:sz w:val="22"/>
            <w:szCs w:val="22"/>
          </w:rPr>
          <w:fldChar w:fldCharType="end"/>
        </w:r>
      </w:hyperlink>
    </w:p>
    <w:p w14:paraId="525B0C87" w14:textId="312418D6"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36" w:history="1">
        <w:r w:rsidRPr="00F059FB">
          <w:rPr>
            <w:rStyle w:val="Hipercze"/>
            <w:sz w:val="22"/>
            <w:szCs w:val="22"/>
            <w:lang w:val="en-GB"/>
          </w:rPr>
          <w:t>3.3.2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Adverse effects on treated crops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_Toc169187536 \h </w:instrText>
        </w:r>
        <w:r w:rsidRPr="00F059FB">
          <w:rPr>
            <w:webHidden/>
            <w:sz w:val="22"/>
            <w:szCs w:val="22"/>
          </w:rPr>
        </w:r>
        <w:r w:rsidRPr="00F059FB">
          <w:rPr>
            <w:webHidden/>
            <w:sz w:val="22"/>
            <w:szCs w:val="22"/>
          </w:rPr>
          <w:fldChar w:fldCharType="separate"/>
        </w:r>
        <w:r w:rsidR="00B33B86">
          <w:rPr>
            <w:webHidden/>
            <w:sz w:val="22"/>
            <w:szCs w:val="22"/>
          </w:rPr>
          <w:t>15</w:t>
        </w:r>
        <w:r w:rsidRPr="00F059FB">
          <w:rPr>
            <w:webHidden/>
            <w:sz w:val="22"/>
            <w:szCs w:val="22"/>
          </w:rPr>
          <w:fldChar w:fldCharType="end"/>
        </w:r>
      </w:hyperlink>
    </w:p>
    <w:p w14:paraId="09FC7921" w14:textId="5318DFAD"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37" w:history="1">
        <w:r w:rsidRPr="00F059FB">
          <w:rPr>
            <w:rStyle w:val="Hipercze"/>
            <w:sz w:val="22"/>
            <w:szCs w:val="22"/>
            <w:lang w:val="en-GB"/>
          </w:rPr>
          <w:t>3.3.3</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Observations on other undesirable or unintended side-effects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_Toc169187537 \h </w:instrText>
        </w:r>
        <w:r w:rsidRPr="00F059FB">
          <w:rPr>
            <w:webHidden/>
            <w:sz w:val="22"/>
            <w:szCs w:val="22"/>
          </w:rPr>
        </w:r>
        <w:r w:rsidRPr="00F059FB">
          <w:rPr>
            <w:webHidden/>
            <w:sz w:val="22"/>
            <w:szCs w:val="22"/>
          </w:rPr>
          <w:fldChar w:fldCharType="separate"/>
        </w:r>
        <w:r w:rsidR="00B33B86">
          <w:rPr>
            <w:webHidden/>
            <w:sz w:val="22"/>
            <w:szCs w:val="22"/>
          </w:rPr>
          <w:t>15</w:t>
        </w:r>
        <w:r w:rsidRPr="00F059FB">
          <w:rPr>
            <w:webHidden/>
            <w:sz w:val="22"/>
            <w:szCs w:val="22"/>
          </w:rPr>
          <w:fldChar w:fldCharType="end"/>
        </w:r>
      </w:hyperlink>
    </w:p>
    <w:p w14:paraId="35BF918C" w14:textId="594EDB0B"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38" w:history="1">
        <w:r w:rsidRPr="00F059FB">
          <w:rPr>
            <w:rStyle w:val="Hipercze"/>
            <w:sz w:val="22"/>
            <w:lang w:val="en-GB"/>
          </w:rPr>
          <w:t>3.4</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Methods of analysis (Part B, Section 5)</w:t>
        </w:r>
        <w:r w:rsidRPr="00F059FB">
          <w:rPr>
            <w:webHidden/>
            <w:sz w:val="22"/>
          </w:rPr>
          <w:tab/>
        </w:r>
        <w:r w:rsidRPr="00F059FB">
          <w:rPr>
            <w:webHidden/>
            <w:sz w:val="22"/>
          </w:rPr>
          <w:fldChar w:fldCharType="begin"/>
        </w:r>
        <w:r w:rsidRPr="00F059FB">
          <w:rPr>
            <w:webHidden/>
            <w:sz w:val="22"/>
          </w:rPr>
          <w:instrText xml:space="preserve"> PAGEREF _Toc169187538 \h </w:instrText>
        </w:r>
        <w:r w:rsidRPr="00F059FB">
          <w:rPr>
            <w:webHidden/>
            <w:sz w:val="22"/>
          </w:rPr>
        </w:r>
        <w:r w:rsidRPr="00F059FB">
          <w:rPr>
            <w:webHidden/>
            <w:sz w:val="22"/>
          </w:rPr>
          <w:fldChar w:fldCharType="separate"/>
        </w:r>
        <w:r w:rsidR="00B33B86">
          <w:rPr>
            <w:webHidden/>
            <w:sz w:val="22"/>
          </w:rPr>
          <w:t>15</w:t>
        </w:r>
        <w:r w:rsidRPr="00F059FB">
          <w:rPr>
            <w:webHidden/>
            <w:sz w:val="22"/>
          </w:rPr>
          <w:fldChar w:fldCharType="end"/>
        </w:r>
      </w:hyperlink>
    </w:p>
    <w:p w14:paraId="113F884C" w14:textId="0BC30528"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39" w:history="1">
        <w:r w:rsidRPr="00F059FB">
          <w:rPr>
            <w:rStyle w:val="Hipercze"/>
            <w:sz w:val="22"/>
            <w:szCs w:val="22"/>
            <w:lang w:val="en-GB"/>
          </w:rPr>
          <w:t>3.4.1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Analytical method for the formulation</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_Toc169187539 \h </w:instrText>
        </w:r>
        <w:r w:rsidRPr="00F059FB">
          <w:rPr>
            <w:webHidden/>
            <w:sz w:val="22"/>
            <w:szCs w:val="22"/>
          </w:rPr>
        </w:r>
        <w:r w:rsidRPr="00F059FB">
          <w:rPr>
            <w:webHidden/>
            <w:sz w:val="22"/>
            <w:szCs w:val="22"/>
          </w:rPr>
          <w:fldChar w:fldCharType="separate"/>
        </w:r>
        <w:r w:rsidR="00B33B86">
          <w:rPr>
            <w:webHidden/>
            <w:sz w:val="22"/>
            <w:szCs w:val="22"/>
          </w:rPr>
          <w:t>15</w:t>
        </w:r>
        <w:r w:rsidRPr="00F059FB">
          <w:rPr>
            <w:webHidden/>
            <w:sz w:val="22"/>
            <w:szCs w:val="22"/>
          </w:rPr>
          <w:fldChar w:fldCharType="end"/>
        </w:r>
      </w:hyperlink>
    </w:p>
    <w:p w14:paraId="4D5C7651" w14:textId="07EE0B45"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0" w:history="1">
        <w:r w:rsidRPr="00F059FB">
          <w:rPr>
            <w:rStyle w:val="Hipercze"/>
            <w:sz w:val="22"/>
            <w:szCs w:val="22"/>
            <w:lang w:val="en-GB"/>
          </w:rPr>
          <w:t>3.4.2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Analytical methods for residues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_Toc169187540 \h </w:instrText>
        </w:r>
        <w:r w:rsidRPr="00F059FB">
          <w:rPr>
            <w:webHidden/>
            <w:sz w:val="22"/>
            <w:szCs w:val="22"/>
          </w:rPr>
        </w:r>
        <w:r w:rsidRPr="00F059FB">
          <w:rPr>
            <w:webHidden/>
            <w:sz w:val="22"/>
            <w:szCs w:val="22"/>
          </w:rPr>
          <w:fldChar w:fldCharType="separate"/>
        </w:r>
        <w:r w:rsidR="00B33B86">
          <w:rPr>
            <w:webHidden/>
            <w:sz w:val="22"/>
            <w:szCs w:val="22"/>
          </w:rPr>
          <w:t>15</w:t>
        </w:r>
        <w:r w:rsidRPr="00F059FB">
          <w:rPr>
            <w:webHidden/>
            <w:sz w:val="22"/>
            <w:szCs w:val="22"/>
          </w:rPr>
          <w:fldChar w:fldCharType="end"/>
        </w:r>
      </w:hyperlink>
    </w:p>
    <w:p w14:paraId="6F33EFCB" w14:textId="644AEE43"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41" w:history="1">
        <w:r w:rsidRPr="00F059FB">
          <w:rPr>
            <w:rStyle w:val="Hipercze"/>
            <w:sz w:val="22"/>
            <w:lang w:val="en-GB"/>
          </w:rPr>
          <w:t>3.5</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Mammalian toxicology (Part B, Section 6)</w:t>
        </w:r>
        <w:r w:rsidRPr="00F059FB">
          <w:rPr>
            <w:webHidden/>
            <w:sz w:val="22"/>
          </w:rPr>
          <w:tab/>
        </w:r>
        <w:r w:rsidRPr="00F059FB">
          <w:rPr>
            <w:webHidden/>
            <w:sz w:val="22"/>
          </w:rPr>
          <w:fldChar w:fldCharType="begin"/>
        </w:r>
        <w:r w:rsidRPr="00F059FB">
          <w:rPr>
            <w:webHidden/>
            <w:sz w:val="22"/>
          </w:rPr>
          <w:instrText xml:space="preserve"> PAGEREF _Toc169187541 \h </w:instrText>
        </w:r>
        <w:r w:rsidRPr="00F059FB">
          <w:rPr>
            <w:webHidden/>
            <w:sz w:val="22"/>
          </w:rPr>
        </w:r>
        <w:r w:rsidRPr="00F059FB">
          <w:rPr>
            <w:webHidden/>
            <w:sz w:val="22"/>
          </w:rPr>
          <w:fldChar w:fldCharType="separate"/>
        </w:r>
        <w:r w:rsidR="00B33B86">
          <w:rPr>
            <w:webHidden/>
            <w:sz w:val="22"/>
          </w:rPr>
          <w:t>16</w:t>
        </w:r>
        <w:r w:rsidRPr="00F059FB">
          <w:rPr>
            <w:webHidden/>
            <w:sz w:val="22"/>
          </w:rPr>
          <w:fldChar w:fldCharType="end"/>
        </w:r>
      </w:hyperlink>
    </w:p>
    <w:p w14:paraId="36832DF1" w14:textId="35E054BB"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2" w:history="1">
        <w:r w:rsidRPr="00F059FB">
          <w:rPr>
            <w:rStyle w:val="Hipercze"/>
            <w:sz w:val="22"/>
            <w:szCs w:val="22"/>
            <w:lang w:val="en-GB"/>
          </w:rPr>
          <w:t>3.5.1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Acute toxicity</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_Toc169187542 \h </w:instrText>
        </w:r>
        <w:r w:rsidRPr="00F059FB">
          <w:rPr>
            <w:webHidden/>
            <w:sz w:val="22"/>
            <w:szCs w:val="22"/>
          </w:rPr>
        </w:r>
        <w:r w:rsidRPr="00F059FB">
          <w:rPr>
            <w:webHidden/>
            <w:sz w:val="22"/>
            <w:szCs w:val="22"/>
          </w:rPr>
          <w:fldChar w:fldCharType="separate"/>
        </w:r>
        <w:r w:rsidR="00B33B86">
          <w:rPr>
            <w:webHidden/>
            <w:sz w:val="22"/>
            <w:szCs w:val="22"/>
          </w:rPr>
          <w:t>16</w:t>
        </w:r>
        <w:r w:rsidRPr="00F059FB">
          <w:rPr>
            <w:webHidden/>
            <w:sz w:val="22"/>
            <w:szCs w:val="22"/>
          </w:rPr>
          <w:fldChar w:fldCharType="end"/>
        </w:r>
      </w:hyperlink>
    </w:p>
    <w:p w14:paraId="61863F4E" w14:textId="1BFE33D1"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3" w:history="1">
        <w:r w:rsidRPr="00F059FB">
          <w:rPr>
            <w:rStyle w:val="Hipercze"/>
            <w:sz w:val="22"/>
            <w:szCs w:val="22"/>
            <w:lang w:val="en-GB"/>
          </w:rPr>
          <w:t>3.5.2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Operator exposure</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_Toc169187543 \h </w:instrText>
        </w:r>
        <w:r w:rsidRPr="00F059FB">
          <w:rPr>
            <w:webHidden/>
            <w:sz w:val="22"/>
            <w:szCs w:val="22"/>
          </w:rPr>
        </w:r>
        <w:r w:rsidRPr="00F059FB">
          <w:rPr>
            <w:webHidden/>
            <w:sz w:val="22"/>
            <w:szCs w:val="22"/>
          </w:rPr>
          <w:fldChar w:fldCharType="separate"/>
        </w:r>
        <w:r w:rsidR="00B33B86">
          <w:rPr>
            <w:webHidden/>
            <w:sz w:val="22"/>
            <w:szCs w:val="22"/>
          </w:rPr>
          <w:t>16</w:t>
        </w:r>
        <w:r w:rsidRPr="00F059FB">
          <w:rPr>
            <w:webHidden/>
            <w:sz w:val="22"/>
            <w:szCs w:val="22"/>
          </w:rPr>
          <w:fldChar w:fldCharType="end"/>
        </w:r>
      </w:hyperlink>
    </w:p>
    <w:p w14:paraId="76377B7C" w14:textId="5A5B0D7B"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4" w:history="1">
        <w:r w:rsidRPr="00F059FB">
          <w:rPr>
            <w:rStyle w:val="Hipercze"/>
            <w:sz w:val="22"/>
            <w:szCs w:val="22"/>
            <w:lang w:val="en-GB"/>
          </w:rPr>
          <w:t>3.5.3</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Worker exposure</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_Toc169187544 \h </w:instrText>
        </w:r>
        <w:r w:rsidRPr="00F059FB">
          <w:rPr>
            <w:webHidden/>
            <w:sz w:val="22"/>
            <w:szCs w:val="22"/>
          </w:rPr>
        </w:r>
        <w:r w:rsidRPr="00F059FB">
          <w:rPr>
            <w:webHidden/>
            <w:sz w:val="22"/>
            <w:szCs w:val="22"/>
          </w:rPr>
          <w:fldChar w:fldCharType="separate"/>
        </w:r>
        <w:r w:rsidR="00B33B86">
          <w:rPr>
            <w:webHidden/>
            <w:sz w:val="22"/>
            <w:szCs w:val="22"/>
          </w:rPr>
          <w:t>17</w:t>
        </w:r>
        <w:r w:rsidRPr="00F059FB">
          <w:rPr>
            <w:webHidden/>
            <w:sz w:val="22"/>
            <w:szCs w:val="22"/>
          </w:rPr>
          <w:fldChar w:fldCharType="end"/>
        </w:r>
      </w:hyperlink>
    </w:p>
    <w:p w14:paraId="49893051" w14:textId="29FAD73D"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5" w:history="1">
        <w:r w:rsidRPr="00F059FB">
          <w:rPr>
            <w:rStyle w:val="Hipercze"/>
            <w:sz w:val="22"/>
            <w:szCs w:val="22"/>
            <w:lang w:val="en-GB"/>
          </w:rPr>
          <w:t>3.5.4</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Bystander and resident exposure</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_Toc169187545 \h </w:instrText>
        </w:r>
        <w:r w:rsidRPr="00F059FB">
          <w:rPr>
            <w:webHidden/>
            <w:sz w:val="22"/>
            <w:szCs w:val="22"/>
          </w:rPr>
        </w:r>
        <w:r w:rsidRPr="00F059FB">
          <w:rPr>
            <w:webHidden/>
            <w:sz w:val="22"/>
            <w:szCs w:val="22"/>
          </w:rPr>
          <w:fldChar w:fldCharType="separate"/>
        </w:r>
        <w:r w:rsidR="00B33B86">
          <w:rPr>
            <w:webHidden/>
            <w:sz w:val="22"/>
            <w:szCs w:val="22"/>
          </w:rPr>
          <w:t>17</w:t>
        </w:r>
        <w:r w:rsidRPr="00F059FB">
          <w:rPr>
            <w:webHidden/>
            <w:sz w:val="22"/>
            <w:szCs w:val="22"/>
          </w:rPr>
          <w:fldChar w:fldCharType="end"/>
        </w:r>
      </w:hyperlink>
    </w:p>
    <w:p w14:paraId="2F0F7F66" w14:textId="7534A10F"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46" w:history="1">
        <w:r w:rsidRPr="00F059FB">
          <w:rPr>
            <w:rStyle w:val="Hipercze"/>
            <w:sz w:val="22"/>
            <w:lang w:val="en-GB"/>
          </w:rPr>
          <w:t>3.6</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Residues and consumer exposure (Part B, Section 7)</w:t>
        </w:r>
        <w:r w:rsidRPr="00F059FB">
          <w:rPr>
            <w:webHidden/>
            <w:sz w:val="22"/>
          </w:rPr>
          <w:tab/>
        </w:r>
        <w:r w:rsidRPr="00F059FB">
          <w:rPr>
            <w:webHidden/>
            <w:sz w:val="22"/>
          </w:rPr>
          <w:fldChar w:fldCharType="begin"/>
        </w:r>
        <w:r w:rsidRPr="00F059FB">
          <w:rPr>
            <w:webHidden/>
            <w:sz w:val="22"/>
          </w:rPr>
          <w:instrText xml:space="preserve"> PAGEREF _Toc169187546 \h </w:instrText>
        </w:r>
        <w:r w:rsidRPr="00F059FB">
          <w:rPr>
            <w:webHidden/>
            <w:sz w:val="22"/>
          </w:rPr>
        </w:r>
        <w:r w:rsidRPr="00F059FB">
          <w:rPr>
            <w:webHidden/>
            <w:sz w:val="22"/>
          </w:rPr>
          <w:fldChar w:fldCharType="separate"/>
        </w:r>
        <w:r w:rsidR="00B33B86">
          <w:rPr>
            <w:webHidden/>
            <w:sz w:val="22"/>
          </w:rPr>
          <w:t>17</w:t>
        </w:r>
        <w:r w:rsidRPr="00F059FB">
          <w:rPr>
            <w:webHidden/>
            <w:sz w:val="22"/>
          </w:rPr>
          <w:fldChar w:fldCharType="end"/>
        </w:r>
      </w:hyperlink>
    </w:p>
    <w:p w14:paraId="00973C15" w14:textId="7A5B6245"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7" w:history="1">
        <w:r w:rsidRPr="00F059FB">
          <w:rPr>
            <w:rStyle w:val="Hipercze"/>
            <w:sz w:val="22"/>
            <w:szCs w:val="22"/>
            <w:lang w:val="en-GB"/>
          </w:rPr>
          <w:t>3.6.1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Residues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_Toc169187547 \h </w:instrText>
        </w:r>
        <w:r w:rsidRPr="00F059FB">
          <w:rPr>
            <w:webHidden/>
            <w:sz w:val="22"/>
            <w:szCs w:val="22"/>
          </w:rPr>
        </w:r>
        <w:r w:rsidRPr="00F059FB">
          <w:rPr>
            <w:webHidden/>
            <w:sz w:val="22"/>
            <w:szCs w:val="22"/>
          </w:rPr>
          <w:fldChar w:fldCharType="separate"/>
        </w:r>
        <w:r w:rsidR="00B33B86">
          <w:rPr>
            <w:webHidden/>
            <w:sz w:val="22"/>
            <w:szCs w:val="22"/>
          </w:rPr>
          <w:t>17</w:t>
        </w:r>
        <w:r w:rsidRPr="00F059FB">
          <w:rPr>
            <w:webHidden/>
            <w:sz w:val="22"/>
            <w:szCs w:val="22"/>
          </w:rPr>
          <w:fldChar w:fldCharType="end"/>
        </w:r>
      </w:hyperlink>
    </w:p>
    <w:p w14:paraId="44E8A4CE" w14:textId="13506C49"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48" w:history="1">
        <w:r w:rsidRPr="00F059FB">
          <w:rPr>
            <w:rStyle w:val="Hipercze"/>
            <w:sz w:val="22"/>
            <w:szCs w:val="22"/>
            <w:lang w:val="en-GB"/>
          </w:rPr>
          <w:t>3.6.2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Consumer exposure</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_Toc169187548 \h </w:instrText>
        </w:r>
        <w:r w:rsidRPr="00F059FB">
          <w:rPr>
            <w:webHidden/>
            <w:sz w:val="22"/>
            <w:szCs w:val="22"/>
          </w:rPr>
        </w:r>
        <w:r w:rsidRPr="00F059FB">
          <w:rPr>
            <w:webHidden/>
            <w:sz w:val="22"/>
            <w:szCs w:val="22"/>
          </w:rPr>
          <w:fldChar w:fldCharType="separate"/>
        </w:r>
        <w:r w:rsidR="00B33B86">
          <w:rPr>
            <w:webHidden/>
            <w:sz w:val="22"/>
            <w:szCs w:val="22"/>
          </w:rPr>
          <w:t>19</w:t>
        </w:r>
        <w:r w:rsidRPr="00F059FB">
          <w:rPr>
            <w:webHidden/>
            <w:sz w:val="22"/>
            <w:szCs w:val="22"/>
          </w:rPr>
          <w:fldChar w:fldCharType="end"/>
        </w:r>
      </w:hyperlink>
    </w:p>
    <w:p w14:paraId="2C074F00" w14:textId="3ABEEE4A"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49" w:history="1">
        <w:r w:rsidRPr="00F059FB">
          <w:rPr>
            <w:rStyle w:val="Hipercze"/>
            <w:sz w:val="22"/>
            <w:lang w:val="en-GB"/>
          </w:rPr>
          <w:t>3.7</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Environmental fate and behaviour (Part B, Section 8)</w:t>
        </w:r>
        <w:r w:rsidRPr="00F059FB">
          <w:rPr>
            <w:webHidden/>
            <w:sz w:val="22"/>
          </w:rPr>
          <w:tab/>
        </w:r>
        <w:r w:rsidRPr="00F059FB">
          <w:rPr>
            <w:webHidden/>
            <w:sz w:val="22"/>
          </w:rPr>
          <w:fldChar w:fldCharType="begin"/>
        </w:r>
        <w:r w:rsidRPr="00F059FB">
          <w:rPr>
            <w:webHidden/>
            <w:sz w:val="22"/>
          </w:rPr>
          <w:instrText xml:space="preserve"> PAGEREF _Toc169187549 \h </w:instrText>
        </w:r>
        <w:r w:rsidRPr="00F059FB">
          <w:rPr>
            <w:webHidden/>
            <w:sz w:val="22"/>
          </w:rPr>
        </w:r>
        <w:r w:rsidRPr="00F059FB">
          <w:rPr>
            <w:webHidden/>
            <w:sz w:val="22"/>
          </w:rPr>
          <w:fldChar w:fldCharType="separate"/>
        </w:r>
        <w:r w:rsidR="00B33B86">
          <w:rPr>
            <w:webHidden/>
            <w:sz w:val="22"/>
          </w:rPr>
          <w:t>20</w:t>
        </w:r>
        <w:r w:rsidRPr="00F059FB">
          <w:rPr>
            <w:webHidden/>
            <w:sz w:val="22"/>
          </w:rPr>
          <w:fldChar w:fldCharType="end"/>
        </w:r>
      </w:hyperlink>
    </w:p>
    <w:p w14:paraId="2F6E81FA" w14:textId="78425165"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0" w:history="1">
        <w:r w:rsidRPr="00F059FB">
          <w:rPr>
            <w:rStyle w:val="Hipercze"/>
            <w:sz w:val="22"/>
            <w:szCs w:val="22"/>
            <w:lang w:val="en-GB"/>
          </w:rPr>
          <w:t>3.7.1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Predicted environmental concentrations in soil (PEC</w:t>
        </w:r>
        <w:r w:rsidRPr="00F059FB">
          <w:rPr>
            <w:rStyle w:val="Hipercze"/>
            <w:sz w:val="22"/>
            <w:szCs w:val="22"/>
            <w:vertAlign w:val="subscript"/>
            <w:lang w:val="en-GB"/>
          </w:rPr>
          <w:t>soil</w:t>
        </w:r>
        <w:r w:rsidRPr="00F059FB">
          <w:rPr>
            <w:rStyle w:val="Hipercze"/>
            <w:sz w:val="22"/>
            <w:szCs w:val="22"/>
            <w:lang w:val="en-GB"/>
          </w:rPr>
          <w:t>)</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_Toc169187550 \h </w:instrText>
        </w:r>
        <w:r w:rsidRPr="00F059FB">
          <w:rPr>
            <w:webHidden/>
            <w:sz w:val="22"/>
            <w:szCs w:val="22"/>
          </w:rPr>
        </w:r>
        <w:r w:rsidRPr="00F059FB">
          <w:rPr>
            <w:webHidden/>
            <w:sz w:val="22"/>
            <w:szCs w:val="22"/>
          </w:rPr>
          <w:fldChar w:fldCharType="separate"/>
        </w:r>
        <w:r w:rsidR="00B33B86">
          <w:rPr>
            <w:webHidden/>
            <w:sz w:val="22"/>
            <w:szCs w:val="22"/>
          </w:rPr>
          <w:t>20</w:t>
        </w:r>
        <w:r w:rsidRPr="00F059FB">
          <w:rPr>
            <w:webHidden/>
            <w:sz w:val="22"/>
            <w:szCs w:val="22"/>
          </w:rPr>
          <w:fldChar w:fldCharType="end"/>
        </w:r>
      </w:hyperlink>
    </w:p>
    <w:p w14:paraId="3D7D1888" w14:textId="5AA369D3"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1" w:history="1">
        <w:r w:rsidRPr="00F059FB">
          <w:rPr>
            <w:rStyle w:val="Hipercze"/>
            <w:sz w:val="22"/>
            <w:szCs w:val="22"/>
            <w:lang w:val="en-GB"/>
          </w:rPr>
          <w:t>3.7.2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Predicted environmental concentrations in groundwater (PEC</w:t>
        </w:r>
        <w:r w:rsidRPr="00F059FB">
          <w:rPr>
            <w:rStyle w:val="Hipercze"/>
            <w:sz w:val="22"/>
            <w:szCs w:val="22"/>
            <w:vertAlign w:val="subscript"/>
            <w:lang w:val="en-GB"/>
          </w:rPr>
          <w:t>gw</w:t>
        </w:r>
        <w:r w:rsidRPr="00F059FB">
          <w:rPr>
            <w:rStyle w:val="Hipercze"/>
            <w:sz w:val="22"/>
            <w:szCs w:val="22"/>
            <w:lang w:val="en-GB"/>
          </w:rPr>
          <w:t>)</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_Toc169187551 \h </w:instrText>
        </w:r>
        <w:r w:rsidRPr="00F059FB">
          <w:rPr>
            <w:webHidden/>
            <w:sz w:val="22"/>
            <w:szCs w:val="22"/>
          </w:rPr>
        </w:r>
        <w:r w:rsidRPr="00F059FB">
          <w:rPr>
            <w:webHidden/>
            <w:sz w:val="22"/>
            <w:szCs w:val="22"/>
          </w:rPr>
          <w:fldChar w:fldCharType="separate"/>
        </w:r>
        <w:r w:rsidR="00B33B86">
          <w:rPr>
            <w:webHidden/>
            <w:sz w:val="22"/>
            <w:szCs w:val="22"/>
          </w:rPr>
          <w:t>20</w:t>
        </w:r>
        <w:r w:rsidRPr="00F059FB">
          <w:rPr>
            <w:webHidden/>
            <w:sz w:val="22"/>
            <w:szCs w:val="22"/>
          </w:rPr>
          <w:fldChar w:fldCharType="end"/>
        </w:r>
      </w:hyperlink>
    </w:p>
    <w:p w14:paraId="0322E28A" w14:textId="1500ED3D"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2" w:history="1">
        <w:r w:rsidRPr="00F059FB">
          <w:rPr>
            <w:rStyle w:val="Hipercze"/>
            <w:sz w:val="22"/>
            <w:szCs w:val="22"/>
            <w:lang w:val="en-GB"/>
          </w:rPr>
          <w:t>3.7.3</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Predicted environmental concentrations in surface water (PEC</w:t>
        </w:r>
        <w:r w:rsidRPr="00F059FB">
          <w:rPr>
            <w:rStyle w:val="Hipercze"/>
            <w:sz w:val="22"/>
            <w:szCs w:val="22"/>
            <w:vertAlign w:val="subscript"/>
            <w:lang w:val="en-GB"/>
          </w:rPr>
          <w:t>SW</w:t>
        </w:r>
        <w:r w:rsidRPr="00F059FB">
          <w:rPr>
            <w:rStyle w:val="Hipercze"/>
            <w:sz w:val="22"/>
            <w:szCs w:val="22"/>
            <w:lang w:val="en-GB"/>
          </w:rPr>
          <w:t>)</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_Toc169187552 \h </w:instrText>
        </w:r>
        <w:r w:rsidRPr="00F059FB">
          <w:rPr>
            <w:webHidden/>
            <w:sz w:val="22"/>
            <w:szCs w:val="22"/>
          </w:rPr>
        </w:r>
        <w:r w:rsidRPr="00F059FB">
          <w:rPr>
            <w:webHidden/>
            <w:sz w:val="22"/>
            <w:szCs w:val="22"/>
          </w:rPr>
          <w:fldChar w:fldCharType="separate"/>
        </w:r>
        <w:r w:rsidR="00B33B86">
          <w:rPr>
            <w:webHidden/>
            <w:sz w:val="22"/>
            <w:szCs w:val="22"/>
          </w:rPr>
          <w:t>21</w:t>
        </w:r>
        <w:r w:rsidRPr="00F059FB">
          <w:rPr>
            <w:webHidden/>
            <w:sz w:val="22"/>
            <w:szCs w:val="22"/>
          </w:rPr>
          <w:fldChar w:fldCharType="end"/>
        </w:r>
      </w:hyperlink>
    </w:p>
    <w:p w14:paraId="6C598665" w14:textId="7CE136A2"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3" w:history="1">
        <w:r w:rsidRPr="00F059FB">
          <w:rPr>
            <w:rStyle w:val="Hipercze"/>
            <w:sz w:val="22"/>
            <w:szCs w:val="22"/>
            <w:lang w:val="en-GB"/>
          </w:rPr>
          <w:t>3.7.4</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Predicted environmental concentrations in air (PEC</w:t>
        </w:r>
        <w:r w:rsidRPr="00F059FB">
          <w:rPr>
            <w:rStyle w:val="Hipercze"/>
            <w:sz w:val="22"/>
            <w:szCs w:val="22"/>
            <w:vertAlign w:val="subscript"/>
            <w:lang w:val="en-GB"/>
          </w:rPr>
          <w:t>air</w:t>
        </w:r>
        <w:r w:rsidRPr="00F059FB">
          <w:rPr>
            <w:rStyle w:val="Hipercze"/>
            <w:sz w:val="22"/>
            <w:szCs w:val="22"/>
            <w:lang w:val="en-GB"/>
          </w:rPr>
          <w:t>)</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_Toc169187553 \h </w:instrText>
        </w:r>
        <w:r w:rsidRPr="00F059FB">
          <w:rPr>
            <w:webHidden/>
            <w:sz w:val="22"/>
            <w:szCs w:val="22"/>
          </w:rPr>
        </w:r>
        <w:r w:rsidRPr="00F059FB">
          <w:rPr>
            <w:webHidden/>
            <w:sz w:val="22"/>
            <w:szCs w:val="22"/>
          </w:rPr>
          <w:fldChar w:fldCharType="separate"/>
        </w:r>
        <w:r w:rsidR="00B33B86">
          <w:rPr>
            <w:webHidden/>
            <w:sz w:val="22"/>
            <w:szCs w:val="22"/>
          </w:rPr>
          <w:t>21</w:t>
        </w:r>
        <w:r w:rsidRPr="00F059FB">
          <w:rPr>
            <w:webHidden/>
            <w:sz w:val="22"/>
            <w:szCs w:val="22"/>
          </w:rPr>
          <w:fldChar w:fldCharType="end"/>
        </w:r>
      </w:hyperlink>
    </w:p>
    <w:p w14:paraId="4185CEB9" w14:textId="400D0B85"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54" w:history="1">
        <w:r w:rsidRPr="00F059FB">
          <w:rPr>
            <w:rStyle w:val="Hipercze"/>
            <w:sz w:val="22"/>
            <w:lang w:val="en-GB"/>
          </w:rPr>
          <w:t>3.8</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Ecotoxicology (Part B, Section 9)</w:t>
        </w:r>
        <w:r w:rsidRPr="00F059FB">
          <w:rPr>
            <w:webHidden/>
            <w:sz w:val="22"/>
          </w:rPr>
          <w:tab/>
        </w:r>
        <w:r w:rsidRPr="00F059FB">
          <w:rPr>
            <w:webHidden/>
            <w:sz w:val="22"/>
          </w:rPr>
          <w:fldChar w:fldCharType="begin"/>
        </w:r>
        <w:r w:rsidRPr="00F059FB">
          <w:rPr>
            <w:webHidden/>
            <w:sz w:val="22"/>
          </w:rPr>
          <w:instrText xml:space="preserve"> PAGEREF _Toc169187554 \h </w:instrText>
        </w:r>
        <w:r w:rsidRPr="00F059FB">
          <w:rPr>
            <w:webHidden/>
            <w:sz w:val="22"/>
          </w:rPr>
        </w:r>
        <w:r w:rsidRPr="00F059FB">
          <w:rPr>
            <w:webHidden/>
            <w:sz w:val="22"/>
          </w:rPr>
          <w:fldChar w:fldCharType="separate"/>
        </w:r>
        <w:r w:rsidR="00B33B86">
          <w:rPr>
            <w:webHidden/>
            <w:sz w:val="22"/>
          </w:rPr>
          <w:t>21</w:t>
        </w:r>
        <w:r w:rsidRPr="00F059FB">
          <w:rPr>
            <w:webHidden/>
            <w:sz w:val="22"/>
          </w:rPr>
          <w:fldChar w:fldCharType="end"/>
        </w:r>
      </w:hyperlink>
    </w:p>
    <w:p w14:paraId="45586DB1" w14:textId="7C858B37"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5" w:history="1">
        <w:r w:rsidRPr="00F059FB">
          <w:rPr>
            <w:rStyle w:val="Hipercze"/>
            <w:sz w:val="22"/>
            <w:szCs w:val="22"/>
            <w:lang w:val="en-GB"/>
          </w:rPr>
          <w:t>3.8.1</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terrestrial vertebrates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_Toc169187555 \h </w:instrText>
        </w:r>
        <w:r w:rsidRPr="00F059FB">
          <w:rPr>
            <w:webHidden/>
            <w:sz w:val="22"/>
            <w:szCs w:val="22"/>
          </w:rPr>
        </w:r>
        <w:r w:rsidRPr="00F059FB">
          <w:rPr>
            <w:webHidden/>
            <w:sz w:val="22"/>
            <w:szCs w:val="22"/>
          </w:rPr>
          <w:fldChar w:fldCharType="separate"/>
        </w:r>
        <w:r w:rsidR="00B33B86">
          <w:rPr>
            <w:webHidden/>
            <w:sz w:val="22"/>
            <w:szCs w:val="22"/>
          </w:rPr>
          <w:t>21</w:t>
        </w:r>
        <w:r w:rsidRPr="00F059FB">
          <w:rPr>
            <w:webHidden/>
            <w:sz w:val="22"/>
            <w:szCs w:val="22"/>
          </w:rPr>
          <w:fldChar w:fldCharType="end"/>
        </w:r>
      </w:hyperlink>
    </w:p>
    <w:p w14:paraId="6C74FB03" w14:textId="43A19AB1"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6" w:history="1">
        <w:r w:rsidRPr="00F059FB">
          <w:rPr>
            <w:rStyle w:val="Hipercze"/>
            <w:sz w:val="22"/>
            <w:szCs w:val="22"/>
            <w:lang w:val="en-GB"/>
          </w:rPr>
          <w:t>3.8.2</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aquatic species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_Toc169187556 \h </w:instrText>
        </w:r>
        <w:r w:rsidRPr="00F059FB">
          <w:rPr>
            <w:webHidden/>
            <w:sz w:val="22"/>
            <w:szCs w:val="22"/>
          </w:rPr>
        </w:r>
        <w:r w:rsidRPr="00F059FB">
          <w:rPr>
            <w:webHidden/>
            <w:sz w:val="22"/>
            <w:szCs w:val="22"/>
          </w:rPr>
          <w:fldChar w:fldCharType="separate"/>
        </w:r>
        <w:r w:rsidR="00B33B86">
          <w:rPr>
            <w:webHidden/>
            <w:sz w:val="22"/>
            <w:szCs w:val="22"/>
          </w:rPr>
          <w:t>22</w:t>
        </w:r>
        <w:r w:rsidRPr="00F059FB">
          <w:rPr>
            <w:webHidden/>
            <w:sz w:val="22"/>
            <w:szCs w:val="22"/>
          </w:rPr>
          <w:fldChar w:fldCharType="end"/>
        </w:r>
      </w:hyperlink>
    </w:p>
    <w:p w14:paraId="5ECE8884" w14:textId="5218A39C"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7" w:history="1">
        <w:r w:rsidRPr="00F059FB">
          <w:rPr>
            <w:rStyle w:val="Hipercze"/>
            <w:sz w:val="22"/>
            <w:szCs w:val="22"/>
            <w:lang w:val="en-GB"/>
          </w:rPr>
          <w:t>3.8.3</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bees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_Toc169187557 \h </w:instrText>
        </w:r>
        <w:r w:rsidRPr="00F059FB">
          <w:rPr>
            <w:webHidden/>
            <w:sz w:val="22"/>
            <w:szCs w:val="22"/>
          </w:rPr>
        </w:r>
        <w:r w:rsidRPr="00F059FB">
          <w:rPr>
            <w:webHidden/>
            <w:sz w:val="22"/>
            <w:szCs w:val="22"/>
          </w:rPr>
          <w:fldChar w:fldCharType="separate"/>
        </w:r>
        <w:r w:rsidR="00B33B86">
          <w:rPr>
            <w:webHidden/>
            <w:sz w:val="22"/>
            <w:szCs w:val="22"/>
          </w:rPr>
          <w:t>22</w:t>
        </w:r>
        <w:r w:rsidRPr="00F059FB">
          <w:rPr>
            <w:webHidden/>
            <w:sz w:val="22"/>
            <w:szCs w:val="22"/>
          </w:rPr>
          <w:fldChar w:fldCharType="end"/>
        </w:r>
      </w:hyperlink>
    </w:p>
    <w:p w14:paraId="3458157B" w14:textId="36B1C7FD"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8" w:history="1">
        <w:r w:rsidRPr="00F059FB">
          <w:rPr>
            <w:rStyle w:val="Hipercze"/>
            <w:sz w:val="22"/>
            <w:szCs w:val="22"/>
            <w:lang w:val="en-GB"/>
          </w:rPr>
          <w:t>3.8.4</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other arthropod species other than bees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_Toc169187558 \h </w:instrText>
        </w:r>
        <w:r w:rsidRPr="00F059FB">
          <w:rPr>
            <w:webHidden/>
            <w:sz w:val="22"/>
            <w:szCs w:val="22"/>
          </w:rPr>
        </w:r>
        <w:r w:rsidRPr="00F059FB">
          <w:rPr>
            <w:webHidden/>
            <w:sz w:val="22"/>
            <w:szCs w:val="22"/>
          </w:rPr>
          <w:fldChar w:fldCharType="separate"/>
        </w:r>
        <w:r w:rsidR="00B33B86">
          <w:rPr>
            <w:webHidden/>
            <w:sz w:val="22"/>
            <w:szCs w:val="22"/>
          </w:rPr>
          <w:t>23</w:t>
        </w:r>
        <w:r w:rsidRPr="00F059FB">
          <w:rPr>
            <w:webHidden/>
            <w:sz w:val="22"/>
            <w:szCs w:val="22"/>
          </w:rPr>
          <w:fldChar w:fldCharType="end"/>
        </w:r>
      </w:hyperlink>
    </w:p>
    <w:p w14:paraId="323CEE3F" w14:textId="0ADC8F16"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59" w:history="1">
        <w:r w:rsidRPr="00F059FB">
          <w:rPr>
            <w:rStyle w:val="Hipercze"/>
            <w:sz w:val="22"/>
            <w:szCs w:val="22"/>
            <w:lang w:val="en-GB"/>
          </w:rPr>
          <w:t>3.8.5</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soil organisms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_Toc169187559 \h </w:instrText>
        </w:r>
        <w:r w:rsidRPr="00F059FB">
          <w:rPr>
            <w:webHidden/>
            <w:sz w:val="22"/>
            <w:szCs w:val="22"/>
          </w:rPr>
        </w:r>
        <w:r w:rsidRPr="00F059FB">
          <w:rPr>
            <w:webHidden/>
            <w:sz w:val="22"/>
            <w:szCs w:val="22"/>
          </w:rPr>
          <w:fldChar w:fldCharType="separate"/>
        </w:r>
        <w:r w:rsidR="00B33B86">
          <w:rPr>
            <w:webHidden/>
            <w:sz w:val="22"/>
            <w:szCs w:val="22"/>
          </w:rPr>
          <w:t>23</w:t>
        </w:r>
        <w:r w:rsidRPr="00F059FB">
          <w:rPr>
            <w:webHidden/>
            <w:sz w:val="22"/>
            <w:szCs w:val="22"/>
          </w:rPr>
          <w:fldChar w:fldCharType="end"/>
        </w:r>
      </w:hyperlink>
    </w:p>
    <w:p w14:paraId="668CA334" w14:textId="07290F78"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60" w:history="1">
        <w:r w:rsidRPr="00F059FB">
          <w:rPr>
            <w:rStyle w:val="Hipercze"/>
            <w:sz w:val="22"/>
            <w:szCs w:val="22"/>
            <w:lang w:val="en-GB"/>
          </w:rPr>
          <w:t>3.8.6</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non-target terrestrial plants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_Toc169187560 \h </w:instrText>
        </w:r>
        <w:r w:rsidRPr="00F059FB">
          <w:rPr>
            <w:webHidden/>
            <w:sz w:val="22"/>
            <w:szCs w:val="22"/>
          </w:rPr>
        </w:r>
        <w:r w:rsidRPr="00F059FB">
          <w:rPr>
            <w:webHidden/>
            <w:sz w:val="22"/>
            <w:szCs w:val="22"/>
          </w:rPr>
          <w:fldChar w:fldCharType="separate"/>
        </w:r>
        <w:r w:rsidR="00B33B86">
          <w:rPr>
            <w:webHidden/>
            <w:sz w:val="22"/>
            <w:szCs w:val="22"/>
          </w:rPr>
          <w:t>24</w:t>
        </w:r>
        <w:r w:rsidRPr="00F059FB">
          <w:rPr>
            <w:webHidden/>
            <w:sz w:val="22"/>
            <w:szCs w:val="22"/>
          </w:rPr>
          <w:fldChar w:fldCharType="end"/>
        </w:r>
      </w:hyperlink>
    </w:p>
    <w:p w14:paraId="3C5DE432" w14:textId="1D8E7455" w:rsidR="00493953" w:rsidRPr="00F059FB" w:rsidRDefault="00493953">
      <w:pPr>
        <w:pStyle w:val="Spistreci3"/>
        <w:rPr>
          <w:rFonts w:asciiTheme="minorHAnsi" w:eastAsiaTheme="minorEastAsia" w:hAnsiTheme="minorHAnsi" w:cstheme="minorBidi"/>
          <w:kern w:val="2"/>
          <w:sz w:val="22"/>
          <w:szCs w:val="22"/>
          <w:lang w:val="pl-PL" w:eastAsia="pl-PL"/>
          <w14:ligatures w14:val="standardContextual"/>
        </w:rPr>
      </w:pPr>
      <w:hyperlink w:anchor="_Toc169187561" w:history="1">
        <w:r w:rsidRPr="00F059FB">
          <w:rPr>
            <w:rStyle w:val="Hipercze"/>
            <w:sz w:val="22"/>
            <w:szCs w:val="22"/>
            <w:lang w:val="en-GB"/>
          </w:rPr>
          <w:t>3.8.7</w:t>
        </w:r>
        <w:r w:rsidRPr="00F059FB">
          <w:rPr>
            <w:rFonts w:asciiTheme="minorHAnsi" w:eastAsiaTheme="minorEastAsia" w:hAnsiTheme="minorHAnsi" w:cstheme="minorBidi"/>
            <w:kern w:val="2"/>
            <w:sz w:val="22"/>
            <w:szCs w:val="22"/>
            <w:lang w:val="pl-PL" w:eastAsia="pl-PL"/>
            <w14:ligatures w14:val="standardContextual"/>
          </w:rPr>
          <w:tab/>
        </w:r>
        <w:r w:rsidRPr="00F059FB">
          <w:rPr>
            <w:rStyle w:val="Hipercze"/>
            <w:sz w:val="22"/>
            <w:szCs w:val="22"/>
            <w:lang w:val="en-GB"/>
          </w:rPr>
          <w:t>Effects on other terrestrial organisms (Flora and Fauna)</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_Toc169187561 \h </w:instrText>
        </w:r>
        <w:r w:rsidRPr="00F059FB">
          <w:rPr>
            <w:webHidden/>
            <w:sz w:val="22"/>
            <w:szCs w:val="22"/>
          </w:rPr>
        </w:r>
        <w:r w:rsidRPr="00F059FB">
          <w:rPr>
            <w:webHidden/>
            <w:sz w:val="22"/>
            <w:szCs w:val="22"/>
          </w:rPr>
          <w:fldChar w:fldCharType="separate"/>
        </w:r>
        <w:r w:rsidR="00B33B86">
          <w:rPr>
            <w:webHidden/>
            <w:sz w:val="22"/>
            <w:szCs w:val="22"/>
          </w:rPr>
          <w:t>24</w:t>
        </w:r>
        <w:r w:rsidRPr="00F059FB">
          <w:rPr>
            <w:webHidden/>
            <w:sz w:val="22"/>
            <w:szCs w:val="22"/>
          </w:rPr>
          <w:fldChar w:fldCharType="end"/>
        </w:r>
      </w:hyperlink>
    </w:p>
    <w:p w14:paraId="790837FD" w14:textId="7A7DDF3C" w:rsidR="00493953" w:rsidRPr="00F059FB" w:rsidRDefault="00493953">
      <w:pPr>
        <w:pStyle w:val="Spistreci2"/>
        <w:rPr>
          <w:rFonts w:asciiTheme="minorHAnsi" w:eastAsiaTheme="minorEastAsia" w:hAnsiTheme="minorHAnsi" w:cstheme="minorBidi"/>
          <w:kern w:val="2"/>
          <w:sz w:val="22"/>
          <w:lang w:val="pl-PL" w:eastAsia="pl-PL"/>
          <w14:ligatures w14:val="standardContextual"/>
        </w:rPr>
      </w:pPr>
      <w:hyperlink w:anchor="_Toc169187562" w:history="1">
        <w:r w:rsidRPr="00F059FB">
          <w:rPr>
            <w:rStyle w:val="Hipercze"/>
            <w:sz w:val="22"/>
            <w:lang w:val="en-GB"/>
          </w:rPr>
          <w:t>3.9</w:t>
        </w:r>
        <w:r w:rsidRPr="00F059FB">
          <w:rPr>
            <w:rFonts w:asciiTheme="minorHAnsi" w:eastAsiaTheme="minorEastAsia" w:hAnsiTheme="minorHAnsi" w:cstheme="minorBidi"/>
            <w:kern w:val="2"/>
            <w:sz w:val="22"/>
            <w:lang w:val="pl-PL" w:eastAsia="pl-PL"/>
            <w14:ligatures w14:val="standardContextual"/>
          </w:rPr>
          <w:tab/>
        </w:r>
        <w:r w:rsidRPr="00F059FB">
          <w:rPr>
            <w:rStyle w:val="Hipercze"/>
            <w:sz w:val="22"/>
            <w:lang w:val="en-GB"/>
          </w:rPr>
          <w:t>Relevance of metabolites (Part B, Section 10)</w:t>
        </w:r>
        <w:r w:rsidRPr="00F059FB">
          <w:rPr>
            <w:webHidden/>
            <w:sz w:val="22"/>
          </w:rPr>
          <w:tab/>
        </w:r>
        <w:r w:rsidRPr="00F059FB">
          <w:rPr>
            <w:webHidden/>
            <w:sz w:val="22"/>
          </w:rPr>
          <w:fldChar w:fldCharType="begin"/>
        </w:r>
        <w:r w:rsidRPr="00F059FB">
          <w:rPr>
            <w:webHidden/>
            <w:sz w:val="22"/>
          </w:rPr>
          <w:instrText xml:space="preserve"> PAGEREF _Toc169187562 \h </w:instrText>
        </w:r>
        <w:r w:rsidRPr="00F059FB">
          <w:rPr>
            <w:webHidden/>
            <w:sz w:val="22"/>
          </w:rPr>
        </w:r>
        <w:r w:rsidRPr="00F059FB">
          <w:rPr>
            <w:webHidden/>
            <w:sz w:val="22"/>
          </w:rPr>
          <w:fldChar w:fldCharType="separate"/>
        </w:r>
        <w:r w:rsidR="00B33B86">
          <w:rPr>
            <w:webHidden/>
            <w:sz w:val="22"/>
          </w:rPr>
          <w:t>24</w:t>
        </w:r>
        <w:r w:rsidRPr="00F059FB">
          <w:rPr>
            <w:webHidden/>
            <w:sz w:val="22"/>
          </w:rPr>
          <w:fldChar w:fldCharType="end"/>
        </w:r>
      </w:hyperlink>
    </w:p>
    <w:p w14:paraId="4B58DF58" w14:textId="6ED7FB85"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3" w:history="1">
        <w:r w:rsidRPr="00F059FB">
          <w:rPr>
            <w:rStyle w:val="Hipercze"/>
            <w:sz w:val="22"/>
            <w:szCs w:val="22"/>
            <w:lang w:val="en-GB"/>
          </w:rPr>
          <w:t>4</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Conclusion of the national comparative assessment (Art. 50 of Regulation (EC) No 1107/2009)</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_Toc169187563 \h </w:instrText>
        </w:r>
        <w:r w:rsidRPr="00F059FB">
          <w:rPr>
            <w:webHidden/>
            <w:sz w:val="22"/>
            <w:szCs w:val="22"/>
          </w:rPr>
        </w:r>
        <w:r w:rsidRPr="00F059FB">
          <w:rPr>
            <w:webHidden/>
            <w:sz w:val="22"/>
            <w:szCs w:val="22"/>
          </w:rPr>
          <w:fldChar w:fldCharType="separate"/>
        </w:r>
        <w:r w:rsidR="00B33B86">
          <w:rPr>
            <w:webHidden/>
            <w:sz w:val="22"/>
            <w:szCs w:val="22"/>
          </w:rPr>
          <w:t>24</w:t>
        </w:r>
        <w:r w:rsidRPr="00F059FB">
          <w:rPr>
            <w:webHidden/>
            <w:sz w:val="22"/>
            <w:szCs w:val="22"/>
          </w:rPr>
          <w:fldChar w:fldCharType="end"/>
        </w:r>
      </w:hyperlink>
    </w:p>
    <w:p w14:paraId="2B7D0551" w14:textId="3CAD9FF9"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4" w:history="1">
        <w:r w:rsidRPr="00F059FB">
          <w:rPr>
            <w:rStyle w:val="Hipercze"/>
            <w:sz w:val="22"/>
            <w:szCs w:val="22"/>
            <w:lang w:val="en-GB"/>
          </w:rPr>
          <w:t>5</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Further information to permit a decision to be made or to support a review of the conditions and restrictions associated with the authorization</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_Toc169187564 \h </w:instrText>
        </w:r>
        <w:r w:rsidRPr="00F059FB">
          <w:rPr>
            <w:webHidden/>
            <w:sz w:val="22"/>
            <w:szCs w:val="22"/>
          </w:rPr>
        </w:r>
        <w:r w:rsidRPr="00F059FB">
          <w:rPr>
            <w:webHidden/>
            <w:sz w:val="22"/>
            <w:szCs w:val="22"/>
          </w:rPr>
          <w:fldChar w:fldCharType="separate"/>
        </w:r>
        <w:r w:rsidR="00B33B86">
          <w:rPr>
            <w:webHidden/>
            <w:sz w:val="22"/>
            <w:szCs w:val="22"/>
          </w:rPr>
          <w:t>24</w:t>
        </w:r>
        <w:r w:rsidRPr="00F059FB">
          <w:rPr>
            <w:webHidden/>
            <w:sz w:val="22"/>
            <w:szCs w:val="22"/>
          </w:rPr>
          <w:fldChar w:fldCharType="end"/>
        </w:r>
      </w:hyperlink>
    </w:p>
    <w:p w14:paraId="7641BFCD" w14:textId="069D42EB"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5" w:history="1">
        <w:r w:rsidRPr="00F059FB">
          <w:rPr>
            <w:rStyle w:val="Hipercze"/>
            <w:sz w:val="22"/>
            <w:szCs w:val="22"/>
            <w:lang w:val="en-GB"/>
          </w:rPr>
          <w:t>Appendix 1</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Copy of the product authorization</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_Toc169187565 \h </w:instrText>
        </w:r>
        <w:r w:rsidRPr="00F059FB">
          <w:rPr>
            <w:webHidden/>
            <w:sz w:val="22"/>
            <w:szCs w:val="22"/>
          </w:rPr>
        </w:r>
        <w:r w:rsidRPr="00F059FB">
          <w:rPr>
            <w:webHidden/>
            <w:sz w:val="22"/>
            <w:szCs w:val="22"/>
          </w:rPr>
          <w:fldChar w:fldCharType="separate"/>
        </w:r>
        <w:r w:rsidR="00B33B86">
          <w:rPr>
            <w:webHidden/>
            <w:sz w:val="22"/>
            <w:szCs w:val="22"/>
          </w:rPr>
          <w:t>27</w:t>
        </w:r>
        <w:r w:rsidRPr="00F059FB">
          <w:rPr>
            <w:webHidden/>
            <w:sz w:val="22"/>
            <w:szCs w:val="22"/>
          </w:rPr>
          <w:fldChar w:fldCharType="end"/>
        </w:r>
      </w:hyperlink>
    </w:p>
    <w:p w14:paraId="53681156" w14:textId="0CD8355A"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6" w:history="1">
        <w:r w:rsidRPr="00F059FB">
          <w:rPr>
            <w:rStyle w:val="Hipercze"/>
            <w:sz w:val="22"/>
            <w:szCs w:val="22"/>
            <w:lang w:val="en-GB"/>
          </w:rPr>
          <w:t>Appendix 2</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Copy of the product label</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_Toc169187566 \h </w:instrText>
        </w:r>
        <w:r w:rsidRPr="00F059FB">
          <w:rPr>
            <w:webHidden/>
            <w:sz w:val="22"/>
            <w:szCs w:val="22"/>
          </w:rPr>
        </w:r>
        <w:r w:rsidRPr="00F059FB">
          <w:rPr>
            <w:webHidden/>
            <w:sz w:val="22"/>
            <w:szCs w:val="22"/>
          </w:rPr>
          <w:fldChar w:fldCharType="separate"/>
        </w:r>
        <w:r w:rsidR="00B33B86">
          <w:rPr>
            <w:webHidden/>
            <w:sz w:val="22"/>
            <w:szCs w:val="22"/>
          </w:rPr>
          <w:t>28</w:t>
        </w:r>
        <w:r w:rsidRPr="00F059FB">
          <w:rPr>
            <w:webHidden/>
            <w:sz w:val="22"/>
            <w:szCs w:val="22"/>
          </w:rPr>
          <w:fldChar w:fldCharType="end"/>
        </w:r>
      </w:hyperlink>
    </w:p>
    <w:p w14:paraId="5A6DDF71" w14:textId="74784CAA"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7" w:history="1">
        <w:r w:rsidRPr="00F059FB">
          <w:rPr>
            <w:rStyle w:val="Hipercze"/>
            <w:sz w:val="22"/>
            <w:szCs w:val="22"/>
            <w:lang w:val="en-GB"/>
          </w:rPr>
          <w:t>Appendix 3</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lang w:val="en-GB"/>
          </w:rPr>
          <w:t>Letter of Access</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_Toc169187567 \h </w:instrText>
        </w:r>
        <w:r w:rsidRPr="00F059FB">
          <w:rPr>
            <w:webHidden/>
            <w:sz w:val="22"/>
            <w:szCs w:val="22"/>
          </w:rPr>
        </w:r>
        <w:r w:rsidRPr="00F059FB">
          <w:rPr>
            <w:webHidden/>
            <w:sz w:val="22"/>
            <w:szCs w:val="22"/>
          </w:rPr>
          <w:fldChar w:fldCharType="separate"/>
        </w:r>
        <w:r w:rsidR="00B33B86">
          <w:rPr>
            <w:webHidden/>
            <w:sz w:val="22"/>
            <w:szCs w:val="22"/>
          </w:rPr>
          <w:t>39</w:t>
        </w:r>
        <w:r w:rsidRPr="00F059FB">
          <w:rPr>
            <w:webHidden/>
            <w:sz w:val="22"/>
            <w:szCs w:val="22"/>
          </w:rPr>
          <w:fldChar w:fldCharType="end"/>
        </w:r>
      </w:hyperlink>
    </w:p>
    <w:p w14:paraId="4421CBAA" w14:textId="43CCB174" w:rsidR="00493953" w:rsidRPr="00F059FB" w:rsidRDefault="00493953">
      <w:pPr>
        <w:pStyle w:val="Spistreci1"/>
        <w:rPr>
          <w:rFonts w:asciiTheme="minorHAnsi" w:eastAsiaTheme="minorEastAsia" w:hAnsiTheme="minorHAnsi" w:cstheme="minorBidi"/>
          <w:b w:val="0"/>
          <w:kern w:val="2"/>
          <w:sz w:val="22"/>
          <w:szCs w:val="22"/>
          <w:lang w:val="pl-PL" w:eastAsia="pl-PL"/>
          <w14:ligatures w14:val="standardContextual"/>
        </w:rPr>
      </w:pPr>
      <w:hyperlink w:anchor="_Toc169187568" w:history="1">
        <w:r w:rsidRPr="00F059FB">
          <w:rPr>
            <w:rStyle w:val="Hipercze"/>
            <w:sz w:val="22"/>
            <w:szCs w:val="22"/>
            <w:lang w:val="en-GB"/>
          </w:rPr>
          <w:t>Appendix 4</w:t>
        </w:r>
        <w:r w:rsidRPr="00F059FB">
          <w:rPr>
            <w:rFonts w:asciiTheme="minorHAnsi" w:eastAsiaTheme="minorEastAsia" w:hAnsiTheme="minorHAnsi" w:cstheme="minorBidi"/>
            <w:b w:val="0"/>
            <w:kern w:val="2"/>
            <w:sz w:val="22"/>
            <w:szCs w:val="22"/>
            <w:lang w:val="pl-PL" w:eastAsia="pl-PL"/>
            <w14:ligatures w14:val="standardContextual"/>
          </w:rPr>
          <w:tab/>
        </w:r>
        <w:r w:rsidRPr="00F059FB">
          <w:rPr>
            <w:rStyle w:val="Hipercze"/>
            <w:sz w:val="22"/>
            <w:szCs w:val="22"/>
          </w:rPr>
          <w:t xml:space="preserve">Lists of data considered </w:t>
        </w:r>
        <w:r w:rsidRPr="00F059FB">
          <w:rPr>
            <w:rStyle w:val="Hipercze"/>
            <w:sz w:val="22"/>
            <w:szCs w:val="22"/>
            <w:lang w:val="en-GB"/>
          </w:rPr>
          <w:t>for national authorization</w:t>
        </w:r>
        <w:r w:rsidRPr="00F059FB">
          <w:rPr>
            <w:webHidden/>
            <w:sz w:val="22"/>
            <w:szCs w:val="22"/>
          </w:rPr>
          <w:tab/>
        </w:r>
        <w:r w:rsidRPr="00F059FB">
          <w:rPr>
            <w:webHidden/>
            <w:sz w:val="22"/>
            <w:szCs w:val="22"/>
          </w:rPr>
          <w:fldChar w:fldCharType="begin"/>
        </w:r>
        <w:r w:rsidRPr="00F059FB">
          <w:rPr>
            <w:webHidden/>
            <w:sz w:val="22"/>
            <w:szCs w:val="22"/>
          </w:rPr>
          <w:instrText xml:space="preserve"> PAGEREF _Toc169187568 \h </w:instrText>
        </w:r>
        <w:r w:rsidRPr="00F059FB">
          <w:rPr>
            <w:webHidden/>
            <w:sz w:val="22"/>
            <w:szCs w:val="22"/>
          </w:rPr>
        </w:r>
        <w:r w:rsidRPr="00F059FB">
          <w:rPr>
            <w:webHidden/>
            <w:sz w:val="22"/>
            <w:szCs w:val="22"/>
          </w:rPr>
          <w:fldChar w:fldCharType="separate"/>
        </w:r>
        <w:r w:rsidR="00B33B86">
          <w:rPr>
            <w:webHidden/>
            <w:sz w:val="22"/>
            <w:szCs w:val="22"/>
          </w:rPr>
          <w:t>40</w:t>
        </w:r>
        <w:r w:rsidRPr="00F059FB">
          <w:rPr>
            <w:webHidden/>
            <w:sz w:val="22"/>
            <w:szCs w:val="22"/>
          </w:rPr>
          <w:fldChar w:fldCharType="end"/>
        </w:r>
      </w:hyperlink>
    </w:p>
    <w:p w14:paraId="4A18E029" w14:textId="5F8F1BE3" w:rsidR="00C87689" w:rsidRPr="002D6140" w:rsidRDefault="00C13AD5" w:rsidP="0051725B">
      <w:pPr>
        <w:pStyle w:val="RepStandard"/>
        <w:rPr>
          <w:lang w:val="en-GB"/>
        </w:rPr>
      </w:pPr>
      <w:r w:rsidRPr="00F059FB">
        <w:rPr>
          <w:lang w:val="en-GB"/>
        </w:rPr>
        <w:fldChar w:fldCharType="end"/>
      </w:r>
    </w:p>
    <w:p w14:paraId="375C52AC" w14:textId="77777777" w:rsidR="007000DA" w:rsidRPr="002D6140" w:rsidRDefault="007000DA" w:rsidP="0051725B">
      <w:pPr>
        <w:pStyle w:val="RepStandard"/>
        <w:rPr>
          <w:lang w:val="en-GB"/>
        </w:rPr>
        <w:sectPr w:rsidR="007000DA" w:rsidRPr="002D6140" w:rsidSect="001916B5">
          <w:pgSz w:w="11906" w:h="16838" w:code="9"/>
          <w:pgMar w:top="1417" w:right="1134" w:bottom="1134" w:left="1417" w:header="709" w:footer="142" w:gutter="0"/>
          <w:pgNumType w:chapSep="period"/>
          <w:cols w:space="708"/>
          <w:docGrid w:linePitch="360"/>
        </w:sectPr>
      </w:pPr>
    </w:p>
    <w:p w14:paraId="2733D7DA" w14:textId="77777777" w:rsidR="00145ADD" w:rsidRPr="002D6140" w:rsidRDefault="00141B58" w:rsidP="0051725B">
      <w:pPr>
        <w:pStyle w:val="RepTitleBold"/>
        <w:spacing w:before="0" w:after="0"/>
        <w:rPr>
          <w:lang w:val="en-GB"/>
        </w:rPr>
      </w:pPr>
      <w:bookmarkStart w:id="0" w:name="_Toc236630359"/>
      <w:r w:rsidRPr="002D6140">
        <w:rPr>
          <w:lang w:val="en-GB"/>
        </w:rPr>
        <w:lastRenderedPageBreak/>
        <w:t>PART A</w:t>
      </w:r>
    </w:p>
    <w:bookmarkEnd w:id="0"/>
    <w:p w14:paraId="0AEC84FD" w14:textId="77777777" w:rsidR="00141B58" w:rsidRDefault="00145ADD" w:rsidP="0051725B">
      <w:pPr>
        <w:pStyle w:val="RepTitle"/>
        <w:spacing w:before="0" w:after="0"/>
        <w:rPr>
          <w:lang w:val="en-GB"/>
        </w:rPr>
      </w:pPr>
      <w:r w:rsidRPr="002D6140">
        <w:rPr>
          <w:lang w:val="en-GB"/>
        </w:rPr>
        <w:t>RISK MA</w:t>
      </w:r>
      <w:r w:rsidR="00E17379">
        <w:rPr>
          <w:lang w:val="en-GB"/>
        </w:rPr>
        <w:t>N</w:t>
      </w:r>
      <w:r w:rsidRPr="002D6140">
        <w:rPr>
          <w:lang w:val="en-GB"/>
        </w:rPr>
        <w:t>AGEMENT</w:t>
      </w:r>
    </w:p>
    <w:p w14:paraId="52E8457D" w14:textId="77777777" w:rsidR="0051725B" w:rsidRPr="002D6140" w:rsidRDefault="0051725B" w:rsidP="0051725B">
      <w:pPr>
        <w:pStyle w:val="RepTitle"/>
        <w:spacing w:before="0" w:after="0"/>
        <w:rPr>
          <w:lang w:val="en-GB"/>
        </w:rPr>
      </w:pPr>
    </w:p>
    <w:p w14:paraId="2EB699A1" w14:textId="77777777" w:rsidR="00141B58" w:rsidRDefault="00141B58" w:rsidP="0051725B">
      <w:pPr>
        <w:pStyle w:val="Nagwek1"/>
        <w:spacing w:before="0" w:after="0"/>
        <w:rPr>
          <w:lang w:val="en-GB"/>
        </w:rPr>
      </w:pPr>
      <w:bookmarkStart w:id="1" w:name="_Toc172110847"/>
      <w:bookmarkStart w:id="2" w:name="_Toc173212485"/>
      <w:bookmarkStart w:id="3" w:name="_Toc236630360"/>
      <w:bookmarkStart w:id="4" w:name="_Toc412121439"/>
      <w:bookmarkStart w:id="5" w:name="_Toc413398931"/>
      <w:bookmarkStart w:id="6" w:name="_Toc413398986"/>
      <w:bookmarkStart w:id="7" w:name="_Toc413923302"/>
      <w:bookmarkStart w:id="8" w:name="_Toc414364017"/>
      <w:bookmarkStart w:id="9" w:name="_Toc414540309"/>
      <w:bookmarkStart w:id="10" w:name="_Toc414547791"/>
      <w:bookmarkStart w:id="11" w:name="_Toc169187514"/>
      <w:r w:rsidRPr="002D6140">
        <w:rPr>
          <w:lang w:val="en-GB"/>
        </w:rPr>
        <w:t>Details of the application</w:t>
      </w:r>
      <w:bookmarkEnd w:id="1"/>
      <w:bookmarkEnd w:id="2"/>
      <w:bookmarkEnd w:id="3"/>
      <w:bookmarkEnd w:id="4"/>
      <w:bookmarkEnd w:id="5"/>
      <w:bookmarkEnd w:id="6"/>
      <w:bookmarkEnd w:id="7"/>
      <w:bookmarkEnd w:id="8"/>
      <w:bookmarkEnd w:id="9"/>
      <w:bookmarkEnd w:id="10"/>
      <w:bookmarkEnd w:id="11"/>
    </w:p>
    <w:p w14:paraId="58961A80" w14:textId="77777777" w:rsidR="0051725B" w:rsidRPr="0051725B" w:rsidRDefault="0051725B" w:rsidP="0051725B">
      <w:pPr>
        <w:pStyle w:val="RepStandard"/>
        <w:rPr>
          <w:lang w:val="en-GB"/>
        </w:rPr>
      </w:pPr>
    </w:p>
    <w:p w14:paraId="36DC601D" w14:textId="77777777" w:rsidR="00141B58" w:rsidRPr="002D6140" w:rsidRDefault="00141B58" w:rsidP="0051725B">
      <w:pPr>
        <w:pStyle w:val="Nagwek2"/>
        <w:spacing w:before="0" w:after="0"/>
        <w:rPr>
          <w:lang w:val="en-GB"/>
        </w:rPr>
      </w:pPr>
      <w:bookmarkStart w:id="12" w:name="_Toc236630361"/>
      <w:bookmarkStart w:id="13" w:name="_Toc412121440"/>
      <w:bookmarkStart w:id="14" w:name="_Toc413398932"/>
      <w:bookmarkStart w:id="15" w:name="_Toc413398987"/>
      <w:bookmarkStart w:id="16" w:name="_Toc413923303"/>
      <w:bookmarkStart w:id="17" w:name="_Toc414364018"/>
      <w:bookmarkStart w:id="18" w:name="_Toc414540310"/>
      <w:bookmarkStart w:id="19" w:name="_Toc414547792"/>
      <w:bookmarkStart w:id="20" w:name="_Toc169187515"/>
      <w:r w:rsidRPr="002D6140">
        <w:rPr>
          <w:lang w:val="en-GB"/>
        </w:rPr>
        <w:t>Application background</w:t>
      </w:r>
      <w:bookmarkEnd w:id="12"/>
      <w:bookmarkEnd w:id="13"/>
      <w:bookmarkEnd w:id="14"/>
      <w:bookmarkEnd w:id="15"/>
      <w:bookmarkEnd w:id="16"/>
      <w:bookmarkEnd w:id="17"/>
      <w:bookmarkEnd w:id="18"/>
      <w:bookmarkEnd w:id="19"/>
      <w:bookmarkEnd w:id="20"/>
    </w:p>
    <w:p w14:paraId="11837CAA" w14:textId="77777777" w:rsidR="0051725B" w:rsidRDefault="0051725B" w:rsidP="0051725B">
      <w:pPr>
        <w:pStyle w:val="RepStandard"/>
        <w:rPr>
          <w:lang w:val="en-GB"/>
        </w:rPr>
      </w:pPr>
      <w:bookmarkStart w:id="21" w:name="_Hlk129943982"/>
      <w:bookmarkStart w:id="22" w:name="_Toc236630364"/>
    </w:p>
    <w:p w14:paraId="61213BE7" w14:textId="4AE607F3" w:rsidR="00E10DD6" w:rsidRDefault="00547273" w:rsidP="0051725B">
      <w:pPr>
        <w:pStyle w:val="RepStandard"/>
        <w:rPr>
          <w:lang w:val="en-GB"/>
        </w:rPr>
      </w:pPr>
      <w:r>
        <w:rPr>
          <w:lang w:val="en-GB"/>
        </w:rPr>
        <w:t xml:space="preserve">This application is submitted for the authorisation of the product LEAXO (product code: ADM.00150.I.2.A), formulated as soluble concentrate (SL) containing 200 g/L acetamiprid for use as an insecticide. </w:t>
      </w:r>
    </w:p>
    <w:p w14:paraId="75CBE2E5" w14:textId="616A2C75" w:rsidR="00EB3B61" w:rsidRDefault="00EB3B61" w:rsidP="0051725B">
      <w:pPr>
        <w:pStyle w:val="RepStandard"/>
        <w:rPr>
          <w:lang w:val="en-GB"/>
        </w:rPr>
      </w:pPr>
    </w:p>
    <w:p w14:paraId="41386563" w14:textId="7CFE795B" w:rsidR="00EB3B61" w:rsidRDefault="00EB3B61" w:rsidP="0051725B">
      <w:pPr>
        <w:pStyle w:val="RepStandard"/>
        <w:rPr>
          <w:lang w:val="en-GB"/>
        </w:rPr>
      </w:pPr>
      <w:r>
        <w:rPr>
          <w:lang w:val="en-GB"/>
        </w:rPr>
        <w:t xml:space="preserve">This document describes the acceptable use conditions for the </w:t>
      </w:r>
      <w:r w:rsidRPr="00885782">
        <w:rPr>
          <w:lang w:val="en-GB"/>
        </w:rPr>
        <w:t xml:space="preserve">Central </w:t>
      </w:r>
      <w:r w:rsidR="00787ADF" w:rsidRPr="00885782">
        <w:rPr>
          <w:lang w:val="en-GB"/>
        </w:rPr>
        <w:t>Z</w:t>
      </w:r>
      <w:r w:rsidRPr="00885782">
        <w:rPr>
          <w:lang w:val="en-GB"/>
        </w:rPr>
        <w:t>one</w:t>
      </w:r>
      <w:r w:rsidR="00787ADF" w:rsidRPr="00885782">
        <w:rPr>
          <w:lang w:val="en-GB"/>
        </w:rPr>
        <w:t>.</w:t>
      </w:r>
    </w:p>
    <w:p w14:paraId="45DEE208" w14:textId="2D8C6930" w:rsidR="00FC231A" w:rsidRDefault="00FC231A" w:rsidP="0051725B">
      <w:pPr>
        <w:pStyle w:val="RepStandard"/>
        <w:rPr>
          <w:lang w:val="en-GB"/>
        </w:rPr>
      </w:pPr>
    </w:p>
    <w:p w14:paraId="7EAC307F" w14:textId="33BB7746" w:rsidR="00FC231A" w:rsidRDefault="00FC231A" w:rsidP="0051725B">
      <w:pPr>
        <w:pStyle w:val="RepStandard"/>
        <w:rPr>
          <w:lang w:val="en-GB"/>
        </w:rPr>
      </w:pPr>
      <w:r w:rsidRPr="00FC231A">
        <w:t>The product was originally registered by ADAMA Makhteshim Ltd. under the product code MCW-2222. The products</w:t>
      </w:r>
      <w:r>
        <w:t xml:space="preserve"> MCW-2222 and LEAXO</w:t>
      </w:r>
      <w:r w:rsidRPr="00FC231A">
        <w:t xml:space="preserve"> are identical</w:t>
      </w:r>
      <w:r w:rsidR="00A636E3">
        <w:t>,</w:t>
      </w:r>
      <w:r w:rsidRPr="00FC231A">
        <w:t xml:space="preserve"> and studies conducted with MCW-222 can be used without restrictions for LEAXO.</w:t>
      </w:r>
    </w:p>
    <w:p w14:paraId="1D754543" w14:textId="36EEDBEE" w:rsidR="00547273" w:rsidRDefault="00547273" w:rsidP="0051725B">
      <w:pPr>
        <w:pStyle w:val="RepStandard"/>
        <w:rPr>
          <w:lang w:val="en-GB"/>
        </w:rPr>
      </w:pPr>
    </w:p>
    <w:p w14:paraId="433AAEB5" w14:textId="2C255B98" w:rsidR="00547273" w:rsidRDefault="00547273" w:rsidP="0051725B">
      <w:pPr>
        <w:pStyle w:val="RepStandard"/>
        <w:rPr>
          <w:lang w:val="en-GB"/>
        </w:rPr>
      </w:pPr>
      <w:r>
        <w:rPr>
          <w:lang w:val="en-GB"/>
        </w:rPr>
        <w:t xml:space="preserve">This application is submitted to </w:t>
      </w:r>
      <w:r w:rsidRPr="00140779">
        <w:rPr>
          <w:lang w:val="en-GB"/>
        </w:rPr>
        <w:t>Poland</w:t>
      </w:r>
      <w:r>
        <w:rPr>
          <w:lang w:val="en-GB"/>
        </w:rPr>
        <w:t xml:space="preserve"> as the zonal rapporteur member state. Concerned member states are </w:t>
      </w:r>
      <w:r w:rsidR="00140779" w:rsidRPr="00140779">
        <w:t>CZ, DE, HU, NL, PL, SK, SI</w:t>
      </w:r>
      <w:r w:rsidR="00FC231A">
        <w:rPr>
          <w:lang w:val="en-GB"/>
        </w:rPr>
        <w:t>.</w:t>
      </w:r>
    </w:p>
    <w:p w14:paraId="54CE8FE6" w14:textId="77777777" w:rsidR="00547273" w:rsidRDefault="00547273" w:rsidP="0051725B">
      <w:pPr>
        <w:pStyle w:val="RepStandard"/>
        <w:rPr>
          <w:lang w:val="en-GB"/>
        </w:rPr>
      </w:pPr>
    </w:p>
    <w:p w14:paraId="047802F8" w14:textId="5120A0C3" w:rsidR="00547273" w:rsidRDefault="00547273" w:rsidP="0051725B">
      <w:pPr>
        <w:pStyle w:val="RepStandard"/>
        <w:rPr>
          <w:lang w:val="en-GB"/>
        </w:rPr>
      </w:pPr>
      <w:r>
        <w:rPr>
          <w:lang w:val="en-GB"/>
        </w:rPr>
        <w:t xml:space="preserve">The </w:t>
      </w:r>
      <w:r w:rsidR="008E6A2E">
        <w:rPr>
          <w:lang w:val="en-GB"/>
        </w:rPr>
        <w:t>product LEAXO (acetamiprid 200 g/L) is not yet approved in any country of the Central Zone.</w:t>
      </w:r>
    </w:p>
    <w:p w14:paraId="7C524944" w14:textId="77777777" w:rsidR="0051725B" w:rsidRPr="002D6140" w:rsidRDefault="0051725B" w:rsidP="0051725B">
      <w:pPr>
        <w:pStyle w:val="RepStandard"/>
        <w:rPr>
          <w:lang w:val="en-GB"/>
        </w:rPr>
      </w:pPr>
    </w:p>
    <w:p w14:paraId="5303F511" w14:textId="1347ECF1" w:rsidR="00141B58" w:rsidRDefault="00141B58" w:rsidP="0051725B">
      <w:pPr>
        <w:pStyle w:val="Nagwek2"/>
        <w:spacing w:before="0" w:after="0"/>
        <w:rPr>
          <w:lang w:val="en-GB"/>
        </w:rPr>
      </w:pPr>
      <w:bookmarkStart w:id="23" w:name="_Toc412121441"/>
      <w:bookmarkStart w:id="24" w:name="_Toc413398933"/>
      <w:bookmarkStart w:id="25" w:name="_Toc413398988"/>
      <w:bookmarkStart w:id="26" w:name="_Toc413923304"/>
      <w:bookmarkStart w:id="27" w:name="_Toc414364019"/>
      <w:bookmarkStart w:id="28" w:name="_Toc414540311"/>
      <w:bookmarkStart w:id="29" w:name="_Toc414547793"/>
      <w:bookmarkStart w:id="30" w:name="_Toc169187516"/>
      <w:bookmarkEnd w:id="21"/>
      <w:r w:rsidRPr="002D6140">
        <w:rPr>
          <w:lang w:val="en-GB"/>
        </w:rPr>
        <w:t>Letters of Access</w:t>
      </w:r>
      <w:bookmarkEnd w:id="23"/>
      <w:bookmarkEnd w:id="24"/>
      <w:bookmarkEnd w:id="25"/>
      <w:bookmarkEnd w:id="26"/>
      <w:bookmarkEnd w:id="27"/>
      <w:bookmarkEnd w:id="28"/>
      <w:bookmarkEnd w:id="29"/>
      <w:bookmarkEnd w:id="30"/>
    </w:p>
    <w:p w14:paraId="24731585" w14:textId="77777777" w:rsidR="0051725B" w:rsidRDefault="0051725B" w:rsidP="0051725B">
      <w:pPr>
        <w:pStyle w:val="RepStandard"/>
      </w:pPr>
      <w:bookmarkStart w:id="31" w:name="_Hlk129944195"/>
    </w:p>
    <w:p w14:paraId="0726D7A3" w14:textId="12A408AA" w:rsidR="008E6A2E" w:rsidRDefault="004563DB" w:rsidP="0051725B">
      <w:pPr>
        <w:pStyle w:val="RepStandard"/>
      </w:pPr>
      <w:r w:rsidRPr="00DB4D0E">
        <w:t>Th</w:t>
      </w:r>
      <w:r>
        <w:t>is</w:t>
      </w:r>
      <w:r w:rsidRPr="00DB4D0E">
        <w:t xml:space="preserve"> application is supported by studies owned by the applicant</w:t>
      </w:r>
      <w:r>
        <w:t xml:space="preserve"> and a Letter of Access is presented in cases </w:t>
      </w:r>
      <w:r w:rsidRPr="00C2442D">
        <w:t>where the data owner is different to the applicant</w:t>
      </w:r>
      <w:r>
        <w:t>.</w:t>
      </w:r>
      <w:r w:rsidR="004078BB">
        <w:t xml:space="preserve"> The Letter</w:t>
      </w:r>
      <w:r w:rsidR="001160C7">
        <w:t>s</w:t>
      </w:r>
      <w:r w:rsidR="004078BB">
        <w:t xml:space="preserve"> of Access are considered confidential and are</w:t>
      </w:r>
      <w:r w:rsidR="00C2089F">
        <w:t xml:space="preserve"> not presented here.</w:t>
      </w:r>
      <w:bookmarkEnd w:id="31"/>
    </w:p>
    <w:p w14:paraId="6E0D596B" w14:textId="77777777" w:rsidR="0051725B" w:rsidRPr="00DE2690" w:rsidRDefault="0051725B" w:rsidP="0051725B">
      <w:pPr>
        <w:pStyle w:val="RepStandard"/>
      </w:pPr>
    </w:p>
    <w:p w14:paraId="415E241E" w14:textId="77777777" w:rsidR="00141B58" w:rsidRPr="002D6140" w:rsidRDefault="00141B58" w:rsidP="0051725B">
      <w:pPr>
        <w:pStyle w:val="Nagwek2"/>
        <w:spacing w:before="0" w:after="0"/>
        <w:rPr>
          <w:lang w:val="en-GB"/>
        </w:rPr>
      </w:pPr>
      <w:bookmarkStart w:id="32" w:name="_Toc412121442"/>
      <w:bookmarkStart w:id="33" w:name="_Toc413398934"/>
      <w:bookmarkStart w:id="34" w:name="_Toc413398989"/>
      <w:bookmarkStart w:id="35" w:name="_Toc413923305"/>
      <w:bookmarkStart w:id="36" w:name="_Toc414364020"/>
      <w:bookmarkStart w:id="37" w:name="_Toc414540312"/>
      <w:bookmarkStart w:id="38" w:name="_Toc414547794"/>
      <w:bookmarkStart w:id="39" w:name="_Toc169187517"/>
      <w:bookmarkStart w:id="40" w:name="_Toc172110848"/>
      <w:bookmarkStart w:id="41" w:name="_Toc173212486"/>
      <w:bookmarkStart w:id="42" w:name="_Toc236630366"/>
      <w:bookmarkEnd w:id="22"/>
      <w:r w:rsidRPr="002D6140">
        <w:rPr>
          <w:lang w:val="en-GB"/>
        </w:rPr>
        <w:t>Justification for submission of tests and studies</w:t>
      </w:r>
      <w:bookmarkEnd w:id="32"/>
      <w:bookmarkEnd w:id="33"/>
      <w:bookmarkEnd w:id="34"/>
      <w:bookmarkEnd w:id="35"/>
      <w:bookmarkEnd w:id="36"/>
      <w:bookmarkEnd w:id="37"/>
      <w:bookmarkEnd w:id="38"/>
      <w:bookmarkEnd w:id="39"/>
    </w:p>
    <w:p w14:paraId="67A59503" w14:textId="77777777" w:rsidR="0051725B" w:rsidRDefault="0051725B" w:rsidP="0051725B">
      <w:pPr>
        <w:pStyle w:val="RepStandard"/>
        <w:rPr>
          <w:lang w:val="en-GB"/>
        </w:rPr>
      </w:pPr>
      <w:bookmarkStart w:id="43" w:name="_Hlk129944254"/>
    </w:p>
    <w:p w14:paraId="3396F9BD" w14:textId="206F919B" w:rsidR="00E10DD6" w:rsidRDefault="008E6A2E" w:rsidP="0051725B">
      <w:pPr>
        <w:pStyle w:val="RepStandard"/>
        <w:rPr>
          <w:lang w:val="en-GB"/>
        </w:rPr>
      </w:pPr>
      <w:r>
        <w:rPr>
          <w:lang w:val="en-GB"/>
        </w:rPr>
        <w:t xml:space="preserve">This application is </w:t>
      </w:r>
      <w:r w:rsidRPr="008E6A2E">
        <w:rPr>
          <w:lang w:val="en-GB"/>
        </w:rPr>
        <w:t>submitted for the authorisation of the product LEAXO</w:t>
      </w:r>
      <w:r>
        <w:rPr>
          <w:lang w:val="en-GB"/>
        </w:rPr>
        <w:t>. The list of data submitted by the applicant and relied on is presented in Appendix 4.</w:t>
      </w:r>
    </w:p>
    <w:p w14:paraId="56528C6C" w14:textId="77777777" w:rsidR="0051725B" w:rsidRPr="002D6140" w:rsidRDefault="0051725B" w:rsidP="0051725B">
      <w:pPr>
        <w:pStyle w:val="RepStandard"/>
        <w:rPr>
          <w:lang w:val="en-GB"/>
        </w:rPr>
      </w:pPr>
    </w:p>
    <w:p w14:paraId="41F78EB1" w14:textId="52C3AEE7" w:rsidR="00141B58" w:rsidRDefault="00141B58" w:rsidP="0051725B">
      <w:pPr>
        <w:pStyle w:val="Nagwek2"/>
        <w:spacing w:before="0" w:after="0"/>
        <w:rPr>
          <w:lang w:val="en-GB"/>
        </w:rPr>
      </w:pPr>
      <w:bookmarkStart w:id="44" w:name="_Toc412121443"/>
      <w:bookmarkStart w:id="45" w:name="_Toc413398935"/>
      <w:bookmarkStart w:id="46" w:name="_Toc413398990"/>
      <w:bookmarkStart w:id="47" w:name="_Toc413923306"/>
      <w:bookmarkStart w:id="48" w:name="_Toc414364021"/>
      <w:bookmarkStart w:id="49" w:name="_Toc414540313"/>
      <w:bookmarkStart w:id="50" w:name="_Toc414547795"/>
      <w:bookmarkStart w:id="51" w:name="_Toc169187518"/>
      <w:bookmarkEnd w:id="43"/>
      <w:r w:rsidRPr="002D6140">
        <w:rPr>
          <w:lang w:val="en-GB"/>
        </w:rPr>
        <w:t>Data protection claims</w:t>
      </w:r>
      <w:bookmarkEnd w:id="44"/>
      <w:bookmarkEnd w:id="45"/>
      <w:bookmarkEnd w:id="46"/>
      <w:bookmarkEnd w:id="47"/>
      <w:bookmarkEnd w:id="48"/>
      <w:bookmarkEnd w:id="49"/>
      <w:bookmarkEnd w:id="50"/>
      <w:bookmarkEnd w:id="51"/>
    </w:p>
    <w:p w14:paraId="52513742" w14:textId="77777777" w:rsidR="0051725B" w:rsidRDefault="0051725B" w:rsidP="0051725B">
      <w:pPr>
        <w:pStyle w:val="RepStandard"/>
        <w:rPr>
          <w:lang w:val="en-GB"/>
        </w:rPr>
      </w:pPr>
      <w:bookmarkStart w:id="52" w:name="_Toc236630365"/>
      <w:bookmarkStart w:id="53" w:name="_Hlk129944274"/>
    </w:p>
    <w:p w14:paraId="6E196195" w14:textId="264772A3" w:rsidR="00A636E3" w:rsidRDefault="008E6A2E" w:rsidP="0051725B">
      <w:pPr>
        <w:pStyle w:val="RepStandard"/>
        <w:rPr>
          <w:lang w:val="en-GB"/>
        </w:rPr>
      </w:pPr>
      <w:r w:rsidRPr="008D5A64">
        <w:rPr>
          <w:lang w:val="en-GB"/>
        </w:rPr>
        <w:t>Data protection is claimed in accordance with Article 59 of Regulation (EC) No. 1107/2009 as provided for in the list of references in Appendix 4.</w:t>
      </w:r>
      <w:bookmarkEnd w:id="52"/>
    </w:p>
    <w:p w14:paraId="10C1C136" w14:textId="77777777" w:rsidR="0051725B" w:rsidRPr="008E6A2E" w:rsidRDefault="0051725B" w:rsidP="0051725B">
      <w:pPr>
        <w:pStyle w:val="RepStandard"/>
        <w:rPr>
          <w:lang w:val="en-GB"/>
        </w:rPr>
      </w:pPr>
    </w:p>
    <w:p w14:paraId="0DC67E95" w14:textId="77777777" w:rsidR="00141B58" w:rsidRDefault="00A96AED" w:rsidP="0051725B">
      <w:pPr>
        <w:pStyle w:val="Nagwek1"/>
        <w:spacing w:before="0" w:after="0"/>
        <w:rPr>
          <w:lang w:val="en-GB"/>
        </w:rPr>
      </w:pPr>
      <w:bookmarkStart w:id="54" w:name="_Toc412121444"/>
      <w:bookmarkStart w:id="55" w:name="_Toc413398936"/>
      <w:bookmarkStart w:id="56" w:name="_Toc413398991"/>
      <w:bookmarkStart w:id="57" w:name="_Toc413923307"/>
      <w:bookmarkStart w:id="58" w:name="_Toc414364022"/>
      <w:bookmarkStart w:id="59" w:name="_Toc414540314"/>
      <w:bookmarkStart w:id="60" w:name="_Toc414547796"/>
      <w:bookmarkStart w:id="61" w:name="_Toc169187519"/>
      <w:bookmarkEnd w:id="53"/>
      <w:r>
        <w:rPr>
          <w:lang w:val="en-GB"/>
        </w:rPr>
        <w:t>Details of the authoriz</w:t>
      </w:r>
      <w:r w:rsidR="00141B58" w:rsidRPr="002D6140">
        <w:rPr>
          <w:lang w:val="en-GB"/>
        </w:rPr>
        <w:t>ation</w:t>
      </w:r>
      <w:bookmarkEnd w:id="40"/>
      <w:bookmarkEnd w:id="41"/>
      <w:bookmarkEnd w:id="42"/>
      <w:r w:rsidR="00141B58" w:rsidRPr="002D6140">
        <w:rPr>
          <w:lang w:val="en-GB"/>
        </w:rPr>
        <w:t xml:space="preserve"> decision</w:t>
      </w:r>
      <w:bookmarkEnd w:id="54"/>
      <w:bookmarkEnd w:id="55"/>
      <w:bookmarkEnd w:id="56"/>
      <w:bookmarkEnd w:id="57"/>
      <w:bookmarkEnd w:id="58"/>
      <w:bookmarkEnd w:id="59"/>
      <w:bookmarkEnd w:id="60"/>
      <w:bookmarkEnd w:id="61"/>
    </w:p>
    <w:p w14:paraId="40D95475" w14:textId="77777777" w:rsidR="0051725B" w:rsidRPr="0051725B" w:rsidRDefault="0051725B" w:rsidP="0051725B">
      <w:pPr>
        <w:pStyle w:val="RepStandard"/>
        <w:rPr>
          <w:lang w:val="en-GB"/>
        </w:rPr>
      </w:pPr>
    </w:p>
    <w:p w14:paraId="12F2DEFE" w14:textId="77777777" w:rsidR="00141B58" w:rsidRDefault="00141B58" w:rsidP="0051725B">
      <w:pPr>
        <w:pStyle w:val="Nagwek2"/>
        <w:spacing w:before="0" w:after="0"/>
        <w:rPr>
          <w:lang w:val="en-GB"/>
        </w:rPr>
      </w:pPr>
      <w:bookmarkStart w:id="62" w:name="_Toc172110849"/>
      <w:bookmarkStart w:id="63" w:name="_Toc173212487"/>
      <w:bookmarkStart w:id="64" w:name="_Toc236630367"/>
      <w:bookmarkStart w:id="65" w:name="_Toc412121445"/>
      <w:bookmarkStart w:id="66" w:name="_Toc413398937"/>
      <w:bookmarkStart w:id="67" w:name="_Toc413398992"/>
      <w:bookmarkStart w:id="68" w:name="_Toc413923308"/>
      <w:bookmarkStart w:id="69" w:name="_Toc414364023"/>
      <w:bookmarkStart w:id="70" w:name="_Toc414540315"/>
      <w:bookmarkStart w:id="71" w:name="_Toc414547797"/>
      <w:bookmarkStart w:id="72" w:name="_Toc169187520"/>
      <w:r w:rsidRPr="002D6140">
        <w:rPr>
          <w:lang w:val="en-GB"/>
        </w:rPr>
        <w:t>Product identity</w:t>
      </w:r>
      <w:bookmarkEnd w:id="62"/>
      <w:bookmarkEnd w:id="63"/>
      <w:bookmarkEnd w:id="64"/>
      <w:bookmarkEnd w:id="65"/>
      <w:bookmarkEnd w:id="66"/>
      <w:bookmarkEnd w:id="67"/>
      <w:bookmarkEnd w:id="68"/>
      <w:bookmarkEnd w:id="69"/>
      <w:bookmarkEnd w:id="70"/>
      <w:bookmarkEnd w:id="71"/>
      <w:bookmarkEnd w:id="72"/>
    </w:p>
    <w:p w14:paraId="3E880480" w14:textId="77777777" w:rsidR="0051725B" w:rsidRPr="0051725B" w:rsidRDefault="0051725B"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B608FD" w14:paraId="1D7606AC" w14:textId="77777777" w:rsidTr="00B608FD">
        <w:tc>
          <w:tcPr>
            <w:tcW w:w="1475" w:type="pct"/>
          </w:tcPr>
          <w:p w14:paraId="0A6166FB" w14:textId="77777777" w:rsidR="00141B58" w:rsidRPr="00B608FD" w:rsidRDefault="00141B58" w:rsidP="0051725B">
            <w:pPr>
              <w:pStyle w:val="RepTable"/>
              <w:rPr>
                <w:sz w:val="18"/>
                <w:szCs w:val="18"/>
                <w:lang w:val="en-GB"/>
              </w:rPr>
            </w:pPr>
            <w:bookmarkStart w:id="73" w:name="_Hlk129944322"/>
            <w:bookmarkStart w:id="74" w:name="_Toc172110850"/>
            <w:bookmarkStart w:id="75" w:name="_Toc173212488"/>
            <w:r w:rsidRPr="00B608FD">
              <w:rPr>
                <w:sz w:val="18"/>
                <w:szCs w:val="18"/>
                <w:lang w:val="en-GB"/>
              </w:rPr>
              <w:t>Product code</w:t>
            </w:r>
          </w:p>
        </w:tc>
        <w:tc>
          <w:tcPr>
            <w:tcW w:w="3525" w:type="pct"/>
          </w:tcPr>
          <w:p w14:paraId="55B86135" w14:textId="6B7FE5B5" w:rsidR="00141B58" w:rsidRPr="00B608FD" w:rsidRDefault="006A579E" w:rsidP="0051725B">
            <w:pPr>
              <w:pStyle w:val="RepTable"/>
              <w:rPr>
                <w:sz w:val="18"/>
                <w:szCs w:val="18"/>
                <w:highlight w:val="yellow"/>
                <w:lang w:val="en-GB"/>
              </w:rPr>
            </w:pPr>
            <w:r w:rsidRPr="00B608FD">
              <w:rPr>
                <w:sz w:val="18"/>
                <w:szCs w:val="18"/>
                <w:lang w:val="en-GB"/>
              </w:rPr>
              <w:t>ADM.00150.I.2.A</w:t>
            </w:r>
          </w:p>
        </w:tc>
      </w:tr>
      <w:tr w:rsidR="00141B58" w:rsidRPr="00B608FD" w14:paraId="2CEC3038" w14:textId="77777777" w:rsidTr="00B608FD">
        <w:tc>
          <w:tcPr>
            <w:tcW w:w="1475" w:type="pct"/>
          </w:tcPr>
          <w:p w14:paraId="53EAB4D9" w14:textId="77777777" w:rsidR="00141B58" w:rsidRPr="00B608FD" w:rsidRDefault="00141B58" w:rsidP="0051725B">
            <w:pPr>
              <w:pStyle w:val="RepTable"/>
              <w:rPr>
                <w:sz w:val="18"/>
                <w:szCs w:val="18"/>
                <w:lang w:val="en-GB"/>
              </w:rPr>
            </w:pPr>
            <w:r w:rsidRPr="00B608FD">
              <w:rPr>
                <w:sz w:val="18"/>
                <w:szCs w:val="18"/>
                <w:lang w:val="en-GB"/>
              </w:rPr>
              <w:t>Product name in MS</w:t>
            </w:r>
          </w:p>
        </w:tc>
        <w:tc>
          <w:tcPr>
            <w:tcW w:w="3525" w:type="pct"/>
          </w:tcPr>
          <w:p w14:paraId="6E28C3CB" w14:textId="176F8D0B" w:rsidR="00141B58" w:rsidRPr="00B608FD" w:rsidRDefault="006A579E" w:rsidP="0051725B">
            <w:pPr>
              <w:pStyle w:val="RepTable"/>
              <w:rPr>
                <w:sz w:val="18"/>
                <w:szCs w:val="18"/>
                <w:highlight w:val="yellow"/>
                <w:lang w:val="en-GB"/>
              </w:rPr>
            </w:pPr>
            <w:r w:rsidRPr="00B608FD">
              <w:rPr>
                <w:sz w:val="18"/>
                <w:szCs w:val="18"/>
                <w:lang w:val="en-GB"/>
              </w:rPr>
              <w:t>LEAXO</w:t>
            </w:r>
            <w:r w:rsidR="00B70A06" w:rsidRPr="00B608FD">
              <w:rPr>
                <w:sz w:val="18"/>
                <w:szCs w:val="18"/>
                <w:lang w:val="en-GB"/>
              </w:rPr>
              <w:t xml:space="preserve"> 200 SL</w:t>
            </w:r>
          </w:p>
        </w:tc>
      </w:tr>
      <w:tr w:rsidR="00141B58" w:rsidRPr="00B608FD" w14:paraId="1321798C" w14:textId="77777777" w:rsidTr="00B608FD">
        <w:tc>
          <w:tcPr>
            <w:tcW w:w="1475" w:type="pct"/>
          </w:tcPr>
          <w:p w14:paraId="7C02965A" w14:textId="77777777" w:rsidR="00141B58" w:rsidRPr="00B608FD" w:rsidRDefault="00141B58" w:rsidP="0051725B">
            <w:pPr>
              <w:pStyle w:val="RepTable"/>
              <w:rPr>
                <w:sz w:val="18"/>
                <w:szCs w:val="18"/>
                <w:lang w:val="en-GB"/>
              </w:rPr>
            </w:pPr>
            <w:r w:rsidRPr="00B608FD">
              <w:rPr>
                <w:sz w:val="18"/>
                <w:szCs w:val="18"/>
                <w:lang w:val="en-GB"/>
              </w:rPr>
              <w:t xml:space="preserve">Authorization number </w:t>
            </w:r>
          </w:p>
        </w:tc>
        <w:tc>
          <w:tcPr>
            <w:tcW w:w="3525" w:type="pct"/>
          </w:tcPr>
          <w:p w14:paraId="0A4EFBE0" w14:textId="6489EED1" w:rsidR="00141B58" w:rsidRPr="00B608FD" w:rsidRDefault="006A579E" w:rsidP="0051725B">
            <w:pPr>
              <w:pStyle w:val="RepTable"/>
              <w:rPr>
                <w:sz w:val="18"/>
                <w:szCs w:val="18"/>
                <w:highlight w:val="yellow"/>
                <w:lang w:val="en-GB"/>
              </w:rPr>
            </w:pPr>
            <w:r w:rsidRPr="00B608FD">
              <w:rPr>
                <w:sz w:val="18"/>
                <w:szCs w:val="18"/>
                <w:lang w:val="en-GB"/>
              </w:rPr>
              <w:t>Not applicable</w:t>
            </w:r>
          </w:p>
        </w:tc>
      </w:tr>
      <w:tr w:rsidR="00141B58" w:rsidRPr="00B608FD" w14:paraId="07AC9E46" w14:textId="77777777" w:rsidTr="00B608FD">
        <w:tc>
          <w:tcPr>
            <w:tcW w:w="1475" w:type="pct"/>
          </w:tcPr>
          <w:p w14:paraId="0640BA0B" w14:textId="77777777" w:rsidR="00141B58" w:rsidRPr="00B608FD" w:rsidRDefault="00141B58" w:rsidP="0051725B">
            <w:pPr>
              <w:pStyle w:val="RepTable"/>
              <w:rPr>
                <w:sz w:val="18"/>
                <w:szCs w:val="18"/>
                <w:lang w:val="en-GB"/>
              </w:rPr>
            </w:pPr>
            <w:r w:rsidRPr="00B608FD">
              <w:rPr>
                <w:sz w:val="18"/>
                <w:szCs w:val="18"/>
                <w:lang w:val="en-GB"/>
              </w:rPr>
              <w:t>Function</w:t>
            </w:r>
          </w:p>
        </w:tc>
        <w:tc>
          <w:tcPr>
            <w:tcW w:w="3525" w:type="pct"/>
          </w:tcPr>
          <w:p w14:paraId="7C2DE4BA" w14:textId="6E043533" w:rsidR="00141B58" w:rsidRPr="00B608FD" w:rsidRDefault="006A579E" w:rsidP="0051725B">
            <w:pPr>
              <w:pStyle w:val="RepTable"/>
              <w:rPr>
                <w:sz w:val="18"/>
                <w:szCs w:val="18"/>
                <w:highlight w:val="yellow"/>
                <w:lang w:val="en-GB"/>
              </w:rPr>
            </w:pPr>
            <w:r w:rsidRPr="00B608FD">
              <w:rPr>
                <w:sz w:val="18"/>
                <w:szCs w:val="18"/>
                <w:lang w:val="en-GB"/>
              </w:rPr>
              <w:t>Insecticide</w:t>
            </w:r>
          </w:p>
        </w:tc>
      </w:tr>
      <w:tr w:rsidR="00141B58" w:rsidRPr="003C2E3F" w14:paraId="2AA38446" w14:textId="77777777" w:rsidTr="00B608FD">
        <w:tc>
          <w:tcPr>
            <w:tcW w:w="1475" w:type="pct"/>
          </w:tcPr>
          <w:p w14:paraId="044089B9" w14:textId="77777777" w:rsidR="00141B58" w:rsidRPr="00B608FD" w:rsidRDefault="00141B58" w:rsidP="0051725B">
            <w:pPr>
              <w:pStyle w:val="RepTable"/>
              <w:rPr>
                <w:sz w:val="18"/>
                <w:szCs w:val="18"/>
                <w:lang w:val="en-GB"/>
              </w:rPr>
            </w:pPr>
            <w:r w:rsidRPr="00B608FD">
              <w:rPr>
                <w:sz w:val="18"/>
                <w:szCs w:val="18"/>
                <w:lang w:val="en-GB"/>
              </w:rPr>
              <w:t>Applicant</w:t>
            </w:r>
          </w:p>
        </w:tc>
        <w:tc>
          <w:tcPr>
            <w:tcW w:w="3525" w:type="pct"/>
          </w:tcPr>
          <w:p w14:paraId="3AF02AB7" w14:textId="44912C06" w:rsidR="00141B58" w:rsidRPr="00B608FD" w:rsidRDefault="00C2089F" w:rsidP="0051725B">
            <w:pPr>
              <w:pStyle w:val="RepTable"/>
              <w:rPr>
                <w:sz w:val="18"/>
                <w:szCs w:val="18"/>
                <w:highlight w:val="yellow"/>
                <w:lang w:val="pl-PL"/>
              </w:rPr>
            </w:pPr>
            <w:r w:rsidRPr="00B608FD">
              <w:rPr>
                <w:sz w:val="18"/>
                <w:szCs w:val="18"/>
                <w:lang w:val="pl-PL"/>
              </w:rPr>
              <w:t>ADAMA</w:t>
            </w:r>
            <w:r w:rsidR="00B70A06" w:rsidRPr="00B608FD">
              <w:rPr>
                <w:sz w:val="18"/>
                <w:szCs w:val="18"/>
                <w:lang w:val="pl-PL"/>
              </w:rPr>
              <w:t xml:space="preserve"> Polska Sp. z o.o.</w:t>
            </w:r>
          </w:p>
        </w:tc>
      </w:tr>
      <w:tr w:rsidR="000104D8" w:rsidRPr="00B608FD" w14:paraId="390229B8" w14:textId="77777777" w:rsidTr="00B608FD">
        <w:tc>
          <w:tcPr>
            <w:tcW w:w="1475" w:type="pct"/>
          </w:tcPr>
          <w:p w14:paraId="5E164A71" w14:textId="77777777" w:rsidR="002D676A" w:rsidRPr="00B608FD" w:rsidRDefault="000104D8" w:rsidP="0051725B">
            <w:pPr>
              <w:pStyle w:val="RepTable"/>
              <w:rPr>
                <w:sz w:val="18"/>
                <w:szCs w:val="18"/>
                <w:lang w:val="en-GB"/>
              </w:rPr>
            </w:pPr>
            <w:r w:rsidRPr="00B608FD">
              <w:rPr>
                <w:sz w:val="18"/>
                <w:szCs w:val="18"/>
                <w:lang w:val="en-GB"/>
              </w:rPr>
              <w:t xml:space="preserve">Active substance(s) </w:t>
            </w:r>
          </w:p>
          <w:p w14:paraId="1832C92A" w14:textId="77777777" w:rsidR="000104D8" w:rsidRPr="00B608FD" w:rsidRDefault="000104D8" w:rsidP="0051725B">
            <w:pPr>
              <w:pStyle w:val="RepTable"/>
              <w:rPr>
                <w:sz w:val="18"/>
                <w:szCs w:val="18"/>
                <w:lang w:val="en-GB"/>
              </w:rPr>
            </w:pPr>
            <w:r w:rsidRPr="00B608FD">
              <w:rPr>
                <w:sz w:val="18"/>
                <w:szCs w:val="18"/>
                <w:lang w:val="en-GB"/>
              </w:rPr>
              <w:t>(incl. content)</w:t>
            </w:r>
          </w:p>
        </w:tc>
        <w:tc>
          <w:tcPr>
            <w:tcW w:w="3525" w:type="pct"/>
          </w:tcPr>
          <w:p w14:paraId="6F5C0A40" w14:textId="36DB1A40" w:rsidR="000104D8" w:rsidRPr="00B608FD" w:rsidRDefault="006A579E" w:rsidP="0051725B">
            <w:pPr>
              <w:pStyle w:val="RepTable"/>
              <w:jc w:val="both"/>
              <w:rPr>
                <w:sz w:val="18"/>
                <w:szCs w:val="18"/>
                <w:lang w:val="en-GB"/>
              </w:rPr>
            </w:pPr>
            <w:r w:rsidRPr="00B608FD">
              <w:rPr>
                <w:sz w:val="18"/>
                <w:szCs w:val="18"/>
                <w:lang w:val="en-GB"/>
              </w:rPr>
              <w:t>Acetamiprid 200 g/L</w:t>
            </w:r>
          </w:p>
        </w:tc>
      </w:tr>
      <w:tr w:rsidR="00141B58" w:rsidRPr="00B608FD" w14:paraId="34639A2D" w14:textId="77777777" w:rsidTr="00B608FD">
        <w:tc>
          <w:tcPr>
            <w:tcW w:w="1475" w:type="pct"/>
          </w:tcPr>
          <w:p w14:paraId="2307440C" w14:textId="77777777" w:rsidR="00141B58" w:rsidRPr="00B608FD" w:rsidRDefault="00141B58" w:rsidP="0051725B">
            <w:pPr>
              <w:pStyle w:val="RepTable"/>
              <w:rPr>
                <w:sz w:val="18"/>
                <w:szCs w:val="18"/>
                <w:lang w:val="en-GB"/>
              </w:rPr>
            </w:pPr>
            <w:r w:rsidRPr="00B608FD">
              <w:rPr>
                <w:sz w:val="18"/>
                <w:szCs w:val="18"/>
                <w:lang w:val="en-GB"/>
              </w:rPr>
              <w:t>Formulation type</w:t>
            </w:r>
          </w:p>
        </w:tc>
        <w:tc>
          <w:tcPr>
            <w:tcW w:w="3525" w:type="pct"/>
          </w:tcPr>
          <w:p w14:paraId="68CA4FC8" w14:textId="2E198C72" w:rsidR="00EE3C7D" w:rsidRPr="00EE3C7D" w:rsidRDefault="00FD518F" w:rsidP="0051725B">
            <w:pPr>
              <w:pStyle w:val="RepTable"/>
              <w:rPr>
                <w:sz w:val="18"/>
                <w:szCs w:val="18"/>
                <w:lang w:val="fr-BE"/>
              </w:rPr>
            </w:pPr>
            <w:r w:rsidRPr="00B608FD">
              <w:rPr>
                <w:sz w:val="18"/>
                <w:szCs w:val="18"/>
                <w:lang w:val="fr-BE"/>
              </w:rPr>
              <w:t>Soluble concentrate</w:t>
            </w:r>
            <w:r w:rsidR="00141B58" w:rsidRPr="00B608FD">
              <w:rPr>
                <w:sz w:val="18"/>
                <w:szCs w:val="18"/>
                <w:lang w:val="fr-BE"/>
              </w:rPr>
              <w:t xml:space="preserve"> [Code: </w:t>
            </w:r>
            <w:r w:rsidRPr="00B608FD">
              <w:rPr>
                <w:sz w:val="18"/>
                <w:szCs w:val="18"/>
                <w:lang w:val="fr-BE"/>
              </w:rPr>
              <w:t>SL</w:t>
            </w:r>
            <w:r w:rsidR="00141B58" w:rsidRPr="00B608FD">
              <w:rPr>
                <w:sz w:val="18"/>
                <w:szCs w:val="18"/>
                <w:lang w:val="fr-BE"/>
              </w:rPr>
              <w:t>]</w:t>
            </w:r>
          </w:p>
        </w:tc>
      </w:tr>
      <w:tr w:rsidR="00141B58" w:rsidRPr="00B608FD" w14:paraId="265D871F" w14:textId="77777777" w:rsidTr="00B608FD">
        <w:tc>
          <w:tcPr>
            <w:tcW w:w="1475" w:type="pct"/>
          </w:tcPr>
          <w:p w14:paraId="6C1E871D" w14:textId="77777777" w:rsidR="00141B58" w:rsidRPr="00B608FD" w:rsidRDefault="00141B58" w:rsidP="0051725B">
            <w:pPr>
              <w:pStyle w:val="RepTable"/>
              <w:rPr>
                <w:sz w:val="18"/>
                <w:szCs w:val="18"/>
                <w:lang w:val="en-GB"/>
              </w:rPr>
            </w:pPr>
            <w:r w:rsidRPr="00B608FD">
              <w:rPr>
                <w:sz w:val="18"/>
                <w:szCs w:val="18"/>
                <w:lang w:val="en-GB"/>
              </w:rPr>
              <w:lastRenderedPageBreak/>
              <w:t>Packaging</w:t>
            </w:r>
          </w:p>
        </w:tc>
        <w:tc>
          <w:tcPr>
            <w:tcW w:w="3525" w:type="pct"/>
          </w:tcPr>
          <w:p w14:paraId="55987A34" w14:textId="0351EE28" w:rsidR="00EE3C7D" w:rsidRDefault="00EE3C7D" w:rsidP="0051725B">
            <w:pPr>
              <w:pStyle w:val="RepTable"/>
              <w:rPr>
                <w:sz w:val="18"/>
                <w:szCs w:val="18"/>
                <w:lang w:val="en-GB"/>
              </w:rPr>
            </w:pPr>
            <w:r>
              <w:rPr>
                <w:sz w:val="18"/>
                <w:szCs w:val="18"/>
                <w:lang w:val="en-GB"/>
              </w:rPr>
              <w:t>HDPE:</w:t>
            </w:r>
          </w:p>
          <w:p w14:paraId="69346A46" w14:textId="4FADB228" w:rsidR="00EE3C7D" w:rsidRPr="00B608FD" w:rsidRDefault="00FC231A" w:rsidP="0051725B">
            <w:pPr>
              <w:pStyle w:val="RepTable"/>
              <w:rPr>
                <w:sz w:val="18"/>
                <w:szCs w:val="18"/>
                <w:lang w:val="en-GB"/>
              </w:rPr>
            </w:pPr>
            <w:r w:rsidRPr="00B608FD">
              <w:rPr>
                <w:sz w:val="18"/>
                <w:szCs w:val="18"/>
                <w:lang w:val="en-GB"/>
              </w:rPr>
              <w:t>1 L Reyde Bottle</w:t>
            </w:r>
          </w:p>
          <w:p w14:paraId="6BFBDF57" w14:textId="77777777" w:rsidR="00FC231A" w:rsidRPr="00B608FD" w:rsidRDefault="00FC231A" w:rsidP="0051725B">
            <w:pPr>
              <w:pStyle w:val="RepTable"/>
              <w:rPr>
                <w:sz w:val="18"/>
                <w:szCs w:val="18"/>
              </w:rPr>
            </w:pPr>
            <w:r w:rsidRPr="00B608FD">
              <w:rPr>
                <w:sz w:val="18"/>
                <w:szCs w:val="18"/>
                <w:lang w:val="en-GB"/>
              </w:rPr>
              <w:t xml:space="preserve">1 L Mobilak generic Bottle </w:t>
            </w:r>
          </w:p>
          <w:p w14:paraId="38B40ADC" w14:textId="77777777" w:rsidR="00FC231A" w:rsidRPr="00B608FD" w:rsidRDefault="00FC231A" w:rsidP="0051725B">
            <w:pPr>
              <w:pStyle w:val="RepTable"/>
              <w:rPr>
                <w:sz w:val="18"/>
                <w:szCs w:val="18"/>
              </w:rPr>
            </w:pPr>
            <w:r w:rsidRPr="00B608FD">
              <w:rPr>
                <w:sz w:val="18"/>
                <w:szCs w:val="18"/>
                <w:lang w:val="en-GB"/>
              </w:rPr>
              <w:t xml:space="preserve">1 L Mobilak branded Bottle </w:t>
            </w:r>
          </w:p>
          <w:p w14:paraId="6E11764E" w14:textId="77777777" w:rsidR="00FC231A" w:rsidRPr="00B608FD" w:rsidRDefault="00FC231A" w:rsidP="0051725B">
            <w:pPr>
              <w:pStyle w:val="RepTable"/>
              <w:rPr>
                <w:sz w:val="18"/>
                <w:szCs w:val="18"/>
                <w:lang w:val="en-GB"/>
              </w:rPr>
            </w:pPr>
            <w:r w:rsidRPr="00B608FD">
              <w:rPr>
                <w:sz w:val="18"/>
                <w:szCs w:val="18"/>
                <w:lang w:val="en-GB"/>
              </w:rPr>
              <w:t>1 L Pachmas generic Bottle</w:t>
            </w:r>
          </w:p>
          <w:p w14:paraId="2BF6BDFC" w14:textId="64718DC3" w:rsidR="00FC231A" w:rsidRPr="00B608FD" w:rsidRDefault="00FC231A" w:rsidP="0051725B">
            <w:pPr>
              <w:pStyle w:val="RepTable"/>
              <w:rPr>
                <w:sz w:val="18"/>
                <w:szCs w:val="18"/>
              </w:rPr>
            </w:pPr>
            <w:r w:rsidRPr="00B608FD">
              <w:rPr>
                <w:sz w:val="18"/>
                <w:szCs w:val="18"/>
                <w:lang w:val="en-GB"/>
              </w:rPr>
              <w:t xml:space="preserve">1 L Pachmas branded Bottle </w:t>
            </w:r>
          </w:p>
          <w:p w14:paraId="39083422" w14:textId="3AAD11FD" w:rsidR="00FC231A" w:rsidRPr="00B608FD" w:rsidRDefault="00FC231A" w:rsidP="0051725B">
            <w:pPr>
              <w:pStyle w:val="RepTable"/>
              <w:rPr>
                <w:sz w:val="18"/>
                <w:szCs w:val="18"/>
                <w:lang w:val="en-GB"/>
              </w:rPr>
            </w:pPr>
            <w:r w:rsidRPr="00B608FD">
              <w:rPr>
                <w:sz w:val="18"/>
                <w:szCs w:val="18"/>
                <w:lang w:val="en-GB"/>
              </w:rPr>
              <w:t>5 L Reyde Jerrycan</w:t>
            </w:r>
          </w:p>
          <w:p w14:paraId="0AC4D119" w14:textId="7358526B" w:rsidR="00FC231A" w:rsidRPr="00B608FD" w:rsidRDefault="00FC231A" w:rsidP="0051725B">
            <w:pPr>
              <w:pStyle w:val="RepTable"/>
              <w:rPr>
                <w:sz w:val="18"/>
                <w:szCs w:val="18"/>
                <w:lang w:val="en-GB"/>
              </w:rPr>
            </w:pPr>
            <w:r w:rsidRPr="00B608FD">
              <w:rPr>
                <w:sz w:val="18"/>
                <w:szCs w:val="18"/>
                <w:lang w:val="en-GB"/>
              </w:rPr>
              <w:t>5 L Pachmas Jerrycan</w:t>
            </w:r>
          </w:p>
          <w:p w14:paraId="1E5ED83F" w14:textId="2952360A" w:rsidR="00FC231A" w:rsidRPr="00B608FD" w:rsidRDefault="00FC231A" w:rsidP="0051725B">
            <w:pPr>
              <w:pStyle w:val="RepTable"/>
              <w:rPr>
                <w:sz w:val="18"/>
                <w:szCs w:val="18"/>
                <w:lang w:val="en-GB"/>
              </w:rPr>
            </w:pPr>
            <w:r w:rsidRPr="00B608FD">
              <w:rPr>
                <w:sz w:val="18"/>
                <w:szCs w:val="18"/>
                <w:lang w:val="en-GB"/>
              </w:rPr>
              <w:t>5 L Mobilak Jerrycan</w:t>
            </w:r>
          </w:p>
          <w:p w14:paraId="3B967044" w14:textId="0776BB52" w:rsidR="00FC231A" w:rsidRPr="00B608FD" w:rsidRDefault="00FC231A" w:rsidP="0051725B">
            <w:pPr>
              <w:pStyle w:val="RepTable"/>
              <w:rPr>
                <w:sz w:val="18"/>
                <w:szCs w:val="18"/>
                <w:lang w:val="en-GB"/>
              </w:rPr>
            </w:pPr>
            <w:r w:rsidRPr="00B608FD">
              <w:rPr>
                <w:sz w:val="18"/>
                <w:szCs w:val="18"/>
                <w:lang w:val="en-GB"/>
              </w:rPr>
              <w:t>10 L Reyde Jerrycan</w:t>
            </w:r>
          </w:p>
          <w:p w14:paraId="7B0721B9" w14:textId="51EFDD19" w:rsidR="00141B58" w:rsidRPr="00B608FD" w:rsidRDefault="00FC231A" w:rsidP="0051725B">
            <w:pPr>
              <w:pStyle w:val="RepTable"/>
              <w:rPr>
                <w:sz w:val="18"/>
                <w:szCs w:val="18"/>
                <w:lang w:val="en-GB"/>
              </w:rPr>
            </w:pPr>
            <w:r w:rsidRPr="00B608FD">
              <w:rPr>
                <w:sz w:val="18"/>
                <w:szCs w:val="18"/>
                <w:lang w:val="en-GB"/>
              </w:rPr>
              <w:t>10 L Pachmas Jerrycan</w:t>
            </w:r>
          </w:p>
          <w:p w14:paraId="6A324A69" w14:textId="3F2F1E89" w:rsidR="00FC231A" w:rsidRPr="00B608FD" w:rsidRDefault="00FC231A" w:rsidP="0051725B">
            <w:pPr>
              <w:pStyle w:val="RepTable"/>
              <w:rPr>
                <w:sz w:val="18"/>
                <w:szCs w:val="18"/>
                <w:highlight w:val="yellow"/>
                <w:lang w:val="en-GB"/>
              </w:rPr>
            </w:pPr>
            <w:r w:rsidRPr="00B608FD">
              <w:rPr>
                <w:sz w:val="18"/>
                <w:szCs w:val="18"/>
                <w:lang w:val="en-GB"/>
              </w:rPr>
              <w:t>10 L Mobilak Jerrycan</w:t>
            </w:r>
          </w:p>
        </w:tc>
      </w:tr>
      <w:tr w:rsidR="00141B58" w:rsidRPr="00B608FD" w14:paraId="6AA8BC8E" w14:textId="77777777" w:rsidTr="00B608FD">
        <w:tc>
          <w:tcPr>
            <w:tcW w:w="1475" w:type="pct"/>
          </w:tcPr>
          <w:p w14:paraId="6D157618" w14:textId="77777777" w:rsidR="00141B58" w:rsidRPr="00B608FD" w:rsidRDefault="00141B58" w:rsidP="0051725B">
            <w:pPr>
              <w:pStyle w:val="RepTable"/>
              <w:rPr>
                <w:sz w:val="18"/>
                <w:szCs w:val="18"/>
                <w:lang w:val="en-GB"/>
              </w:rPr>
            </w:pPr>
            <w:r w:rsidRPr="00B608FD">
              <w:rPr>
                <w:sz w:val="18"/>
                <w:szCs w:val="18"/>
                <w:lang w:val="en-GB"/>
              </w:rPr>
              <w:t>Coformulants of concern for national authorizations</w:t>
            </w:r>
          </w:p>
        </w:tc>
        <w:tc>
          <w:tcPr>
            <w:tcW w:w="3525" w:type="pct"/>
          </w:tcPr>
          <w:p w14:paraId="6B605BA5" w14:textId="0481B47B" w:rsidR="00141B58" w:rsidRPr="00B608FD" w:rsidRDefault="00FD518F" w:rsidP="0051725B">
            <w:pPr>
              <w:pStyle w:val="RepTable"/>
              <w:rPr>
                <w:sz w:val="18"/>
                <w:szCs w:val="18"/>
                <w:lang w:val="en-GB"/>
              </w:rPr>
            </w:pPr>
            <w:r w:rsidRPr="00B608FD">
              <w:rPr>
                <w:sz w:val="18"/>
                <w:szCs w:val="18"/>
                <w:lang w:val="en-GB"/>
              </w:rPr>
              <w:t>Not applicable</w:t>
            </w:r>
          </w:p>
        </w:tc>
      </w:tr>
      <w:tr w:rsidR="00141B58" w:rsidRPr="00B608FD" w14:paraId="124ED927" w14:textId="77777777" w:rsidTr="00B608FD">
        <w:tc>
          <w:tcPr>
            <w:tcW w:w="1475" w:type="pct"/>
          </w:tcPr>
          <w:p w14:paraId="665677EA" w14:textId="77777777" w:rsidR="00141B58" w:rsidRPr="00B608FD" w:rsidRDefault="00141B58" w:rsidP="0051725B">
            <w:pPr>
              <w:pStyle w:val="RepTable"/>
              <w:rPr>
                <w:sz w:val="18"/>
                <w:szCs w:val="18"/>
                <w:lang w:val="en-GB"/>
              </w:rPr>
            </w:pPr>
            <w:r w:rsidRPr="00B608FD">
              <w:rPr>
                <w:sz w:val="18"/>
                <w:szCs w:val="18"/>
                <w:lang w:val="en-GB"/>
              </w:rPr>
              <w:t>Restrictions related to identiy</w:t>
            </w:r>
          </w:p>
        </w:tc>
        <w:tc>
          <w:tcPr>
            <w:tcW w:w="3525" w:type="pct"/>
          </w:tcPr>
          <w:p w14:paraId="1E432E2B" w14:textId="23D3F5F0" w:rsidR="00141B58" w:rsidRPr="00B608FD" w:rsidRDefault="00BD3FB7" w:rsidP="0051725B">
            <w:pPr>
              <w:pStyle w:val="RepTable"/>
              <w:rPr>
                <w:sz w:val="18"/>
                <w:szCs w:val="18"/>
                <w:highlight w:val="yellow"/>
                <w:lang w:val="en-GB"/>
              </w:rPr>
            </w:pPr>
            <w:r w:rsidRPr="00B608FD">
              <w:rPr>
                <w:sz w:val="18"/>
                <w:szCs w:val="18"/>
                <w:lang w:val="en-GB"/>
              </w:rPr>
              <w:t>None</w:t>
            </w:r>
          </w:p>
        </w:tc>
      </w:tr>
      <w:tr w:rsidR="00141B58" w:rsidRPr="00B608FD" w14:paraId="38BDE5E4" w14:textId="77777777" w:rsidTr="00B608FD">
        <w:tc>
          <w:tcPr>
            <w:tcW w:w="1475" w:type="pct"/>
          </w:tcPr>
          <w:p w14:paraId="75ED631D" w14:textId="77777777" w:rsidR="00141B58" w:rsidRPr="00B608FD" w:rsidRDefault="00141B58" w:rsidP="0051725B">
            <w:pPr>
              <w:pStyle w:val="RepTable"/>
              <w:rPr>
                <w:sz w:val="18"/>
                <w:szCs w:val="18"/>
                <w:lang w:val="en-GB"/>
              </w:rPr>
            </w:pPr>
            <w:r w:rsidRPr="00B608FD">
              <w:rPr>
                <w:sz w:val="18"/>
                <w:szCs w:val="18"/>
                <w:lang w:val="en-GB"/>
              </w:rPr>
              <w:t>Mandatory tank mixtures</w:t>
            </w:r>
          </w:p>
        </w:tc>
        <w:tc>
          <w:tcPr>
            <w:tcW w:w="3525" w:type="pct"/>
          </w:tcPr>
          <w:p w14:paraId="2F004759" w14:textId="1714C1AB" w:rsidR="00141B58" w:rsidRPr="00B608FD" w:rsidRDefault="00FC231A" w:rsidP="0051725B">
            <w:pPr>
              <w:pStyle w:val="RepTable"/>
              <w:rPr>
                <w:sz w:val="18"/>
                <w:szCs w:val="18"/>
                <w:highlight w:val="yellow"/>
                <w:lang w:val="en-GB"/>
              </w:rPr>
            </w:pPr>
            <w:r w:rsidRPr="00B608FD">
              <w:rPr>
                <w:sz w:val="18"/>
                <w:szCs w:val="18"/>
                <w:lang w:val="en-GB"/>
              </w:rPr>
              <w:t>None</w:t>
            </w:r>
          </w:p>
        </w:tc>
      </w:tr>
      <w:tr w:rsidR="00141B58" w:rsidRPr="00B608FD" w14:paraId="4AB889E0" w14:textId="77777777" w:rsidTr="00B608FD">
        <w:tc>
          <w:tcPr>
            <w:tcW w:w="1475" w:type="pct"/>
          </w:tcPr>
          <w:p w14:paraId="68293D62" w14:textId="77777777" w:rsidR="00141B58" w:rsidRPr="00B608FD" w:rsidRDefault="00141B58" w:rsidP="0051725B">
            <w:pPr>
              <w:pStyle w:val="RepTable"/>
              <w:rPr>
                <w:sz w:val="18"/>
                <w:szCs w:val="18"/>
                <w:lang w:val="en-GB"/>
              </w:rPr>
            </w:pPr>
            <w:r w:rsidRPr="00B608FD">
              <w:rPr>
                <w:sz w:val="18"/>
                <w:szCs w:val="18"/>
                <w:lang w:val="en-GB"/>
              </w:rPr>
              <w:t>Recommended tank mixtures</w:t>
            </w:r>
          </w:p>
        </w:tc>
        <w:tc>
          <w:tcPr>
            <w:tcW w:w="3525" w:type="pct"/>
          </w:tcPr>
          <w:p w14:paraId="1124C57A" w14:textId="072CC1D2" w:rsidR="00141B58" w:rsidRPr="00B608FD" w:rsidRDefault="00C2089F" w:rsidP="0051725B">
            <w:pPr>
              <w:pStyle w:val="RepTable"/>
              <w:rPr>
                <w:sz w:val="18"/>
                <w:szCs w:val="18"/>
                <w:highlight w:val="yellow"/>
                <w:lang w:val="en-GB"/>
              </w:rPr>
            </w:pPr>
            <w:r w:rsidRPr="00B608FD">
              <w:rPr>
                <w:sz w:val="18"/>
                <w:szCs w:val="18"/>
                <w:lang w:val="en-GB"/>
              </w:rPr>
              <w:t>None</w:t>
            </w:r>
          </w:p>
        </w:tc>
      </w:tr>
    </w:tbl>
    <w:p w14:paraId="032176B9" w14:textId="77777777" w:rsidR="0051725B" w:rsidRDefault="0051725B" w:rsidP="0051725B">
      <w:pPr>
        <w:pStyle w:val="Nagwek2"/>
        <w:numPr>
          <w:ilvl w:val="0"/>
          <w:numId w:val="0"/>
        </w:numPr>
        <w:spacing w:before="0" w:after="0"/>
        <w:ind w:left="1417"/>
        <w:rPr>
          <w:lang w:val="en-GB"/>
        </w:rPr>
      </w:pPr>
      <w:bookmarkStart w:id="76" w:name="_Toc412121446"/>
      <w:bookmarkStart w:id="77" w:name="_Toc413398938"/>
      <w:bookmarkStart w:id="78" w:name="_Toc413398993"/>
      <w:bookmarkStart w:id="79" w:name="_Toc413923309"/>
      <w:bookmarkStart w:id="80" w:name="_Toc414364024"/>
      <w:bookmarkStart w:id="81" w:name="_Toc414540316"/>
      <w:bookmarkStart w:id="82" w:name="_Toc414547798"/>
      <w:bookmarkEnd w:id="73"/>
    </w:p>
    <w:p w14:paraId="248E24D4" w14:textId="77777777" w:rsidR="00141B58" w:rsidRDefault="00141B58" w:rsidP="0051725B">
      <w:pPr>
        <w:pStyle w:val="Nagwek2"/>
        <w:spacing w:before="0" w:after="0"/>
        <w:rPr>
          <w:lang w:val="en-GB"/>
        </w:rPr>
      </w:pPr>
      <w:bookmarkStart w:id="83" w:name="_Toc169187521"/>
      <w:r w:rsidRPr="002D6140">
        <w:rPr>
          <w:lang w:val="en-GB"/>
        </w:rPr>
        <w:t>Conclusion</w:t>
      </w:r>
      <w:bookmarkEnd w:id="76"/>
      <w:bookmarkEnd w:id="77"/>
      <w:bookmarkEnd w:id="78"/>
      <w:bookmarkEnd w:id="79"/>
      <w:bookmarkEnd w:id="80"/>
      <w:bookmarkEnd w:id="81"/>
      <w:bookmarkEnd w:id="82"/>
      <w:bookmarkEnd w:id="83"/>
      <w:r w:rsidRPr="002D6140">
        <w:rPr>
          <w:lang w:val="en-GB"/>
        </w:rPr>
        <w:t xml:space="preserve"> </w:t>
      </w:r>
    </w:p>
    <w:p w14:paraId="1865325A" w14:textId="77777777" w:rsidR="0051725B" w:rsidRPr="0051725B" w:rsidRDefault="0051725B" w:rsidP="0051725B">
      <w:pPr>
        <w:pStyle w:val="RepStandard"/>
        <w:rPr>
          <w:lang w:val="en-GB"/>
        </w:rPr>
      </w:pPr>
    </w:p>
    <w:tbl>
      <w:tblPr>
        <w:tblStyle w:val="Tabela-Siatka"/>
        <w:tblW w:w="0" w:type="auto"/>
        <w:tblLook w:val="04A0" w:firstRow="1" w:lastRow="0" w:firstColumn="1" w:lastColumn="0" w:noHBand="0" w:noVBand="1"/>
      </w:tblPr>
      <w:tblGrid>
        <w:gridCol w:w="9063"/>
      </w:tblGrid>
      <w:tr w:rsidR="009D7C99" w:rsidRPr="0012111D" w14:paraId="179E107C" w14:textId="77777777" w:rsidTr="00AA6EAF">
        <w:tc>
          <w:tcPr>
            <w:tcW w:w="9063" w:type="dxa"/>
            <w:shd w:val="clear" w:color="auto" w:fill="D9D9D9" w:themeFill="background1" w:themeFillShade="D9"/>
          </w:tcPr>
          <w:p w14:paraId="5179BBA9" w14:textId="71C6B7A5" w:rsidR="009D7C99" w:rsidRPr="0012111D" w:rsidRDefault="009D7C99" w:rsidP="009D7C99">
            <w:pPr>
              <w:pStyle w:val="RepStandard"/>
              <w:rPr>
                <w:sz w:val="20"/>
                <w:szCs w:val="20"/>
                <w:lang w:val="en-GB"/>
              </w:rPr>
            </w:pPr>
            <w:r w:rsidRPr="0012111D">
              <w:rPr>
                <w:sz w:val="20"/>
                <w:szCs w:val="20"/>
                <w:lang w:val="en-GB"/>
              </w:rPr>
              <w:t>All uses applied for were authorised except for uses on:</w:t>
            </w:r>
          </w:p>
          <w:p w14:paraId="46212646" w14:textId="77777777" w:rsidR="009D7C99" w:rsidRPr="0012111D" w:rsidRDefault="009D7C99" w:rsidP="009D7C99">
            <w:pPr>
              <w:pStyle w:val="RepStandard"/>
              <w:numPr>
                <w:ilvl w:val="0"/>
                <w:numId w:val="44"/>
              </w:numPr>
              <w:rPr>
                <w:sz w:val="20"/>
                <w:szCs w:val="20"/>
                <w:lang w:val="en-GB"/>
              </w:rPr>
            </w:pPr>
            <w:r w:rsidRPr="0012111D">
              <w:rPr>
                <w:sz w:val="20"/>
                <w:szCs w:val="20"/>
                <w:lang w:val="en-GB"/>
              </w:rPr>
              <w:t xml:space="preserve">spring cereals (barley, oat, wheat, triticale)/ aphids and aphids virus vectors, </w:t>
            </w:r>
          </w:p>
          <w:p w14:paraId="00C62A25" w14:textId="77777777" w:rsidR="009D7C99" w:rsidRPr="0012111D" w:rsidRDefault="009D7C99" w:rsidP="009D7C99">
            <w:pPr>
              <w:pStyle w:val="RepStandard"/>
              <w:numPr>
                <w:ilvl w:val="0"/>
                <w:numId w:val="44"/>
              </w:numPr>
              <w:rPr>
                <w:sz w:val="20"/>
                <w:szCs w:val="20"/>
                <w:lang w:val="en-GB"/>
              </w:rPr>
            </w:pPr>
            <w:r w:rsidRPr="0012111D">
              <w:rPr>
                <w:sz w:val="20"/>
                <w:szCs w:val="20"/>
                <w:lang w:val="en-GB"/>
              </w:rPr>
              <w:t xml:space="preserve">winter triticale and winter rye/aphids virus vectors </w:t>
            </w:r>
          </w:p>
          <w:p w14:paraId="4D4B7155" w14:textId="77777777" w:rsidR="009D7C99" w:rsidRPr="0012111D" w:rsidRDefault="009D7C99" w:rsidP="009D7C99">
            <w:pPr>
              <w:pStyle w:val="RepStandard"/>
              <w:numPr>
                <w:ilvl w:val="0"/>
                <w:numId w:val="44"/>
              </w:numPr>
              <w:rPr>
                <w:sz w:val="20"/>
                <w:szCs w:val="20"/>
                <w:lang w:val="en-GB"/>
              </w:rPr>
            </w:pPr>
            <w:r w:rsidRPr="0012111D">
              <w:rPr>
                <w:sz w:val="20"/>
                <w:szCs w:val="20"/>
                <w:lang w:val="en-GB"/>
              </w:rPr>
              <w:t xml:space="preserve">winter barley and winter rye/ aphids, </w:t>
            </w:r>
          </w:p>
          <w:p w14:paraId="6247A3F1" w14:textId="77777777" w:rsidR="009D7C99" w:rsidRPr="0012111D" w:rsidRDefault="009D7C99" w:rsidP="009D7C99">
            <w:pPr>
              <w:pStyle w:val="RepStandard"/>
              <w:rPr>
                <w:sz w:val="20"/>
                <w:szCs w:val="20"/>
                <w:lang w:val="en-GB"/>
              </w:rPr>
            </w:pPr>
            <w:r w:rsidRPr="0012111D">
              <w:rPr>
                <w:sz w:val="20"/>
                <w:szCs w:val="20"/>
                <w:lang w:val="en-GB"/>
              </w:rPr>
              <w:t xml:space="preserve">due to insufficient number of efficacy trials. </w:t>
            </w:r>
          </w:p>
          <w:p w14:paraId="61E208C0" w14:textId="71694697" w:rsidR="009D7C99" w:rsidRPr="0012111D" w:rsidRDefault="009D7C99" w:rsidP="00AA6EAF">
            <w:pPr>
              <w:pStyle w:val="RepStandard"/>
              <w:rPr>
                <w:sz w:val="20"/>
                <w:szCs w:val="20"/>
                <w:lang w:val="en-GB"/>
              </w:rPr>
            </w:pPr>
          </w:p>
          <w:p w14:paraId="5CF6D297" w14:textId="1858614C" w:rsidR="009D7C99" w:rsidRPr="0012111D" w:rsidRDefault="009D7C99" w:rsidP="00AA6EAF">
            <w:pPr>
              <w:pStyle w:val="RepStandard"/>
              <w:suppressAutoHyphens/>
              <w:rPr>
                <w:sz w:val="20"/>
                <w:szCs w:val="20"/>
                <w:lang w:val="en-GB"/>
              </w:rPr>
            </w:pPr>
            <w:r w:rsidRPr="0012111D">
              <w:rPr>
                <w:sz w:val="20"/>
                <w:szCs w:val="20"/>
                <w:lang w:val="en-GB"/>
              </w:rPr>
              <w:t>Based on the currently available MSDSs and other information provided by applicant or manufacturer of co-formulant</w:t>
            </w:r>
            <w:r w:rsidR="009D5FF2" w:rsidRPr="0012111D">
              <w:rPr>
                <w:sz w:val="20"/>
                <w:szCs w:val="20"/>
                <w:lang w:val="en-GB"/>
              </w:rPr>
              <w:t>s</w:t>
            </w:r>
            <w:r w:rsidRPr="0012111D">
              <w:rPr>
                <w:sz w:val="20"/>
                <w:szCs w:val="20"/>
                <w:lang w:val="en-GB"/>
              </w:rPr>
              <w:t>, the product LEAXO</w:t>
            </w:r>
            <w:r w:rsidRPr="0012111D">
              <w:rPr>
                <w:sz w:val="20"/>
                <w:szCs w:val="20"/>
              </w:rPr>
              <w:t xml:space="preserve"> </w:t>
            </w:r>
            <w:r w:rsidRPr="0012111D">
              <w:rPr>
                <w:sz w:val="20"/>
                <w:szCs w:val="20"/>
                <w:lang w:val="en-GB"/>
              </w:rPr>
              <w:t xml:space="preserve">does not contain any unacceptable co-formulant/ingredient listed in the </w:t>
            </w:r>
            <w:r w:rsidRPr="0012111D">
              <w:rPr>
                <w:b/>
                <w:sz w:val="20"/>
                <w:szCs w:val="20"/>
                <w:lang w:val="en-GB"/>
              </w:rPr>
              <w:t>Commission Regulation (EU) 2021/383</w:t>
            </w:r>
            <w:r w:rsidRPr="0012111D">
              <w:rPr>
                <w:sz w:val="20"/>
                <w:szCs w:val="20"/>
                <w:lang w:val="en-GB"/>
              </w:rPr>
              <w:t xml:space="preserve"> amending </w:t>
            </w:r>
            <w:r w:rsidRPr="0012111D">
              <w:rPr>
                <w:b/>
                <w:sz w:val="20"/>
                <w:szCs w:val="20"/>
                <w:lang w:val="en-GB"/>
              </w:rPr>
              <w:t>Annex III</w:t>
            </w:r>
            <w:r w:rsidRPr="0012111D">
              <w:rPr>
                <w:sz w:val="20"/>
                <w:szCs w:val="20"/>
                <w:lang w:val="en-GB"/>
              </w:rPr>
              <w:t xml:space="preserve"> to Regulation (EC) No 1107/2009. </w:t>
            </w:r>
          </w:p>
          <w:p w14:paraId="03F9D123" w14:textId="22643840" w:rsidR="009D7C99" w:rsidRPr="0012111D" w:rsidRDefault="009D7C99" w:rsidP="00AA6EAF">
            <w:pPr>
              <w:pStyle w:val="RepStandard"/>
              <w:suppressAutoHyphens/>
              <w:rPr>
                <w:sz w:val="20"/>
                <w:szCs w:val="20"/>
                <w:lang w:val="en-GB"/>
              </w:rPr>
            </w:pPr>
            <w:r w:rsidRPr="0012111D">
              <w:rPr>
                <w:sz w:val="20"/>
                <w:szCs w:val="20"/>
                <w:lang w:val="en-GB"/>
              </w:rPr>
              <w:t xml:space="preserve">According to the current knowledge and available information  none of the co-formulants in the plant protection product LEAXO meets the Annex to </w:t>
            </w:r>
            <w:r w:rsidRPr="0012111D">
              <w:rPr>
                <w:b/>
                <w:sz w:val="20"/>
                <w:szCs w:val="20"/>
                <w:lang w:val="en-GB"/>
              </w:rPr>
              <w:t xml:space="preserve">Regulation (EU) 2023/574 </w:t>
            </w:r>
            <w:r w:rsidRPr="0012111D">
              <w:rPr>
                <w:sz w:val="20"/>
                <w:szCs w:val="20"/>
                <w:lang w:val="en-GB"/>
              </w:rPr>
              <w:t xml:space="preserve">criteria for identification of co-formulants that are unacceptable for inclusion in a plant protection products. Taking this into account, none of the co-formulants/ingredients in this product is considered to be a candidate for inclusion in Annex III of Regulation (EU) 1107/2009. </w:t>
            </w:r>
          </w:p>
          <w:p w14:paraId="6775C504" w14:textId="77777777" w:rsidR="009D7C99" w:rsidRPr="0012111D" w:rsidRDefault="009D7C99" w:rsidP="00AA6EAF">
            <w:pPr>
              <w:pStyle w:val="RepStandard"/>
              <w:suppressAutoHyphens/>
              <w:rPr>
                <w:sz w:val="20"/>
                <w:szCs w:val="20"/>
                <w:lang w:val="en-GB"/>
              </w:rPr>
            </w:pPr>
            <w:r w:rsidRPr="0012111D">
              <w:rPr>
                <w:sz w:val="20"/>
                <w:szCs w:val="20"/>
                <w:lang w:val="en-GB"/>
              </w:rPr>
              <w:t xml:space="preserve">Detailed assessment of co-formulants according to Article 3 of </w:t>
            </w:r>
            <w:r w:rsidRPr="0012111D">
              <w:rPr>
                <w:b/>
                <w:bCs/>
                <w:sz w:val="20"/>
                <w:szCs w:val="20"/>
                <w:lang w:val="en-GB"/>
              </w:rPr>
              <w:t>Regulation (EU)2023/574</w:t>
            </w:r>
            <w:r w:rsidRPr="0012111D">
              <w:rPr>
                <w:sz w:val="20"/>
                <w:szCs w:val="20"/>
                <w:lang w:val="en-GB"/>
              </w:rPr>
              <w:t xml:space="preserve"> can be found in annex to Part C of this submission.</w:t>
            </w:r>
          </w:p>
          <w:p w14:paraId="1945A848" w14:textId="77777777" w:rsidR="0012111D" w:rsidRPr="0012111D" w:rsidRDefault="0012111D" w:rsidP="00AA6EAF">
            <w:pPr>
              <w:pStyle w:val="RepStandard"/>
              <w:suppressAutoHyphens/>
              <w:rPr>
                <w:sz w:val="20"/>
                <w:szCs w:val="20"/>
                <w:lang w:val="en-GB"/>
              </w:rPr>
            </w:pPr>
          </w:p>
          <w:p w14:paraId="422CC237" w14:textId="77777777" w:rsidR="0012111D" w:rsidRPr="0012111D" w:rsidRDefault="0012111D" w:rsidP="00AA6EAF">
            <w:pPr>
              <w:pStyle w:val="RepStandard"/>
              <w:suppressAutoHyphens/>
              <w:rPr>
                <w:sz w:val="20"/>
                <w:szCs w:val="20"/>
                <w:u w:val="single"/>
                <w:lang w:val="en-GB"/>
              </w:rPr>
            </w:pPr>
            <w:r w:rsidRPr="0012111D">
              <w:rPr>
                <w:sz w:val="20"/>
                <w:szCs w:val="20"/>
                <w:u w:val="single"/>
                <w:lang w:val="en-GB"/>
              </w:rPr>
              <w:t>Metabolism and residues:</w:t>
            </w:r>
          </w:p>
          <w:p w14:paraId="5BCBDAC5" w14:textId="77777777" w:rsidR="00687619" w:rsidRDefault="0012111D" w:rsidP="00687619">
            <w:pPr>
              <w:suppressAutoHyphens/>
              <w:jc w:val="both"/>
              <w:rPr>
                <w:sz w:val="20"/>
                <w:szCs w:val="20"/>
              </w:rPr>
            </w:pPr>
            <w:r w:rsidRPr="0012111D">
              <w:rPr>
                <w:sz w:val="20"/>
                <w:szCs w:val="20"/>
              </w:rPr>
              <w:t xml:space="preserve">As far as consumer health protection is concerned, </w:t>
            </w:r>
            <w:proofErr w:type="spellStart"/>
            <w:r w:rsidRPr="0012111D">
              <w:rPr>
                <w:sz w:val="20"/>
                <w:szCs w:val="20"/>
              </w:rPr>
              <w:t>zRMS</w:t>
            </w:r>
            <w:proofErr w:type="spellEnd"/>
            <w:r w:rsidRPr="0012111D">
              <w:rPr>
                <w:sz w:val="20"/>
                <w:szCs w:val="20"/>
              </w:rPr>
              <w:t xml:space="preserve"> agrees with the authorization of the intended uses, except for </w:t>
            </w:r>
            <w:r w:rsidR="00B3720F">
              <w:rPr>
                <w:sz w:val="20"/>
                <w:szCs w:val="20"/>
              </w:rPr>
              <w:t>apples</w:t>
            </w:r>
            <w:r w:rsidR="00687619">
              <w:rPr>
                <w:sz w:val="20"/>
                <w:szCs w:val="20"/>
              </w:rPr>
              <w:t>.</w:t>
            </w:r>
            <w:r w:rsidR="00B3720F">
              <w:rPr>
                <w:sz w:val="20"/>
                <w:szCs w:val="20"/>
              </w:rPr>
              <w:t xml:space="preserve"> </w:t>
            </w:r>
            <w:r w:rsidR="00B3720F" w:rsidRPr="00687619">
              <w:rPr>
                <w:strike/>
                <w:color w:val="BFBFBF" w:themeColor="background1" w:themeShade="BF"/>
                <w:sz w:val="20"/>
                <w:szCs w:val="20"/>
              </w:rPr>
              <w:t xml:space="preserve">and </w:t>
            </w:r>
            <w:r w:rsidRPr="00687619">
              <w:rPr>
                <w:strike/>
                <w:color w:val="BFBFBF" w:themeColor="background1" w:themeShade="BF"/>
                <w:sz w:val="20"/>
                <w:szCs w:val="20"/>
              </w:rPr>
              <w:t xml:space="preserve">oilseed rape in application rate 2x60 </w:t>
            </w:r>
            <w:proofErr w:type="spellStart"/>
            <w:r w:rsidRPr="00687619">
              <w:rPr>
                <w:strike/>
                <w:color w:val="BFBFBF" w:themeColor="background1" w:themeShade="BF"/>
                <w:sz w:val="20"/>
                <w:szCs w:val="20"/>
              </w:rPr>
              <w:t>g</w:t>
            </w:r>
            <w:r w:rsidR="005E2225" w:rsidRPr="00687619">
              <w:rPr>
                <w:strike/>
                <w:color w:val="BFBFBF" w:themeColor="background1" w:themeShade="BF"/>
                <w:sz w:val="20"/>
                <w:szCs w:val="20"/>
              </w:rPr>
              <w:t xml:space="preserve"> as</w:t>
            </w:r>
            <w:proofErr w:type="spellEnd"/>
            <w:r w:rsidRPr="00687619">
              <w:rPr>
                <w:strike/>
                <w:color w:val="BFBFBF" w:themeColor="background1" w:themeShade="BF"/>
                <w:sz w:val="20"/>
                <w:szCs w:val="20"/>
              </w:rPr>
              <w:t>/</w:t>
            </w:r>
            <w:r w:rsidR="005E2225" w:rsidRPr="00687619">
              <w:rPr>
                <w:strike/>
                <w:color w:val="BFBFBF" w:themeColor="background1" w:themeShade="BF"/>
                <w:sz w:val="20"/>
                <w:szCs w:val="20"/>
              </w:rPr>
              <w:t>ha</w:t>
            </w:r>
            <w:r w:rsidRPr="00687619">
              <w:rPr>
                <w:sz w:val="20"/>
                <w:szCs w:val="20"/>
              </w:rPr>
              <w:t>.</w:t>
            </w:r>
            <w:bookmarkStart w:id="84" w:name="_Hlk201756294"/>
          </w:p>
          <w:p w14:paraId="73735D6B" w14:textId="3694AC9B" w:rsidR="00687619" w:rsidRPr="001014B4" w:rsidRDefault="00687619" w:rsidP="00687619">
            <w:pPr>
              <w:suppressAutoHyphens/>
              <w:jc w:val="both"/>
              <w:rPr>
                <w:strike/>
                <w:color w:val="BFBFBF" w:themeColor="background1" w:themeShade="BF"/>
                <w:sz w:val="20"/>
                <w:szCs w:val="20"/>
                <w:highlight w:val="green"/>
              </w:rPr>
            </w:pPr>
            <w:r w:rsidRPr="001014B4">
              <w:rPr>
                <w:strike/>
                <w:color w:val="BFBFBF" w:themeColor="background1" w:themeShade="BF"/>
                <w:sz w:val="20"/>
                <w:szCs w:val="20"/>
                <w:highlight w:val="green"/>
              </w:rPr>
              <w:t xml:space="preserve">According to the harmonization arrangements of the Ministry of Agriculture and Rural Development of 14 May 2025 regarding the requirement for honey, the use of </w:t>
            </w:r>
            <w:proofErr w:type="spellStart"/>
            <w:r w:rsidRPr="001014B4">
              <w:rPr>
                <w:strike/>
                <w:color w:val="BFBFBF" w:themeColor="background1" w:themeShade="BF"/>
                <w:sz w:val="20"/>
                <w:szCs w:val="20"/>
                <w:highlight w:val="green"/>
              </w:rPr>
              <w:t>Leaxo</w:t>
            </w:r>
            <w:proofErr w:type="spellEnd"/>
            <w:r w:rsidRPr="001014B4">
              <w:rPr>
                <w:strike/>
                <w:color w:val="BFBFBF" w:themeColor="background1" w:themeShade="BF"/>
                <w:sz w:val="20"/>
                <w:szCs w:val="20"/>
                <w:highlight w:val="green"/>
              </w:rPr>
              <w:t xml:space="preserve"> on oilseed rape at a higher dose of 2 x 60 </w:t>
            </w:r>
            <w:proofErr w:type="spellStart"/>
            <w:r w:rsidRPr="001014B4">
              <w:rPr>
                <w:strike/>
                <w:color w:val="BFBFBF" w:themeColor="background1" w:themeShade="BF"/>
                <w:sz w:val="20"/>
                <w:szCs w:val="20"/>
                <w:highlight w:val="green"/>
              </w:rPr>
              <w:t>g as</w:t>
            </w:r>
            <w:proofErr w:type="spellEnd"/>
            <w:r w:rsidRPr="001014B4">
              <w:rPr>
                <w:strike/>
                <w:color w:val="BFBFBF" w:themeColor="background1" w:themeShade="BF"/>
                <w:sz w:val="20"/>
                <w:szCs w:val="20"/>
                <w:highlight w:val="green"/>
              </w:rPr>
              <w:t>/ha can be accepted under the following condition:</w:t>
            </w:r>
          </w:p>
          <w:bookmarkEnd w:id="84"/>
          <w:p w14:paraId="2BD3C018" w14:textId="77777777" w:rsidR="00687619" w:rsidRPr="001014B4" w:rsidRDefault="00687619" w:rsidP="00687619">
            <w:pPr>
              <w:suppressAutoHyphens/>
              <w:jc w:val="both"/>
              <w:rPr>
                <w:bCs/>
                <w:i/>
                <w:iCs/>
                <w:strike/>
                <w:color w:val="BFBFBF" w:themeColor="background1" w:themeShade="BF"/>
                <w:sz w:val="20"/>
                <w:szCs w:val="20"/>
              </w:rPr>
            </w:pPr>
            <w:r w:rsidRPr="001014B4">
              <w:rPr>
                <w:bCs/>
                <w:i/>
                <w:iCs/>
                <w:strike/>
                <w:color w:val="BFBFBF" w:themeColor="background1" w:themeShade="BF"/>
                <w:sz w:val="20"/>
                <w:szCs w:val="20"/>
                <w:highlight w:val="green"/>
              </w:rPr>
              <w:t xml:space="preserve">"In view of the ongoing process of establishing MRL values for acetamiprid in honey and the application submitted by the </w:t>
            </w:r>
            <w:proofErr w:type="spellStart"/>
            <w:r w:rsidRPr="001014B4">
              <w:rPr>
                <w:bCs/>
                <w:i/>
                <w:iCs/>
                <w:strike/>
                <w:color w:val="BFBFBF" w:themeColor="background1" w:themeShade="BF"/>
                <w:sz w:val="20"/>
                <w:szCs w:val="20"/>
                <w:highlight w:val="green"/>
              </w:rPr>
              <w:t>authorisation</w:t>
            </w:r>
            <w:proofErr w:type="spellEnd"/>
            <w:r w:rsidRPr="001014B4">
              <w:rPr>
                <w:bCs/>
                <w:i/>
                <w:iCs/>
                <w:strike/>
                <w:color w:val="BFBFBF" w:themeColor="background1" w:themeShade="BF"/>
                <w:sz w:val="20"/>
                <w:szCs w:val="20"/>
                <w:highlight w:val="green"/>
              </w:rPr>
              <w:t xml:space="preserve"> holder to increase the MRL to 0.3 mg/kg, in accordance with Article 6 of Regulation (EC) No 396/2005, it will be necessary to verify the assessment of the </w:t>
            </w:r>
            <w:proofErr w:type="spellStart"/>
            <w:r w:rsidRPr="001014B4">
              <w:rPr>
                <w:bCs/>
                <w:i/>
                <w:iCs/>
                <w:strike/>
                <w:color w:val="BFBFBF" w:themeColor="background1" w:themeShade="BF"/>
                <w:sz w:val="20"/>
                <w:szCs w:val="20"/>
                <w:highlight w:val="green"/>
              </w:rPr>
              <w:t>Leaxo</w:t>
            </w:r>
            <w:proofErr w:type="spellEnd"/>
            <w:r w:rsidRPr="001014B4">
              <w:rPr>
                <w:bCs/>
                <w:i/>
                <w:iCs/>
                <w:strike/>
                <w:color w:val="BFBFBF" w:themeColor="background1" w:themeShade="BF"/>
                <w:sz w:val="20"/>
                <w:szCs w:val="20"/>
                <w:highlight w:val="green"/>
              </w:rPr>
              <w:t xml:space="preserve"> dossier in this regard for the uses covered by this decision after the entry into force of the new MRL. Failure to submit the relevant information or failure to evaluate it positively may result in a change to the conditions of this </w:t>
            </w:r>
            <w:proofErr w:type="spellStart"/>
            <w:r w:rsidRPr="001014B4">
              <w:rPr>
                <w:bCs/>
                <w:i/>
                <w:iCs/>
                <w:strike/>
                <w:color w:val="BFBFBF" w:themeColor="background1" w:themeShade="BF"/>
                <w:sz w:val="20"/>
                <w:szCs w:val="20"/>
                <w:highlight w:val="green"/>
              </w:rPr>
              <w:t>authorisation</w:t>
            </w:r>
            <w:proofErr w:type="spellEnd"/>
            <w:r w:rsidRPr="001014B4">
              <w:rPr>
                <w:bCs/>
                <w:i/>
                <w:iCs/>
                <w:strike/>
                <w:color w:val="BFBFBF" w:themeColor="background1" w:themeShade="BF"/>
                <w:sz w:val="20"/>
                <w:szCs w:val="20"/>
                <w:highlight w:val="green"/>
              </w:rPr>
              <w:t>."</w:t>
            </w:r>
          </w:p>
          <w:p w14:paraId="0E7D118B" w14:textId="77777777" w:rsidR="0012111D" w:rsidRDefault="0012111D" w:rsidP="00AA6EAF">
            <w:pPr>
              <w:pStyle w:val="RepStandard"/>
              <w:suppressAutoHyphens/>
              <w:rPr>
                <w:sz w:val="20"/>
                <w:szCs w:val="20"/>
                <w:lang w:val="en-GB"/>
              </w:rPr>
            </w:pPr>
          </w:p>
          <w:p w14:paraId="727899BC" w14:textId="77777777" w:rsidR="000959D5" w:rsidRPr="00A9798A" w:rsidRDefault="000959D5" w:rsidP="000959D5">
            <w:pPr>
              <w:pStyle w:val="RepStandard"/>
              <w:suppressAutoHyphens/>
              <w:rPr>
                <w:sz w:val="20"/>
                <w:szCs w:val="20"/>
                <w:highlight w:val="yellow"/>
                <w:u w:val="single"/>
                <w:lang w:val="en-GB"/>
              </w:rPr>
            </w:pPr>
            <w:r w:rsidRPr="00A9798A">
              <w:rPr>
                <w:sz w:val="20"/>
                <w:szCs w:val="20"/>
                <w:highlight w:val="yellow"/>
                <w:u w:val="single"/>
                <w:lang w:val="en-GB"/>
              </w:rPr>
              <w:t>Environmental fate and behaviour:</w:t>
            </w:r>
          </w:p>
          <w:p w14:paraId="17AEA361" w14:textId="77777777" w:rsidR="000959D5" w:rsidRPr="00A9798A" w:rsidRDefault="000959D5" w:rsidP="000959D5">
            <w:pPr>
              <w:pStyle w:val="RepStandard"/>
              <w:suppressAutoHyphens/>
              <w:rPr>
                <w:sz w:val="20"/>
                <w:szCs w:val="20"/>
              </w:rPr>
            </w:pPr>
            <w:r w:rsidRPr="00A9798A">
              <w:rPr>
                <w:sz w:val="20"/>
                <w:szCs w:val="20"/>
                <w:highlight w:val="yellow"/>
              </w:rPr>
              <w:t xml:space="preserve">In order to protect groundwater do not apply this or any other product containing acetamiprid more than every second year for early application to sugar beet. Maximum cumulative rate of acetamiprid on the treated field from all used products with this substance is 50 g </w:t>
            </w:r>
            <w:proofErr w:type="spellStart"/>
            <w:r w:rsidRPr="00A9798A">
              <w:rPr>
                <w:sz w:val="20"/>
                <w:szCs w:val="20"/>
                <w:highlight w:val="yellow"/>
              </w:rPr>
              <w:t>a.s.</w:t>
            </w:r>
            <w:proofErr w:type="spellEnd"/>
            <w:r w:rsidRPr="00A9798A">
              <w:rPr>
                <w:sz w:val="20"/>
                <w:szCs w:val="20"/>
                <w:highlight w:val="yellow"/>
              </w:rPr>
              <w:t xml:space="preserve"> every second years.</w:t>
            </w:r>
            <w:r>
              <w:rPr>
                <w:sz w:val="20"/>
                <w:szCs w:val="20"/>
              </w:rPr>
              <w:t xml:space="preserve"> </w:t>
            </w:r>
          </w:p>
          <w:p w14:paraId="21D8DCDF" w14:textId="33F97A28" w:rsidR="000959D5" w:rsidRPr="000959D5" w:rsidRDefault="000959D5" w:rsidP="00AA6EAF">
            <w:pPr>
              <w:pStyle w:val="RepStandard"/>
              <w:suppressAutoHyphens/>
              <w:rPr>
                <w:sz w:val="20"/>
                <w:szCs w:val="20"/>
              </w:rPr>
            </w:pPr>
          </w:p>
        </w:tc>
      </w:tr>
    </w:tbl>
    <w:p w14:paraId="7D4957FF" w14:textId="77777777" w:rsidR="0051725B" w:rsidRPr="000D739B" w:rsidRDefault="0051725B" w:rsidP="0051725B">
      <w:pPr>
        <w:pStyle w:val="RepStandard"/>
        <w:rPr>
          <w:lang w:val="en-GB"/>
        </w:rPr>
      </w:pPr>
    </w:p>
    <w:p w14:paraId="1F5CDF6D" w14:textId="0CD3925B" w:rsidR="00141B58" w:rsidRDefault="00141B58" w:rsidP="0051725B">
      <w:pPr>
        <w:pStyle w:val="Nagwek2"/>
        <w:spacing w:before="0" w:after="0"/>
        <w:rPr>
          <w:lang w:val="en-GB"/>
        </w:rPr>
      </w:pPr>
      <w:bookmarkStart w:id="85" w:name="_Toc412121447"/>
      <w:bookmarkStart w:id="86" w:name="_Toc413398939"/>
      <w:bookmarkStart w:id="87" w:name="_Toc413398994"/>
      <w:bookmarkStart w:id="88" w:name="_Toc413923310"/>
      <w:bookmarkStart w:id="89" w:name="_Toc414364025"/>
      <w:bookmarkStart w:id="90" w:name="_Toc414540317"/>
      <w:bookmarkStart w:id="91" w:name="_Toc414547799"/>
      <w:bookmarkStart w:id="92" w:name="_Toc169187522"/>
      <w:r w:rsidRPr="002D6140">
        <w:rPr>
          <w:lang w:val="en-GB"/>
        </w:rPr>
        <w:t>Substances of concern for national monitoring</w:t>
      </w:r>
      <w:bookmarkEnd w:id="85"/>
      <w:bookmarkEnd w:id="86"/>
      <w:bookmarkEnd w:id="87"/>
      <w:bookmarkEnd w:id="88"/>
      <w:bookmarkEnd w:id="89"/>
      <w:bookmarkEnd w:id="90"/>
      <w:bookmarkEnd w:id="91"/>
      <w:bookmarkEnd w:id="92"/>
      <w:r w:rsidRPr="00BD3FB7">
        <w:rPr>
          <w:lang w:val="en-GB"/>
        </w:rPr>
        <w:t xml:space="preserve"> </w:t>
      </w:r>
    </w:p>
    <w:p w14:paraId="160CBBCF" w14:textId="77777777" w:rsidR="0051725B" w:rsidRPr="0051725B" w:rsidRDefault="0051725B" w:rsidP="0051725B">
      <w:pPr>
        <w:pStyle w:val="RepStandard"/>
        <w:rPr>
          <w:lang w:val="en-GB"/>
        </w:rPr>
      </w:pPr>
    </w:p>
    <w:p w14:paraId="48F41A62" w14:textId="3E1F71A7" w:rsidR="00E10DD6" w:rsidRDefault="00BD3FB7" w:rsidP="0051725B">
      <w:pPr>
        <w:pStyle w:val="RepStandard"/>
        <w:rPr>
          <w:lang w:val="en-GB"/>
        </w:rPr>
      </w:pPr>
      <w:bookmarkStart w:id="93" w:name="_Hlk129944351"/>
      <w:r>
        <w:rPr>
          <w:lang w:val="en-GB"/>
        </w:rPr>
        <w:t>No further information is required.</w:t>
      </w:r>
    </w:p>
    <w:p w14:paraId="018DBA78" w14:textId="77777777" w:rsidR="0051725B" w:rsidRPr="002D6140" w:rsidRDefault="0051725B" w:rsidP="0051725B">
      <w:pPr>
        <w:pStyle w:val="RepStandard"/>
        <w:rPr>
          <w:lang w:val="en-GB"/>
        </w:rPr>
      </w:pPr>
    </w:p>
    <w:p w14:paraId="57A50DDF" w14:textId="77777777" w:rsidR="00141B58" w:rsidRDefault="00141B58" w:rsidP="0051725B">
      <w:pPr>
        <w:pStyle w:val="Nagwek2"/>
        <w:spacing w:before="0" w:after="0"/>
        <w:rPr>
          <w:lang w:val="en-GB"/>
        </w:rPr>
      </w:pPr>
      <w:bookmarkStart w:id="94" w:name="_Toc236630368"/>
      <w:bookmarkStart w:id="95" w:name="_Toc412121448"/>
      <w:bookmarkStart w:id="96" w:name="_Toc413398940"/>
      <w:bookmarkStart w:id="97" w:name="_Toc413398995"/>
      <w:bookmarkStart w:id="98" w:name="_Toc413923311"/>
      <w:bookmarkStart w:id="99" w:name="_Toc414364026"/>
      <w:bookmarkStart w:id="100" w:name="_Toc414540318"/>
      <w:bookmarkStart w:id="101" w:name="_Toc414547800"/>
      <w:bookmarkStart w:id="102" w:name="_Toc169187523"/>
      <w:bookmarkEnd w:id="93"/>
      <w:r w:rsidRPr="002D6140">
        <w:rPr>
          <w:lang w:val="en-GB"/>
        </w:rPr>
        <w:lastRenderedPageBreak/>
        <w:t>Classification and labelling</w:t>
      </w:r>
      <w:bookmarkEnd w:id="74"/>
      <w:bookmarkEnd w:id="75"/>
      <w:bookmarkEnd w:id="94"/>
      <w:bookmarkEnd w:id="95"/>
      <w:bookmarkEnd w:id="96"/>
      <w:bookmarkEnd w:id="97"/>
      <w:bookmarkEnd w:id="98"/>
      <w:bookmarkEnd w:id="99"/>
      <w:bookmarkEnd w:id="100"/>
      <w:bookmarkEnd w:id="101"/>
      <w:bookmarkEnd w:id="102"/>
    </w:p>
    <w:p w14:paraId="76BDB324" w14:textId="77777777" w:rsidR="0051725B" w:rsidRPr="0051725B" w:rsidRDefault="0051725B" w:rsidP="0051725B">
      <w:pPr>
        <w:pStyle w:val="RepStandard"/>
        <w:rPr>
          <w:lang w:val="en-GB"/>
        </w:rPr>
      </w:pPr>
    </w:p>
    <w:p w14:paraId="72120FE8" w14:textId="77777777" w:rsidR="00141B58" w:rsidRDefault="00141B58" w:rsidP="0051725B">
      <w:pPr>
        <w:pStyle w:val="Nagwek3"/>
        <w:spacing w:before="0" w:after="0"/>
        <w:rPr>
          <w:lang w:val="en-GB"/>
        </w:rPr>
      </w:pPr>
      <w:bookmarkStart w:id="103" w:name="_Toc403566703"/>
      <w:bookmarkStart w:id="104" w:name="_Toc403566704"/>
      <w:bookmarkStart w:id="105" w:name="_Toc412121449"/>
      <w:bookmarkStart w:id="106" w:name="_Toc413398941"/>
      <w:bookmarkStart w:id="107" w:name="_Toc413398996"/>
      <w:bookmarkStart w:id="108" w:name="_Toc413923312"/>
      <w:bookmarkStart w:id="109" w:name="_Toc414364027"/>
      <w:bookmarkStart w:id="110" w:name="_Toc414540319"/>
      <w:bookmarkStart w:id="111" w:name="_Toc414547801"/>
      <w:bookmarkStart w:id="112" w:name="_Toc169187524"/>
      <w:bookmarkEnd w:id="103"/>
      <w:bookmarkEnd w:id="104"/>
      <w:r w:rsidRPr="002D6140">
        <w:rPr>
          <w:lang w:val="en-GB"/>
        </w:rPr>
        <w:t>Classification and labelling under Regulation (EC) No 1272/2008</w:t>
      </w:r>
      <w:bookmarkEnd w:id="105"/>
      <w:bookmarkEnd w:id="106"/>
      <w:bookmarkEnd w:id="107"/>
      <w:bookmarkEnd w:id="108"/>
      <w:bookmarkEnd w:id="109"/>
      <w:bookmarkEnd w:id="110"/>
      <w:bookmarkEnd w:id="111"/>
      <w:bookmarkEnd w:id="112"/>
      <w:r w:rsidRPr="002D6140">
        <w:rPr>
          <w:lang w:val="en-GB"/>
        </w:rPr>
        <w:t xml:space="preserve"> </w:t>
      </w:r>
    </w:p>
    <w:p w14:paraId="08013D7E" w14:textId="77777777" w:rsidR="0051725B" w:rsidRPr="0051725B" w:rsidRDefault="0051725B" w:rsidP="0051725B">
      <w:pPr>
        <w:pStyle w:val="RepStandard"/>
        <w:rPr>
          <w:lang w:val="en-GB"/>
        </w:rPr>
      </w:pPr>
    </w:p>
    <w:p w14:paraId="39F926B3" w14:textId="77777777" w:rsidR="001B094D" w:rsidRPr="002D6140" w:rsidRDefault="00141B58" w:rsidP="0051725B">
      <w:pPr>
        <w:pStyle w:val="RepStandard"/>
        <w:rPr>
          <w:lang w:val="en-GB"/>
        </w:rPr>
      </w:pPr>
      <w:r w:rsidRPr="002D6140">
        <w:rPr>
          <w:lang w:val="en-GB"/>
        </w:rPr>
        <w:t>The following classification is proposed in accordance with Regulation (EC) No 1272/2008</w:t>
      </w:r>
      <w:r w:rsidR="001B094D" w:rsidRPr="002D6140">
        <w:rPr>
          <w:lang w:val="en-GB"/>
        </w:rPr>
        <w:t>:</w:t>
      </w:r>
    </w:p>
    <w:p w14:paraId="264E7EC4" w14:textId="77777777" w:rsidR="004F198A" w:rsidRPr="002D6140" w:rsidRDefault="004F198A"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41B58" w:rsidRPr="00B608FD" w14:paraId="3E2D5C7B" w14:textId="77777777" w:rsidTr="00B608FD">
        <w:tc>
          <w:tcPr>
            <w:tcW w:w="1515" w:type="pct"/>
          </w:tcPr>
          <w:p w14:paraId="2C61E199" w14:textId="77777777" w:rsidR="00141B58" w:rsidRPr="00B608FD" w:rsidRDefault="00141B58" w:rsidP="0051725B">
            <w:pPr>
              <w:pStyle w:val="RepTable"/>
              <w:rPr>
                <w:sz w:val="18"/>
                <w:szCs w:val="18"/>
                <w:lang w:val="en-GB"/>
              </w:rPr>
            </w:pPr>
            <w:r w:rsidRPr="00B608FD">
              <w:rPr>
                <w:sz w:val="18"/>
                <w:szCs w:val="18"/>
                <w:lang w:val="en-GB"/>
              </w:rPr>
              <w:t>Hazard class(es), categories:</w:t>
            </w:r>
          </w:p>
        </w:tc>
        <w:tc>
          <w:tcPr>
            <w:tcW w:w="3485" w:type="pct"/>
          </w:tcPr>
          <w:p w14:paraId="42186D7E" w14:textId="74FB9410" w:rsidR="004D4E79" w:rsidRPr="00B608FD" w:rsidRDefault="008F1884" w:rsidP="0051725B">
            <w:pPr>
              <w:pStyle w:val="RepTable"/>
              <w:rPr>
                <w:sz w:val="18"/>
                <w:szCs w:val="18"/>
                <w:lang w:val="en-GB"/>
              </w:rPr>
            </w:pPr>
            <w:r w:rsidRPr="008F1884">
              <w:rPr>
                <w:color w:val="000000" w:themeColor="text1"/>
                <w:sz w:val="18"/>
                <w:szCs w:val="18"/>
                <w:lang w:val="en-GB"/>
              </w:rPr>
              <w:t>Oral acute Tox 4, Repr 2</w:t>
            </w:r>
            <w:r>
              <w:rPr>
                <w:color w:val="000000" w:themeColor="text1"/>
                <w:sz w:val="18"/>
                <w:szCs w:val="18"/>
                <w:lang w:val="en-GB"/>
              </w:rPr>
              <w:t>,</w:t>
            </w:r>
            <w:r w:rsidR="00D2340D" w:rsidRPr="00B608FD">
              <w:rPr>
                <w:color w:val="000000" w:themeColor="text1"/>
                <w:sz w:val="18"/>
                <w:szCs w:val="18"/>
              </w:rPr>
              <w:t xml:space="preserve"> </w:t>
            </w:r>
            <w:r w:rsidR="00143ED9">
              <w:rPr>
                <w:color w:val="000000" w:themeColor="text1"/>
                <w:sz w:val="18"/>
                <w:szCs w:val="18"/>
              </w:rPr>
              <w:t xml:space="preserve">Eye irrit 2, </w:t>
            </w:r>
            <w:r w:rsidR="00D2340D" w:rsidRPr="00B608FD">
              <w:rPr>
                <w:color w:val="000000" w:themeColor="text1"/>
                <w:sz w:val="18"/>
                <w:szCs w:val="18"/>
              </w:rPr>
              <w:t>Aquatic Acute 1</w:t>
            </w:r>
            <w:r w:rsidR="00063083">
              <w:rPr>
                <w:color w:val="000000" w:themeColor="text1"/>
                <w:sz w:val="18"/>
                <w:szCs w:val="18"/>
              </w:rPr>
              <w:t>,</w:t>
            </w:r>
            <w:r w:rsidR="00D2340D" w:rsidRPr="00B608FD">
              <w:rPr>
                <w:color w:val="000000" w:themeColor="text1"/>
                <w:sz w:val="18"/>
                <w:szCs w:val="18"/>
              </w:rPr>
              <w:t xml:space="preserve"> Aquatic Chronic 1</w:t>
            </w:r>
          </w:p>
        </w:tc>
      </w:tr>
    </w:tbl>
    <w:p w14:paraId="6D79571A" w14:textId="77777777" w:rsidR="00080DF7" w:rsidRPr="002D6140" w:rsidRDefault="00080DF7" w:rsidP="0051725B">
      <w:pPr>
        <w:pStyle w:val="RepStandard"/>
        <w:rPr>
          <w:lang w:val="en-GB"/>
        </w:rPr>
      </w:pPr>
    </w:p>
    <w:p w14:paraId="0BE853AB" w14:textId="77777777" w:rsidR="00141B58" w:rsidRPr="002D6140" w:rsidRDefault="00141B58" w:rsidP="0051725B">
      <w:pPr>
        <w:pStyle w:val="RepStandard"/>
        <w:rPr>
          <w:lang w:val="en-GB"/>
        </w:rPr>
      </w:pPr>
      <w:r w:rsidRPr="002D6140">
        <w:rPr>
          <w:lang w:val="en-GB"/>
        </w:rPr>
        <w:t xml:space="preserve">The following </w:t>
      </w:r>
      <w:r w:rsidRPr="002D6140">
        <w:rPr>
          <w:u w:val="single"/>
          <w:lang w:val="en-GB"/>
        </w:rPr>
        <w:t>labelling information</w:t>
      </w:r>
      <w:r w:rsidRPr="002D6140">
        <w:rPr>
          <w:lang w:val="en-GB"/>
        </w:rPr>
        <w:t xml:space="preserve"> is derived from the classification and to be mentioned in the safety data sheet. The information which is determined for the </w:t>
      </w:r>
      <w:r w:rsidRPr="002D6140">
        <w:rPr>
          <w:b/>
          <w:lang w:val="en-GB"/>
        </w:rPr>
        <w:t>label is formatted bold</w:t>
      </w:r>
      <w:r w:rsidR="001B094D" w:rsidRPr="002D6140">
        <w:rPr>
          <w:b/>
          <w:lang w:val="en-GB"/>
        </w:rPr>
        <w:t>:</w:t>
      </w:r>
    </w:p>
    <w:p w14:paraId="6ADE701B" w14:textId="77777777" w:rsidR="004F198A" w:rsidRPr="002D6140" w:rsidRDefault="004F198A"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D6E77" w:rsidRPr="00B608FD" w14:paraId="26B20C05" w14:textId="77777777" w:rsidTr="00B608FD">
        <w:tc>
          <w:tcPr>
            <w:tcW w:w="1515" w:type="pct"/>
          </w:tcPr>
          <w:p w14:paraId="727FA35B" w14:textId="77777777" w:rsidR="001D6E77" w:rsidRPr="00B608FD" w:rsidRDefault="001D6E77" w:rsidP="0051725B">
            <w:pPr>
              <w:pStyle w:val="RepTable"/>
              <w:rPr>
                <w:sz w:val="18"/>
                <w:szCs w:val="18"/>
                <w:lang w:val="en-GB"/>
              </w:rPr>
            </w:pPr>
            <w:r w:rsidRPr="00B608FD">
              <w:rPr>
                <w:sz w:val="18"/>
                <w:szCs w:val="18"/>
                <w:lang w:val="en-GB"/>
              </w:rPr>
              <w:t>Hazard pictograms:</w:t>
            </w:r>
          </w:p>
        </w:tc>
        <w:tc>
          <w:tcPr>
            <w:tcW w:w="3485" w:type="pct"/>
          </w:tcPr>
          <w:p w14:paraId="25AADB76" w14:textId="195417E6" w:rsidR="001D6E77" w:rsidRPr="00B608FD" w:rsidRDefault="001D6E77" w:rsidP="0051725B">
            <w:pPr>
              <w:pStyle w:val="RepTable"/>
              <w:rPr>
                <w:b/>
                <w:bCs/>
                <w:sz w:val="18"/>
                <w:szCs w:val="18"/>
                <w:highlight w:val="yellow"/>
                <w:lang w:val="en-GB"/>
              </w:rPr>
            </w:pPr>
            <w:r w:rsidRPr="00B608FD">
              <w:rPr>
                <w:b/>
                <w:bCs/>
                <w:sz w:val="18"/>
                <w:szCs w:val="18"/>
                <w:lang w:val="en-GB"/>
              </w:rPr>
              <w:t>GHS07</w:t>
            </w:r>
            <w:r w:rsidR="00080DF7" w:rsidRPr="00B608FD">
              <w:rPr>
                <w:b/>
                <w:bCs/>
                <w:sz w:val="18"/>
                <w:szCs w:val="18"/>
                <w:lang w:val="en-GB"/>
              </w:rPr>
              <w:t xml:space="preserve">, </w:t>
            </w:r>
            <w:r w:rsidR="008F1884">
              <w:rPr>
                <w:b/>
                <w:bCs/>
                <w:sz w:val="18"/>
                <w:szCs w:val="18"/>
                <w:lang w:val="en-GB"/>
              </w:rPr>
              <w:t xml:space="preserve">GHS08, </w:t>
            </w:r>
            <w:r w:rsidR="00080DF7" w:rsidRPr="00B608FD">
              <w:rPr>
                <w:b/>
                <w:bCs/>
                <w:sz w:val="18"/>
                <w:szCs w:val="18"/>
                <w:lang w:val="en-GB"/>
              </w:rPr>
              <w:t>GHS0</w:t>
            </w:r>
            <w:r w:rsidR="00D2340D" w:rsidRPr="00B608FD">
              <w:rPr>
                <w:b/>
                <w:bCs/>
                <w:sz w:val="18"/>
                <w:szCs w:val="18"/>
                <w:lang w:val="en-GB"/>
              </w:rPr>
              <w:t>9</w:t>
            </w:r>
          </w:p>
        </w:tc>
      </w:tr>
      <w:tr w:rsidR="001D6E77" w:rsidRPr="00B608FD" w14:paraId="3DDB3A81" w14:textId="77777777" w:rsidTr="00B608FD">
        <w:tc>
          <w:tcPr>
            <w:tcW w:w="1515" w:type="pct"/>
          </w:tcPr>
          <w:p w14:paraId="1783E09A" w14:textId="77777777" w:rsidR="001D6E77" w:rsidRPr="00B608FD" w:rsidRDefault="001D6E77" w:rsidP="0051725B">
            <w:pPr>
              <w:pStyle w:val="RepTable"/>
              <w:rPr>
                <w:sz w:val="18"/>
                <w:szCs w:val="18"/>
                <w:lang w:val="en-GB"/>
              </w:rPr>
            </w:pPr>
            <w:r w:rsidRPr="00B608FD">
              <w:rPr>
                <w:sz w:val="18"/>
                <w:szCs w:val="18"/>
                <w:lang w:val="en-GB"/>
              </w:rPr>
              <w:t>Signal word:</w:t>
            </w:r>
          </w:p>
        </w:tc>
        <w:tc>
          <w:tcPr>
            <w:tcW w:w="3485" w:type="pct"/>
          </w:tcPr>
          <w:p w14:paraId="394C440B" w14:textId="343F4D7B" w:rsidR="001D6E77" w:rsidRPr="00B608FD" w:rsidRDefault="004D4E79" w:rsidP="0051725B">
            <w:pPr>
              <w:pStyle w:val="RepTable"/>
              <w:rPr>
                <w:b/>
                <w:bCs/>
                <w:sz w:val="18"/>
                <w:szCs w:val="18"/>
                <w:lang w:val="en-GB"/>
              </w:rPr>
            </w:pPr>
            <w:r w:rsidRPr="00B608FD">
              <w:rPr>
                <w:b/>
                <w:bCs/>
                <w:sz w:val="18"/>
                <w:szCs w:val="18"/>
                <w:lang w:val="en-GB"/>
              </w:rPr>
              <w:t>Warning</w:t>
            </w:r>
          </w:p>
        </w:tc>
      </w:tr>
      <w:tr w:rsidR="001D6E77" w:rsidRPr="00B608FD" w14:paraId="32DE50D4" w14:textId="77777777" w:rsidTr="00B608FD">
        <w:tc>
          <w:tcPr>
            <w:tcW w:w="1515" w:type="pct"/>
          </w:tcPr>
          <w:p w14:paraId="1E603EE8" w14:textId="77777777" w:rsidR="001D6E77" w:rsidRPr="00B608FD" w:rsidRDefault="001D6E77" w:rsidP="0051725B">
            <w:pPr>
              <w:pStyle w:val="RepTable"/>
              <w:rPr>
                <w:sz w:val="18"/>
                <w:szCs w:val="18"/>
                <w:lang w:val="en-GB"/>
              </w:rPr>
            </w:pPr>
            <w:r w:rsidRPr="00B608FD">
              <w:rPr>
                <w:sz w:val="18"/>
                <w:szCs w:val="18"/>
                <w:lang w:val="en-GB"/>
              </w:rPr>
              <w:t>Hazard statement(s):</w:t>
            </w:r>
          </w:p>
        </w:tc>
        <w:tc>
          <w:tcPr>
            <w:tcW w:w="3485" w:type="pct"/>
          </w:tcPr>
          <w:p w14:paraId="6D5A0E2A" w14:textId="5654AEA7" w:rsidR="001D6E77" w:rsidRPr="00B608FD" w:rsidRDefault="008F1884" w:rsidP="0051725B">
            <w:pPr>
              <w:pStyle w:val="RepTable"/>
              <w:rPr>
                <w:b/>
                <w:bCs/>
                <w:sz w:val="18"/>
                <w:szCs w:val="18"/>
                <w:highlight w:val="yellow"/>
                <w:lang w:val="en-GB"/>
              </w:rPr>
            </w:pPr>
            <w:r w:rsidRPr="008F1884">
              <w:rPr>
                <w:b/>
                <w:bCs/>
                <w:sz w:val="18"/>
                <w:szCs w:val="18"/>
                <w:lang w:val="en-GB"/>
              </w:rPr>
              <w:t>H302, H361d</w:t>
            </w:r>
            <w:r w:rsidR="00694755">
              <w:rPr>
                <w:b/>
                <w:bCs/>
                <w:sz w:val="18"/>
                <w:szCs w:val="18"/>
                <w:lang w:val="en-GB"/>
              </w:rPr>
              <w:t>, H319</w:t>
            </w:r>
            <w:r w:rsidR="00063083">
              <w:rPr>
                <w:b/>
                <w:bCs/>
                <w:sz w:val="18"/>
                <w:szCs w:val="18"/>
                <w:lang w:val="en-GB"/>
              </w:rPr>
              <w:t>, H410</w:t>
            </w:r>
          </w:p>
        </w:tc>
      </w:tr>
      <w:tr w:rsidR="001D6E77" w:rsidRPr="00B608FD" w14:paraId="7F042FC7" w14:textId="77777777" w:rsidTr="00B608FD">
        <w:tc>
          <w:tcPr>
            <w:tcW w:w="1515" w:type="pct"/>
          </w:tcPr>
          <w:p w14:paraId="15CF9A54" w14:textId="77777777" w:rsidR="001D6E77" w:rsidRPr="00B608FD" w:rsidRDefault="001D6E77" w:rsidP="0051725B">
            <w:pPr>
              <w:pStyle w:val="RepTable"/>
              <w:rPr>
                <w:sz w:val="18"/>
                <w:szCs w:val="18"/>
                <w:lang w:val="en-GB"/>
              </w:rPr>
            </w:pPr>
            <w:r w:rsidRPr="00B608FD">
              <w:rPr>
                <w:sz w:val="18"/>
                <w:szCs w:val="18"/>
                <w:lang w:val="en-GB"/>
              </w:rPr>
              <w:t>Precautionary statement(s):</w:t>
            </w:r>
          </w:p>
        </w:tc>
        <w:tc>
          <w:tcPr>
            <w:tcW w:w="3485" w:type="pct"/>
          </w:tcPr>
          <w:p w14:paraId="60A0552C" w14:textId="77777777" w:rsidR="008F1884" w:rsidRPr="008F1884" w:rsidRDefault="008F1884" w:rsidP="008F1884">
            <w:pPr>
              <w:keepNext/>
              <w:widowControl w:val="0"/>
              <w:tabs>
                <w:tab w:val="left" w:pos="720"/>
              </w:tabs>
              <w:rPr>
                <w:noProof/>
                <w:sz w:val="18"/>
                <w:szCs w:val="20"/>
                <w:lang w:val="en-GB"/>
              </w:rPr>
            </w:pPr>
            <w:r w:rsidRPr="008F1884">
              <w:rPr>
                <w:b/>
                <w:bCs/>
                <w:noProof/>
                <w:sz w:val="18"/>
                <w:szCs w:val="20"/>
                <w:lang w:val="en-GB"/>
              </w:rPr>
              <w:t>P264</w:t>
            </w:r>
            <w:r w:rsidRPr="008F1884">
              <w:rPr>
                <w:noProof/>
                <w:sz w:val="18"/>
                <w:szCs w:val="20"/>
                <w:lang w:val="en-GB"/>
              </w:rPr>
              <w:t xml:space="preserve">, P270, </w:t>
            </w:r>
            <w:r w:rsidRPr="008F1884">
              <w:rPr>
                <w:b/>
                <w:bCs/>
                <w:noProof/>
                <w:sz w:val="18"/>
                <w:szCs w:val="20"/>
                <w:lang w:val="en-GB"/>
              </w:rPr>
              <w:t>P301 + P312</w:t>
            </w:r>
            <w:r w:rsidRPr="008F1884">
              <w:rPr>
                <w:noProof/>
                <w:sz w:val="18"/>
                <w:szCs w:val="20"/>
                <w:lang w:val="en-GB"/>
              </w:rPr>
              <w:t>, P330, P501</w:t>
            </w:r>
          </w:p>
          <w:p w14:paraId="58603CAA" w14:textId="5CF99DE1" w:rsidR="00694755" w:rsidRPr="008F1884" w:rsidRDefault="008F1884" w:rsidP="00694755">
            <w:pPr>
              <w:keepNext/>
              <w:widowControl w:val="0"/>
              <w:tabs>
                <w:tab w:val="left" w:pos="720"/>
              </w:tabs>
              <w:rPr>
                <w:noProof/>
                <w:sz w:val="18"/>
                <w:szCs w:val="20"/>
                <w:lang w:val="en-GB"/>
              </w:rPr>
            </w:pPr>
            <w:r w:rsidRPr="008F1884">
              <w:rPr>
                <w:b/>
                <w:bCs/>
                <w:noProof/>
                <w:sz w:val="18"/>
                <w:szCs w:val="20"/>
                <w:lang w:val="en-GB"/>
              </w:rPr>
              <w:t>P201</w:t>
            </w:r>
            <w:r w:rsidRPr="008F1884">
              <w:rPr>
                <w:noProof/>
                <w:sz w:val="18"/>
                <w:szCs w:val="20"/>
                <w:lang w:val="en-GB"/>
              </w:rPr>
              <w:t xml:space="preserve">, P202, </w:t>
            </w:r>
            <w:r w:rsidRPr="008F1884">
              <w:rPr>
                <w:b/>
                <w:bCs/>
                <w:noProof/>
                <w:sz w:val="18"/>
                <w:szCs w:val="20"/>
                <w:lang w:val="en-GB"/>
              </w:rPr>
              <w:t>P280</w:t>
            </w:r>
            <w:r w:rsidRPr="008F1884">
              <w:rPr>
                <w:noProof/>
                <w:sz w:val="18"/>
                <w:szCs w:val="20"/>
                <w:lang w:val="en-GB"/>
              </w:rPr>
              <w:t xml:space="preserve">, </w:t>
            </w:r>
            <w:r w:rsidRPr="008F1884">
              <w:rPr>
                <w:b/>
                <w:bCs/>
                <w:noProof/>
                <w:sz w:val="18"/>
                <w:szCs w:val="20"/>
                <w:lang w:val="en-GB"/>
              </w:rPr>
              <w:t>P308 + P313</w:t>
            </w:r>
            <w:r w:rsidRPr="008F1884">
              <w:rPr>
                <w:noProof/>
                <w:sz w:val="18"/>
                <w:szCs w:val="20"/>
                <w:lang w:val="en-GB"/>
              </w:rPr>
              <w:t xml:space="preserve">, </w:t>
            </w:r>
            <w:r w:rsidR="00694755" w:rsidRPr="00694755">
              <w:rPr>
                <w:b/>
                <w:bCs/>
                <w:noProof/>
                <w:sz w:val="18"/>
                <w:szCs w:val="20"/>
                <w:lang w:val="en-GB"/>
              </w:rPr>
              <w:t>P337 + P313</w:t>
            </w:r>
            <w:r w:rsidR="00694755">
              <w:rPr>
                <w:b/>
                <w:bCs/>
                <w:noProof/>
                <w:sz w:val="18"/>
                <w:szCs w:val="20"/>
                <w:lang w:val="en-GB"/>
              </w:rPr>
              <w:t xml:space="preserve">, </w:t>
            </w:r>
            <w:r w:rsidRPr="008F1884">
              <w:rPr>
                <w:noProof/>
                <w:sz w:val="18"/>
                <w:szCs w:val="20"/>
                <w:lang w:val="en-GB"/>
              </w:rPr>
              <w:t>P405, P501</w:t>
            </w:r>
          </w:p>
        </w:tc>
      </w:tr>
      <w:tr w:rsidR="001D6E77" w:rsidRPr="00B608FD" w14:paraId="0975CD22" w14:textId="77777777" w:rsidTr="00B608FD">
        <w:tc>
          <w:tcPr>
            <w:tcW w:w="1515" w:type="pct"/>
          </w:tcPr>
          <w:p w14:paraId="5EA9E651" w14:textId="77777777" w:rsidR="001D6E77" w:rsidRPr="00B608FD" w:rsidRDefault="001D6E77" w:rsidP="0051725B">
            <w:pPr>
              <w:pStyle w:val="RepTable"/>
              <w:rPr>
                <w:sz w:val="18"/>
                <w:szCs w:val="18"/>
                <w:lang w:val="en-GB"/>
              </w:rPr>
            </w:pPr>
            <w:r w:rsidRPr="00B608FD">
              <w:rPr>
                <w:sz w:val="18"/>
                <w:szCs w:val="18"/>
                <w:lang w:val="en-GB"/>
              </w:rPr>
              <w:t>Additional labelling phrases:</w:t>
            </w:r>
          </w:p>
        </w:tc>
        <w:tc>
          <w:tcPr>
            <w:tcW w:w="3485" w:type="pct"/>
          </w:tcPr>
          <w:p w14:paraId="36F5A989" w14:textId="77777777" w:rsidR="001D6E77" w:rsidRPr="00B608FD" w:rsidRDefault="001D6E77" w:rsidP="0051725B">
            <w:pPr>
              <w:pStyle w:val="RepTable"/>
              <w:rPr>
                <w:sz w:val="18"/>
                <w:szCs w:val="18"/>
                <w:highlight w:val="yellow"/>
                <w:lang w:val="en-GB"/>
              </w:rPr>
            </w:pPr>
            <w:r w:rsidRPr="00B608FD">
              <w:rPr>
                <w:sz w:val="18"/>
                <w:szCs w:val="18"/>
                <w:lang w:val="en-GB"/>
              </w:rPr>
              <w:t xml:space="preserve">To avoid risks to man and the environment, comply with the instructions for use. </w:t>
            </w:r>
            <w:r w:rsidRPr="00B608FD">
              <w:rPr>
                <w:b/>
                <w:bCs/>
                <w:sz w:val="18"/>
                <w:szCs w:val="18"/>
                <w:lang w:val="en-GB"/>
              </w:rPr>
              <w:t>[EUH401]</w:t>
            </w:r>
          </w:p>
        </w:tc>
      </w:tr>
    </w:tbl>
    <w:p w14:paraId="4883B0B7" w14:textId="7A8AF54F" w:rsidR="00141B58" w:rsidRPr="0051725B" w:rsidRDefault="00141B58" w:rsidP="0051725B">
      <w:pPr>
        <w:pStyle w:val="RepStandard"/>
        <w:ind w:left="707" w:hanging="707"/>
        <w:rPr>
          <w:szCs w:val="18"/>
          <w:lang w:val="en-GB" w:eastAsia="en-US"/>
        </w:rPr>
      </w:pPr>
      <w:bookmarkStart w:id="113" w:name="_Hlk1272736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4"/>
        <w:gridCol w:w="6522"/>
      </w:tblGrid>
      <w:tr w:rsidR="00141B58" w:rsidRPr="00B608FD" w14:paraId="6C59AF1D" w14:textId="77777777" w:rsidTr="00B608FD">
        <w:tc>
          <w:tcPr>
            <w:tcW w:w="5000" w:type="pct"/>
            <w:gridSpan w:val="2"/>
          </w:tcPr>
          <w:bookmarkEnd w:id="113"/>
          <w:p w14:paraId="7F1F3C4F" w14:textId="77777777" w:rsidR="00141B58" w:rsidRPr="00B608FD" w:rsidRDefault="00141B58" w:rsidP="0051725B">
            <w:pPr>
              <w:pStyle w:val="RepTable"/>
              <w:rPr>
                <w:sz w:val="18"/>
                <w:szCs w:val="18"/>
                <w:lang w:val="en-GB"/>
              </w:rPr>
            </w:pPr>
            <w:r w:rsidRPr="00B608FD">
              <w:rPr>
                <w:sz w:val="18"/>
                <w:szCs w:val="18"/>
                <w:lang w:val="en-GB"/>
              </w:rPr>
              <w:t>Sp</w:t>
            </w:r>
            <w:r w:rsidR="001B094D" w:rsidRPr="00B608FD">
              <w:rPr>
                <w:sz w:val="18"/>
                <w:szCs w:val="18"/>
                <w:lang w:val="en-GB"/>
              </w:rPr>
              <w:t xml:space="preserve">ecial rule for labelling of </w:t>
            </w:r>
            <w:r w:rsidR="007173F6" w:rsidRPr="00B608FD">
              <w:rPr>
                <w:sz w:val="18"/>
                <w:szCs w:val="18"/>
                <w:lang w:val="en-GB"/>
              </w:rPr>
              <w:t>plant protection product (</w:t>
            </w:r>
            <w:r w:rsidR="001B094D" w:rsidRPr="00B608FD">
              <w:rPr>
                <w:sz w:val="18"/>
                <w:szCs w:val="18"/>
                <w:lang w:val="en-GB"/>
              </w:rPr>
              <w:t>PPP</w:t>
            </w:r>
            <w:r w:rsidR="007173F6" w:rsidRPr="00B608FD">
              <w:rPr>
                <w:sz w:val="18"/>
                <w:szCs w:val="18"/>
                <w:lang w:val="en-GB"/>
              </w:rPr>
              <w:t>)</w:t>
            </w:r>
            <w:r w:rsidR="001B094D" w:rsidRPr="00B608FD">
              <w:rPr>
                <w:sz w:val="18"/>
                <w:szCs w:val="18"/>
                <w:lang w:val="en-GB"/>
              </w:rPr>
              <w:t>:</w:t>
            </w:r>
          </w:p>
        </w:tc>
      </w:tr>
      <w:tr w:rsidR="00141B58" w:rsidRPr="00B608FD" w14:paraId="09BDA6D2" w14:textId="77777777" w:rsidTr="00B608FD">
        <w:tc>
          <w:tcPr>
            <w:tcW w:w="1511" w:type="pct"/>
          </w:tcPr>
          <w:p w14:paraId="479FD4A9" w14:textId="77777777" w:rsidR="00141B58" w:rsidRPr="00B608FD" w:rsidRDefault="00141B58" w:rsidP="0051725B">
            <w:pPr>
              <w:pStyle w:val="RepTable"/>
              <w:rPr>
                <w:sz w:val="18"/>
                <w:szCs w:val="18"/>
                <w:lang w:val="en-GB"/>
              </w:rPr>
            </w:pPr>
            <w:r w:rsidRPr="00B608FD">
              <w:rPr>
                <w:sz w:val="18"/>
                <w:szCs w:val="18"/>
                <w:lang w:val="en-GB"/>
              </w:rPr>
              <w:t>EUH401</w:t>
            </w:r>
          </w:p>
        </w:tc>
        <w:tc>
          <w:tcPr>
            <w:tcW w:w="3489" w:type="pct"/>
          </w:tcPr>
          <w:p w14:paraId="59AE2B3D" w14:textId="77777777" w:rsidR="00141B58" w:rsidRPr="00B608FD" w:rsidRDefault="00141B58" w:rsidP="0051725B">
            <w:pPr>
              <w:pStyle w:val="RepTable"/>
              <w:rPr>
                <w:sz w:val="18"/>
                <w:szCs w:val="18"/>
                <w:lang w:val="en-GB"/>
              </w:rPr>
            </w:pPr>
            <w:r w:rsidRPr="00B608FD">
              <w:rPr>
                <w:sz w:val="18"/>
                <w:szCs w:val="18"/>
                <w:lang w:val="en-GB"/>
              </w:rPr>
              <w:t>To avoid risks to man and the environment, comply with the instructions for use.</w:t>
            </w:r>
          </w:p>
        </w:tc>
      </w:tr>
      <w:tr w:rsidR="00141B58" w:rsidRPr="00B608FD" w14:paraId="09A6018E" w14:textId="77777777" w:rsidTr="00B608FD">
        <w:tc>
          <w:tcPr>
            <w:tcW w:w="5000" w:type="pct"/>
            <w:gridSpan w:val="2"/>
          </w:tcPr>
          <w:p w14:paraId="4BB569BB" w14:textId="77777777" w:rsidR="00141B58" w:rsidRPr="00B608FD" w:rsidRDefault="00141B58" w:rsidP="0051725B">
            <w:pPr>
              <w:pStyle w:val="RepTable"/>
              <w:rPr>
                <w:sz w:val="18"/>
                <w:szCs w:val="18"/>
                <w:lang w:val="en-GB"/>
              </w:rPr>
            </w:pPr>
            <w:r w:rsidRPr="00B608FD">
              <w:rPr>
                <w:sz w:val="18"/>
                <w:szCs w:val="18"/>
                <w:lang w:val="en-GB"/>
              </w:rPr>
              <w:t>Further labelling statements under Regulation (EC) No 1272/2008:</w:t>
            </w:r>
          </w:p>
        </w:tc>
      </w:tr>
      <w:tr w:rsidR="00141B58" w:rsidRPr="00B608FD" w14:paraId="63868ABF" w14:textId="77777777" w:rsidTr="00B608FD">
        <w:tc>
          <w:tcPr>
            <w:tcW w:w="1511" w:type="pct"/>
          </w:tcPr>
          <w:p w14:paraId="4096572A" w14:textId="45644CC1" w:rsidR="00141B58" w:rsidRPr="00B608FD" w:rsidRDefault="00DC7673" w:rsidP="0051725B">
            <w:pPr>
              <w:pStyle w:val="RepTable"/>
              <w:rPr>
                <w:sz w:val="18"/>
                <w:szCs w:val="18"/>
                <w:lang w:val="en-GB"/>
              </w:rPr>
            </w:pPr>
            <w:r w:rsidRPr="00B608FD">
              <w:rPr>
                <w:sz w:val="18"/>
                <w:szCs w:val="18"/>
                <w:lang w:val="en-GB"/>
              </w:rPr>
              <w:t>-</w:t>
            </w:r>
          </w:p>
        </w:tc>
        <w:tc>
          <w:tcPr>
            <w:tcW w:w="3489" w:type="pct"/>
          </w:tcPr>
          <w:p w14:paraId="629AB109" w14:textId="67C28775" w:rsidR="00141B58" w:rsidRPr="00B608FD" w:rsidRDefault="00DC7673" w:rsidP="0051725B">
            <w:pPr>
              <w:pStyle w:val="RepTable"/>
              <w:rPr>
                <w:sz w:val="18"/>
                <w:szCs w:val="18"/>
                <w:lang w:val="en-GB"/>
              </w:rPr>
            </w:pPr>
            <w:r w:rsidRPr="00B608FD">
              <w:rPr>
                <w:sz w:val="18"/>
                <w:szCs w:val="18"/>
                <w:lang w:val="en-GB"/>
              </w:rPr>
              <w:t>-</w:t>
            </w:r>
          </w:p>
        </w:tc>
      </w:tr>
    </w:tbl>
    <w:p w14:paraId="501AE0EA" w14:textId="77777777" w:rsidR="00141B58" w:rsidRDefault="00141B58" w:rsidP="0051725B">
      <w:pPr>
        <w:pStyle w:val="RepStandard"/>
        <w:rPr>
          <w:b/>
          <w:bCs/>
          <w:lang w:val="en-GB"/>
        </w:rPr>
      </w:pPr>
      <w:r w:rsidRPr="00DC7673">
        <w:rPr>
          <w:b/>
          <w:bCs/>
          <w:lang w:val="en-GB"/>
        </w:rPr>
        <w:t>See Part C for justifications of the classification and labelling proposals.</w:t>
      </w:r>
    </w:p>
    <w:p w14:paraId="32A0BCC0" w14:textId="77777777" w:rsidR="0051725B" w:rsidRPr="002D6140" w:rsidRDefault="0051725B" w:rsidP="0051725B">
      <w:pPr>
        <w:pStyle w:val="RepStandard"/>
        <w:rPr>
          <w:b/>
          <w:bCs/>
          <w:lang w:val="en-GB"/>
        </w:rPr>
      </w:pPr>
    </w:p>
    <w:p w14:paraId="72FC6D53" w14:textId="02B8B6DF" w:rsidR="00141B58" w:rsidRDefault="00141B58" w:rsidP="0051725B">
      <w:pPr>
        <w:pStyle w:val="Nagwek3"/>
        <w:spacing w:before="0" w:after="0"/>
        <w:rPr>
          <w:lang w:val="en-GB"/>
        </w:rPr>
      </w:pPr>
      <w:bookmarkStart w:id="114" w:name="_Toc240536229"/>
      <w:bookmarkStart w:id="115" w:name="_Toc412121450"/>
      <w:bookmarkStart w:id="116" w:name="_Toc413398942"/>
      <w:bookmarkStart w:id="117" w:name="_Toc413398997"/>
      <w:bookmarkStart w:id="118" w:name="_Toc413923313"/>
      <w:bookmarkStart w:id="119" w:name="_Toc414364028"/>
      <w:bookmarkStart w:id="120" w:name="_Toc414540320"/>
      <w:bookmarkStart w:id="121" w:name="_Toc414547802"/>
      <w:bookmarkStart w:id="122" w:name="_Toc169187525"/>
      <w:bookmarkStart w:id="123" w:name="_Hlk129944607"/>
      <w:bookmarkEnd w:id="114"/>
      <w:r w:rsidRPr="002D6140">
        <w:rPr>
          <w:lang w:val="en-GB"/>
        </w:rPr>
        <w:t>Standard phrases under Regulation (EU) No 547/2011</w:t>
      </w:r>
      <w:bookmarkEnd w:id="115"/>
      <w:bookmarkEnd w:id="116"/>
      <w:bookmarkEnd w:id="117"/>
      <w:bookmarkEnd w:id="118"/>
      <w:bookmarkEnd w:id="119"/>
      <w:bookmarkEnd w:id="120"/>
      <w:bookmarkEnd w:id="121"/>
      <w:bookmarkEnd w:id="122"/>
      <w:r w:rsidRPr="002D6140">
        <w:rPr>
          <w:lang w:val="en-GB"/>
        </w:rPr>
        <w:t xml:space="preserve"> </w:t>
      </w:r>
    </w:p>
    <w:p w14:paraId="74BCAECB" w14:textId="77777777" w:rsidR="0051725B" w:rsidRPr="0051725B" w:rsidRDefault="0051725B"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B608FD" w14:paraId="33CA4673" w14:textId="77777777" w:rsidTr="00B608FD">
        <w:tc>
          <w:tcPr>
            <w:tcW w:w="1047" w:type="pct"/>
          </w:tcPr>
          <w:p w14:paraId="58FAEDDB" w14:textId="77777777" w:rsidR="00141B58" w:rsidRPr="00B608FD" w:rsidRDefault="00141B58" w:rsidP="0051725B">
            <w:pPr>
              <w:pStyle w:val="RepTable"/>
              <w:rPr>
                <w:sz w:val="18"/>
                <w:szCs w:val="18"/>
                <w:highlight w:val="yellow"/>
                <w:lang w:val="en-GB"/>
              </w:rPr>
            </w:pPr>
            <w:r w:rsidRPr="00B608FD">
              <w:rPr>
                <w:sz w:val="18"/>
                <w:szCs w:val="18"/>
                <w:lang w:val="en-GB"/>
              </w:rPr>
              <w:t>SP 1</w:t>
            </w:r>
          </w:p>
        </w:tc>
        <w:tc>
          <w:tcPr>
            <w:tcW w:w="3953" w:type="pct"/>
          </w:tcPr>
          <w:p w14:paraId="2D83C932" w14:textId="77777777" w:rsidR="00141B58" w:rsidRPr="00B608FD" w:rsidRDefault="00141B58" w:rsidP="0051725B">
            <w:pPr>
              <w:pStyle w:val="RepTable"/>
              <w:rPr>
                <w:sz w:val="18"/>
                <w:szCs w:val="18"/>
                <w:highlight w:val="yellow"/>
                <w:lang w:val="en-GB"/>
              </w:rPr>
            </w:pPr>
            <w:r w:rsidRPr="00B608FD">
              <w:rPr>
                <w:sz w:val="18"/>
                <w:szCs w:val="18"/>
                <w:lang w:val="en-GB"/>
              </w:rPr>
              <w:t>Do not contaminate water with the product or its container (Do not clean application equipment near surface water/Avoid contamination via drains from farmyards and roads).</w:t>
            </w:r>
          </w:p>
        </w:tc>
      </w:tr>
    </w:tbl>
    <w:p w14:paraId="058A8D92" w14:textId="77777777" w:rsidR="0051725B" w:rsidRDefault="0051725B" w:rsidP="0051725B">
      <w:pPr>
        <w:pStyle w:val="Nagwek3"/>
        <w:numPr>
          <w:ilvl w:val="0"/>
          <w:numId w:val="0"/>
        </w:numPr>
        <w:spacing w:before="0" w:after="0"/>
        <w:ind w:left="1417"/>
        <w:rPr>
          <w:lang w:val="en-GB"/>
        </w:rPr>
      </w:pPr>
      <w:bookmarkStart w:id="124" w:name="_Toc412121451"/>
      <w:bookmarkStart w:id="125" w:name="_Toc413398943"/>
      <w:bookmarkStart w:id="126" w:name="_Toc413398998"/>
      <w:bookmarkStart w:id="127" w:name="_Toc413923314"/>
      <w:bookmarkStart w:id="128" w:name="_Toc414364029"/>
      <w:bookmarkStart w:id="129" w:name="_Toc414540321"/>
      <w:bookmarkStart w:id="130" w:name="_Toc414547803"/>
    </w:p>
    <w:p w14:paraId="744ECBA2" w14:textId="77777777" w:rsidR="00141B58" w:rsidRDefault="00141B58" w:rsidP="0051725B">
      <w:pPr>
        <w:pStyle w:val="Nagwek3"/>
        <w:spacing w:before="0" w:after="0"/>
        <w:rPr>
          <w:lang w:val="en-GB"/>
        </w:rPr>
      </w:pPr>
      <w:bookmarkStart w:id="131" w:name="_Toc169187526"/>
      <w:r w:rsidRPr="002D6140">
        <w:rPr>
          <w:lang w:val="en-GB"/>
        </w:rPr>
        <w:t>Other phrases (according to Article 65 (3) of the Regulation (EU) No 1107/2009)</w:t>
      </w:r>
      <w:bookmarkEnd w:id="124"/>
      <w:bookmarkEnd w:id="125"/>
      <w:bookmarkEnd w:id="126"/>
      <w:bookmarkEnd w:id="127"/>
      <w:bookmarkEnd w:id="128"/>
      <w:bookmarkEnd w:id="129"/>
      <w:bookmarkEnd w:id="130"/>
      <w:bookmarkEnd w:id="131"/>
    </w:p>
    <w:p w14:paraId="65F2C6FE" w14:textId="77777777" w:rsidR="0051725B" w:rsidRPr="0051725B" w:rsidRDefault="0051725B"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4F198A" w:rsidRPr="00B608FD" w14:paraId="09297C25" w14:textId="77777777" w:rsidTr="00B608FD">
        <w:tc>
          <w:tcPr>
            <w:tcW w:w="1047" w:type="pct"/>
          </w:tcPr>
          <w:p w14:paraId="0DE6E8E9" w14:textId="7BDE4B1C" w:rsidR="004F198A" w:rsidRPr="00B608FD" w:rsidRDefault="00DC7673" w:rsidP="0051725B">
            <w:pPr>
              <w:pStyle w:val="RepTable"/>
              <w:rPr>
                <w:sz w:val="18"/>
                <w:szCs w:val="18"/>
                <w:lang w:val="en-GB"/>
              </w:rPr>
            </w:pPr>
            <w:bookmarkStart w:id="132" w:name="_Toc412121452"/>
            <w:r w:rsidRPr="00B608FD">
              <w:rPr>
                <w:sz w:val="18"/>
                <w:szCs w:val="18"/>
                <w:lang w:val="en-GB"/>
              </w:rPr>
              <w:t>None</w:t>
            </w:r>
          </w:p>
        </w:tc>
        <w:tc>
          <w:tcPr>
            <w:tcW w:w="3953" w:type="pct"/>
          </w:tcPr>
          <w:p w14:paraId="6E81EB36" w14:textId="19F46936" w:rsidR="004F198A" w:rsidRPr="00B608FD" w:rsidRDefault="00DC7673" w:rsidP="0051725B">
            <w:pPr>
              <w:pStyle w:val="RepTable"/>
              <w:rPr>
                <w:sz w:val="18"/>
                <w:szCs w:val="18"/>
                <w:lang w:val="en-GB"/>
              </w:rPr>
            </w:pPr>
            <w:r w:rsidRPr="00B608FD">
              <w:rPr>
                <w:sz w:val="18"/>
                <w:szCs w:val="18"/>
                <w:lang w:val="en-GB"/>
              </w:rPr>
              <w:t>-</w:t>
            </w:r>
          </w:p>
        </w:tc>
      </w:tr>
    </w:tbl>
    <w:p w14:paraId="2DC8F7A9" w14:textId="77777777" w:rsidR="0051725B" w:rsidRDefault="0051725B" w:rsidP="0051725B">
      <w:pPr>
        <w:pStyle w:val="Nagwek2"/>
        <w:numPr>
          <w:ilvl w:val="0"/>
          <w:numId w:val="0"/>
        </w:numPr>
        <w:spacing w:before="0" w:after="0"/>
        <w:ind w:left="1417"/>
        <w:rPr>
          <w:lang w:val="en-GB"/>
        </w:rPr>
      </w:pPr>
      <w:bookmarkStart w:id="133" w:name="_Toc413398944"/>
      <w:bookmarkStart w:id="134" w:name="_Toc413398999"/>
      <w:bookmarkStart w:id="135" w:name="_Toc413923315"/>
      <w:bookmarkStart w:id="136" w:name="_Toc414364030"/>
      <w:bookmarkStart w:id="137" w:name="_Toc414540322"/>
      <w:bookmarkStart w:id="138" w:name="_Toc414547804"/>
      <w:bookmarkEnd w:id="123"/>
    </w:p>
    <w:p w14:paraId="178C3EEE" w14:textId="77777777" w:rsidR="00141B58" w:rsidRDefault="00141B58" w:rsidP="0051725B">
      <w:pPr>
        <w:pStyle w:val="Nagwek2"/>
        <w:spacing w:before="0" w:after="0"/>
        <w:rPr>
          <w:lang w:val="en-GB"/>
        </w:rPr>
      </w:pPr>
      <w:bookmarkStart w:id="139" w:name="_Toc169187527"/>
      <w:r w:rsidRPr="002D6140">
        <w:rPr>
          <w:lang w:val="en-GB"/>
        </w:rPr>
        <w:t>Risk management</w:t>
      </w:r>
      <w:bookmarkEnd w:id="132"/>
      <w:bookmarkEnd w:id="133"/>
      <w:bookmarkEnd w:id="134"/>
      <w:bookmarkEnd w:id="135"/>
      <w:bookmarkEnd w:id="136"/>
      <w:bookmarkEnd w:id="137"/>
      <w:bookmarkEnd w:id="138"/>
      <w:bookmarkEnd w:id="139"/>
    </w:p>
    <w:p w14:paraId="00E297BA" w14:textId="77777777" w:rsidR="0051725B" w:rsidRPr="0051725B" w:rsidRDefault="0051725B" w:rsidP="0051725B">
      <w:pPr>
        <w:pStyle w:val="RepStandard"/>
        <w:rPr>
          <w:lang w:val="en-GB"/>
        </w:rPr>
      </w:pPr>
    </w:p>
    <w:p w14:paraId="7A56FFBB" w14:textId="77777777" w:rsidR="00141B58" w:rsidRDefault="00141B58" w:rsidP="0051725B">
      <w:pPr>
        <w:pStyle w:val="Nagwek3"/>
        <w:spacing w:before="0" w:after="0"/>
        <w:rPr>
          <w:lang w:val="en-GB"/>
        </w:rPr>
      </w:pPr>
      <w:bookmarkStart w:id="140" w:name="_Toc412121453"/>
      <w:bookmarkStart w:id="141" w:name="_Toc413398945"/>
      <w:bookmarkStart w:id="142" w:name="_Toc413399000"/>
      <w:bookmarkStart w:id="143" w:name="_Toc413923316"/>
      <w:bookmarkStart w:id="144" w:name="_Ref414358600"/>
      <w:bookmarkStart w:id="145" w:name="_Toc414364031"/>
      <w:bookmarkStart w:id="146" w:name="_Toc414540323"/>
      <w:bookmarkStart w:id="147" w:name="_Toc414547805"/>
      <w:bookmarkStart w:id="148" w:name="_Toc169187528"/>
      <w:r w:rsidRPr="002D6140">
        <w:rPr>
          <w:lang w:val="en-GB"/>
        </w:rPr>
        <w:t>Restrictions linked to the PPP</w:t>
      </w:r>
      <w:bookmarkEnd w:id="140"/>
      <w:bookmarkEnd w:id="141"/>
      <w:bookmarkEnd w:id="142"/>
      <w:bookmarkEnd w:id="143"/>
      <w:bookmarkEnd w:id="144"/>
      <w:bookmarkEnd w:id="145"/>
      <w:bookmarkEnd w:id="146"/>
      <w:bookmarkEnd w:id="147"/>
      <w:bookmarkEnd w:id="148"/>
      <w:r w:rsidRPr="002D6140">
        <w:rPr>
          <w:lang w:val="en-GB"/>
        </w:rPr>
        <w:t xml:space="preserve"> </w:t>
      </w:r>
    </w:p>
    <w:p w14:paraId="67474BB2" w14:textId="77777777" w:rsidR="0051725B" w:rsidRPr="0051725B" w:rsidRDefault="0051725B" w:rsidP="0051725B">
      <w:pPr>
        <w:pStyle w:val="RepStandard"/>
        <w:rPr>
          <w:lang w:val="en-GB"/>
        </w:rPr>
      </w:pPr>
    </w:p>
    <w:p w14:paraId="769DAFE0" w14:textId="77777777" w:rsidR="004F198A" w:rsidRPr="002D6140" w:rsidRDefault="00141B58" w:rsidP="0051725B">
      <w:pPr>
        <w:pStyle w:val="RepStandard"/>
        <w:rPr>
          <w:lang w:val="en-GB"/>
        </w:rPr>
      </w:pPr>
      <w:r w:rsidRPr="002D6140">
        <w:rPr>
          <w:lang w:val="en-GB"/>
        </w:rPr>
        <w:t>The authorization of the PPP is linked to the following conditions (</w:t>
      </w:r>
      <w:r w:rsidRPr="002D6140">
        <w:rPr>
          <w:u w:val="single"/>
          <w:lang w:val="en-GB"/>
        </w:rPr>
        <w:t>mandatory labelling</w:t>
      </w:r>
      <w:r w:rsidRPr="002D6140">
        <w:rPr>
          <w:lang w:val="en-GB"/>
        </w:rPr>
        <w:t xml:space="preserve">): </w:t>
      </w:r>
    </w:p>
    <w:p w14:paraId="1A7129D3" w14:textId="77777777" w:rsidR="008D3795" w:rsidRPr="002D6140" w:rsidRDefault="008D3795"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B608FD" w14:paraId="765B5D4B" w14:textId="77777777" w:rsidTr="00B608FD">
        <w:tc>
          <w:tcPr>
            <w:tcW w:w="5000" w:type="pct"/>
            <w:gridSpan w:val="2"/>
          </w:tcPr>
          <w:p w14:paraId="025E4A77" w14:textId="77777777" w:rsidR="00141B58" w:rsidRPr="00B608FD" w:rsidRDefault="00141B58" w:rsidP="0051725B">
            <w:pPr>
              <w:pStyle w:val="RepTable"/>
              <w:rPr>
                <w:sz w:val="18"/>
                <w:szCs w:val="18"/>
                <w:lang w:val="en-GB"/>
              </w:rPr>
            </w:pPr>
            <w:r w:rsidRPr="00B608FD">
              <w:rPr>
                <w:sz w:val="18"/>
                <w:szCs w:val="18"/>
                <w:lang w:val="en-GB"/>
              </w:rPr>
              <w:t>Operator protection:</w:t>
            </w:r>
          </w:p>
        </w:tc>
      </w:tr>
      <w:tr w:rsidR="00141B58" w:rsidRPr="00B608FD" w14:paraId="35991D23" w14:textId="77777777" w:rsidTr="00B608FD">
        <w:tc>
          <w:tcPr>
            <w:tcW w:w="1037" w:type="pct"/>
          </w:tcPr>
          <w:p w14:paraId="2A16EA94" w14:textId="77777777" w:rsidR="00141B58" w:rsidRPr="00B608FD" w:rsidRDefault="00141B58" w:rsidP="0051725B">
            <w:pPr>
              <w:pStyle w:val="RepTable"/>
              <w:rPr>
                <w:sz w:val="18"/>
                <w:szCs w:val="18"/>
                <w:lang w:val="en-GB"/>
              </w:rPr>
            </w:pPr>
            <w:r w:rsidRPr="00B608FD">
              <w:rPr>
                <w:sz w:val="18"/>
                <w:szCs w:val="18"/>
                <w:lang w:val="en-GB"/>
              </w:rPr>
              <w:t xml:space="preserve"> respective code if available </w:t>
            </w:r>
          </w:p>
        </w:tc>
        <w:tc>
          <w:tcPr>
            <w:tcW w:w="3963" w:type="pct"/>
          </w:tcPr>
          <w:p w14:paraId="4C320290" w14:textId="77777777" w:rsidR="00141B58" w:rsidRPr="00B608FD" w:rsidRDefault="00141B58" w:rsidP="0051725B">
            <w:pPr>
              <w:pStyle w:val="RepTable"/>
              <w:rPr>
                <w:sz w:val="18"/>
                <w:szCs w:val="18"/>
                <w:lang w:val="en-GB"/>
              </w:rPr>
            </w:pPr>
            <w:r w:rsidRPr="00B608FD">
              <w:rPr>
                <w:sz w:val="18"/>
                <w:szCs w:val="18"/>
                <w:lang w:val="en-GB"/>
              </w:rPr>
              <w:t>national PPE requirements</w:t>
            </w:r>
          </w:p>
        </w:tc>
      </w:tr>
      <w:tr w:rsidR="00141B58" w:rsidRPr="00B608FD" w14:paraId="10DC6E8F" w14:textId="77777777" w:rsidTr="00B608FD">
        <w:tc>
          <w:tcPr>
            <w:tcW w:w="1037" w:type="pct"/>
          </w:tcPr>
          <w:p w14:paraId="4DFFA4DA" w14:textId="77777777" w:rsidR="00141B58" w:rsidRPr="00B608FD" w:rsidRDefault="00141B58" w:rsidP="0051725B">
            <w:pPr>
              <w:pStyle w:val="RepTable"/>
              <w:rPr>
                <w:sz w:val="18"/>
                <w:szCs w:val="18"/>
                <w:lang w:val="en-GB"/>
              </w:rPr>
            </w:pPr>
            <w:r w:rsidRPr="00B608FD">
              <w:rPr>
                <w:sz w:val="18"/>
                <w:szCs w:val="18"/>
                <w:lang w:val="en-GB"/>
              </w:rPr>
              <w:t>Worker protection:</w:t>
            </w:r>
          </w:p>
        </w:tc>
        <w:tc>
          <w:tcPr>
            <w:tcW w:w="3963" w:type="pct"/>
          </w:tcPr>
          <w:p w14:paraId="63641091" w14:textId="77777777" w:rsidR="00141B58" w:rsidRPr="00B608FD" w:rsidRDefault="00141B58" w:rsidP="0051725B">
            <w:pPr>
              <w:pStyle w:val="RepTable"/>
              <w:rPr>
                <w:sz w:val="18"/>
                <w:szCs w:val="18"/>
                <w:lang w:val="en-GB"/>
              </w:rPr>
            </w:pPr>
          </w:p>
        </w:tc>
      </w:tr>
      <w:tr w:rsidR="00141B58" w:rsidRPr="00B608FD" w14:paraId="1BC04D6D" w14:textId="77777777" w:rsidTr="00B608FD">
        <w:tc>
          <w:tcPr>
            <w:tcW w:w="1037" w:type="pct"/>
          </w:tcPr>
          <w:p w14:paraId="738A1C4B" w14:textId="77777777" w:rsidR="00141B58" w:rsidRPr="00B608FD" w:rsidRDefault="00141B58" w:rsidP="0051725B">
            <w:pPr>
              <w:pStyle w:val="RepTable"/>
              <w:rPr>
                <w:sz w:val="18"/>
                <w:szCs w:val="18"/>
                <w:lang w:val="en-GB"/>
              </w:rPr>
            </w:pPr>
            <w:r w:rsidRPr="00B608FD">
              <w:rPr>
                <w:sz w:val="18"/>
                <w:szCs w:val="18"/>
                <w:lang w:val="en-GB"/>
              </w:rPr>
              <w:t xml:space="preserve"> respective code if available </w:t>
            </w:r>
          </w:p>
        </w:tc>
        <w:tc>
          <w:tcPr>
            <w:tcW w:w="3963" w:type="pct"/>
          </w:tcPr>
          <w:p w14:paraId="146C59DE" w14:textId="77777777" w:rsidR="00141B58" w:rsidRPr="00B608FD" w:rsidRDefault="00141B58" w:rsidP="0051725B">
            <w:pPr>
              <w:pStyle w:val="RepTable"/>
              <w:rPr>
                <w:sz w:val="18"/>
                <w:szCs w:val="18"/>
                <w:lang w:val="en-GB"/>
              </w:rPr>
            </w:pPr>
            <w:r w:rsidRPr="00B608FD">
              <w:rPr>
                <w:sz w:val="18"/>
                <w:szCs w:val="18"/>
                <w:lang w:val="en-GB"/>
              </w:rPr>
              <w:t>national PPE requirements</w:t>
            </w:r>
          </w:p>
        </w:tc>
      </w:tr>
      <w:tr w:rsidR="00141B58" w:rsidRPr="00B608FD" w14:paraId="7CBB628F" w14:textId="77777777" w:rsidTr="00B608FD">
        <w:tc>
          <w:tcPr>
            <w:tcW w:w="5000" w:type="pct"/>
            <w:gridSpan w:val="2"/>
          </w:tcPr>
          <w:p w14:paraId="3B6715C8" w14:textId="77777777" w:rsidR="00141B58" w:rsidRPr="00B608FD" w:rsidRDefault="00141B58" w:rsidP="0051725B">
            <w:pPr>
              <w:pStyle w:val="RepTable"/>
              <w:rPr>
                <w:sz w:val="18"/>
                <w:szCs w:val="18"/>
                <w:lang w:val="en-GB"/>
              </w:rPr>
            </w:pPr>
            <w:r w:rsidRPr="00B608FD">
              <w:rPr>
                <w:sz w:val="18"/>
                <w:szCs w:val="18"/>
                <w:lang w:val="en-GB"/>
              </w:rPr>
              <w:t>Integrated pest management (IPM)/sustainable use:</w:t>
            </w:r>
          </w:p>
        </w:tc>
      </w:tr>
      <w:tr w:rsidR="00141B58" w:rsidRPr="00B608FD" w14:paraId="745FE741" w14:textId="77777777" w:rsidTr="00B608FD">
        <w:tc>
          <w:tcPr>
            <w:tcW w:w="1037" w:type="pct"/>
          </w:tcPr>
          <w:p w14:paraId="3BC0FE09" w14:textId="77777777" w:rsidR="00141B58" w:rsidRPr="00B608FD" w:rsidRDefault="00141B58" w:rsidP="0051725B">
            <w:pPr>
              <w:pStyle w:val="RepTable"/>
              <w:rPr>
                <w:sz w:val="18"/>
                <w:szCs w:val="18"/>
                <w:lang w:val="en-GB"/>
              </w:rPr>
            </w:pPr>
            <w:r w:rsidRPr="00B608FD">
              <w:rPr>
                <w:sz w:val="18"/>
                <w:szCs w:val="18"/>
                <w:lang w:val="en-GB"/>
              </w:rPr>
              <w:t xml:space="preserve"> respective code if available </w:t>
            </w:r>
          </w:p>
        </w:tc>
        <w:tc>
          <w:tcPr>
            <w:tcW w:w="3963" w:type="pct"/>
          </w:tcPr>
          <w:p w14:paraId="75DE834C" w14:textId="10E29CD2" w:rsidR="00141B58" w:rsidRPr="00B608FD" w:rsidRDefault="00DC7673" w:rsidP="0051725B">
            <w:pPr>
              <w:pStyle w:val="RepTable"/>
              <w:rPr>
                <w:sz w:val="18"/>
                <w:szCs w:val="18"/>
                <w:lang w:val="en-GB"/>
              </w:rPr>
            </w:pPr>
            <w:r w:rsidRPr="00B608FD">
              <w:rPr>
                <w:sz w:val="18"/>
                <w:szCs w:val="18"/>
                <w:lang w:val="en-GB"/>
              </w:rPr>
              <w:t>n.a.</w:t>
            </w:r>
          </w:p>
        </w:tc>
      </w:tr>
      <w:tr w:rsidR="00141B58" w:rsidRPr="00B608FD" w14:paraId="54C7D48A" w14:textId="77777777" w:rsidTr="00B608FD">
        <w:tc>
          <w:tcPr>
            <w:tcW w:w="5000" w:type="pct"/>
            <w:gridSpan w:val="2"/>
          </w:tcPr>
          <w:p w14:paraId="1E379124" w14:textId="77777777" w:rsidR="00141B58" w:rsidRPr="00B608FD" w:rsidRDefault="00141B58" w:rsidP="0051725B">
            <w:pPr>
              <w:pStyle w:val="RepTable"/>
              <w:rPr>
                <w:sz w:val="18"/>
                <w:szCs w:val="18"/>
                <w:lang w:val="en-GB"/>
              </w:rPr>
            </w:pPr>
            <w:r w:rsidRPr="00B608FD">
              <w:rPr>
                <w:sz w:val="18"/>
                <w:szCs w:val="18"/>
                <w:lang w:val="en-GB"/>
              </w:rPr>
              <w:lastRenderedPageBreak/>
              <w:t>Environmental protection</w:t>
            </w:r>
          </w:p>
        </w:tc>
      </w:tr>
      <w:tr w:rsidR="00DC7673" w:rsidRPr="00B608FD" w14:paraId="2013AFEE" w14:textId="77777777" w:rsidTr="00B608FD">
        <w:tc>
          <w:tcPr>
            <w:tcW w:w="1037" w:type="pct"/>
          </w:tcPr>
          <w:p w14:paraId="11319065" w14:textId="6787FF8F" w:rsidR="00DC7673" w:rsidRPr="00B608FD" w:rsidRDefault="00DC7673" w:rsidP="0051725B">
            <w:pPr>
              <w:pStyle w:val="RepTable"/>
              <w:rPr>
                <w:sz w:val="18"/>
                <w:szCs w:val="18"/>
                <w:lang w:val="en-GB"/>
              </w:rPr>
            </w:pPr>
            <w:r w:rsidRPr="00B608FD">
              <w:rPr>
                <w:sz w:val="18"/>
                <w:szCs w:val="18"/>
                <w:lang w:val="en-GB"/>
              </w:rPr>
              <w:t>SP 1</w:t>
            </w:r>
          </w:p>
        </w:tc>
        <w:tc>
          <w:tcPr>
            <w:tcW w:w="3963" w:type="pct"/>
          </w:tcPr>
          <w:p w14:paraId="357D3980" w14:textId="00106F1A" w:rsidR="00DC7673" w:rsidRPr="00B608FD" w:rsidRDefault="00DC7673" w:rsidP="0051725B">
            <w:pPr>
              <w:pStyle w:val="RepTable"/>
              <w:rPr>
                <w:sz w:val="18"/>
                <w:szCs w:val="18"/>
                <w:highlight w:val="yellow"/>
                <w:lang w:val="en-GB"/>
              </w:rPr>
            </w:pPr>
            <w:r w:rsidRPr="00B608FD">
              <w:rPr>
                <w:sz w:val="18"/>
                <w:szCs w:val="18"/>
                <w:lang w:val="en-GB"/>
              </w:rPr>
              <w:t>Do not contaminate water with the product or its container (Do not clean application equipment near surface water/Avoid contamination via drains from farmyards and roads).</w:t>
            </w:r>
          </w:p>
        </w:tc>
      </w:tr>
      <w:tr w:rsidR="00141B58" w:rsidRPr="00B608FD" w14:paraId="73CA66C0" w14:textId="77777777" w:rsidTr="00B608FD">
        <w:tc>
          <w:tcPr>
            <w:tcW w:w="5000" w:type="pct"/>
            <w:gridSpan w:val="2"/>
          </w:tcPr>
          <w:p w14:paraId="2E50FB6E" w14:textId="77777777" w:rsidR="00141B58" w:rsidRPr="00B608FD" w:rsidRDefault="00141B58" w:rsidP="0051725B">
            <w:pPr>
              <w:pStyle w:val="RepTable"/>
              <w:rPr>
                <w:sz w:val="18"/>
                <w:szCs w:val="18"/>
                <w:lang w:val="en-GB"/>
              </w:rPr>
            </w:pPr>
            <w:r w:rsidRPr="00B608FD">
              <w:rPr>
                <w:sz w:val="18"/>
                <w:szCs w:val="18"/>
                <w:lang w:val="en-GB"/>
              </w:rPr>
              <w:t>Other specific restrictions</w:t>
            </w:r>
          </w:p>
        </w:tc>
      </w:tr>
      <w:tr w:rsidR="007E4C5E" w:rsidRPr="00B608FD" w14:paraId="37523A2B" w14:textId="77777777" w:rsidTr="00B608FD">
        <w:tc>
          <w:tcPr>
            <w:tcW w:w="1037" w:type="pct"/>
          </w:tcPr>
          <w:p w14:paraId="36D4D201" w14:textId="2919D2D9" w:rsidR="007E4C5E" w:rsidRPr="00B608FD" w:rsidRDefault="007E4C5E" w:rsidP="0051725B">
            <w:pPr>
              <w:pStyle w:val="RepTable"/>
              <w:rPr>
                <w:sz w:val="18"/>
                <w:szCs w:val="18"/>
                <w:lang w:val="en-GB"/>
              </w:rPr>
            </w:pPr>
            <w:r w:rsidRPr="00B608FD">
              <w:rPr>
                <w:sz w:val="18"/>
                <w:szCs w:val="18"/>
                <w:lang w:val="en-GB"/>
              </w:rPr>
              <w:t xml:space="preserve">SPe8 </w:t>
            </w:r>
          </w:p>
        </w:tc>
        <w:tc>
          <w:tcPr>
            <w:tcW w:w="3963" w:type="pct"/>
          </w:tcPr>
          <w:p w14:paraId="1D894CC1" w14:textId="14934035" w:rsidR="007E4C5E" w:rsidRPr="00B608FD" w:rsidRDefault="007E4C5E" w:rsidP="0051725B">
            <w:pPr>
              <w:pStyle w:val="RepTable"/>
              <w:rPr>
                <w:sz w:val="18"/>
                <w:szCs w:val="18"/>
                <w:lang w:val="en-GB"/>
              </w:rPr>
            </w:pPr>
            <w:r w:rsidRPr="00B608FD">
              <w:rPr>
                <w:sz w:val="18"/>
                <w:szCs w:val="18"/>
                <w:lang w:val="en-GB"/>
              </w:rPr>
              <w:t>Do not</w:t>
            </w:r>
            <w:r w:rsidR="0064462E" w:rsidRPr="00B608FD">
              <w:rPr>
                <w:sz w:val="18"/>
                <w:szCs w:val="18"/>
                <w:lang w:val="en-GB"/>
              </w:rPr>
              <w:t xml:space="preserve"> use</w:t>
            </w:r>
            <w:r w:rsidRPr="00B608FD">
              <w:rPr>
                <w:sz w:val="18"/>
                <w:szCs w:val="18"/>
                <w:lang w:val="en-GB"/>
              </w:rPr>
              <w:t xml:space="preserve"> where bees are actively foraging</w:t>
            </w:r>
          </w:p>
        </w:tc>
      </w:tr>
    </w:tbl>
    <w:p w14:paraId="688E43FB" w14:textId="77777777" w:rsidR="00141B58" w:rsidRPr="002D6140" w:rsidRDefault="00141B58" w:rsidP="0051725B">
      <w:pPr>
        <w:pStyle w:val="RepStandard"/>
        <w:rPr>
          <w:lang w:val="en-GB"/>
        </w:rPr>
      </w:pPr>
    </w:p>
    <w:p w14:paraId="34D2F583" w14:textId="77777777" w:rsidR="004F198A" w:rsidRPr="002D6140" w:rsidRDefault="00141B58" w:rsidP="0051725B">
      <w:pPr>
        <w:pStyle w:val="RepStandard"/>
        <w:rPr>
          <w:lang w:val="en-GB"/>
        </w:rPr>
      </w:pPr>
      <w:r w:rsidRPr="002D6140">
        <w:rPr>
          <w:lang w:val="en-GB"/>
        </w:rPr>
        <w:t>The authorization of the PPP is linked to the following conditions (</w:t>
      </w:r>
      <w:r w:rsidRPr="002D6140">
        <w:rPr>
          <w:u w:val="single"/>
          <w:lang w:val="en-GB"/>
        </w:rPr>
        <w:t>voluntary labelling</w:t>
      </w:r>
      <w:r w:rsidRPr="002D6140">
        <w:rPr>
          <w:lang w:val="en-GB"/>
        </w:rPr>
        <w:t xml:space="preserve">): </w:t>
      </w:r>
    </w:p>
    <w:p w14:paraId="1C2169B3" w14:textId="77777777" w:rsidR="008D3795" w:rsidRPr="002D6140" w:rsidRDefault="008D3795"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B608FD" w14:paraId="704B0C93" w14:textId="77777777" w:rsidTr="00B608FD">
        <w:tc>
          <w:tcPr>
            <w:tcW w:w="5000" w:type="pct"/>
            <w:gridSpan w:val="2"/>
          </w:tcPr>
          <w:p w14:paraId="48E0B9F7" w14:textId="77777777" w:rsidR="00141B58" w:rsidRPr="00B608FD" w:rsidRDefault="00141B58" w:rsidP="0051725B">
            <w:pPr>
              <w:pStyle w:val="RepTable"/>
              <w:rPr>
                <w:sz w:val="18"/>
                <w:szCs w:val="18"/>
                <w:lang w:val="en-GB"/>
              </w:rPr>
            </w:pPr>
            <w:r w:rsidRPr="00B608FD">
              <w:rPr>
                <w:sz w:val="18"/>
                <w:szCs w:val="18"/>
                <w:lang w:val="en-GB"/>
              </w:rPr>
              <w:t>Integrated pest management (IPM)/sustainable use:</w:t>
            </w:r>
          </w:p>
        </w:tc>
      </w:tr>
      <w:tr w:rsidR="00141B58" w:rsidRPr="00B608FD" w14:paraId="4CA957F9" w14:textId="77777777" w:rsidTr="00B608FD">
        <w:tc>
          <w:tcPr>
            <w:tcW w:w="1037" w:type="pct"/>
          </w:tcPr>
          <w:p w14:paraId="0A2E4710" w14:textId="09B055E7" w:rsidR="00141B58" w:rsidRPr="00B608FD" w:rsidRDefault="00141B58" w:rsidP="0051725B">
            <w:pPr>
              <w:pStyle w:val="RepTable"/>
              <w:rPr>
                <w:sz w:val="18"/>
                <w:szCs w:val="18"/>
                <w:lang w:val="en-GB"/>
              </w:rPr>
            </w:pPr>
            <w:bookmarkStart w:id="149" w:name="_Toc310859961"/>
            <w:r w:rsidRPr="00B608FD">
              <w:rPr>
                <w:sz w:val="18"/>
                <w:szCs w:val="18"/>
                <w:lang w:val="en-GB"/>
              </w:rPr>
              <w:t xml:space="preserve"> </w:t>
            </w:r>
            <w:r w:rsidR="00E947B1" w:rsidRPr="00B608FD">
              <w:rPr>
                <w:sz w:val="18"/>
                <w:szCs w:val="18"/>
                <w:lang w:val="en-GB"/>
              </w:rPr>
              <w:t>Not applicable</w:t>
            </w:r>
          </w:p>
        </w:tc>
        <w:tc>
          <w:tcPr>
            <w:tcW w:w="3963" w:type="pct"/>
          </w:tcPr>
          <w:p w14:paraId="2C68D468" w14:textId="2E24C7E5" w:rsidR="00141B58" w:rsidRPr="00B608FD" w:rsidRDefault="00E947B1" w:rsidP="0051725B">
            <w:pPr>
              <w:pStyle w:val="RepTable"/>
              <w:rPr>
                <w:sz w:val="18"/>
                <w:szCs w:val="18"/>
                <w:lang w:val="en-GB"/>
              </w:rPr>
            </w:pPr>
            <w:r w:rsidRPr="00B608FD">
              <w:rPr>
                <w:sz w:val="18"/>
                <w:szCs w:val="18"/>
                <w:lang w:val="en-GB"/>
              </w:rPr>
              <w:t>-</w:t>
            </w:r>
          </w:p>
        </w:tc>
      </w:tr>
    </w:tbl>
    <w:p w14:paraId="352FD52A" w14:textId="77777777" w:rsidR="0051725B" w:rsidRDefault="0051725B" w:rsidP="0051725B">
      <w:pPr>
        <w:pStyle w:val="Nagwek3"/>
        <w:numPr>
          <w:ilvl w:val="0"/>
          <w:numId w:val="0"/>
        </w:numPr>
        <w:spacing w:before="0" w:after="0"/>
        <w:ind w:left="1417"/>
        <w:rPr>
          <w:lang w:val="en-GB"/>
        </w:rPr>
      </w:pPr>
      <w:bookmarkStart w:id="150" w:name="_Toc412121454"/>
      <w:bookmarkStart w:id="151" w:name="_Toc413398946"/>
      <w:bookmarkStart w:id="152" w:name="_Toc413399001"/>
      <w:bookmarkStart w:id="153" w:name="_Toc413923317"/>
      <w:bookmarkStart w:id="154" w:name="_Toc414364032"/>
      <w:bookmarkStart w:id="155" w:name="_Toc414540324"/>
      <w:bookmarkStart w:id="156" w:name="_Toc414547806"/>
    </w:p>
    <w:p w14:paraId="17A0BC28" w14:textId="77777777" w:rsidR="00141B58" w:rsidRDefault="00141B58" w:rsidP="0051725B">
      <w:pPr>
        <w:pStyle w:val="Nagwek3"/>
        <w:spacing w:before="0" w:after="0"/>
        <w:rPr>
          <w:lang w:val="en-GB"/>
        </w:rPr>
      </w:pPr>
      <w:bookmarkStart w:id="157" w:name="_Toc169187529"/>
      <w:r w:rsidRPr="002D6140">
        <w:rPr>
          <w:lang w:val="en-GB"/>
        </w:rPr>
        <w:t>Specific restrictions linked to the intended uses</w:t>
      </w:r>
      <w:bookmarkEnd w:id="149"/>
      <w:bookmarkEnd w:id="150"/>
      <w:bookmarkEnd w:id="151"/>
      <w:bookmarkEnd w:id="152"/>
      <w:bookmarkEnd w:id="153"/>
      <w:bookmarkEnd w:id="154"/>
      <w:bookmarkEnd w:id="155"/>
      <w:bookmarkEnd w:id="156"/>
      <w:bookmarkEnd w:id="157"/>
    </w:p>
    <w:p w14:paraId="07117C83" w14:textId="77777777" w:rsidR="0051725B" w:rsidRPr="0051725B" w:rsidRDefault="0051725B" w:rsidP="0051725B">
      <w:pPr>
        <w:pStyle w:val="RepStandard"/>
        <w:rPr>
          <w:lang w:val="en-GB"/>
        </w:rPr>
      </w:pPr>
    </w:p>
    <w:p w14:paraId="0C5F1610" w14:textId="77777777" w:rsidR="004F198A" w:rsidRPr="002D6140" w:rsidRDefault="00141B58" w:rsidP="0051725B">
      <w:pPr>
        <w:pStyle w:val="RepStandard"/>
        <w:rPr>
          <w:lang w:val="en-GB"/>
        </w:rPr>
      </w:pPr>
      <w:r w:rsidRPr="002D6140">
        <w:rPr>
          <w:lang w:val="en-GB"/>
        </w:rPr>
        <w:t xml:space="preserve">Some of the authorised uses are linked to the following conditions </w:t>
      </w:r>
      <w:r w:rsidR="00E235ED" w:rsidRPr="002D6140">
        <w:rPr>
          <w:lang w:val="en-GB"/>
        </w:rPr>
        <w:t>in addition</w:t>
      </w:r>
      <w:r w:rsidRPr="002D6140">
        <w:rPr>
          <w:lang w:val="en-GB"/>
        </w:rPr>
        <w:t xml:space="preserve"> to those listed under point </w:t>
      </w:r>
      <w:r w:rsidR="00541DDE" w:rsidRPr="002D6140">
        <w:rPr>
          <w:lang w:val="en-GB"/>
        </w:rPr>
        <w:fldChar w:fldCharType="begin"/>
      </w:r>
      <w:r w:rsidR="00541DDE" w:rsidRPr="002D6140">
        <w:rPr>
          <w:lang w:val="en-GB"/>
        </w:rPr>
        <w:instrText xml:space="preserve"> REF _Ref414358600 \r \h </w:instrText>
      </w:r>
      <w:r w:rsidR="00541DDE" w:rsidRPr="002D6140">
        <w:rPr>
          <w:lang w:val="en-GB"/>
        </w:rPr>
      </w:r>
      <w:r w:rsidR="00541DDE" w:rsidRPr="002D6140">
        <w:rPr>
          <w:lang w:val="en-GB"/>
        </w:rPr>
        <w:fldChar w:fldCharType="separate"/>
      </w:r>
      <w:r w:rsidR="00B33B86">
        <w:rPr>
          <w:lang w:val="en-GB"/>
        </w:rPr>
        <w:t>2.5.1</w:t>
      </w:r>
      <w:r w:rsidR="00541DDE" w:rsidRPr="002D6140">
        <w:rPr>
          <w:lang w:val="en-GB"/>
        </w:rPr>
        <w:fldChar w:fldCharType="end"/>
      </w:r>
      <w:r w:rsidR="00541DDE" w:rsidRPr="002D6140">
        <w:rPr>
          <w:lang w:val="en-GB"/>
        </w:rPr>
        <w:t xml:space="preserve"> </w:t>
      </w:r>
      <w:r w:rsidRPr="002D6140">
        <w:rPr>
          <w:lang w:val="en-GB"/>
        </w:rPr>
        <w:t xml:space="preserve">(mandatory labelling): </w:t>
      </w:r>
    </w:p>
    <w:p w14:paraId="36DE1AE3" w14:textId="77777777" w:rsidR="008D3795" w:rsidRPr="002D6140" w:rsidRDefault="008D3795"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5398"/>
        <w:gridCol w:w="1991"/>
      </w:tblGrid>
      <w:tr w:rsidR="00141B58" w:rsidRPr="00B608FD" w14:paraId="330289C8" w14:textId="77777777" w:rsidTr="00B608FD">
        <w:tc>
          <w:tcPr>
            <w:tcW w:w="3935" w:type="pct"/>
            <w:gridSpan w:val="2"/>
          </w:tcPr>
          <w:p w14:paraId="01BA3D5A" w14:textId="77777777" w:rsidR="00141B58" w:rsidRPr="00B608FD" w:rsidRDefault="00141B58" w:rsidP="0051725B">
            <w:pPr>
              <w:pStyle w:val="RepTable"/>
              <w:rPr>
                <w:sz w:val="18"/>
                <w:szCs w:val="18"/>
                <w:lang w:val="en-GB"/>
              </w:rPr>
            </w:pPr>
            <w:r w:rsidRPr="00B608FD">
              <w:rPr>
                <w:sz w:val="18"/>
                <w:szCs w:val="18"/>
                <w:lang w:val="en-GB"/>
              </w:rPr>
              <w:t xml:space="preserve">Integrated pest management (IPM)/sustainable use: </w:t>
            </w:r>
          </w:p>
        </w:tc>
        <w:tc>
          <w:tcPr>
            <w:tcW w:w="1065" w:type="pct"/>
          </w:tcPr>
          <w:p w14:paraId="60D052BA" w14:textId="77777777" w:rsidR="00141B58" w:rsidRPr="00B608FD" w:rsidRDefault="00141B58" w:rsidP="0051725B">
            <w:pPr>
              <w:pStyle w:val="RepTable"/>
              <w:rPr>
                <w:sz w:val="18"/>
                <w:szCs w:val="18"/>
                <w:lang w:val="en-GB"/>
              </w:rPr>
            </w:pPr>
            <w:r w:rsidRPr="00B608FD">
              <w:rPr>
                <w:sz w:val="18"/>
                <w:szCs w:val="18"/>
                <w:lang w:val="en-GB"/>
              </w:rPr>
              <w:t>Relevant for use no.</w:t>
            </w:r>
          </w:p>
        </w:tc>
      </w:tr>
      <w:tr w:rsidR="001E396A" w:rsidRPr="00B608FD" w14:paraId="69CC8708" w14:textId="77777777" w:rsidTr="00B608FD">
        <w:tc>
          <w:tcPr>
            <w:tcW w:w="1047" w:type="pct"/>
          </w:tcPr>
          <w:p w14:paraId="036C90D5" w14:textId="36A20EF4" w:rsidR="001E396A" w:rsidRPr="00B608FD" w:rsidRDefault="001E396A" w:rsidP="0051725B">
            <w:pPr>
              <w:pStyle w:val="RepTable"/>
              <w:rPr>
                <w:sz w:val="18"/>
                <w:szCs w:val="18"/>
                <w:lang w:val="en-GB"/>
              </w:rPr>
            </w:pPr>
            <w:r w:rsidRPr="00B608FD">
              <w:rPr>
                <w:sz w:val="18"/>
                <w:szCs w:val="18"/>
                <w:lang w:val="en-GB"/>
              </w:rPr>
              <w:t xml:space="preserve">- </w:t>
            </w:r>
          </w:p>
        </w:tc>
        <w:tc>
          <w:tcPr>
            <w:tcW w:w="2888" w:type="pct"/>
          </w:tcPr>
          <w:p w14:paraId="76FCE051" w14:textId="4A70A23D" w:rsidR="001E396A" w:rsidRPr="00B608FD" w:rsidRDefault="001E396A" w:rsidP="0051725B">
            <w:pPr>
              <w:pStyle w:val="RepTable"/>
              <w:rPr>
                <w:sz w:val="18"/>
                <w:szCs w:val="18"/>
                <w:lang w:val="en-GB"/>
              </w:rPr>
            </w:pPr>
            <w:r w:rsidRPr="00B608FD">
              <w:rPr>
                <w:sz w:val="18"/>
                <w:szCs w:val="18"/>
                <w:lang w:val="en-GB"/>
              </w:rPr>
              <w:t>n.a.</w:t>
            </w:r>
          </w:p>
        </w:tc>
        <w:tc>
          <w:tcPr>
            <w:tcW w:w="1065" w:type="pct"/>
          </w:tcPr>
          <w:p w14:paraId="5E367251" w14:textId="5E0CDD18" w:rsidR="001E396A" w:rsidRPr="00B608FD" w:rsidRDefault="001E396A" w:rsidP="0051725B">
            <w:pPr>
              <w:pStyle w:val="RepTable"/>
              <w:rPr>
                <w:sz w:val="18"/>
                <w:szCs w:val="18"/>
                <w:highlight w:val="yellow"/>
                <w:lang w:val="en-GB"/>
              </w:rPr>
            </w:pPr>
            <w:r w:rsidRPr="00B608FD">
              <w:rPr>
                <w:sz w:val="18"/>
                <w:szCs w:val="18"/>
                <w:lang w:val="en-GB"/>
              </w:rPr>
              <w:t>n.a.</w:t>
            </w:r>
          </w:p>
        </w:tc>
      </w:tr>
      <w:tr w:rsidR="00141B58" w:rsidRPr="00B608FD" w14:paraId="5B4935E6" w14:textId="77777777" w:rsidTr="00B608FD">
        <w:tc>
          <w:tcPr>
            <w:tcW w:w="3935" w:type="pct"/>
            <w:gridSpan w:val="2"/>
          </w:tcPr>
          <w:p w14:paraId="6665368A" w14:textId="77777777" w:rsidR="00141B58" w:rsidRPr="00B608FD" w:rsidRDefault="00141B58" w:rsidP="0051725B">
            <w:pPr>
              <w:pStyle w:val="RepTable"/>
              <w:rPr>
                <w:sz w:val="18"/>
                <w:szCs w:val="18"/>
                <w:lang w:val="en-GB"/>
              </w:rPr>
            </w:pPr>
            <w:r w:rsidRPr="00B608FD">
              <w:rPr>
                <w:sz w:val="18"/>
                <w:szCs w:val="18"/>
                <w:lang w:val="en-GB"/>
              </w:rPr>
              <w:t>Environmental protection:</w:t>
            </w:r>
          </w:p>
        </w:tc>
        <w:tc>
          <w:tcPr>
            <w:tcW w:w="1065" w:type="pct"/>
          </w:tcPr>
          <w:p w14:paraId="53EA36E8" w14:textId="77777777" w:rsidR="00141B58" w:rsidRPr="00B608FD" w:rsidRDefault="00141B58" w:rsidP="0051725B">
            <w:pPr>
              <w:pStyle w:val="RepTable"/>
              <w:rPr>
                <w:sz w:val="18"/>
                <w:szCs w:val="18"/>
                <w:lang w:val="en-GB"/>
              </w:rPr>
            </w:pPr>
            <w:r w:rsidRPr="00B608FD">
              <w:rPr>
                <w:sz w:val="18"/>
                <w:szCs w:val="18"/>
                <w:lang w:val="en-GB"/>
              </w:rPr>
              <w:t>Relevant for use no.</w:t>
            </w:r>
          </w:p>
        </w:tc>
      </w:tr>
      <w:tr w:rsidR="000959D5" w:rsidRPr="00B608FD" w14:paraId="696489F6" w14:textId="77777777" w:rsidTr="00B608FD">
        <w:tc>
          <w:tcPr>
            <w:tcW w:w="1047" w:type="pct"/>
          </w:tcPr>
          <w:p w14:paraId="6524B400" w14:textId="3F5B5DC9" w:rsidR="000959D5" w:rsidRPr="000959D5" w:rsidRDefault="000959D5" w:rsidP="000959D5">
            <w:pPr>
              <w:pStyle w:val="RepTable"/>
              <w:rPr>
                <w:sz w:val="18"/>
                <w:szCs w:val="18"/>
                <w:highlight w:val="yellow"/>
                <w:lang w:val="en-GB"/>
              </w:rPr>
            </w:pPr>
            <w:r w:rsidRPr="000959D5">
              <w:rPr>
                <w:sz w:val="18"/>
                <w:highlight w:val="yellow"/>
                <w:lang w:val="en-GB"/>
              </w:rPr>
              <w:t>SPe 1</w:t>
            </w:r>
          </w:p>
        </w:tc>
        <w:tc>
          <w:tcPr>
            <w:tcW w:w="2888" w:type="pct"/>
          </w:tcPr>
          <w:p w14:paraId="4C1A57B0" w14:textId="2F29B2CD" w:rsidR="000959D5" w:rsidRPr="000959D5" w:rsidRDefault="000959D5" w:rsidP="000959D5">
            <w:pPr>
              <w:pStyle w:val="RepTable"/>
              <w:suppressAutoHyphens/>
              <w:rPr>
                <w:sz w:val="18"/>
                <w:szCs w:val="18"/>
                <w:highlight w:val="yellow"/>
                <w:u w:val="single"/>
                <w:lang w:val="en-GB"/>
              </w:rPr>
            </w:pPr>
            <w:r w:rsidRPr="000959D5">
              <w:rPr>
                <w:sz w:val="18"/>
                <w:szCs w:val="18"/>
                <w:highlight w:val="yellow"/>
              </w:rPr>
              <w:t>To protect groundwater do not apply this or any other product containing a</w:t>
            </w:r>
            <w:r w:rsidRPr="000959D5">
              <w:rPr>
                <w:bCs/>
                <w:sz w:val="18"/>
                <w:szCs w:val="18"/>
                <w:highlight w:val="yellow"/>
              </w:rPr>
              <w:t>cetamiprid</w:t>
            </w:r>
            <w:r w:rsidRPr="000959D5">
              <w:rPr>
                <w:sz w:val="18"/>
                <w:szCs w:val="18"/>
                <w:highlight w:val="yellow"/>
              </w:rPr>
              <w:t xml:space="preserve"> more than every second year for early application to sugar beet.</w:t>
            </w:r>
          </w:p>
        </w:tc>
        <w:tc>
          <w:tcPr>
            <w:tcW w:w="1065" w:type="pct"/>
          </w:tcPr>
          <w:p w14:paraId="29A2E629" w14:textId="6DBD2096" w:rsidR="000959D5" w:rsidRPr="000959D5" w:rsidRDefault="000959D5" w:rsidP="000959D5">
            <w:pPr>
              <w:pStyle w:val="RepTable"/>
              <w:rPr>
                <w:sz w:val="18"/>
                <w:szCs w:val="18"/>
                <w:highlight w:val="yellow"/>
                <w:lang w:val="en-GB"/>
              </w:rPr>
            </w:pPr>
            <w:r w:rsidRPr="000959D5">
              <w:rPr>
                <w:sz w:val="18"/>
                <w:szCs w:val="18"/>
                <w:highlight w:val="yellow"/>
                <w:lang w:val="en-GB"/>
              </w:rPr>
              <w:t>Relevant for use No. 80</w:t>
            </w:r>
          </w:p>
        </w:tc>
      </w:tr>
      <w:tr w:rsidR="000959D5" w:rsidRPr="00B608FD" w14:paraId="4EACCDF0" w14:textId="77777777" w:rsidTr="00B608FD">
        <w:tc>
          <w:tcPr>
            <w:tcW w:w="1047" w:type="pct"/>
          </w:tcPr>
          <w:p w14:paraId="2FC85365" w14:textId="505C4D5B" w:rsidR="000959D5" w:rsidRPr="00B608FD" w:rsidRDefault="000959D5" w:rsidP="000959D5">
            <w:pPr>
              <w:pStyle w:val="RepTable"/>
              <w:rPr>
                <w:sz w:val="18"/>
                <w:szCs w:val="18"/>
                <w:lang w:val="en-GB"/>
              </w:rPr>
            </w:pPr>
            <w:r>
              <w:rPr>
                <w:sz w:val="18"/>
                <w:szCs w:val="18"/>
                <w:lang w:val="en-GB"/>
              </w:rPr>
              <w:t>SPe 3</w:t>
            </w:r>
          </w:p>
        </w:tc>
        <w:tc>
          <w:tcPr>
            <w:tcW w:w="2888" w:type="pct"/>
          </w:tcPr>
          <w:p w14:paraId="01492C38" w14:textId="365B80C3" w:rsidR="000959D5" w:rsidRPr="001155B5" w:rsidRDefault="000959D5" w:rsidP="000959D5">
            <w:pPr>
              <w:pStyle w:val="RepTable"/>
              <w:suppressAutoHyphens/>
              <w:rPr>
                <w:sz w:val="18"/>
                <w:szCs w:val="18"/>
                <w:lang w:val="en-GB"/>
              </w:rPr>
            </w:pPr>
            <w:r w:rsidRPr="001155B5">
              <w:rPr>
                <w:sz w:val="18"/>
                <w:szCs w:val="18"/>
                <w:u w:val="single"/>
                <w:lang w:val="en-GB"/>
              </w:rPr>
              <w:t>In order to protect aquatic organisms</w:t>
            </w:r>
            <w:r w:rsidRPr="001155B5">
              <w:rPr>
                <w:sz w:val="18"/>
                <w:szCs w:val="18"/>
                <w:lang w:val="en-GB"/>
              </w:rPr>
              <w:t xml:space="preserve"> respect an unsprayed buffer zone of 15 m to surface water bodies </w:t>
            </w:r>
            <w:r w:rsidRPr="001155B5">
              <w:rPr>
                <w:b/>
                <w:sz w:val="18"/>
                <w:szCs w:val="18"/>
                <w:u w:val="single"/>
                <w:lang w:val="en-GB"/>
              </w:rPr>
              <w:t>or</w:t>
            </w:r>
            <w:r w:rsidRPr="001155B5">
              <w:rPr>
                <w:sz w:val="18"/>
                <w:szCs w:val="18"/>
                <w:lang w:val="en-GB"/>
              </w:rPr>
              <w:t xml:space="preserve"> buffer zone of 10 m to surface water bodies combined with 50% drift reduction </w:t>
            </w:r>
            <w:r w:rsidRPr="001155B5">
              <w:rPr>
                <w:b/>
                <w:sz w:val="18"/>
                <w:szCs w:val="18"/>
                <w:u w:val="single"/>
                <w:lang w:val="en-GB"/>
              </w:rPr>
              <w:t>or</w:t>
            </w:r>
            <w:r w:rsidRPr="001155B5">
              <w:rPr>
                <w:sz w:val="18"/>
                <w:szCs w:val="18"/>
                <w:lang w:val="en-GB"/>
              </w:rPr>
              <w:t xml:space="preserve"> reduce the spray drift by </w:t>
            </w:r>
            <w:r w:rsidRPr="00774D39">
              <w:rPr>
                <w:sz w:val="18"/>
                <w:szCs w:val="18"/>
                <w:highlight w:val="yellow"/>
                <w:lang w:val="en-GB"/>
              </w:rPr>
              <w:t>90 %</w:t>
            </w:r>
            <w:r>
              <w:rPr>
                <w:sz w:val="18"/>
                <w:szCs w:val="18"/>
                <w:lang w:val="en-GB"/>
              </w:rPr>
              <w:t xml:space="preserve"> </w:t>
            </w:r>
            <w:r w:rsidRPr="00774D39">
              <w:rPr>
                <w:strike/>
                <w:color w:val="D9D9D9" w:themeColor="background1" w:themeShade="D9"/>
                <w:sz w:val="18"/>
                <w:szCs w:val="18"/>
                <w:lang w:val="en-GB"/>
              </w:rPr>
              <w:t>75</w:t>
            </w:r>
            <w:r w:rsidRPr="00774D39">
              <w:rPr>
                <w:color w:val="D9D9D9" w:themeColor="background1" w:themeShade="D9"/>
                <w:sz w:val="18"/>
                <w:szCs w:val="18"/>
                <w:lang w:val="en-GB"/>
              </w:rPr>
              <w:t xml:space="preserve"> %</w:t>
            </w:r>
            <w:r>
              <w:rPr>
                <w:sz w:val="18"/>
                <w:szCs w:val="18"/>
                <w:lang w:val="en-GB"/>
              </w:rPr>
              <w:t xml:space="preserve"> </w:t>
            </w:r>
            <w:r w:rsidRPr="001155B5">
              <w:rPr>
                <w:sz w:val="18"/>
                <w:szCs w:val="18"/>
                <w:lang w:eastAsia="en-US"/>
              </w:rPr>
              <w:t>using relevant drift reducing techniques</w:t>
            </w:r>
            <w:r w:rsidRPr="001155B5">
              <w:rPr>
                <w:sz w:val="18"/>
                <w:szCs w:val="18"/>
                <w:lang w:val="en-GB"/>
              </w:rPr>
              <w:t>.</w:t>
            </w:r>
          </w:p>
          <w:p w14:paraId="6F320475" w14:textId="77777777" w:rsidR="000959D5" w:rsidRPr="001155B5" w:rsidRDefault="000959D5" w:rsidP="000959D5">
            <w:pPr>
              <w:pStyle w:val="RepTable"/>
              <w:suppressAutoHyphens/>
              <w:rPr>
                <w:sz w:val="18"/>
                <w:szCs w:val="18"/>
                <w:lang w:val="en-GB"/>
              </w:rPr>
            </w:pPr>
          </w:p>
          <w:p w14:paraId="6CE1EB79" w14:textId="635E4DB0" w:rsidR="000959D5" w:rsidRPr="001155B5" w:rsidRDefault="000959D5" w:rsidP="000959D5">
            <w:pPr>
              <w:pStyle w:val="RepStandard"/>
              <w:suppressAutoHyphens/>
              <w:rPr>
                <w:sz w:val="18"/>
                <w:szCs w:val="18"/>
                <w:lang w:eastAsia="en-US"/>
              </w:rPr>
            </w:pPr>
            <w:r w:rsidRPr="001155B5">
              <w:rPr>
                <w:sz w:val="18"/>
                <w:szCs w:val="18"/>
                <w:u w:val="single"/>
                <w:lang w:eastAsia="en-US"/>
              </w:rPr>
              <w:t>In order to protect non-target arthropods,</w:t>
            </w:r>
            <w:r w:rsidRPr="001155B5">
              <w:rPr>
                <w:sz w:val="18"/>
                <w:szCs w:val="18"/>
                <w:lang w:eastAsia="en-US"/>
              </w:rPr>
              <w:t xml:space="preserve"> respect an unsprayed buffer zone of </w:t>
            </w:r>
            <w:r>
              <w:rPr>
                <w:sz w:val="18"/>
                <w:szCs w:val="18"/>
                <w:lang w:eastAsia="en-US"/>
              </w:rPr>
              <w:t>10</w:t>
            </w:r>
            <w:r w:rsidRPr="001155B5">
              <w:rPr>
                <w:sz w:val="18"/>
                <w:szCs w:val="18"/>
                <w:lang w:eastAsia="en-US"/>
              </w:rPr>
              <w:t xml:space="preserve"> m to non-agricultural land </w:t>
            </w:r>
            <w:r w:rsidRPr="001155B5">
              <w:rPr>
                <w:b/>
                <w:sz w:val="18"/>
                <w:szCs w:val="18"/>
                <w:u w:val="single"/>
                <w:lang w:eastAsia="en-US"/>
              </w:rPr>
              <w:t>or</w:t>
            </w:r>
            <w:r w:rsidRPr="001155B5">
              <w:rPr>
                <w:sz w:val="18"/>
                <w:szCs w:val="18"/>
                <w:lang w:eastAsia="en-US"/>
              </w:rPr>
              <w:t xml:space="preserve"> </w:t>
            </w:r>
            <w:r>
              <w:rPr>
                <w:sz w:val="18"/>
                <w:szCs w:val="18"/>
                <w:lang w:eastAsia="en-US"/>
              </w:rPr>
              <w:t xml:space="preserve">5 m unsprayed buffer zone combined with </w:t>
            </w:r>
            <w:r w:rsidRPr="001155B5">
              <w:rPr>
                <w:sz w:val="18"/>
                <w:szCs w:val="18"/>
                <w:lang w:eastAsia="en-US"/>
              </w:rPr>
              <w:t>50% drift reducing techniques</w:t>
            </w:r>
            <w:r>
              <w:rPr>
                <w:sz w:val="18"/>
                <w:szCs w:val="18"/>
                <w:lang w:eastAsia="en-US"/>
              </w:rPr>
              <w:t xml:space="preserve"> or reduce the spray drift by 75% using relevant drift reducing techniques.</w:t>
            </w:r>
          </w:p>
          <w:p w14:paraId="333409FB" w14:textId="77777777" w:rsidR="000959D5" w:rsidRPr="00B608FD" w:rsidRDefault="000959D5" w:rsidP="000959D5">
            <w:pPr>
              <w:pStyle w:val="RepTable"/>
              <w:rPr>
                <w:sz w:val="18"/>
                <w:szCs w:val="18"/>
                <w:lang w:val="en-GB"/>
              </w:rPr>
            </w:pPr>
          </w:p>
        </w:tc>
        <w:tc>
          <w:tcPr>
            <w:tcW w:w="1065" w:type="pct"/>
          </w:tcPr>
          <w:p w14:paraId="6E6FB62D" w14:textId="33A98DF7" w:rsidR="000959D5" w:rsidRPr="00B608FD" w:rsidRDefault="000959D5" w:rsidP="000959D5">
            <w:pPr>
              <w:pStyle w:val="RepTable"/>
              <w:rPr>
                <w:sz w:val="18"/>
                <w:szCs w:val="18"/>
                <w:lang w:val="en-GB"/>
              </w:rPr>
            </w:pPr>
            <w:r>
              <w:rPr>
                <w:sz w:val="18"/>
                <w:szCs w:val="18"/>
                <w:lang w:val="en-GB"/>
              </w:rPr>
              <w:t xml:space="preserve">No.11 (Apple at 1 x 0.3 L/ha) </w:t>
            </w:r>
          </w:p>
        </w:tc>
      </w:tr>
      <w:tr w:rsidR="000959D5" w:rsidRPr="00B608FD" w14:paraId="3884ED72" w14:textId="77777777" w:rsidTr="00B608FD">
        <w:tc>
          <w:tcPr>
            <w:tcW w:w="1047" w:type="pct"/>
          </w:tcPr>
          <w:p w14:paraId="4D6E2912" w14:textId="62DAEC24" w:rsidR="000959D5" w:rsidRPr="00B608FD" w:rsidRDefault="000959D5" w:rsidP="000959D5">
            <w:pPr>
              <w:pStyle w:val="RepTable"/>
              <w:rPr>
                <w:sz w:val="18"/>
                <w:szCs w:val="18"/>
                <w:lang w:val="en-GB"/>
              </w:rPr>
            </w:pPr>
            <w:r>
              <w:rPr>
                <w:sz w:val="18"/>
                <w:szCs w:val="18"/>
                <w:lang w:val="en-GB"/>
              </w:rPr>
              <w:t>SPe 3</w:t>
            </w:r>
          </w:p>
        </w:tc>
        <w:tc>
          <w:tcPr>
            <w:tcW w:w="2888" w:type="pct"/>
          </w:tcPr>
          <w:p w14:paraId="4B63DEF1" w14:textId="56BAB174" w:rsidR="000959D5" w:rsidRPr="00B608FD" w:rsidRDefault="000959D5" w:rsidP="000959D5">
            <w:pPr>
              <w:pStyle w:val="RepTable"/>
              <w:rPr>
                <w:sz w:val="18"/>
                <w:szCs w:val="18"/>
                <w:lang w:val="en-GB"/>
              </w:rPr>
            </w:pPr>
            <w:r w:rsidRPr="00137166">
              <w:rPr>
                <w:sz w:val="18"/>
                <w:szCs w:val="18"/>
                <w:lang w:val="en-GB"/>
              </w:rPr>
              <w:t xml:space="preserve">In order to protect aquatic organisms respect an unsprayed buffer zone of 10 m to surface water bodies </w:t>
            </w:r>
            <w:r w:rsidRPr="00264999">
              <w:rPr>
                <w:strike/>
                <w:color w:val="D9D9D9" w:themeColor="background1" w:themeShade="D9"/>
                <w:sz w:val="18"/>
                <w:szCs w:val="18"/>
                <w:lang w:val="en-GB"/>
              </w:rPr>
              <w:t>combined with</w:t>
            </w:r>
            <w:r>
              <w:rPr>
                <w:strike/>
                <w:color w:val="D9D9D9" w:themeColor="background1" w:themeShade="D9"/>
                <w:sz w:val="18"/>
                <w:szCs w:val="18"/>
                <w:lang w:val="en-GB"/>
              </w:rPr>
              <w:t xml:space="preserve"> </w:t>
            </w:r>
            <w:r w:rsidRPr="00264999">
              <w:rPr>
                <w:sz w:val="18"/>
                <w:szCs w:val="18"/>
                <w:highlight w:val="yellow"/>
                <w:lang w:val="en-GB"/>
              </w:rPr>
              <w:t>or</w:t>
            </w:r>
            <w:r w:rsidRPr="00264999">
              <w:rPr>
                <w:sz w:val="18"/>
                <w:szCs w:val="18"/>
                <w:lang w:val="en-GB"/>
              </w:rPr>
              <w:t xml:space="preserve"> </w:t>
            </w:r>
            <w:r>
              <w:rPr>
                <w:sz w:val="18"/>
                <w:szCs w:val="18"/>
                <w:lang w:val="en-GB"/>
              </w:rPr>
              <w:t xml:space="preserve"> reduce reduce the spray drift by </w:t>
            </w:r>
            <w:r w:rsidRPr="00264999">
              <w:rPr>
                <w:color w:val="D9D9D9" w:themeColor="background1" w:themeShade="D9"/>
                <w:sz w:val="18"/>
                <w:szCs w:val="18"/>
                <w:lang w:val="en-GB"/>
              </w:rPr>
              <w:t xml:space="preserve"> </w:t>
            </w:r>
            <w:r w:rsidRPr="00137166">
              <w:rPr>
                <w:sz w:val="18"/>
                <w:szCs w:val="18"/>
                <w:lang w:val="en-GB"/>
              </w:rPr>
              <w:t>5</w:t>
            </w:r>
            <w:r>
              <w:rPr>
                <w:sz w:val="18"/>
                <w:szCs w:val="18"/>
                <w:lang w:val="en-GB"/>
              </w:rPr>
              <w:t>0</w:t>
            </w:r>
            <w:r w:rsidRPr="00137166">
              <w:rPr>
                <w:sz w:val="18"/>
                <w:szCs w:val="18"/>
                <w:lang w:val="en-GB"/>
              </w:rPr>
              <w:t>%</w:t>
            </w:r>
            <w:r>
              <w:rPr>
                <w:sz w:val="18"/>
                <w:szCs w:val="18"/>
                <w:lang w:val="en-GB"/>
              </w:rPr>
              <w:t xml:space="preserve"> using relevant </w:t>
            </w:r>
            <w:r w:rsidRPr="00137166">
              <w:rPr>
                <w:sz w:val="18"/>
                <w:szCs w:val="18"/>
                <w:lang w:val="en-GB"/>
              </w:rPr>
              <w:t xml:space="preserve"> drift reduction </w:t>
            </w:r>
            <w:r w:rsidRPr="00264999">
              <w:rPr>
                <w:sz w:val="18"/>
                <w:szCs w:val="18"/>
                <w:lang w:val="en-GB"/>
              </w:rPr>
              <w:t>techniques.</w:t>
            </w:r>
          </w:p>
          <w:p w14:paraId="64BDDDC7" w14:textId="77777777" w:rsidR="000959D5" w:rsidRDefault="000959D5" w:rsidP="000959D5">
            <w:pPr>
              <w:pStyle w:val="RepTable"/>
              <w:rPr>
                <w:sz w:val="18"/>
                <w:szCs w:val="18"/>
                <w:lang w:val="en-GB"/>
              </w:rPr>
            </w:pPr>
          </w:p>
          <w:p w14:paraId="162A7B7F" w14:textId="3BF2DD7D" w:rsidR="000959D5" w:rsidRPr="00B608FD" w:rsidRDefault="000959D5" w:rsidP="000959D5">
            <w:pPr>
              <w:pStyle w:val="RepTable"/>
              <w:rPr>
                <w:sz w:val="18"/>
                <w:szCs w:val="18"/>
                <w:lang w:val="en-GB"/>
              </w:rPr>
            </w:pPr>
            <w:r w:rsidRPr="00E3382F">
              <w:rPr>
                <w:sz w:val="18"/>
                <w:szCs w:val="18"/>
                <w:lang w:val="en-GB"/>
              </w:rPr>
              <w:t xml:space="preserve">In order to protect non-target arthropods, respect an unsprayed buffer zone of </w:t>
            </w:r>
            <w:r>
              <w:rPr>
                <w:sz w:val="18"/>
                <w:szCs w:val="18"/>
                <w:lang w:val="en-GB"/>
              </w:rPr>
              <w:t>5</w:t>
            </w:r>
            <w:r w:rsidRPr="00E3382F">
              <w:rPr>
                <w:sz w:val="18"/>
                <w:szCs w:val="18"/>
                <w:lang w:val="en-GB"/>
              </w:rPr>
              <w:t>m to non-agricultural land or reduce the spray drift by 5</w:t>
            </w:r>
            <w:r>
              <w:rPr>
                <w:sz w:val="18"/>
                <w:szCs w:val="18"/>
                <w:lang w:val="en-GB"/>
              </w:rPr>
              <w:t>0</w:t>
            </w:r>
            <w:r w:rsidRPr="00E3382F">
              <w:rPr>
                <w:sz w:val="18"/>
                <w:szCs w:val="18"/>
                <w:lang w:val="en-GB"/>
              </w:rPr>
              <w:t>% using relevant drift reducing techniques</w:t>
            </w:r>
            <w:r>
              <w:rPr>
                <w:sz w:val="18"/>
                <w:szCs w:val="18"/>
                <w:lang w:val="en-GB"/>
              </w:rPr>
              <w:t>.</w:t>
            </w:r>
          </w:p>
        </w:tc>
        <w:tc>
          <w:tcPr>
            <w:tcW w:w="1065" w:type="pct"/>
          </w:tcPr>
          <w:p w14:paraId="76D084D6" w14:textId="65FC40A3" w:rsidR="000959D5" w:rsidRPr="00B608FD" w:rsidRDefault="000959D5" w:rsidP="000959D5">
            <w:pPr>
              <w:pStyle w:val="RepTable"/>
              <w:rPr>
                <w:sz w:val="18"/>
                <w:szCs w:val="18"/>
                <w:lang w:val="en-GB"/>
              </w:rPr>
            </w:pPr>
            <w:r>
              <w:rPr>
                <w:sz w:val="18"/>
                <w:szCs w:val="18"/>
                <w:lang w:val="en-GB"/>
              </w:rPr>
              <w:t>No.12, (2 x 0.125 L/ha , 8 d interval), application possible only from BBCH 70 (</w:t>
            </w:r>
            <w:r w:rsidRPr="00264999">
              <w:rPr>
                <w:b/>
                <w:bCs/>
                <w:sz w:val="18"/>
                <w:szCs w:val="18"/>
                <w:lang w:val="en-GB"/>
              </w:rPr>
              <w:t>late application</w:t>
            </w:r>
            <w:r>
              <w:rPr>
                <w:sz w:val="18"/>
                <w:szCs w:val="18"/>
                <w:lang w:val="en-GB"/>
              </w:rPr>
              <w:t>)</w:t>
            </w:r>
          </w:p>
        </w:tc>
      </w:tr>
      <w:tr w:rsidR="000959D5" w:rsidRPr="00B608FD" w14:paraId="5EC9EDED" w14:textId="77777777" w:rsidTr="00B608FD">
        <w:tc>
          <w:tcPr>
            <w:tcW w:w="1047" w:type="pct"/>
          </w:tcPr>
          <w:p w14:paraId="3F3A9955" w14:textId="789F757B" w:rsidR="000959D5" w:rsidRPr="00B608FD" w:rsidRDefault="000959D5" w:rsidP="000959D5">
            <w:pPr>
              <w:pStyle w:val="RepTable"/>
              <w:rPr>
                <w:sz w:val="18"/>
                <w:szCs w:val="18"/>
                <w:lang w:val="en-GB"/>
              </w:rPr>
            </w:pPr>
            <w:r>
              <w:rPr>
                <w:sz w:val="18"/>
                <w:szCs w:val="18"/>
                <w:lang w:val="en-GB"/>
              </w:rPr>
              <w:t>SPe 3</w:t>
            </w:r>
          </w:p>
        </w:tc>
        <w:tc>
          <w:tcPr>
            <w:tcW w:w="2888" w:type="pct"/>
          </w:tcPr>
          <w:p w14:paraId="46191A2F" w14:textId="1E74EA6E" w:rsidR="000959D5" w:rsidRPr="00B608FD" w:rsidRDefault="000959D5" w:rsidP="000959D5">
            <w:pPr>
              <w:pStyle w:val="RepTable"/>
              <w:rPr>
                <w:sz w:val="18"/>
                <w:szCs w:val="18"/>
                <w:lang w:val="en-GB"/>
              </w:rPr>
            </w:pPr>
            <w:r>
              <w:rPr>
                <w:sz w:val="18"/>
                <w:szCs w:val="18"/>
                <w:lang w:val="en-GB"/>
              </w:rPr>
              <w:t xml:space="preserve">In </w:t>
            </w:r>
            <w:r w:rsidRPr="0009485C">
              <w:rPr>
                <w:sz w:val="18"/>
                <w:szCs w:val="18"/>
                <w:lang w:val="en-GB"/>
              </w:rPr>
              <w:t xml:space="preserve">order to protect aquatic organisms respect 10 m </w:t>
            </w:r>
            <w:r>
              <w:rPr>
                <w:sz w:val="18"/>
                <w:szCs w:val="18"/>
                <w:lang w:val="en-GB"/>
              </w:rPr>
              <w:t xml:space="preserve">vegetative buffer zone </w:t>
            </w:r>
            <w:r w:rsidRPr="0009485C">
              <w:rPr>
                <w:sz w:val="18"/>
                <w:szCs w:val="18"/>
                <w:lang w:val="en-GB"/>
              </w:rPr>
              <w:t>to surface water bodies.</w:t>
            </w:r>
          </w:p>
        </w:tc>
        <w:tc>
          <w:tcPr>
            <w:tcW w:w="1065" w:type="pct"/>
          </w:tcPr>
          <w:p w14:paraId="45B6931F" w14:textId="77777777" w:rsidR="000959D5" w:rsidRDefault="000959D5" w:rsidP="000959D5">
            <w:pPr>
              <w:pStyle w:val="RepTable"/>
              <w:rPr>
                <w:sz w:val="18"/>
                <w:szCs w:val="18"/>
                <w:lang w:val="en-GB"/>
              </w:rPr>
            </w:pPr>
            <w:r>
              <w:rPr>
                <w:sz w:val="18"/>
                <w:szCs w:val="18"/>
                <w:lang w:val="en-GB"/>
              </w:rPr>
              <w:t xml:space="preserve"> No</w:t>
            </w:r>
            <w:r w:rsidRPr="003B4765">
              <w:rPr>
                <w:sz w:val="18"/>
                <w:szCs w:val="18"/>
                <w:highlight w:val="yellow"/>
                <w:lang w:val="en-GB"/>
              </w:rPr>
              <w:t>. 50,</w:t>
            </w:r>
            <w:r>
              <w:rPr>
                <w:sz w:val="18"/>
                <w:szCs w:val="18"/>
                <w:highlight w:val="yellow"/>
                <w:lang w:val="en-GB"/>
              </w:rPr>
              <w:t xml:space="preserve"> </w:t>
            </w:r>
            <w:r w:rsidRPr="003B4765">
              <w:rPr>
                <w:sz w:val="18"/>
                <w:szCs w:val="18"/>
                <w:highlight w:val="yellow"/>
                <w:lang w:val="en-GB"/>
              </w:rPr>
              <w:t>51</w:t>
            </w:r>
            <w:r>
              <w:rPr>
                <w:sz w:val="18"/>
                <w:szCs w:val="18"/>
                <w:lang w:val="en-GB"/>
              </w:rPr>
              <w:t xml:space="preserve">, 69, </w:t>
            </w:r>
            <w:r w:rsidRPr="003B4765">
              <w:rPr>
                <w:sz w:val="18"/>
                <w:szCs w:val="18"/>
                <w:highlight w:val="yellow"/>
                <w:lang w:val="en-GB"/>
              </w:rPr>
              <w:t>70,</w:t>
            </w:r>
            <w:r>
              <w:rPr>
                <w:sz w:val="18"/>
                <w:szCs w:val="18"/>
                <w:lang w:val="en-GB"/>
              </w:rPr>
              <w:t xml:space="preserve"> </w:t>
            </w:r>
            <w:r w:rsidRPr="00264999">
              <w:rPr>
                <w:strike/>
                <w:color w:val="D9D9D9" w:themeColor="background1" w:themeShade="D9"/>
                <w:sz w:val="18"/>
                <w:szCs w:val="18"/>
                <w:lang w:val="en-GB"/>
              </w:rPr>
              <w:t>OSR</w:t>
            </w:r>
          </w:p>
          <w:p w14:paraId="4C0E61C7" w14:textId="6F27D3FB" w:rsidR="000959D5" w:rsidRPr="00B608FD" w:rsidRDefault="000959D5" w:rsidP="000959D5">
            <w:pPr>
              <w:pStyle w:val="RepTable"/>
              <w:rPr>
                <w:sz w:val="18"/>
                <w:szCs w:val="18"/>
                <w:lang w:val="en-GB"/>
              </w:rPr>
            </w:pPr>
            <w:r w:rsidRPr="00963B96">
              <w:rPr>
                <w:sz w:val="18"/>
                <w:szCs w:val="18"/>
                <w:highlight w:val="yellow"/>
                <w:lang w:val="en-GB"/>
              </w:rPr>
              <w:t xml:space="preserve">(winter </w:t>
            </w:r>
            <w:r w:rsidRPr="003B4765">
              <w:rPr>
                <w:sz w:val="18"/>
                <w:szCs w:val="18"/>
                <w:highlight w:val="yellow"/>
                <w:lang w:val="en-GB"/>
              </w:rPr>
              <w:t>and spring</w:t>
            </w:r>
            <w:r>
              <w:rPr>
                <w:sz w:val="18"/>
                <w:szCs w:val="18"/>
                <w:highlight w:val="yellow"/>
                <w:lang w:val="en-GB"/>
              </w:rPr>
              <w:t xml:space="preserve"> OSR</w:t>
            </w:r>
            <w:r w:rsidRPr="003B4765">
              <w:rPr>
                <w:sz w:val="18"/>
                <w:szCs w:val="18"/>
                <w:highlight w:val="yellow"/>
                <w:lang w:val="en-GB"/>
              </w:rPr>
              <w:t>)</w:t>
            </w:r>
          </w:p>
        </w:tc>
      </w:tr>
      <w:tr w:rsidR="000959D5" w:rsidRPr="00B608FD" w14:paraId="73890960" w14:textId="77777777" w:rsidTr="00B608FD">
        <w:tc>
          <w:tcPr>
            <w:tcW w:w="1047" w:type="pct"/>
          </w:tcPr>
          <w:p w14:paraId="22A5ADAB" w14:textId="0B6C48B4" w:rsidR="000959D5" w:rsidRPr="00B608FD" w:rsidRDefault="000959D5" w:rsidP="000959D5">
            <w:pPr>
              <w:pStyle w:val="RepTable"/>
              <w:rPr>
                <w:sz w:val="18"/>
                <w:szCs w:val="18"/>
                <w:lang w:val="en-GB"/>
              </w:rPr>
            </w:pPr>
            <w:r w:rsidRPr="00B608FD">
              <w:rPr>
                <w:sz w:val="18"/>
                <w:szCs w:val="18"/>
                <w:lang w:val="en-GB"/>
              </w:rPr>
              <w:t xml:space="preserve">SPe8 </w:t>
            </w:r>
          </w:p>
        </w:tc>
        <w:tc>
          <w:tcPr>
            <w:tcW w:w="2888" w:type="pct"/>
          </w:tcPr>
          <w:p w14:paraId="49044F4A" w14:textId="5CBC0027" w:rsidR="000959D5" w:rsidRPr="00B608FD" w:rsidRDefault="000959D5" w:rsidP="000959D5">
            <w:pPr>
              <w:pStyle w:val="RepTable"/>
              <w:rPr>
                <w:sz w:val="18"/>
                <w:szCs w:val="18"/>
                <w:lang w:val="en-GB"/>
              </w:rPr>
            </w:pPr>
            <w:r w:rsidRPr="00B608FD">
              <w:rPr>
                <w:sz w:val="18"/>
                <w:szCs w:val="18"/>
                <w:lang w:val="en-GB"/>
              </w:rPr>
              <w:t>Do not use where bees are actively foraging</w:t>
            </w:r>
          </w:p>
        </w:tc>
        <w:tc>
          <w:tcPr>
            <w:tcW w:w="1065" w:type="pct"/>
          </w:tcPr>
          <w:p w14:paraId="45629F60" w14:textId="3E27023F" w:rsidR="000959D5" w:rsidRPr="00B608FD" w:rsidRDefault="000959D5" w:rsidP="000959D5">
            <w:pPr>
              <w:pStyle w:val="RepTable"/>
              <w:rPr>
                <w:sz w:val="18"/>
                <w:szCs w:val="18"/>
                <w:lang w:val="en-GB"/>
              </w:rPr>
            </w:pPr>
            <w:r>
              <w:rPr>
                <w:sz w:val="18"/>
                <w:szCs w:val="18"/>
                <w:lang w:val="en-GB"/>
              </w:rPr>
              <w:t>All uses</w:t>
            </w:r>
          </w:p>
        </w:tc>
      </w:tr>
      <w:tr w:rsidR="000959D5" w:rsidRPr="00B608FD" w14:paraId="78239AFD" w14:textId="77777777" w:rsidTr="00B608FD">
        <w:tc>
          <w:tcPr>
            <w:tcW w:w="1047" w:type="pct"/>
          </w:tcPr>
          <w:p w14:paraId="06104EA9" w14:textId="77777777" w:rsidR="000959D5" w:rsidRPr="00B608FD" w:rsidRDefault="000959D5" w:rsidP="000959D5">
            <w:pPr>
              <w:pStyle w:val="RepTable"/>
              <w:rPr>
                <w:sz w:val="18"/>
                <w:szCs w:val="18"/>
                <w:lang w:val="en-GB"/>
              </w:rPr>
            </w:pPr>
          </w:p>
        </w:tc>
        <w:tc>
          <w:tcPr>
            <w:tcW w:w="2888" w:type="pct"/>
          </w:tcPr>
          <w:p w14:paraId="3AA654A1" w14:textId="1948A22E" w:rsidR="000959D5" w:rsidRPr="00B608FD" w:rsidRDefault="000959D5" w:rsidP="000959D5">
            <w:pPr>
              <w:pStyle w:val="RepTable"/>
              <w:rPr>
                <w:sz w:val="18"/>
                <w:szCs w:val="18"/>
                <w:lang w:val="en-GB"/>
              </w:rPr>
            </w:pPr>
            <w:r w:rsidRPr="00DD24A9">
              <w:rPr>
                <w:sz w:val="18"/>
                <w:szCs w:val="18"/>
                <w:lang w:val="en-GB"/>
              </w:rPr>
              <w:t>Only one application during flowering allowed, applied in  the evening after bee flight</w:t>
            </w:r>
            <w:r>
              <w:rPr>
                <w:sz w:val="18"/>
                <w:szCs w:val="18"/>
                <w:lang w:val="en-GB"/>
              </w:rPr>
              <w:t xml:space="preserve"> in OSR at BBCH 61-71</w:t>
            </w:r>
          </w:p>
        </w:tc>
        <w:tc>
          <w:tcPr>
            <w:tcW w:w="1065" w:type="pct"/>
          </w:tcPr>
          <w:p w14:paraId="1A0976E9" w14:textId="613A0796" w:rsidR="000959D5" w:rsidRDefault="000959D5" w:rsidP="000959D5">
            <w:pPr>
              <w:pStyle w:val="RepTable"/>
              <w:rPr>
                <w:sz w:val="18"/>
                <w:szCs w:val="18"/>
                <w:lang w:val="en-GB"/>
              </w:rPr>
            </w:pPr>
            <w:r>
              <w:rPr>
                <w:sz w:val="18"/>
                <w:szCs w:val="18"/>
                <w:lang w:val="en-GB"/>
              </w:rPr>
              <w:t xml:space="preserve">No: 70, </w:t>
            </w:r>
            <w:r w:rsidRPr="005E472A">
              <w:rPr>
                <w:sz w:val="18"/>
                <w:szCs w:val="18"/>
                <w:highlight w:val="yellow"/>
                <w:lang w:val="en-GB"/>
              </w:rPr>
              <w:t>50</w:t>
            </w:r>
            <w:r>
              <w:rPr>
                <w:sz w:val="18"/>
                <w:szCs w:val="18"/>
                <w:lang w:val="en-GB"/>
              </w:rPr>
              <w:t xml:space="preserve"> </w:t>
            </w:r>
          </w:p>
        </w:tc>
      </w:tr>
    </w:tbl>
    <w:p w14:paraId="6B39B078" w14:textId="77777777" w:rsidR="00141B58" w:rsidRPr="002D6140" w:rsidRDefault="00141B58" w:rsidP="0051725B">
      <w:pPr>
        <w:pStyle w:val="RepStandard"/>
        <w:rPr>
          <w:lang w:val="en-GB"/>
        </w:rPr>
      </w:pPr>
    </w:p>
    <w:p w14:paraId="1F33CA88" w14:textId="77777777" w:rsidR="00141B58" w:rsidRPr="002D6140" w:rsidRDefault="00141B58" w:rsidP="0051725B">
      <w:pPr>
        <w:pStyle w:val="RepStandard"/>
        <w:rPr>
          <w:lang w:val="en-GB"/>
        </w:rPr>
        <w:sectPr w:rsidR="00141B58" w:rsidRPr="002D6140" w:rsidSect="001916B5">
          <w:pgSz w:w="11907" w:h="16840" w:code="9"/>
          <w:pgMar w:top="1417" w:right="1134" w:bottom="1134" w:left="1417" w:header="709" w:footer="142" w:gutter="0"/>
          <w:pgNumType w:chapSep="period"/>
          <w:cols w:space="709"/>
          <w:docGrid w:linePitch="299"/>
        </w:sectPr>
      </w:pPr>
    </w:p>
    <w:p w14:paraId="51C58476" w14:textId="58C034E2" w:rsidR="00141B58" w:rsidRDefault="00141B58" w:rsidP="00363301">
      <w:pPr>
        <w:pStyle w:val="Nagwek2"/>
        <w:spacing w:before="0" w:after="0"/>
        <w:ind w:left="1418" w:hanging="1418"/>
        <w:rPr>
          <w:lang w:val="en-GB"/>
        </w:rPr>
      </w:pPr>
      <w:bookmarkStart w:id="158" w:name="_Toc172110851"/>
      <w:bookmarkStart w:id="159" w:name="_Toc173212489"/>
      <w:bookmarkStart w:id="160" w:name="_Toc236630372"/>
      <w:bookmarkStart w:id="161" w:name="_Toc412121455"/>
      <w:bookmarkStart w:id="162" w:name="_Toc413398947"/>
      <w:bookmarkStart w:id="163" w:name="_Toc413399002"/>
      <w:bookmarkStart w:id="164" w:name="_Toc413923318"/>
      <w:bookmarkStart w:id="165" w:name="_Ref414358547"/>
      <w:bookmarkStart w:id="166" w:name="_Toc414364033"/>
      <w:bookmarkStart w:id="167" w:name="_Toc414540325"/>
      <w:bookmarkStart w:id="168" w:name="_Toc414547807"/>
      <w:bookmarkStart w:id="169" w:name="_Toc169187530"/>
      <w:r w:rsidRPr="002D6140">
        <w:rPr>
          <w:lang w:val="en-GB"/>
        </w:rPr>
        <w:lastRenderedPageBreak/>
        <w:t>Intended uses</w:t>
      </w:r>
      <w:bookmarkEnd w:id="158"/>
      <w:bookmarkEnd w:id="159"/>
      <w:bookmarkEnd w:id="160"/>
      <w:r w:rsidRPr="002D6140">
        <w:rPr>
          <w:lang w:val="en-GB"/>
        </w:rPr>
        <w:t xml:space="preserve"> (only NATIONAL GAP)</w:t>
      </w:r>
      <w:bookmarkEnd w:id="161"/>
      <w:bookmarkEnd w:id="162"/>
      <w:bookmarkEnd w:id="163"/>
      <w:bookmarkEnd w:id="164"/>
      <w:bookmarkEnd w:id="165"/>
      <w:bookmarkEnd w:id="166"/>
      <w:bookmarkEnd w:id="167"/>
      <w:bookmarkEnd w:id="168"/>
      <w:bookmarkEnd w:id="169"/>
    </w:p>
    <w:p w14:paraId="49CB28E0" w14:textId="77777777" w:rsidR="0051725B" w:rsidRPr="0051725B" w:rsidRDefault="0051725B" w:rsidP="0051725B">
      <w:pPr>
        <w:pStyle w:val="RepStandard"/>
        <w:rPr>
          <w:lang w:val="en-GB"/>
        </w:rPr>
      </w:pPr>
    </w:p>
    <w:tbl>
      <w:tblPr>
        <w:tblW w:w="0" w:type="auto"/>
        <w:tblLayout w:type="fixed"/>
        <w:tblLook w:val="01E0" w:firstRow="1" w:lastRow="1" w:firstColumn="1" w:lastColumn="1" w:noHBand="0" w:noVBand="0"/>
      </w:tblPr>
      <w:tblGrid>
        <w:gridCol w:w="435"/>
        <w:gridCol w:w="719"/>
        <w:gridCol w:w="939"/>
        <w:gridCol w:w="272"/>
        <w:gridCol w:w="1170"/>
        <w:gridCol w:w="719"/>
        <w:gridCol w:w="801"/>
        <w:gridCol w:w="955"/>
        <w:gridCol w:w="897"/>
        <w:gridCol w:w="893"/>
        <w:gridCol w:w="540"/>
        <w:gridCol w:w="567"/>
        <w:gridCol w:w="1265"/>
        <w:gridCol w:w="110"/>
        <w:gridCol w:w="350"/>
        <w:gridCol w:w="56"/>
        <w:gridCol w:w="369"/>
        <w:gridCol w:w="37"/>
        <w:gridCol w:w="388"/>
        <w:gridCol w:w="18"/>
        <w:gridCol w:w="407"/>
        <w:gridCol w:w="709"/>
        <w:gridCol w:w="37"/>
        <w:gridCol w:w="746"/>
        <w:gridCol w:w="493"/>
        <w:gridCol w:w="680"/>
      </w:tblGrid>
      <w:tr w:rsidR="00B608FD" w:rsidRPr="00DF0834" w14:paraId="154E4B31" w14:textId="01D1050F" w:rsidTr="00F158CE">
        <w:tc>
          <w:tcPr>
            <w:tcW w:w="5055" w:type="dxa"/>
            <w:gridSpan w:val="7"/>
          </w:tcPr>
          <w:p w14:paraId="4BD3312D" w14:textId="77777777" w:rsidR="00B608FD" w:rsidRPr="00F158CE" w:rsidRDefault="00B608FD" w:rsidP="0051725B">
            <w:pPr>
              <w:tabs>
                <w:tab w:val="left" w:pos="720"/>
              </w:tabs>
              <w:rPr>
                <w:sz w:val="18"/>
                <w:szCs w:val="24"/>
                <w:lang w:val="en-GB"/>
              </w:rPr>
            </w:pPr>
            <w:bookmarkStart w:id="170" w:name="_Hlk173262149"/>
            <w:r w:rsidRPr="00F158CE">
              <w:rPr>
                <w:sz w:val="18"/>
                <w:szCs w:val="24"/>
                <w:lang w:val="en-GB"/>
              </w:rPr>
              <w:t>PPP (product name/code)</w:t>
            </w:r>
            <w:r w:rsidRPr="00F158CE">
              <w:rPr>
                <w:sz w:val="18"/>
                <w:szCs w:val="24"/>
                <w:lang w:val="en-GB"/>
              </w:rPr>
              <w:tab/>
              <w:t>ADM.00150.I.2.A / LEAXO</w:t>
            </w:r>
          </w:p>
          <w:p w14:paraId="00125BC0" w14:textId="54863957" w:rsidR="00B608FD" w:rsidRPr="00F158CE" w:rsidRDefault="00B608FD" w:rsidP="0051725B">
            <w:pPr>
              <w:tabs>
                <w:tab w:val="left" w:pos="720"/>
              </w:tabs>
              <w:rPr>
                <w:sz w:val="18"/>
                <w:szCs w:val="24"/>
                <w:lang w:val="en-GB"/>
              </w:rPr>
            </w:pPr>
            <w:r w:rsidRPr="00F158CE">
              <w:rPr>
                <w:sz w:val="18"/>
                <w:szCs w:val="24"/>
                <w:lang w:val="en-GB"/>
              </w:rPr>
              <w:t>active substance 1</w:t>
            </w:r>
            <w:r w:rsidRPr="00F158CE">
              <w:rPr>
                <w:sz w:val="18"/>
                <w:szCs w:val="24"/>
                <w:lang w:val="en-GB"/>
              </w:rPr>
              <w:tab/>
            </w:r>
            <w:r w:rsidR="00F158CE">
              <w:rPr>
                <w:sz w:val="18"/>
                <w:szCs w:val="24"/>
                <w:lang w:val="en-GB"/>
              </w:rPr>
              <w:t xml:space="preserve">                </w:t>
            </w:r>
            <w:r w:rsidRPr="00F158CE">
              <w:rPr>
                <w:sz w:val="18"/>
                <w:szCs w:val="24"/>
                <w:lang w:val="en-GB"/>
              </w:rPr>
              <w:t>acetamiprid</w:t>
            </w:r>
          </w:p>
          <w:p w14:paraId="5B568467" w14:textId="77777777" w:rsidR="00B608FD" w:rsidRPr="00F158CE" w:rsidRDefault="00B608FD" w:rsidP="0051725B">
            <w:pPr>
              <w:tabs>
                <w:tab w:val="left" w:pos="720"/>
              </w:tabs>
              <w:rPr>
                <w:bCs/>
                <w:sz w:val="18"/>
                <w:szCs w:val="20"/>
                <w:lang w:val="en-GB"/>
              </w:rPr>
            </w:pPr>
            <w:r w:rsidRPr="00F158CE">
              <w:rPr>
                <w:bCs/>
                <w:sz w:val="18"/>
                <w:szCs w:val="20"/>
                <w:lang w:val="en-GB"/>
              </w:rPr>
              <w:t>safener</w:t>
            </w:r>
            <w:r w:rsidRPr="00F158CE">
              <w:rPr>
                <w:sz w:val="18"/>
                <w:szCs w:val="24"/>
                <w:lang w:val="en-GB"/>
              </w:rPr>
              <w:tab/>
            </w:r>
            <w:r w:rsidRPr="00F158CE">
              <w:rPr>
                <w:sz w:val="18"/>
                <w:szCs w:val="24"/>
                <w:lang w:val="en-GB"/>
              </w:rPr>
              <w:tab/>
            </w:r>
            <w:r w:rsidRPr="00F158CE">
              <w:rPr>
                <w:sz w:val="18"/>
                <w:szCs w:val="24"/>
                <w:lang w:val="en-GB"/>
              </w:rPr>
              <w:tab/>
            </w:r>
            <w:r w:rsidRPr="00F158CE">
              <w:rPr>
                <w:bCs/>
                <w:sz w:val="18"/>
                <w:szCs w:val="20"/>
                <w:lang w:val="en-GB"/>
              </w:rPr>
              <w:t>None</w:t>
            </w:r>
          </w:p>
          <w:p w14:paraId="21225157" w14:textId="68A46827" w:rsidR="00B608FD" w:rsidRPr="00F158CE" w:rsidRDefault="00B608FD" w:rsidP="0051725B">
            <w:pPr>
              <w:tabs>
                <w:tab w:val="left" w:pos="720"/>
              </w:tabs>
              <w:rPr>
                <w:bCs/>
                <w:sz w:val="18"/>
                <w:szCs w:val="20"/>
                <w:lang w:val="en-GB"/>
              </w:rPr>
            </w:pPr>
            <w:r w:rsidRPr="00F158CE">
              <w:rPr>
                <w:bCs/>
                <w:sz w:val="18"/>
                <w:szCs w:val="20"/>
                <w:lang w:val="en-GB"/>
              </w:rPr>
              <w:t>synergist</w:t>
            </w:r>
            <w:r w:rsidRPr="00F158CE">
              <w:rPr>
                <w:sz w:val="18"/>
                <w:szCs w:val="24"/>
                <w:lang w:val="en-GB"/>
              </w:rPr>
              <w:tab/>
            </w:r>
            <w:r w:rsidRPr="00F158CE">
              <w:rPr>
                <w:sz w:val="18"/>
                <w:szCs w:val="24"/>
                <w:lang w:val="en-GB"/>
              </w:rPr>
              <w:tab/>
            </w:r>
            <w:r w:rsidR="00F158CE">
              <w:rPr>
                <w:sz w:val="18"/>
                <w:szCs w:val="24"/>
                <w:lang w:val="en-GB"/>
              </w:rPr>
              <w:t xml:space="preserve">                </w:t>
            </w:r>
            <w:r w:rsidRPr="00F158CE">
              <w:rPr>
                <w:bCs/>
                <w:sz w:val="18"/>
                <w:szCs w:val="20"/>
                <w:lang w:val="en-GB"/>
              </w:rPr>
              <w:t>None</w:t>
            </w:r>
          </w:p>
        </w:tc>
        <w:tc>
          <w:tcPr>
            <w:tcW w:w="5117" w:type="dxa"/>
            <w:gridSpan w:val="6"/>
          </w:tcPr>
          <w:p w14:paraId="3C9749A0" w14:textId="77777777" w:rsidR="00B608FD" w:rsidRPr="00F158CE" w:rsidRDefault="00B608FD" w:rsidP="0051725B">
            <w:pPr>
              <w:tabs>
                <w:tab w:val="left" w:pos="720"/>
              </w:tabs>
              <w:rPr>
                <w:bCs/>
                <w:sz w:val="18"/>
                <w:szCs w:val="20"/>
                <w:lang w:val="en-GB"/>
              </w:rPr>
            </w:pPr>
            <w:r w:rsidRPr="00F158CE">
              <w:rPr>
                <w:bCs/>
                <w:sz w:val="18"/>
                <w:szCs w:val="20"/>
                <w:lang w:val="en-GB"/>
              </w:rPr>
              <w:t>Formulation type:</w:t>
            </w:r>
            <w:r w:rsidRPr="00F158CE">
              <w:rPr>
                <w:sz w:val="18"/>
                <w:szCs w:val="24"/>
                <w:lang w:val="en-GB"/>
              </w:rPr>
              <w:tab/>
            </w:r>
            <w:r w:rsidRPr="00F158CE">
              <w:rPr>
                <w:bCs/>
                <w:sz w:val="18"/>
                <w:szCs w:val="20"/>
                <w:lang w:val="en-GB"/>
              </w:rPr>
              <w:t>SL</w:t>
            </w:r>
          </w:p>
          <w:p w14:paraId="12F062DC" w14:textId="77777777" w:rsidR="00B608FD" w:rsidRPr="00F158CE" w:rsidRDefault="00B608FD" w:rsidP="0051725B">
            <w:pPr>
              <w:tabs>
                <w:tab w:val="left" w:pos="720"/>
              </w:tabs>
              <w:rPr>
                <w:sz w:val="18"/>
                <w:szCs w:val="24"/>
                <w:lang w:val="en-GB"/>
              </w:rPr>
            </w:pPr>
            <w:r w:rsidRPr="00F158CE">
              <w:rPr>
                <w:sz w:val="18"/>
                <w:szCs w:val="24"/>
                <w:lang w:val="en-GB"/>
              </w:rPr>
              <w:t>Conc. of as 1:</w:t>
            </w:r>
            <w:r w:rsidRPr="00F158CE">
              <w:rPr>
                <w:sz w:val="18"/>
                <w:szCs w:val="24"/>
                <w:lang w:val="en-GB"/>
              </w:rPr>
              <w:tab/>
              <w:t>200 g/L</w:t>
            </w:r>
          </w:p>
          <w:p w14:paraId="2B0D3C55" w14:textId="77777777" w:rsidR="00B608FD" w:rsidRPr="00F158CE" w:rsidRDefault="00B608FD" w:rsidP="0051725B">
            <w:pPr>
              <w:tabs>
                <w:tab w:val="left" w:pos="720"/>
              </w:tabs>
              <w:rPr>
                <w:bCs/>
                <w:sz w:val="18"/>
                <w:szCs w:val="20"/>
                <w:lang w:val="en-GB"/>
              </w:rPr>
            </w:pPr>
            <w:r w:rsidRPr="00F158CE">
              <w:rPr>
                <w:bCs/>
                <w:sz w:val="18"/>
                <w:szCs w:val="20"/>
                <w:lang w:val="en-GB"/>
              </w:rPr>
              <w:t>Conc. of safener:</w:t>
            </w:r>
            <w:r w:rsidRPr="00F158CE">
              <w:rPr>
                <w:sz w:val="18"/>
                <w:szCs w:val="24"/>
                <w:lang w:val="en-GB"/>
              </w:rPr>
              <w:tab/>
            </w:r>
            <w:proofErr w:type="spellStart"/>
            <w:r w:rsidRPr="00F158CE">
              <w:rPr>
                <w:bCs/>
                <w:sz w:val="18"/>
                <w:szCs w:val="20"/>
                <w:lang w:val="en-GB"/>
              </w:rPr>
              <w:t>n.a.</w:t>
            </w:r>
            <w:proofErr w:type="spellEnd"/>
          </w:p>
          <w:p w14:paraId="35D05B60" w14:textId="77777777" w:rsidR="00B608FD" w:rsidRPr="00F158CE" w:rsidRDefault="00B608FD" w:rsidP="0051725B">
            <w:pPr>
              <w:tabs>
                <w:tab w:val="left" w:pos="720"/>
              </w:tabs>
              <w:rPr>
                <w:bCs/>
                <w:sz w:val="18"/>
                <w:szCs w:val="20"/>
                <w:lang w:val="en-GB"/>
              </w:rPr>
            </w:pPr>
            <w:r w:rsidRPr="00F158CE">
              <w:rPr>
                <w:bCs/>
                <w:sz w:val="18"/>
                <w:szCs w:val="20"/>
                <w:lang w:val="en-GB"/>
              </w:rPr>
              <w:t>Conc. of synergist:</w:t>
            </w:r>
            <w:r w:rsidRPr="00F158CE">
              <w:rPr>
                <w:sz w:val="18"/>
                <w:szCs w:val="24"/>
                <w:lang w:val="en-GB"/>
              </w:rPr>
              <w:tab/>
            </w:r>
            <w:proofErr w:type="spellStart"/>
            <w:r w:rsidRPr="00F158CE">
              <w:rPr>
                <w:bCs/>
                <w:sz w:val="18"/>
                <w:szCs w:val="20"/>
                <w:lang w:val="en-GB"/>
              </w:rPr>
              <w:t>n.a.</w:t>
            </w:r>
            <w:proofErr w:type="spellEnd"/>
          </w:p>
        </w:tc>
        <w:tc>
          <w:tcPr>
            <w:tcW w:w="460" w:type="dxa"/>
            <w:gridSpan w:val="2"/>
          </w:tcPr>
          <w:p w14:paraId="28A0F0F3" w14:textId="77777777" w:rsidR="00B608FD" w:rsidRPr="661942C7" w:rsidRDefault="00B608FD" w:rsidP="0051725B">
            <w:pPr>
              <w:tabs>
                <w:tab w:val="left" w:pos="720"/>
              </w:tabs>
              <w:rPr>
                <w:b/>
                <w:bCs/>
                <w:sz w:val="20"/>
                <w:szCs w:val="20"/>
                <w:lang w:val="en-GB"/>
              </w:rPr>
            </w:pPr>
          </w:p>
        </w:tc>
        <w:tc>
          <w:tcPr>
            <w:tcW w:w="425" w:type="dxa"/>
            <w:gridSpan w:val="2"/>
          </w:tcPr>
          <w:p w14:paraId="0D577841" w14:textId="77777777" w:rsidR="00B608FD" w:rsidRPr="661942C7" w:rsidRDefault="00B608FD" w:rsidP="0051725B">
            <w:pPr>
              <w:tabs>
                <w:tab w:val="left" w:pos="720"/>
              </w:tabs>
              <w:rPr>
                <w:b/>
                <w:bCs/>
                <w:sz w:val="20"/>
                <w:szCs w:val="20"/>
                <w:lang w:val="en-GB"/>
              </w:rPr>
            </w:pPr>
          </w:p>
        </w:tc>
        <w:tc>
          <w:tcPr>
            <w:tcW w:w="425" w:type="dxa"/>
            <w:gridSpan w:val="2"/>
          </w:tcPr>
          <w:p w14:paraId="61B4168E" w14:textId="77777777" w:rsidR="00B608FD" w:rsidRPr="661942C7" w:rsidRDefault="00B608FD" w:rsidP="0051725B">
            <w:pPr>
              <w:tabs>
                <w:tab w:val="left" w:pos="720"/>
              </w:tabs>
              <w:rPr>
                <w:b/>
                <w:bCs/>
                <w:sz w:val="20"/>
                <w:szCs w:val="20"/>
                <w:lang w:val="en-GB"/>
              </w:rPr>
            </w:pPr>
          </w:p>
        </w:tc>
        <w:tc>
          <w:tcPr>
            <w:tcW w:w="425" w:type="dxa"/>
            <w:gridSpan w:val="2"/>
          </w:tcPr>
          <w:p w14:paraId="30A6074C" w14:textId="77777777" w:rsidR="00B608FD" w:rsidRPr="661942C7" w:rsidRDefault="00B608FD" w:rsidP="0051725B">
            <w:pPr>
              <w:tabs>
                <w:tab w:val="left" w:pos="720"/>
              </w:tabs>
              <w:rPr>
                <w:b/>
                <w:bCs/>
                <w:sz w:val="20"/>
                <w:szCs w:val="20"/>
                <w:lang w:val="en-GB"/>
              </w:rPr>
            </w:pPr>
          </w:p>
        </w:tc>
        <w:tc>
          <w:tcPr>
            <w:tcW w:w="709" w:type="dxa"/>
          </w:tcPr>
          <w:p w14:paraId="028C6593" w14:textId="77777777" w:rsidR="00B608FD" w:rsidRPr="661942C7" w:rsidRDefault="00B608FD" w:rsidP="0051725B">
            <w:pPr>
              <w:tabs>
                <w:tab w:val="left" w:pos="720"/>
              </w:tabs>
              <w:rPr>
                <w:b/>
                <w:bCs/>
                <w:sz w:val="20"/>
                <w:szCs w:val="20"/>
                <w:lang w:val="en-GB"/>
              </w:rPr>
            </w:pPr>
          </w:p>
        </w:tc>
        <w:tc>
          <w:tcPr>
            <w:tcW w:w="783" w:type="dxa"/>
            <w:gridSpan w:val="2"/>
          </w:tcPr>
          <w:p w14:paraId="15DBA0C0" w14:textId="77777777" w:rsidR="00B608FD" w:rsidRPr="661942C7" w:rsidRDefault="00B608FD" w:rsidP="0051725B">
            <w:pPr>
              <w:tabs>
                <w:tab w:val="left" w:pos="720"/>
              </w:tabs>
              <w:rPr>
                <w:b/>
                <w:bCs/>
                <w:sz w:val="20"/>
                <w:szCs w:val="20"/>
                <w:lang w:val="en-GB"/>
              </w:rPr>
            </w:pPr>
          </w:p>
        </w:tc>
        <w:tc>
          <w:tcPr>
            <w:tcW w:w="493" w:type="dxa"/>
          </w:tcPr>
          <w:p w14:paraId="6B70F73E" w14:textId="77777777" w:rsidR="00B608FD" w:rsidRPr="661942C7" w:rsidRDefault="00B608FD" w:rsidP="0051725B">
            <w:pPr>
              <w:tabs>
                <w:tab w:val="left" w:pos="720"/>
              </w:tabs>
              <w:rPr>
                <w:b/>
                <w:bCs/>
                <w:sz w:val="20"/>
                <w:szCs w:val="20"/>
                <w:lang w:val="en-GB"/>
              </w:rPr>
            </w:pPr>
          </w:p>
        </w:tc>
        <w:tc>
          <w:tcPr>
            <w:tcW w:w="680" w:type="dxa"/>
          </w:tcPr>
          <w:p w14:paraId="4ABBBE4E" w14:textId="77777777" w:rsidR="00B608FD" w:rsidRPr="661942C7" w:rsidRDefault="00B608FD" w:rsidP="0051725B">
            <w:pPr>
              <w:tabs>
                <w:tab w:val="left" w:pos="720"/>
              </w:tabs>
              <w:rPr>
                <w:b/>
                <w:bCs/>
                <w:sz w:val="20"/>
                <w:szCs w:val="20"/>
                <w:lang w:val="en-GB"/>
              </w:rPr>
            </w:pPr>
          </w:p>
        </w:tc>
      </w:tr>
      <w:tr w:rsidR="00B608FD" w:rsidRPr="00DF0834" w14:paraId="659850BA" w14:textId="1F809679" w:rsidTr="00F158CE">
        <w:tc>
          <w:tcPr>
            <w:tcW w:w="5055" w:type="dxa"/>
            <w:gridSpan w:val="7"/>
          </w:tcPr>
          <w:p w14:paraId="77A75E0E" w14:textId="77777777" w:rsidR="00B608FD" w:rsidRPr="00F158CE" w:rsidRDefault="00B608FD" w:rsidP="0051725B">
            <w:pPr>
              <w:tabs>
                <w:tab w:val="left" w:pos="720"/>
              </w:tabs>
              <w:rPr>
                <w:color w:val="000000"/>
                <w:sz w:val="18"/>
                <w:szCs w:val="24"/>
                <w:lang w:val="en-GB"/>
              </w:rPr>
            </w:pPr>
            <w:r w:rsidRPr="00F158CE">
              <w:rPr>
                <w:color w:val="000000"/>
                <w:sz w:val="18"/>
                <w:szCs w:val="24"/>
                <w:lang w:val="en-GB"/>
              </w:rPr>
              <w:t xml:space="preserve">Applicant: </w:t>
            </w:r>
            <w:r w:rsidRPr="00F158CE">
              <w:rPr>
                <w:color w:val="000000"/>
                <w:sz w:val="18"/>
                <w:szCs w:val="24"/>
                <w:lang w:val="en-GB"/>
              </w:rPr>
              <w:tab/>
            </w:r>
            <w:r w:rsidRPr="00F158CE">
              <w:rPr>
                <w:color w:val="000000"/>
                <w:sz w:val="18"/>
                <w:szCs w:val="24"/>
                <w:lang w:val="en-GB"/>
              </w:rPr>
              <w:tab/>
            </w:r>
            <w:r w:rsidRPr="00F158CE">
              <w:rPr>
                <w:sz w:val="18"/>
                <w:szCs w:val="24"/>
                <w:lang w:val="en-GB"/>
              </w:rPr>
              <w:t>ADAMA Makhteshim Ltd.</w:t>
            </w:r>
          </w:p>
          <w:p w14:paraId="6AD03552" w14:textId="77777777" w:rsidR="00B608FD" w:rsidRPr="00F158CE" w:rsidRDefault="00B608FD" w:rsidP="0051725B">
            <w:pPr>
              <w:tabs>
                <w:tab w:val="left" w:pos="720"/>
              </w:tabs>
              <w:rPr>
                <w:sz w:val="18"/>
                <w:szCs w:val="24"/>
                <w:lang w:val="en-GB"/>
              </w:rPr>
            </w:pPr>
            <w:r w:rsidRPr="00F158CE">
              <w:rPr>
                <w:sz w:val="18"/>
                <w:szCs w:val="24"/>
                <w:lang w:val="en-GB"/>
              </w:rPr>
              <w:t>Zone(s):</w:t>
            </w:r>
            <w:r w:rsidRPr="00F158CE">
              <w:rPr>
                <w:sz w:val="18"/>
                <w:szCs w:val="24"/>
                <w:lang w:val="en-GB"/>
              </w:rPr>
              <w:tab/>
            </w:r>
            <w:r w:rsidRPr="00F158CE">
              <w:rPr>
                <w:sz w:val="18"/>
                <w:szCs w:val="24"/>
                <w:lang w:val="en-GB"/>
              </w:rPr>
              <w:tab/>
            </w:r>
            <w:r w:rsidRPr="00F158CE">
              <w:rPr>
                <w:sz w:val="18"/>
                <w:szCs w:val="24"/>
                <w:lang w:val="en-GB"/>
              </w:rPr>
              <w:tab/>
              <w:t>Central/EU</w:t>
            </w:r>
          </w:p>
        </w:tc>
        <w:tc>
          <w:tcPr>
            <w:tcW w:w="5117" w:type="dxa"/>
            <w:gridSpan w:val="6"/>
          </w:tcPr>
          <w:p w14:paraId="509A7CE7" w14:textId="77777777" w:rsidR="00B608FD" w:rsidRPr="00F158CE" w:rsidRDefault="00B608FD" w:rsidP="0051725B">
            <w:pPr>
              <w:tabs>
                <w:tab w:val="left" w:pos="720"/>
              </w:tabs>
              <w:rPr>
                <w:sz w:val="18"/>
                <w:szCs w:val="24"/>
                <w:lang w:val="en-GB"/>
              </w:rPr>
            </w:pPr>
            <w:r w:rsidRPr="00F158CE">
              <w:rPr>
                <w:sz w:val="18"/>
                <w:szCs w:val="24"/>
                <w:lang w:val="en-GB"/>
              </w:rPr>
              <w:t>professional use</w:t>
            </w:r>
            <w:r w:rsidRPr="00F158CE">
              <w:rPr>
                <w:sz w:val="18"/>
                <w:szCs w:val="24"/>
                <w:lang w:val="en-GB"/>
              </w:rPr>
              <w:tab/>
            </w:r>
            <w:r w:rsidRPr="00F158CE">
              <w:rPr>
                <w:sz w:val="18"/>
                <w:szCs w:val="24"/>
                <w:lang w:val="en-GB"/>
              </w:rPr>
              <w:tab/>
            </w:r>
            <w:r w:rsidRPr="00F158CE">
              <w:rPr>
                <w:sz w:val="18"/>
                <w:szCs w:val="24"/>
                <w:lang w:val="en-GB"/>
              </w:rPr>
              <w:fldChar w:fldCharType="begin">
                <w:ffData>
                  <w:name w:val="Kontrollkästchen1"/>
                  <w:enabled/>
                  <w:calcOnExit w:val="0"/>
                  <w:checkBox>
                    <w:sizeAuto/>
                    <w:default w:val="1"/>
                  </w:checkBox>
                </w:ffData>
              </w:fldChar>
            </w:r>
            <w:r w:rsidRPr="00F158CE">
              <w:rPr>
                <w:sz w:val="18"/>
                <w:szCs w:val="24"/>
                <w:lang w:val="en-GB"/>
              </w:rPr>
              <w:instrText xml:space="preserve"> FORMCHECKBOX </w:instrText>
            </w:r>
            <w:r w:rsidRPr="00F158CE">
              <w:rPr>
                <w:sz w:val="18"/>
                <w:szCs w:val="24"/>
                <w:lang w:val="en-GB"/>
              </w:rPr>
            </w:r>
            <w:r w:rsidRPr="00F158CE">
              <w:rPr>
                <w:sz w:val="18"/>
                <w:szCs w:val="24"/>
                <w:lang w:val="en-GB"/>
              </w:rPr>
              <w:fldChar w:fldCharType="separate"/>
            </w:r>
            <w:r w:rsidRPr="00F158CE">
              <w:rPr>
                <w:sz w:val="18"/>
                <w:szCs w:val="24"/>
                <w:lang w:val="en-GB"/>
              </w:rPr>
              <w:fldChar w:fldCharType="end"/>
            </w:r>
          </w:p>
          <w:p w14:paraId="51B69C55" w14:textId="77777777" w:rsidR="00B608FD" w:rsidRPr="00F158CE" w:rsidRDefault="00B608FD" w:rsidP="0051725B">
            <w:pPr>
              <w:tabs>
                <w:tab w:val="left" w:pos="720"/>
              </w:tabs>
              <w:rPr>
                <w:sz w:val="18"/>
                <w:szCs w:val="24"/>
                <w:lang w:val="en-GB"/>
              </w:rPr>
            </w:pPr>
            <w:proofErr w:type="spellStart"/>
            <w:r w:rsidRPr="00F158CE">
              <w:rPr>
                <w:sz w:val="18"/>
                <w:szCs w:val="24"/>
                <w:lang w:val="en-GB"/>
              </w:rPr>
              <w:t>non professional</w:t>
            </w:r>
            <w:proofErr w:type="spellEnd"/>
            <w:r w:rsidRPr="00F158CE">
              <w:rPr>
                <w:sz w:val="18"/>
                <w:szCs w:val="24"/>
                <w:lang w:val="en-GB"/>
              </w:rPr>
              <w:t xml:space="preserve"> use</w:t>
            </w:r>
            <w:r w:rsidRPr="00F158CE">
              <w:rPr>
                <w:sz w:val="18"/>
                <w:szCs w:val="24"/>
                <w:lang w:val="en-GB"/>
              </w:rPr>
              <w:tab/>
            </w:r>
            <w:r w:rsidRPr="00F158CE">
              <w:rPr>
                <w:sz w:val="18"/>
                <w:szCs w:val="24"/>
                <w:lang w:val="en-GB"/>
              </w:rPr>
              <w:fldChar w:fldCharType="begin">
                <w:ffData>
                  <w:name w:val="Kontrollkästchen2"/>
                  <w:enabled/>
                  <w:calcOnExit w:val="0"/>
                  <w:checkBox>
                    <w:sizeAuto/>
                    <w:default w:val="0"/>
                  </w:checkBox>
                </w:ffData>
              </w:fldChar>
            </w:r>
            <w:r w:rsidRPr="00F158CE">
              <w:rPr>
                <w:sz w:val="18"/>
                <w:szCs w:val="24"/>
                <w:lang w:val="en-GB"/>
              </w:rPr>
              <w:instrText xml:space="preserve"> FORMCHECKBOX </w:instrText>
            </w:r>
            <w:r w:rsidRPr="00F158CE">
              <w:rPr>
                <w:sz w:val="18"/>
                <w:szCs w:val="24"/>
                <w:lang w:val="en-GB"/>
              </w:rPr>
            </w:r>
            <w:r w:rsidRPr="00F158CE">
              <w:rPr>
                <w:sz w:val="18"/>
                <w:szCs w:val="24"/>
                <w:lang w:val="en-GB"/>
              </w:rPr>
              <w:fldChar w:fldCharType="separate"/>
            </w:r>
            <w:r w:rsidRPr="00F158CE">
              <w:rPr>
                <w:sz w:val="18"/>
                <w:szCs w:val="24"/>
                <w:lang w:val="en-GB"/>
              </w:rPr>
              <w:fldChar w:fldCharType="end"/>
            </w:r>
          </w:p>
        </w:tc>
        <w:tc>
          <w:tcPr>
            <w:tcW w:w="460" w:type="dxa"/>
            <w:gridSpan w:val="2"/>
          </w:tcPr>
          <w:p w14:paraId="10205CAA" w14:textId="77777777" w:rsidR="00B608FD" w:rsidRPr="00254687" w:rsidRDefault="00B608FD" w:rsidP="0051725B">
            <w:pPr>
              <w:tabs>
                <w:tab w:val="left" w:pos="720"/>
              </w:tabs>
              <w:rPr>
                <w:b/>
                <w:sz w:val="20"/>
                <w:szCs w:val="24"/>
                <w:lang w:val="en-GB"/>
              </w:rPr>
            </w:pPr>
          </w:p>
        </w:tc>
        <w:tc>
          <w:tcPr>
            <w:tcW w:w="425" w:type="dxa"/>
            <w:gridSpan w:val="2"/>
          </w:tcPr>
          <w:p w14:paraId="5DB83837" w14:textId="77777777" w:rsidR="00B608FD" w:rsidRPr="00254687" w:rsidRDefault="00B608FD" w:rsidP="0051725B">
            <w:pPr>
              <w:tabs>
                <w:tab w:val="left" w:pos="720"/>
              </w:tabs>
              <w:rPr>
                <w:b/>
                <w:sz w:val="20"/>
                <w:szCs w:val="24"/>
                <w:lang w:val="en-GB"/>
              </w:rPr>
            </w:pPr>
          </w:p>
        </w:tc>
        <w:tc>
          <w:tcPr>
            <w:tcW w:w="425" w:type="dxa"/>
            <w:gridSpan w:val="2"/>
          </w:tcPr>
          <w:p w14:paraId="1FFA7D02" w14:textId="77777777" w:rsidR="00B608FD" w:rsidRPr="00254687" w:rsidRDefault="00B608FD" w:rsidP="0051725B">
            <w:pPr>
              <w:tabs>
                <w:tab w:val="left" w:pos="720"/>
              </w:tabs>
              <w:rPr>
                <w:b/>
                <w:sz w:val="20"/>
                <w:szCs w:val="24"/>
                <w:lang w:val="en-GB"/>
              </w:rPr>
            </w:pPr>
          </w:p>
        </w:tc>
        <w:tc>
          <w:tcPr>
            <w:tcW w:w="425" w:type="dxa"/>
            <w:gridSpan w:val="2"/>
          </w:tcPr>
          <w:p w14:paraId="0927C4F9" w14:textId="77777777" w:rsidR="00B608FD" w:rsidRPr="00254687" w:rsidRDefault="00B608FD" w:rsidP="0051725B">
            <w:pPr>
              <w:tabs>
                <w:tab w:val="left" w:pos="720"/>
              </w:tabs>
              <w:rPr>
                <w:b/>
                <w:sz w:val="20"/>
                <w:szCs w:val="24"/>
                <w:lang w:val="en-GB"/>
              </w:rPr>
            </w:pPr>
          </w:p>
        </w:tc>
        <w:tc>
          <w:tcPr>
            <w:tcW w:w="709" w:type="dxa"/>
          </w:tcPr>
          <w:p w14:paraId="22734E8D" w14:textId="77777777" w:rsidR="00B608FD" w:rsidRPr="00254687" w:rsidRDefault="00B608FD" w:rsidP="0051725B">
            <w:pPr>
              <w:tabs>
                <w:tab w:val="left" w:pos="720"/>
              </w:tabs>
              <w:rPr>
                <w:b/>
                <w:sz w:val="20"/>
                <w:szCs w:val="24"/>
                <w:lang w:val="en-GB"/>
              </w:rPr>
            </w:pPr>
          </w:p>
        </w:tc>
        <w:tc>
          <w:tcPr>
            <w:tcW w:w="783" w:type="dxa"/>
            <w:gridSpan w:val="2"/>
          </w:tcPr>
          <w:p w14:paraId="529B55FD" w14:textId="77777777" w:rsidR="00B608FD" w:rsidRPr="00254687" w:rsidRDefault="00B608FD" w:rsidP="0051725B">
            <w:pPr>
              <w:tabs>
                <w:tab w:val="left" w:pos="720"/>
              </w:tabs>
              <w:rPr>
                <w:b/>
                <w:sz w:val="20"/>
                <w:szCs w:val="24"/>
                <w:lang w:val="en-GB"/>
              </w:rPr>
            </w:pPr>
          </w:p>
        </w:tc>
        <w:tc>
          <w:tcPr>
            <w:tcW w:w="493" w:type="dxa"/>
          </w:tcPr>
          <w:p w14:paraId="4BC08886" w14:textId="77777777" w:rsidR="00B608FD" w:rsidRPr="00254687" w:rsidRDefault="00B608FD" w:rsidP="0051725B">
            <w:pPr>
              <w:tabs>
                <w:tab w:val="left" w:pos="720"/>
              </w:tabs>
              <w:rPr>
                <w:b/>
                <w:sz w:val="20"/>
                <w:szCs w:val="24"/>
                <w:lang w:val="en-GB"/>
              </w:rPr>
            </w:pPr>
          </w:p>
        </w:tc>
        <w:tc>
          <w:tcPr>
            <w:tcW w:w="680" w:type="dxa"/>
          </w:tcPr>
          <w:p w14:paraId="23196C29" w14:textId="77777777" w:rsidR="00B608FD" w:rsidRPr="00254687" w:rsidRDefault="00B608FD" w:rsidP="0051725B">
            <w:pPr>
              <w:tabs>
                <w:tab w:val="left" w:pos="720"/>
              </w:tabs>
              <w:rPr>
                <w:b/>
                <w:sz w:val="20"/>
                <w:szCs w:val="24"/>
                <w:lang w:val="en-GB"/>
              </w:rPr>
            </w:pPr>
          </w:p>
        </w:tc>
      </w:tr>
      <w:tr w:rsidR="00B608FD" w:rsidRPr="00DF0834" w14:paraId="4CACDF1C" w14:textId="21573052" w:rsidTr="00F15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55" w:type="dxa"/>
            <w:gridSpan w:val="7"/>
            <w:tcBorders>
              <w:top w:val="nil"/>
              <w:left w:val="nil"/>
              <w:bottom w:val="single" w:sz="4" w:space="0" w:color="auto"/>
              <w:right w:val="nil"/>
            </w:tcBorders>
          </w:tcPr>
          <w:p w14:paraId="1F5DE655" w14:textId="36BB4823" w:rsidR="00B608FD" w:rsidRPr="00F158CE" w:rsidRDefault="00B608FD" w:rsidP="0051725B">
            <w:pPr>
              <w:tabs>
                <w:tab w:val="left" w:pos="720"/>
              </w:tabs>
              <w:rPr>
                <w:sz w:val="18"/>
                <w:szCs w:val="24"/>
                <w:lang w:val="en-GB"/>
              </w:rPr>
            </w:pPr>
            <w:r w:rsidRPr="00F158CE">
              <w:rPr>
                <w:sz w:val="18"/>
                <w:szCs w:val="24"/>
                <w:lang w:val="en-GB"/>
              </w:rPr>
              <w:t>Verified by MS:</w:t>
            </w:r>
            <w:r w:rsidRPr="00F158CE">
              <w:rPr>
                <w:sz w:val="18"/>
                <w:szCs w:val="24"/>
                <w:lang w:val="en-GB"/>
              </w:rPr>
              <w:tab/>
            </w:r>
            <w:r w:rsidRPr="00F158CE">
              <w:rPr>
                <w:sz w:val="18"/>
                <w:szCs w:val="24"/>
                <w:lang w:val="en-GB"/>
              </w:rPr>
              <w:tab/>
            </w:r>
            <w:r w:rsidR="0051725B" w:rsidRPr="00F158CE">
              <w:rPr>
                <w:sz w:val="18"/>
                <w:szCs w:val="24"/>
                <w:lang w:val="en-GB"/>
              </w:rPr>
              <w:t>yes</w:t>
            </w:r>
          </w:p>
        </w:tc>
        <w:tc>
          <w:tcPr>
            <w:tcW w:w="5117" w:type="dxa"/>
            <w:gridSpan w:val="6"/>
            <w:tcBorders>
              <w:top w:val="nil"/>
              <w:left w:val="nil"/>
              <w:bottom w:val="single" w:sz="4" w:space="0" w:color="auto"/>
              <w:right w:val="nil"/>
            </w:tcBorders>
          </w:tcPr>
          <w:p w14:paraId="705A20E5" w14:textId="77777777" w:rsidR="00B608FD" w:rsidRPr="00F158CE" w:rsidRDefault="00B608FD" w:rsidP="0051725B">
            <w:pPr>
              <w:tabs>
                <w:tab w:val="left" w:pos="720"/>
              </w:tabs>
              <w:rPr>
                <w:sz w:val="18"/>
                <w:szCs w:val="24"/>
                <w:lang w:val="en-GB"/>
              </w:rPr>
            </w:pPr>
          </w:p>
        </w:tc>
        <w:tc>
          <w:tcPr>
            <w:tcW w:w="460" w:type="dxa"/>
            <w:gridSpan w:val="2"/>
            <w:tcBorders>
              <w:top w:val="nil"/>
              <w:left w:val="nil"/>
              <w:bottom w:val="single" w:sz="4" w:space="0" w:color="auto"/>
              <w:right w:val="nil"/>
            </w:tcBorders>
          </w:tcPr>
          <w:p w14:paraId="559FD154" w14:textId="77777777" w:rsidR="00B608FD" w:rsidRPr="00254687" w:rsidRDefault="00B608FD" w:rsidP="0051725B">
            <w:pPr>
              <w:tabs>
                <w:tab w:val="left" w:pos="720"/>
              </w:tabs>
              <w:rPr>
                <w:b/>
                <w:sz w:val="20"/>
                <w:szCs w:val="24"/>
                <w:lang w:val="en-GB"/>
              </w:rPr>
            </w:pPr>
          </w:p>
        </w:tc>
        <w:tc>
          <w:tcPr>
            <w:tcW w:w="425" w:type="dxa"/>
            <w:gridSpan w:val="2"/>
            <w:tcBorders>
              <w:top w:val="nil"/>
              <w:left w:val="nil"/>
              <w:bottom w:val="single" w:sz="4" w:space="0" w:color="auto"/>
              <w:right w:val="nil"/>
            </w:tcBorders>
          </w:tcPr>
          <w:p w14:paraId="725E1B68" w14:textId="77777777" w:rsidR="00B608FD" w:rsidRPr="00254687" w:rsidRDefault="00B608FD" w:rsidP="0051725B">
            <w:pPr>
              <w:tabs>
                <w:tab w:val="left" w:pos="720"/>
              </w:tabs>
              <w:rPr>
                <w:b/>
                <w:sz w:val="20"/>
                <w:szCs w:val="24"/>
                <w:lang w:val="en-GB"/>
              </w:rPr>
            </w:pPr>
          </w:p>
        </w:tc>
        <w:tc>
          <w:tcPr>
            <w:tcW w:w="425" w:type="dxa"/>
            <w:gridSpan w:val="2"/>
            <w:tcBorders>
              <w:top w:val="nil"/>
              <w:left w:val="nil"/>
              <w:bottom w:val="single" w:sz="4" w:space="0" w:color="auto"/>
              <w:right w:val="nil"/>
            </w:tcBorders>
          </w:tcPr>
          <w:p w14:paraId="2C01A7B3" w14:textId="77777777" w:rsidR="00B608FD" w:rsidRPr="00254687" w:rsidRDefault="00B608FD" w:rsidP="0051725B">
            <w:pPr>
              <w:tabs>
                <w:tab w:val="left" w:pos="720"/>
              </w:tabs>
              <w:rPr>
                <w:b/>
                <w:sz w:val="20"/>
                <w:szCs w:val="24"/>
                <w:lang w:val="en-GB"/>
              </w:rPr>
            </w:pPr>
          </w:p>
        </w:tc>
        <w:tc>
          <w:tcPr>
            <w:tcW w:w="425" w:type="dxa"/>
            <w:gridSpan w:val="2"/>
            <w:tcBorders>
              <w:top w:val="nil"/>
              <w:left w:val="nil"/>
              <w:bottom w:val="single" w:sz="4" w:space="0" w:color="auto"/>
              <w:right w:val="nil"/>
            </w:tcBorders>
          </w:tcPr>
          <w:p w14:paraId="300E2542" w14:textId="77777777" w:rsidR="00B608FD" w:rsidRPr="00254687" w:rsidRDefault="00B608FD" w:rsidP="0051725B">
            <w:pPr>
              <w:tabs>
                <w:tab w:val="left" w:pos="720"/>
              </w:tabs>
              <w:rPr>
                <w:b/>
                <w:sz w:val="20"/>
                <w:szCs w:val="24"/>
                <w:lang w:val="en-GB"/>
              </w:rPr>
            </w:pPr>
          </w:p>
        </w:tc>
        <w:tc>
          <w:tcPr>
            <w:tcW w:w="709" w:type="dxa"/>
            <w:tcBorders>
              <w:top w:val="nil"/>
              <w:left w:val="nil"/>
              <w:bottom w:val="single" w:sz="4" w:space="0" w:color="auto"/>
              <w:right w:val="nil"/>
            </w:tcBorders>
          </w:tcPr>
          <w:p w14:paraId="5BA03FD8" w14:textId="77777777" w:rsidR="00B608FD" w:rsidRPr="00254687" w:rsidRDefault="00B608FD" w:rsidP="0051725B">
            <w:pPr>
              <w:tabs>
                <w:tab w:val="left" w:pos="720"/>
              </w:tabs>
              <w:rPr>
                <w:b/>
                <w:sz w:val="20"/>
                <w:szCs w:val="24"/>
                <w:lang w:val="en-GB"/>
              </w:rPr>
            </w:pPr>
          </w:p>
        </w:tc>
        <w:tc>
          <w:tcPr>
            <w:tcW w:w="783" w:type="dxa"/>
            <w:gridSpan w:val="2"/>
            <w:tcBorders>
              <w:top w:val="nil"/>
              <w:left w:val="nil"/>
              <w:bottom w:val="single" w:sz="4" w:space="0" w:color="auto"/>
              <w:right w:val="nil"/>
            </w:tcBorders>
          </w:tcPr>
          <w:p w14:paraId="79FB4EA7" w14:textId="77777777" w:rsidR="00B608FD" w:rsidRPr="00254687" w:rsidRDefault="00B608FD" w:rsidP="0051725B">
            <w:pPr>
              <w:tabs>
                <w:tab w:val="left" w:pos="720"/>
              </w:tabs>
              <w:rPr>
                <w:b/>
                <w:sz w:val="20"/>
                <w:szCs w:val="24"/>
                <w:lang w:val="en-GB"/>
              </w:rPr>
            </w:pPr>
          </w:p>
        </w:tc>
        <w:tc>
          <w:tcPr>
            <w:tcW w:w="493" w:type="dxa"/>
            <w:tcBorders>
              <w:top w:val="nil"/>
              <w:left w:val="nil"/>
              <w:bottom w:val="single" w:sz="4" w:space="0" w:color="auto"/>
              <w:right w:val="nil"/>
            </w:tcBorders>
          </w:tcPr>
          <w:p w14:paraId="71DE0863" w14:textId="77777777" w:rsidR="00B608FD" w:rsidRPr="00254687" w:rsidRDefault="00B608FD" w:rsidP="0051725B">
            <w:pPr>
              <w:tabs>
                <w:tab w:val="left" w:pos="720"/>
              </w:tabs>
              <w:rPr>
                <w:b/>
                <w:sz w:val="20"/>
                <w:szCs w:val="24"/>
                <w:lang w:val="en-GB"/>
              </w:rPr>
            </w:pPr>
          </w:p>
        </w:tc>
        <w:tc>
          <w:tcPr>
            <w:tcW w:w="680" w:type="dxa"/>
            <w:tcBorders>
              <w:top w:val="nil"/>
              <w:left w:val="nil"/>
              <w:bottom w:val="single" w:sz="4" w:space="0" w:color="auto"/>
              <w:right w:val="nil"/>
            </w:tcBorders>
          </w:tcPr>
          <w:p w14:paraId="28E581F2" w14:textId="77777777" w:rsidR="00B608FD" w:rsidRPr="00254687" w:rsidRDefault="00B608FD" w:rsidP="0051725B">
            <w:pPr>
              <w:tabs>
                <w:tab w:val="left" w:pos="720"/>
              </w:tabs>
              <w:rPr>
                <w:b/>
                <w:sz w:val="20"/>
                <w:szCs w:val="24"/>
                <w:lang w:val="en-GB"/>
              </w:rPr>
            </w:pPr>
          </w:p>
        </w:tc>
      </w:tr>
      <w:tr w:rsidR="005B5872" w:rsidRPr="00254687" w14:paraId="16507BB8" w14:textId="07B6F7AF"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blHeader/>
        </w:trPr>
        <w:tc>
          <w:tcPr>
            <w:tcW w:w="435" w:type="dxa"/>
            <w:tcBorders>
              <w:top w:val="single" w:sz="4" w:space="0" w:color="auto"/>
              <w:left w:val="single" w:sz="4" w:space="0" w:color="auto"/>
              <w:bottom w:val="single" w:sz="6" w:space="0" w:color="999999"/>
              <w:right w:val="single" w:sz="6" w:space="0" w:color="999999"/>
            </w:tcBorders>
          </w:tcPr>
          <w:p w14:paraId="1EF820FF" w14:textId="77777777" w:rsidR="00B608FD" w:rsidRPr="00254687" w:rsidRDefault="00B608FD" w:rsidP="0051725B">
            <w:pPr>
              <w:tabs>
                <w:tab w:val="left" w:pos="720"/>
              </w:tabs>
              <w:jc w:val="center"/>
              <w:rPr>
                <w:sz w:val="16"/>
                <w:szCs w:val="16"/>
                <w:lang w:val="en-GB"/>
              </w:rPr>
            </w:pPr>
            <w:r w:rsidRPr="661942C7">
              <w:rPr>
                <w:sz w:val="16"/>
                <w:szCs w:val="16"/>
                <w:lang w:val="en-GB"/>
              </w:rPr>
              <w:t>1</w:t>
            </w:r>
          </w:p>
        </w:tc>
        <w:tc>
          <w:tcPr>
            <w:tcW w:w="719" w:type="dxa"/>
            <w:tcBorders>
              <w:top w:val="single" w:sz="4" w:space="0" w:color="auto"/>
              <w:left w:val="single" w:sz="6" w:space="0" w:color="999999"/>
              <w:bottom w:val="single" w:sz="6" w:space="0" w:color="999999"/>
              <w:right w:val="single" w:sz="6" w:space="0" w:color="999999"/>
            </w:tcBorders>
          </w:tcPr>
          <w:p w14:paraId="301698BA" w14:textId="77777777" w:rsidR="00B608FD" w:rsidRPr="00254687" w:rsidRDefault="00B608FD" w:rsidP="0051725B">
            <w:pPr>
              <w:tabs>
                <w:tab w:val="left" w:pos="720"/>
              </w:tabs>
              <w:jc w:val="center"/>
              <w:rPr>
                <w:sz w:val="16"/>
                <w:szCs w:val="16"/>
                <w:lang w:val="en-GB"/>
              </w:rPr>
            </w:pPr>
            <w:r w:rsidRPr="661942C7">
              <w:rPr>
                <w:sz w:val="16"/>
                <w:szCs w:val="16"/>
                <w:lang w:val="en-GB"/>
              </w:rPr>
              <w:t>2</w:t>
            </w:r>
          </w:p>
        </w:tc>
        <w:tc>
          <w:tcPr>
            <w:tcW w:w="939" w:type="dxa"/>
            <w:tcBorders>
              <w:top w:val="single" w:sz="4" w:space="0" w:color="auto"/>
              <w:left w:val="single" w:sz="6" w:space="0" w:color="999999"/>
              <w:bottom w:val="single" w:sz="6" w:space="0" w:color="999999"/>
              <w:right w:val="single" w:sz="6" w:space="0" w:color="999999"/>
            </w:tcBorders>
          </w:tcPr>
          <w:p w14:paraId="6DEDD2FC" w14:textId="77777777" w:rsidR="00B608FD" w:rsidRPr="00254687" w:rsidRDefault="00B608FD" w:rsidP="0051725B">
            <w:pPr>
              <w:tabs>
                <w:tab w:val="left" w:pos="720"/>
              </w:tabs>
              <w:jc w:val="center"/>
              <w:rPr>
                <w:sz w:val="16"/>
                <w:szCs w:val="16"/>
                <w:lang w:val="en-GB"/>
              </w:rPr>
            </w:pPr>
            <w:r w:rsidRPr="661942C7">
              <w:rPr>
                <w:sz w:val="16"/>
                <w:szCs w:val="16"/>
                <w:lang w:val="en-GB"/>
              </w:rPr>
              <w:t>3</w:t>
            </w:r>
          </w:p>
        </w:tc>
        <w:tc>
          <w:tcPr>
            <w:tcW w:w="272" w:type="dxa"/>
            <w:tcBorders>
              <w:top w:val="single" w:sz="4" w:space="0" w:color="auto"/>
              <w:left w:val="single" w:sz="6" w:space="0" w:color="999999"/>
              <w:bottom w:val="single" w:sz="6" w:space="0" w:color="999999"/>
              <w:right w:val="single" w:sz="6" w:space="0" w:color="999999"/>
            </w:tcBorders>
          </w:tcPr>
          <w:p w14:paraId="57C40F52" w14:textId="77777777" w:rsidR="00B608FD" w:rsidRPr="00254687" w:rsidRDefault="00B608FD" w:rsidP="0051725B">
            <w:pPr>
              <w:tabs>
                <w:tab w:val="left" w:pos="720"/>
              </w:tabs>
              <w:jc w:val="center"/>
              <w:rPr>
                <w:sz w:val="16"/>
                <w:szCs w:val="16"/>
                <w:lang w:val="en-GB"/>
              </w:rPr>
            </w:pPr>
            <w:r w:rsidRPr="661942C7">
              <w:rPr>
                <w:sz w:val="16"/>
                <w:szCs w:val="16"/>
                <w:lang w:val="en-GB"/>
              </w:rPr>
              <w:t>4</w:t>
            </w:r>
          </w:p>
        </w:tc>
        <w:tc>
          <w:tcPr>
            <w:tcW w:w="1170" w:type="dxa"/>
            <w:tcBorders>
              <w:top w:val="single" w:sz="4" w:space="0" w:color="auto"/>
              <w:left w:val="single" w:sz="6" w:space="0" w:color="999999"/>
              <w:bottom w:val="single" w:sz="6" w:space="0" w:color="999999"/>
              <w:right w:val="single" w:sz="6" w:space="0" w:color="999999"/>
            </w:tcBorders>
          </w:tcPr>
          <w:p w14:paraId="178CADB5" w14:textId="77777777" w:rsidR="00B608FD" w:rsidRPr="00254687" w:rsidRDefault="00B608FD" w:rsidP="0051725B">
            <w:pPr>
              <w:tabs>
                <w:tab w:val="left" w:pos="720"/>
              </w:tabs>
              <w:jc w:val="center"/>
              <w:rPr>
                <w:sz w:val="16"/>
                <w:szCs w:val="16"/>
                <w:lang w:val="en-GB"/>
              </w:rPr>
            </w:pPr>
            <w:r w:rsidRPr="661942C7">
              <w:rPr>
                <w:sz w:val="16"/>
                <w:szCs w:val="16"/>
                <w:lang w:val="en-GB"/>
              </w:rPr>
              <w:t>5</w:t>
            </w:r>
          </w:p>
        </w:tc>
        <w:tc>
          <w:tcPr>
            <w:tcW w:w="719" w:type="dxa"/>
            <w:tcBorders>
              <w:top w:val="single" w:sz="4" w:space="0" w:color="auto"/>
              <w:left w:val="single" w:sz="6" w:space="0" w:color="999999"/>
              <w:bottom w:val="single" w:sz="6" w:space="0" w:color="999999"/>
              <w:right w:val="single" w:sz="6" w:space="0" w:color="999999"/>
            </w:tcBorders>
          </w:tcPr>
          <w:p w14:paraId="0AF0C855" w14:textId="77777777" w:rsidR="00B608FD" w:rsidRPr="00254687" w:rsidRDefault="00B608FD" w:rsidP="0051725B">
            <w:pPr>
              <w:tabs>
                <w:tab w:val="left" w:pos="720"/>
              </w:tabs>
              <w:jc w:val="center"/>
              <w:rPr>
                <w:sz w:val="16"/>
                <w:szCs w:val="16"/>
                <w:lang w:val="en-GB"/>
              </w:rPr>
            </w:pPr>
            <w:r w:rsidRPr="661942C7">
              <w:rPr>
                <w:sz w:val="16"/>
                <w:szCs w:val="16"/>
                <w:lang w:val="en-GB"/>
              </w:rPr>
              <w:t>6</w:t>
            </w:r>
          </w:p>
        </w:tc>
        <w:tc>
          <w:tcPr>
            <w:tcW w:w="801" w:type="dxa"/>
            <w:tcBorders>
              <w:top w:val="single" w:sz="4" w:space="0" w:color="auto"/>
              <w:left w:val="single" w:sz="6" w:space="0" w:color="999999"/>
              <w:bottom w:val="single" w:sz="6" w:space="0" w:color="999999"/>
              <w:right w:val="single" w:sz="6" w:space="0" w:color="999999"/>
            </w:tcBorders>
          </w:tcPr>
          <w:p w14:paraId="5242149C" w14:textId="77777777" w:rsidR="00B608FD" w:rsidRPr="00254687" w:rsidRDefault="00B608FD" w:rsidP="0051725B">
            <w:pPr>
              <w:tabs>
                <w:tab w:val="left" w:pos="720"/>
              </w:tabs>
              <w:jc w:val="center"/>
              <w:rPr>
                <w:sz w:val="16"/>
                <w:szCs w:val="16"/>
                <w:lang w:val="en-GB"/>
              </w:rPr>
            </w:pPr>
            <w:r w:rsidRPr="661942C7">
              <w:rPr>
                <w:sz w:val="16"/>
                <w:szCs w:val="16"/>
                <w:lang w:val="en-GB"/>
              </w:rPr>
              <w:t>7</w:t>
            </w:r>
          </w:p>
        </w:tc>
        <w:tc>
          <w:tcPr>
            <w:tcW w:w="955" w:type="dxa"/>
            <w:tcBorders>
              <w:top w:val="single" w:sz="4" w:space="0" w:color="auto"/>
              <w:left w:val="single" w:sz="6" w:space="0" w:color="999999"/>
              <w:bottom w:val="single" w:sz="6" w:space="0" w:color="999999"/>
              <w:right w:val="single" w:sz="6" w:space="0" w:color="999999"/>
            </w:tcBorders>
          </w:tcPr>
          <w:p w14:paraId="4C1D7332" w14:textId="77777777" w:rsidR="00B608FD" w:rsidRPr="00254687" w:rsidRDefault="00B608FD" w:rsidP="0051725B">
            <w:pPr>
              <w:tabs>
                <w:tab w:val="left" w:pos="720"/>
              </w:tabs>
              <w:jc w:val="center"/>
              <w:rPr>
                <w:sz w:val="16"/>
                <w:szCs w:val="16"/>
                <w:lang w:val="en-GB"/>
              </w:rPr>
            </w:pPr>
            <w:r w:rsidRPr="661942C7">
              <w:rPr>
                <w:sz w:val="16"/>
                <w:szCs w:val="16"/>
                <w:lang w:val="en-GB"/>
              </w:rPr>
              <w:t>8</w:t>
            </w:r>
          </w:p>
        </w:tc>
        <w:tc>
          <w:tcPr>
            <w:tcW w:w="897" w:type="dxa"/>
            <w:tcBorders>
              <w:top w:val="single" w:sz="4" w:space="0" w:color="auto"/>
              <w:left w:val="single" w:sz="6" w:space="0" w:color="999999"/>
              <w:bottom w:val="single" w:sz="6" w:space="0" w:color="999999"/>
              <w:right w:val="single" w:sz="6" w:space="0" w:color="999999"/>
            </w:tcBorders>
          </w:tcPr>
          <w:p w14:paraId="20D92CCB" w14:textId="77777777" w:rsidR="00B608FD" w:rsidRPr="00254687" w:rsidRDefault="00B608FD" w:rsidP="0051725B">
            <w:pPr>
              <w:tabs>
                <w:tab w:val="left" w:pos="720"/>
              </w:tabs>
              <w:jc w:val="center"/>
              <w:rPr>
                <w:sz w:val="16"/>
                <w:szCs w:val="16"/>
                <w:lang w:val="en-GB"/>
              </w:rPr>
            </w:pPr>
            <w:r w:rsidRPr="661942C7">
              <w:rPr>
                <w:sz w:val="16"/>
                <w:szCs w:val="16"/>
                <w:lang w:val="en-GB"/>
              </w:rPr>
              <w:t>10</w:t>
            </w:r>
          </w:p>
        </w:tc>
        <w:tc>
          <w:tcPr>
            <w:tcW w:w="893" w:type="dxa"/>
            <w:tcBorders>
              <w:top w:val="single" w:sz="4" w:space="0" w:color="auto"/>
              <w:left w:val="single" w:sz="6" w:space="0" w:color="999999"/>
              <w:bottom w:val="single" w:sz="6" w:space="0" w:color="999999"/>
              <w:right w:val="single" w:sz="6" w:space="0" w:color="999999"/>
            </w:tcBorders>
          </w:tcPr>
          <w:p w14:paraId="4698233D" w14:textId="77777777" w:rsidR="00B608FD" w:rsidRPr="00254687" w:rsidRDefault="00B608FD" w:rsidP="0051725B">
            <w:pPr>
              <w:tabs>
                <w:tab w:val="left" w:pos="720"/>
              </w:tabs>
              <w:jc w:val="center"/>
              <w:rPr>
                <w:sz w:val="16"/>
                <w:szCs w:val="16"/>
                <w:lang w:val="en-GB"/>
              </w:rPr>
            </w:pPr>
            <w:r w:rsidRPr="661942C7">
              <w:rPr>
                <w:sz w:val="16"/>
                <w:szCs w:val="16"/>
                <w:lang w:val="en-GB"/>
              </w:rPr>
              <w:t>11</w:t>
            </w:r>
          </w:p>
        </w:tc>
        <w:tc>
          <w:tcPr>
            <w:tcW w:w="540" w:type="dxa"/>
            <w:tcBorders>
              <w:top w:val="single" w:sz="4" w:space="0" w:color="auto"/>
              <w:left w:val="single" w:sz="6" w:space="0" w:color="999999"/>
              <w:bottom w:val="single" w:sz="6" w:space="0" w:color="999999"/>
              <w:right w:val="single" w:sz="6" w:space="0" w:color="999999"/>
            </w:tcBorders>
          </w:tcPr>
          <w:p w14:paraId="558CBD8A" w14:textId="77777777" w:rsidR="00B608FD" w:rsidRPr="00254687" w:rsidRDefault="00B608FD" w:rsidP="0051725B">
            <w:pPr>
              <w:tabs>
                <w:tab w:val="left" w:pos="720"/>
              </w:tabs>
              <w:jc w:val="center"/>
              <w:rPr>
                <w:sz w:val="16"/>
                <w:szCs w:val="16"/>
                <w:lang w:val="en-GB"/>
              </w:rPr>
            </w:pPr>
            <w:r w:rsidRPr="661942C7">
              <w:rPr>
                <w:sz w:val="16"/>
                <w:szCs w:val="16"/>
                <w:lang w:val="en-GB"/>
              </w:rPr>
              <w:t>12</w:t>
            </w:r>
          </w:p>
        </w:tc>
        <w:tc>
          <w:tcPr>
            <w:tcW w:w="567" w:type="dxa"/>
            <w:tcBorders>
              <w:top w:val="single" w:sz="4" w:space="0" w:color="auto"/>
              <w:left w:val="single" w:sz="6" w:space="0" w:color="999999"/>
              <w:bottom w:val="single" w:sz="6" w:space="0" w:color="999999"/>
              <w:right w:val="single" w:sz="6" w:space="0" w:color="999999"/>
            </w:tcBorders>
          </w:tcPr>
          <w:p w14:paraId="135043EF" w14:textId="77777777" w:rsidR="00B608FD" w:rsidRPr="00254687" w:rsidRDefault="00B608FD" w:rsidP="0051725B">
            <w:pPr>
              <w:tabs>
                <w:tab w:val="left" w:pos="720"/>
              </w:tabs>
              <w:jc w:val="center"/>
              <w:rPr>
                <w:sz w:val="16"/>
                <w:szCs w:val="16"/>
                <w:lang w:val="en-GB"/>
              </w:rPr>
            </w:pPr>
            <w:r w:rsidRPr="661942C7">
              <w:rPr>
                <w:sz w:val="16"/>
                <w:szCs w:val="16"/>
                <w:lang w:val="en-GB"/>
              </w:rPr>
              <w:t>13</w:t>
            </w:r>
          </w:p>
        </w:tc>
        <w:tc>
          <w:tcPr>
            <w:tcW w:w="1375" w:type="dxa"/>
            <w:gridSpan w:val="2"/>
            <w:tcBorders>
              <w:top w:val="single" w:sz="4" w:space="0" w:color="auto"/>
              <w:left w:val="single" w:sz="6" w:space="0" w:color="999999"/>
              <w:bottom w:val="single" w:sz="6" w:space="0" w:color="999999"/>
              <w:right w:val="single" w:sz="4" w:space="0" w:color="auto"/>
            </w:tcBorders>
          </w:tcPr>
          <w:p w14:paraId="094AD16A" w14:textId="77777777" w:rsidR="00B608FD" w:rsidRPr="00254687" w:rsidRDefault="00B608FD" w:rsidP="0051725B">
            <w:pPr>
              <w:tabs>
                <w:tab w:val="left" w:pos="720"/>
              </w:tabs>
              <w:jc w:val="center"/>
              <w:rPr>
                <w:sz w:val="16"/>
                <w:szCs w:val="16"/>
                <w:lang w:val="en-GB"/>
              </w:rPr>
            </w:pPr>
            <w:r w:rsidRPr="661942C7">
              <w:rPr>
                <w:sz w:val="16"/>
                <w:szCs w:val="16"/>
                <w:lang w:val="en-GB"/>
              </w:rPr>
              <w:t>14</w:t>
            </w:r>
          </w:p>
        </w:tc>
        <w:tc>
          <w:tcPr>
            <w:tcW w:w="4290" w:type="dxa"/>
            <w:gridSpan w:val="12"/>
            <w:tcBorders>
              <w:top w:val="single" w:sz="4" w:space="0" w:color="auto"/>
              <w:left w:val="single" w:sz="4" w:space="0" w:color="auto"/>
              <w:bottom w:val="single" w:sz="6" w:space="0" w:color="999999"/>
              <w:right w:val="single" w:sz="4" w:space="0" w:color="auto"/>
            </w:tcBorders>
            <w:shd w:val="clear" w:color="auto" w:fill="D9D9D9" w:themeFill="background1" w:themeFillShade="D9"/>
          </w:tcPr>
          <w:p w14:paraId="1148B517" w14:textId="5EB99B46" w:rsidR="00B608FD" w:rsidRPr="661942C7" w:rsidRDefault="00B608FD" w:rsidP="0051725B">
            <w:pPr>
              <w:tabs>
                <w:tab w:val="left" w:pos="720"/>
              </w:tabs>
              <w:jc w:val="center"/>
              <w:rPr>
                <w:sz w:val="16"/>
                <w:szCs w:val="16"/>
                <w:lang w:val="en-GB"/>
              </w:rPr>
            </w:pPr>
            <w:r>
              <w:rPr>
                <w:sz w:val="16"/>
                <w:szCs w:val="16"/>
                <w:lang w:val="en-GB"/>
              </w:rPr>
              <w:t>15</w:t>
            </w:r>
            <w:r w:rsidR="0012111D">
              <w:rPr>
                <w:sz w:val="16"/>
                <w:szCs w:val="16"/>
                <w:lang w:val="en-GB"/>
              </w:rPr>
              <w:t>*</w:t>
            </w:r>
          </w:p>
        </w:tc>
      </w:tr>
      <w:tr w:rsidR="005B5872" w:rsidRPr="00DF0834" w14:paraId="6D72C85C" w14:textId="2D57F5E5"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blHeader/>
        </w:trPr>
        <w:tc>
          <w:tcPr>
            <w:tcW w:w="435" w:type="dxa"/>
            <w:vMerge w:val="restart"/>
            <w:tcBorders>
              <w:top w:val="single" w:sz="6" w:space="0" w:color="999999"/>
              <w:left w:val="single" w:sz="4" w:space="0" w:color="auto"/>
              <w:bottom w:val="single" w:sz="6" w:space="0" w:color="999999"/>
              <w:right w:val="single" w:sz="6" w:space="0" w:color="999999"/>
            </w:tcBorders>
          </w:tcPr>
          <w:p w14:paraId="28A6FBC4" w14:textId="77777777" w:rsidR="00B608FD" w:rsidRPr="00254687" w:rsidRDefault="00B608FD" w:rsidP="0051725B">
            <w:pPr>
              <w:tabs>
                <w:tab w:val="left" w:pos="720"/>
              </w:tabs>
              <w:rPr>
                <w:b/>
                <w:sz w:val="16"/>
                <w:szCs w:val="16"/>
                <w:lang w:val="en-GB"/>
              </w:rPr>
            </w:pPr>
            <w:r w:rsidRPr="00254687">
              <w:rPr>
                <w:b/>
                <w:sz w:val="16"/>
                <w:szCs w:val="16"/>
                <w:lang w:val="en-GB"/>
              </w:rPr>
              <w:t>Use-No.</w:t>
            </w:r>
            <w:r w:rsidRPr="00254687">
              <w:rPr>
                <w:b/>
                <w:sz w:val="16"/>
                <w:szCs w:val="16"/>
                <w:lang w:val="en-GB"/>
              </w:rPr>
              <w:br/>
            </w:r>
          </w:p>
        </w:tc>
        <w:tc>
          <w:tcPr>
            <w:tcW w:w="719" w:type="dxa"/>
            <w:vMerge w:val="restart"/>
            <w:tcBorders>
              <w:top w:val="single" w:sz="6" w:space="0" w:color="999999"/>
              <w:left w:val="single" w:sz="6" w:space="0" w:color="999999"/>
              <w:bottom w:val="single" w:sz="6" w:space="0" w:color="999999"/>
              <w:right w:val="single" w:sz="6" w:space="0" w:color="999999"/>
            </w:tcBorders>
          </w:tcPr>
          <w:p w14:paraId="29155157" w14:textId="77777777" w:rsidR="00B608FD" w:rsidRPr="00254687" w:rsidRDefault="00B608FD" w:rsidP="0051725B">
            <w:pPr>
              <w:tabs>
                <w:tab w:val="left" w:pos="720"/>
              </w:tabs>
              <w:rPr>
                <w:b/>
                <w:sz w:val="16"/>
                <w:szCs w:val="16"/>
                <w:lang w:val="en-GB"/>
              </w:rPr>
            </w:pPr>
            <w:r w:rsidRPr="00254687">
              <w:rPr>
                <w:b/>
                <w:sz w:val="16"/>
                <w:szCs w:val="16"/>
                <w:lang w:val="en-GB"/>
              </w:rPr>
              <w:t>Member state(s)</w:t>
            </w:r>
            <w:r w:rsidRPr="00254687">
              <w:rPr>
                <w:b/>
                <w:sz w:val="16"/>
                <w:szCs w:val="16"/>
                <w:lang w:val="en-GB"/>
              </w:rPr>
              <w:br/>
            </w:r>
          </w:p>
        </w:tc>
        <w:tc>
          <w:tcPr>
            <w:tcW w:w="939" w:type="dxa"/>
            <w:vMerge w:val="restart"/>
            <w:tcBorders>
              <w:top w:val="single" w:sz="6" w:space="0" w:color="999999"/>
              <w:left w:val="single" w:sz="6" w:space="0" w:color="999999"/>
              <w:bottom w:val="single" w:sz="6" w:space="0" w:color="999999"/>
              <w:right w:val="single" w:sz="6" w:space="0" w:color="999999"/>
            </w:tcBorders>
          </w:tcPr>
          <w:p w14:paraId="31DE46DB" w14:textId="77777777" w:rsidR="00B608FD" w:rsidRPr="00254687" w:rsidRDefault="00B608FD" w:rsidP="0051725B">
            <w:pPr>
              <w:tabs>
                <w:tab w:val="left" w:pos="720"/>
              </w:tabs>
              <w:rPr>
                <w:b/>
                <w:sz w:val="16"/>
                <w:szCs w:val="16"/>
                <w:lang w:val="en-GB"/>
              </w:rPr>
            </w:pPr>
            <w:r w:rsidRPr="00254687">
              <w:rPr>
                <w:b/>
                <w:sz w:val="16"/>
                <w:szCs w:val="16"/>
                <w:lang w:val="en-GB"/>
              </w:rPr>
              <w:t>Crop and/</w:t>
            </w:r>
            <w:r w:rsidRPr="00254687">
              <w:rPr>
                <w:b/>
                <w:sz w:val="16"/>
                <w:szCs w:val="16"/>
                <w:lang w:val="en-GB"/>
              </w:rPr>
              <w:br/>
              <w:t>or situation</w:t>
            </w:r>
            <w:r w:rsidRPr="00254687">
              <w:rPr>
                <w:b/>
                <w:sz w:val="16"/>
                <w:szCs w:val="16"/>
                <w:lang w:val="en-GB"/>
              </w:rPr>
              <w:br/>
            </w:r>
            <w:r w:rsidRPr="00254687">
              <w:rPr>
                <w:b/>
                <w:sz w:val="16"/>
                <w:szCs w:val="16"/>
                <w:lang w:val="en-GB"/>
              </w:rPr>
              <w:br/>
              <w:t>(crop destination / purpose of crop)</w:t>
            </w:r>
          </w:p>
        </w:tc>
        <w:tc>
          <w:tcPr>
            <w:tcW w:w="272" w:type="dxa"/>
            <w:vMerge w:val="restart"/>
            <w:tcBorders>
              <w:top w:val="single" w:sz="6" w:space="0" w:color="999999"/>
              <w:left w:val="single" w:sz="6" w:space="0" w:color="999999"/>
              <w:bottom w:val="single" w:sz="6" w:space="0" w:color="999999"/>
              <w:right w:val="single" w:sz="6" w:space="0" w:color="999999"/>
            </w:tcBorders>
          </w:tcPr>
          <w:p w14:paraId="375107A4" w14:textId="77777777" w:rsidR="00B608FD" w:rsidRPr="00254687" w:rsidRDefault="00B608FD" w:rsidP="0051725B">
            <w:pPr>
              <w:tabs>
                <w:tab w:val="left" w:pos="720"/>
              </w:tabs>
              <w:rPr>
                <w:b/>
                <w:sz w:val="16"/>
                <w:szCs w:val="16"/>
                <w:lang w:val="en-GB"/>
              </w:rPr>
            </w:pPr>
            <w:r w:rsidRPr="00254687">
              <w:rPr>
                <w:b/>
                <w:sz w:val="16"/>
                <w:szCs w:val="16"/>
                <w:lang w:val="en-GB"/>
              </w:rPr>
              <w:t>F</w:t>
            </w:r>
            <w:r w:rsidRPr="00254687">
              <w:rPr>
                <w:b/>
                <w:sz w:val="16"/>
                <w:szCs w:val="16"/>
                <w:lang w:val="en-GB"/>
              </w:rPr>
              <w:br/>
              <w:t>G</w:t>
            </w:r>
            <w:r w:rsidRPr="00254687">
              <w:rPr>
                <w:b/>
                <w:sz w:val="16"/>
                <w:szCs w:val="16"/>
                <w:lang w:val="en-GB"/>
              </w:rPr>
              <w:br/>
              <w:t>or</w:t>
            </w:r>
            <w:r w:rsidRPr="00254687">
              <w:rPr>
                <w:b/>
                <w:sz w:val="16"/>
                <w:szCs w:val="16"/>
                <w:lang w:val="en-GB"/>
              </w:rPr>
              <w:br/>
              <w:t>I</w:t>
            </w:r>
          </w:p>
        </w:tc>
        <w:tc>
          <w:tcPr>
            <w:tcW w:w="1170" w:type="dxa"/>
            <w:vMerge w:val="restart"/>
            <w:tcBorders>
              <w:top w:val="single" w:sz="6" w:space="0" w:color="999999"/>
              <w:left w:val="single" w:sz="6" w:space="0" w:color="999999"/>
              <w:bottom w:val="single" w:sz="6" w:space="0" w:color="999999"/>
              <w:right w:val="single" w:sz="6" w:space="0" w:color="999999"/>
            </w:tcBorders>
          </w:tcPr>
          <w:p w14:paraId="3A9EEE61" w14:textId="77777777" w:rsidR="00B608FD" w:rsidRPr="00254687" w:rsidRDefault="00B608FD" w:rsidP="0051725B">
            <w:pPr>
              <w:tabs>
                <w:tab w:val="left" w:pos="720"/>
              </w:tabs>
              <w:rPr>
                <w:b/>
                <w:sz w:val="16"/>
                <w:szCs w:val="16"/>
                <w:lang w:val="en-GB"/>
              </w:rPr>
            </w:pPr>
            <w:r w:rsidRPr="00254687">
              <w:rPr>
                <w:b/>
                <w:sz w:val="16"/>
                <w:szCs w:val="16"/>
                <w:lang w:val="en-GB"/>
              </w:rPr>
              <w:t>Pests or Group of pests controlled</w:t>
            </w:r>
            <w:r w:rsidRPr="00254687">
              <w:rPr>
                <w:b/>
                <w:sz w:val="16"/>
                <w:szCs w:val="16"/>
                <w:lang w:val="en-GB"/>
              </w:rPr>
              <w:br/>
            </w:r>
            <w:r w:rsidRPr="00254687">
              <w:rPr>
                <w:b/>
                <w:sz w:val="16"/>
                <w:szCs w:val="16"/>
                <w:lang w:val="en-GB"/>
              </w:rPr>
              <w:br/>
              <w:t>(additionally: developmental stages of the pest or pest group)</w:t>
            </w:r>
          </w:p>
        </w:tc>
        <w:tc>
          <w:tcPr>
            <w:tcW w:w="2475" w:type="dxa"/>
            <w:gridSpan w:val="3"/>
            <w:tcBorders>
              <w:top w:val="single" w:sz="6" w:space="0" w:color="999999"/>
              <w:left w:val="single" w:sz="6" w:space="0" w:color="999999"/>
              <w:bottom w:val="single" w:sz="6" w:space="0" w:color="999999"/>
              <w:right w:val="single" w:sz="6" w:space="0" w:color="999999"/>
            </w:tcBorders>
          </w:tcPr>
          <w:p w14:paraId="7E2BC3DE" w14:textId="77777777" w:rsidR="00B608FD" w:rsidRPr="00254687" w:rsidRDefault="00B608FD" w:rsidP="0051725B">
            <w:pPr>
              <w:tabs>
                <w:tab w:val="left" w:pos="720"/>
              </w:tabs>
              <w:rPr>
                <w:b/>
                <w:sz w:val="16"/>
                <w:szCs w:val="16"/>
                <w:lang w:val="en-GB"/>
              </w:rPr>
            </w:pPr>
            <w:r w:rsidRPr="00254687">
              <w:rPr>
                <w:b/>
                <w:sz w:val="16"/>
                <w:szCs w:val="16"/>
                <w:lang w:val="en-GB"/>
              </w:rPr>
              <w:t>Application</w:t>
            </w:r>
          </w:p>
        </w:tc>
        <w:tc>
          <w:tcPr>
            <w:tcW w:w="2330" w:type="dxa"/>
            <w:gridSpan w:val="3"/>
            <w:tcBorders>
              <w:top w:val="single" w:sz="6" w:space="0" w:color="999999"/>
              <w:left w:val="single" w:sz="6" w:space="0" w:color="999999"/>
              <w:bottom w:val="single" w:sz="6" w:space="0" w:color="999999"/>
              <w:right w:val="single" w:sz="6" w:space="0" w:color="999999"/>
            </w:tcBorders>
          </w:tcPr>
          <w:p w14:paraId="70062A89" w14:textId="77777777" w:rsidR="00B608FD" w:rsidRPr="00254687" w:rsidRDefault="00B608FD" w:rsidP="0051725B">
            <w:pPr>
              <w:tabs>
                <w:tab w:val="left" w:pos="720"/>
              </w:tabs>
              <w:rPr>
                <w:b/>
                <w:sz w:val="16"/>
                <w:szCs w:val="16"/>
                <w:lang w:val="en-GB"/>
              </w:rPr>
            </w:pPr>
            <w:r w:rsidRPr="00254687">
              <w:rPr>
                <w:b/>
                <w:sz w:val="16"/>
                <w:szCs w:val="16"/>
                <w:lang w:val="en-GB"/>
              </w:rPr>
              <w:t>Application rate</w:t>
            </w:r>
          </w:p>
        </w:tc>
        <w:tc>
          <w:tcPr>
            <w:tcW w:w="567" w:type="dxa"/>
            <w:vMerge w:val="restart"/>
            <w:tcBorders>
              <w:top w:val="single" w:sz="6" w:space="0" w:color="999999"/>
              <w:left w:val="single" w:sz="6" w:space="0" w:color="999999"/>
              <w:bottom w:val="single" w:sz="6" w:space="0" w:color="999999"/>
              <w:right w:val="single" w:sz="6" w:space="0" w:color="999999"/>
            </w:tcBorders>
          </w:tcPr>
          <w:p w14:paraId="379AB298" w14:textId="77777777" w:rsidR="00B608FD" w:rsidRPr="00254687" w:rsidRDefault="00B608FD" w:rsidP="0051725B">
            <w:pPr>
              <w:tabs>
                <w:tab w:val="left" w:pos="720"/>
              </w:tabs>
              <w:rPr>
                <w:b/>
                <w:sz w:val="16"/>
                <w:szCs w:val="16"/>
                <w:lang w:val="en-GB"/>
              </w:rPr>
            </w:pPr>
            <w:r w:rsidRPr="00254687">
              <w:rPr>
                <w:b/>
                <w:sz w:val="16"/>
                <w:szCs w:val="16"/>
                <w:lang w:val="en-GB"/>
              </w:rPr>
              <w:t>PHI</w:t>
            </w:r>
            <w:r w:rsidRPr="00254687">
              <w:rPr>
                <w:b/>
                <w:sz w:val="16"/>
                <w:szCs w:val="16"/>
                <w:lang w:val="en-GB"/>
              </w:rPr>
              <w:br/>
              <w:t>(days)</w:t>
            </w:r>
          </w:p>
        </w:tc>
        <w:tc>
          <w:tcPr>
            <w:tcW w:w="1375" w:type="dxa"/>
            <w:gridSpan w:val="2"/>
            <w:vMerge w:val="restart"/>
            <w:tcBorders>
              <w:top w:val="single" w:sz="6" w:space="0" w:color="999999"/>
              <w:left w:val="single" w:sz="6" w:space="0" w:color="999999"/>
              <w:bottom w:val="single" w:sz="6" w:space="0" w:color="999999"/>
              <w:right w:val="single" w:sz="4" w:space="0" w:color="auto"/>
            </w:tcBorders>
          </w:tcPr>
          <w:p w14:paraId="44C24F8E" w14:textId="77777777" w:rsidR="00B608FD" w:rsidRPr="00254687" w:rsidRDefault="00B608FD" w:rsidP="0051725B">
            <w:pPr>
              <w:tabs>
                <w:tab w:val="left" w:pos="720"/>
              </w:tabs>
              <w:rPr>
                <w:b/>
                <w:sz w:val="16"/>
                <w:szCs w:val="16"/>
                <w:lang w:val="sv-SE"/>
              </w:rPr>
            </w:pPr>
            <w:r w:rsidRPr="00254687">
              <w:rPr>
                <w:b/>
                <w:sz w:val="16"/>
                <w:szCs w:val="16"/>
                <w:lang w:val="sv-SE"/>
              </w:rPr>
              <w:t xml:space="preserve">Remarks: </w:t>
            </w:r>
            <w:r w:rsidRPr="00254687">
              <w:rPr>
                <w:b/>
                <w:sz w:val="16"/>
                <w:szCs w:val="16"/>
                <w:lang w:val="sv-SE"/>
              </w:rPr>
              <w:br/>
            </w:r>
            <w:r w:rsidRPr="00254687">
              <w:rPr>
                <w:b/>
                <w:sz w:val="16"/>
                <w:szCs w:val="16"/>
                <w:lang w:val="sv-SE"/>
              </w:rPr>
              <w:br/>
              <w:t>e.g. g safener/synergist per ha</w:t>
            </w:r>
          </w:p>
        </w:tc>
        <w:tc>
          <w:tcPr>
            <w:tcW w:w="4290" w:type="dxa"/>
            <w:gridSpan w:val="12"/>
            <w:tcBorders>
              <w:top w:val="single" w:sz="6" w:space="0" w:color="999999"/>
              <w:left w:val="single" w:sz="4" w:space="0" w:color="auto"/>
              <w:bottom w:val="single" w:sz="6" w:space="0" w:color="999999"/>
              <w:right w:val="single" w:sz="4" w:space="0" w:color="auto"/>
            </w:tcBorders>
            <w:shd w:val="clear" w:color="auto" w:fill="D9D9D9" w:themeFill="background1" w:themeFillShade="D9"/>
          </w:tcPr>
          <w:p w14:paraId="2281110F" w14:textId="2E9C183D" w:rsidR="00B608FD" w:rsidRPr="00254687" w:rsidRDefault="00B608FD" w:rsidP="0051725B">
            <w:pPr>
              <w:tabs>
                <w:tab w:val="left" w:pos="720"/>
              </w:tabs>
              <w:jc w:val="center"/>
              <w:rPr>
                <w:b/>
                <w:sz w:val="16"/>
                <w:szCs w:val="16"/>
                <w:lang w:val="sv-SE"/>
              </w:rPr>
            </w:pPr>
            <w:r>
              <w:rPr>
                <w:b/>
                <w:sz w:val="16"/>
                <w:szCs w:val="16"/>
                <w:lang w:val="sv-SE"/>
              </w:rPr>
              <w:t>zRMS Conclusion</w:t>
            </w:r>
          </w:p>
        </w:tc>
      </w:tr>
      <w:tr w:rsidR="005B5872" w:rsidRPr="00DF0834" w14:paraId="6F94BCF2" w14:textId="4C782F23"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cantSplit/>
          <w:trHeight w:val="1134"/>
          <w:tblHeader/>
        </w:trPr>
        <w:tc>
          <w:tcPr>
            <w:tcW w:w="435" w:type="dxa"/>
            <w:vMerge/>
            <w:tcBorders>
              <w:left w:val="single" w:sz="4" w:space="0" w:color="auto"/>
              <w:bottom w:val="single" w:sz="4" w:space="0" w:color="auto"/>
            </w:tcBorders>
          </w:tcPr>
          <w:p w14:paraId="677D6017" w14:textId="77777777" w:rsidR="00B608FD" w:rsidRPr="00254687" w:rsidRDefault="00B608FD" w:rsidP="0051725B">
            <w:pPr>
              <w:tabs>
                <w:tab w:val="left" w:pos="720"/>
              </w:tabs>
              <w:rPr>
                <w:sz w:val="16"/>
                <w:szCs w:val="16"/>
                <w:lang w:val="sv-SE"/>
              </w:rPr>
            </w:pPr>
          </w:p>
        </w:tc>
        <w:tc>
          <w:tcPr>
            <w:tcW w:w="719" w:type="dxa"/>
            <w:vMerge/>
            <w:tcBorders>
              <w:bottom w:val="single" w:sz="4" w:space="0" w:color="auto"/>
            </w:tcBorders>
          </w:tcPr>
          <w:p w14:paraId="4FDC3722" w14:textId="77777777" w:rsidR="00B608FD" w:rsidRPr="00254687" w:rsidRDefault="00B608FD" w:rsidP="0051725B">
            <w:pPr>
              <w:tabs>
                <w:tab w:val="left" w:pos="720"/>
              </w:tabs>
              <w:rPr>
                <w:sz w:val="16"/>
                <w:szCs w:val="16"/>
                <w:lang w:val="sv-SE"/>
              </w:rPr>
            </w:pPr>
          </w:p>
        </w:tc>
        <w:tc>
          <w:tcPr>
            <w:tcW w:w="939" w:type="dxa"/>
            <w:vMerge/>
            <w:tcBorders>
              <w:bottom w:val="single" w:sz="4" w:space="0" w:color="auto"/>
            </w:tcBorders>
          </w:tcPr>
          <w:p w14:paraId="4E3BF8F4" w14:textId="77777777" w:rsidR="00B608FD" w:rsidRPr="00254687" w:rsidRDefault="00B608FD" w:rsidP="0051725B">
            <w:pPr>
              <w:tabs>
                <w:tab w:val="left" w:pos="720"/>
              </w:tabs>
              <w:rPr>
                <w:sz w:val="16"/>
                <w:szCs w:val="16"/>
                <w:lang w:val="sv-SE"/>
              </w:rPr>
            </w:pPr>
          </w:p>
        </w:tc>
        <w:tc>
          <w:tcPr>
            <w:tcW w:w="272" w:type="dxa"/>
            <w:vMerge/>
            <w:tcBorders>
              <w:bottom w:val="single" w:sz="4" w:space="0" w:color="auto"/>
            </w:tcBorders>
          </w:tcPr>
          <w:p w14:paraId="6DCA8E2A" w14:textId="77777777" w:rsidR="00B608FD" w:rsidRPr="00254687" w:rsidRDefault="00B608FD" w:rsidP="0051725B">
            <w:pPr>
              <w:tabs>
                <w:tab w:val="left" w:pos="720"/>
              </w:tabs>
              <w:rPr>
                <w:sz w:val="16"/>
                <w:szCs w:val="16"/>
                <w:lang w:val="sv-SE"/>
              </w:rPr>
            </w:pPr>
          </w:p>
        </w:tc>
        <w:tc>
          <w:tcPr>
            <w:tcW w:w="1170" w:type="dxa"/>
            <w:vMerge/>
            <w:tcBorders>
              <w:bottom w:val="single" w:sz="4" w:space="0" w:color="auto"/>
            </w:tcBorders>
          </w:tcPr>
          <w:p w14:paraId="0EBCE62F" w14:textId="77777777" w:rsidR="00B608FD" w:rsidRPr="00254687" w:rsidRDefault="00B608FD" w:rsidP="0051725B">
            <w:pPr>
              <w:tabs>
                <w:tab w:val="left" w:pos="720"/>
              </w:tabs>
              <w:rPr>
                <w:sz w:val="16"/>
                <w:szCs w:val="16"/>
                <w:lang w:val="sv-SE"/>
              </w:rPr>
            </w:pPr>
          </w:p>
        </w:tc>
        <w:tc>
          <w:tcPr>
            <w:tcW w:w="719" w:type="dxa"/>
            <w:tcBorders>
              <w:top w:val="single" w:sz="6" w:space="0" w:color="999999"/>
              <w:left w:val="single" w:sz="6" w:space="0" w:color="999999"/>
              <w:bottom w:val="single" w:sz="4" w:space="0" w:color="auto"/>
              <w:right w:val="single" w:sz="6" w:space="0" w:color="999999"/>
            </w:tcBorders>
          </w:tcPr>
          <w:p w14:paraId="7FD7558A" w14:textId="77777777" w:rsidR="00B608FD" w:rsidRPr="00254687" w:rsidRDefault="00B608FD" w:rsidP="0051725B">
            <w:pPr>
              <w:tabs>
                <w:tab w:val="left" w:pos="720"/>
              </w:tabs>
              <w:rPr>
                <w:sz w:val="16"/>
                <w:szCs w:val="16"/>
                <w:lang w:val="en-GB"/>
              </w:rPr>
            </w:pPr>
            <w:r w:rsidRPr="00254687">
              <w:rPr>
                <w:sz w:val="16"/>
                <w:szCs w:val="16"/>
                <w:lang w:val="en-GB"/>
              </w:rPr>
              <w:t>Method / Kind</w:t>
            </w:r>
          </w:p>
        </w:tc>
        <w:tc>
          <w:tcPr>
            <w:tcW w:w="801" w:type="dxa"/>
            <w:tcBorders>
              <w:top w:val="single" w:sz="6" w:space="0" w:color="999999"/>
              <w:left w:val="single" w:sz="6" w:space="0" w:color="999999"/>
              <w:bottom w:val="single" w:sz="4" w:space="0" w:color="auto"/>
              <w:right w:val="single" w:sz="6" w:space="0" w:color="999999"/>
            </w:tcBorders>
          </w:tcPr>
          <w:p w14:paraId="02F97F61" w14:textId="77777777" w:rsidR="00B608FD" w:rsidRPr="00254687" w:rsidRDefault="00B608FD" w:rsidP="0051725B">
            <w:pPr>
              <w:tabs>
                <w:tab w:val="left" w:pos="720"/>
              </w:tabs>
              <w:rPr>
                <w:sz w:val="16"/>
                <w:szCs w:val="16"/>
                <w:lang w:val="en-GB"/>
              </w:rPr>
            </w:pPr>
            <w:r w:rsidRPr="00254687">
              <w:rPr>
                <w:sz w:val="16"/>
                <w:szCs w:val="16"/>
                <w:lang w:val="en-GB"/>
              </w:rPr>
              <w:t>Timing / Growth stage of crop &amp; season</w:t>
            </w:r>
          </w:p>
        </w:tc>
        <w:tc>
          <w:tcPr>
            <w:tcW w:w="955" w:type="dxa"/>
            <w:tcBorders>
              <w:top w:val="single" w:sz="6" w:space="0" w:color="999999"/>
              <w:left w:val="single" w:sz="6" w:space="0" w:color="999999"/>
              <w:bottom w:val="single" w:sz="4" w:space="0" w:color="auto"/>
              <w:right w:val="single" w:sz="6" w:space="0" w:color="999999"/>
            </w:tcBorders>
          </w:tcPr>
          <w:p w14:paraId="3898639C" w14:textId="77777777" w:rsidR="00B608FD" w:rsidRPr="00254687" w:rsidRDefault="00B608FD" w:rsidP="0051725B">
            <w:pPr>
              <w:tabs>
                <w:tab w:val="left" w:pos="720"/>
              </w:tabs>
              <w:rPr>
                <w:sz w:val="16"/>
                <w:szCs w:val="16"/>
                <w:lang w:val="en-GB"/>
              </w:rPr>
            </w:pPr>
            <w:r w:rsidRPr="00254687">
              <w:rPr>
                <w:sz w:val="16"/>
                <w:szCs w:val="16"/>
                <w:lang w:val="en-GB"/>
              </w:rPr>
              <w:t>Max. number (min. interval between applications)</w:t>
            </w:r>
          </w:p>
          <w:p w14:paraId="49323A6E" w14:textId="77777777" w:rsidR="00B608FD" w:rsidRPr="00254687" w:rsidRDefault="00B608FD" w:rsidP="0051725B">
            <w:pPr>
              <w:tabs>
                <w:tab w:val="left" w:pos="720"/>
              </w:tabs>
              <w:rPr>
                <w:sz w:val="16"/>
                <w:szCs w:val="16"/>
                <w:lang w:val="en-GB"/>
              </w:rPr>
            </w:pPr>
            <w:r w:rsidRPr="00254687">
              <w:rPr>
                <w:sz w:val="16"/>
                <w:szCs w:val="16"/>
                <w:lang w:val="en-GB"/>
              </w:rPr>
              <w:t>a) per use</w:t>
            </w:r>
          </w:p>
          <w:p w14:paraId="26F867E0" w14:textId="77777777" w:rsidR="00B608FD" w:rsidRPr="00254687" w:rsidRDefault="00B608FD" w:rsidP="0051725B">
            <w:pPr>
              <w:tabs>
                <w:tab w:val="left" w:pos="720"/>
              </w:tabs>
              <w:rPr>
                <w:sz w:val="16"/>
                <w:szCs w:val="16"/>
                <w:lang w:val="en-GB"/>
              </w:rPr>
            </w:pPr>
            <w:r w:rsidRPr="00254687">
              <w:rPr>
                <w:sz w:val="16"/>
                <w:szCs w:val="16"/>
                <w:lang w:val="en-GB"/>
              </w:rPr>
              <w:t>b) per crop/ season</w:t>
            </w:r>
          </w:p>
        </w:tc>
        <w:tc>
          <w:tcPr>
            <w:tcW w:w="897" w:type="dxa"/>
            <w:tcBorders>
              <w:top w:val="single" w:sz="6" w:space="0" w:color="999999"/>
              <w:left w:val="single" w:sz="6" w:space="0" w:color="999999"/>
              <w:bottom w:val="single" w:sz="4" w:space="0" w:color="auto"/>
              <w:right w:val="single" w:sz="6" w:space="0" w:color="999999"/>
            </w:tcBorders>
          </w:tcPr>
          <w:p w14:paraId="22B5D504" w14:textId="77777777" w:rsidR="00B608FD" w:rsidRPr="00254687" w:rsidRDefault="00B608FD" w:rsidP="0051725B">
            <w:pPr>
              <w:tabs>
                <w:tab w:val="left" w:pos="720"/>
              </w:tabs>
              <w:rPr>
                <w:sz w:val="16"/>
                <w:szCs w:val="16"/>
                <w:lang w:val="en-GB"/>
              </w:rPr>
            </w:pPr>
            <w:r w:rsidRPr="00254687">
              <w:rPr>
                <w:sz w:val="16"/>
                <w:szCs w:val="16"/>
                <w:lang w:val="en-GB"/>
              </w:rPr>
              <w:t>L product / ha</w:t>
            </w:r>
          </w:p>
          <w:p w14:paraId="34B9CFB9" w14:textId="77777777" w:rsidR="00B608FD" w:rsidRPr="00254687" w:rsidRDefault="00B608FD" w:rsidP="0051725B">
            <w:pPr>
              <w:tabs>
                <w:tab w:val="left" w:pos="720"/>
              </w:tabs>
              <w:rPr>
                <w:sz w:val="16"/>
                <w:szCs w:val="16"/>
                <w:lang w:val="en-GB"/>
              </w:rPr>
            </w:pPr>
            <w:r w:rsidRPr="00254687">
              <w:rPr>
                <w:sz w:val="16"/>
                <w:szCs w:val="16"/>
                <w:lang w:val="en-GB"/>
              </w:rPr>
              <w:t>a) max. rate per appl.</w:t>
            </w:r>
          </w:p>
          <w:p w14:paraId="5762BACE" w14:textId="77777777" w:rsidR="00B608FD" w:rsidRPr="00254687" w:rsidRDefault="00B608FD" w:rsidP="0051725B">
            <w:pPr>
              <w:tabs>
                <w:tab w:val="left" w:pos="720"/>
              </w:tabs>
              <w:rPr>
                <w:sz w:val="16"/>
                <w:szCs w:val="16"/>
                <w:lang w:val="en-GB"/>
              </w:rPr>
            </w:pPr>
            <w:r w:rsidRPr="00254687">
              <w:rPr>
                <w:sz w:val="16"/>
                <w:szCs w:val="16"/>
                <w:lang w:val="en-GB"/>
              </w:rPr>
              <w:t>b) max. total rate per crop/season</w:t>
            </w:r>
          </w:p>
        </w:tc>
        <w:tc>
          <w:tcPr>
            <w:tcW w:w="893" w:type="dxa"/>
            <w:tcBorders>
              <w:top w:val="single" w:sz="6" w:space="0" w:color="999999"/>
              <w:left w:val="single" w:sz="6" w:space="0" w:color="999999"/>
              <w:bottom w:val="single" w:sz="4" w:space="0" w:color="auto"/>
              <w:right w:val="single" w:sz="6" w:space="0" w:color="999999"/>
            </w:tcBorders>
          </w:tcPr>
          <w:p w14:paraId="01A55F6F" w14:textId="77777777" w:rsidR="00B608FD" w:rsidRPr="00254687" w:rsidRDefault="00B608FD" w:rsidP="0051725B">
            <w:pPr>
              <w:tabs>
                <w:tab w:val="left" w:pos="720"/>
              </w:tabs>
              <w:rPr>
                <w:sz w:val="16"/>
                <w:szCs w:val="16"/>
                <w:lang w:val="en-GB"/>
              </w:rPr>
            </w:pPr>
            <w:proofErr w:type="spellStart"/>
            <w:r w:rsidRPr="00254687">
              <w:rPr>
                <w:sz w:val="16"/>
                <w:szCs w:val="16"/>
                <w:lang w:val="en-GB"/>
              </w:rPr>
              <w:t>g as</w:t>
            </w:r>
            <w:proofErr w:type="spellEnd"/>
            <w:r w:rsidRPr="00254687">
              <w:rPr>
                <w:sz w:val="16"/>
                <w:szCs w:val="16"/>
                <w:lang w:val="en-GB"/>
              </w:rPr>
              <w:t>/ha</w:t>
            </w:r>
            <w:r w:rsidRPr="00254687">
              <w:rPr>
                <w:sz w:val="16"/>
                <w:szCs w:val="16"/>
                <w:lang w:val="en-GB"/>
              </w:rPr>
              <w:br/>
            </w:r>
          </w:p>
          <w:p w14:paraId="404ADCB2" w14:textId="77777777" w:rsidR="00B608FD" w:rsidRPr="00254687" w:rsidRDefault="00B608FD" w:rsidP="0051725B">
            <w:pPr>
              <w:tabs>
                <w:tab w:val="left" w:pos="720"/>
              </w:tabs>
              <w:rPr>
                <w:sz w:val="16"/>
                <w:szCs w:val="16"/>
                <w:lang w:val="en-GB"/>
              </w:rPr>
            </w:pPr>
            <w:r w:rsidRPr="00254687">
              <w:rPr>
                <w:sz w:val="16"/>
                <w:szCs w:val="16"/>
                <w:lang w:val="en-GB"/>
              </w:rPr>
              <w:t>a) max. rate per appl.</w:t>
            </w:r>
          </w:p>
          <w:p w14:paraId="13017B6C" w14:textId="77777777" w:rsidR="00B608FD" w:rsidRPr="00254687" w:rsidRDefault="00B608FD" w:rsidP="0051725B">
            <w:pPr>
              <w:tabs>
                <w:tab w:val="left" w:pos="720"/>
              </w:tabs>
              <w:rPr>
                <w:sz w:val="16"/>
                <w:szCs w:val="16"/>
                <w:lang w:val="en-GB"/>
              </w:rPr>
            </w:pPr>
            <w:r w:rsidRPr="00254687">
              <w:rPr>
                <w:sz w:val="16"/>
                <w:szCs w:val="16"/>
                <w:lang w:val="en-GB"/>
              </w:rPr>
              <w:t>b) max. total rate per crop/season</w:t>
            </w:r>
          </w:p>
        </w:tc>
        <w:tc>
          <w:tcPr>
            <w:tcW w:w="540" w:type="dxa"/>
            <w:tcBorders>
              <w:top w:val="single" w:sz="6" w:space="0" w:color="999999"/>
              <w:left w:val="single" w:sz="6" w:space="0" w:color="999999"/>
              <w:bottom w:val="single" w:sz="4" w:space="0" w:color="auto"/>
              <w:right w:val="single" w:sz="6" w:space="0" w:color="999999"/>
            </w:tcBorders>
          </w:tcPr>
          <w:p w14:paraId="3AE8AC9C" w14:textId="77777777" w:rsidR="00B608FD" w:rsidRPr="00254687" w:rsidRDefault="00B608FD" w:rsidP="0051725B">
            <w:pPr>
              <w:tabs>
                <w:tab w:val="left" w:pos="720"/>
              </w:tabs>
              <w:rPr>
                <w:sz w:val="16"/>
                <w:szCs w:val="16"/>
                <w:lang w:val="sv-SE"/>
              </w:rPr>
            </w:pPr>
            <w:r w:rsidRPr="00254687">
              <w:rPr>
                <w:sz w:val="16"/>
                <w:szCs w:val="16"/>
                <w:lang w:val="sv-SE"/>
              </w:rPr>
              <w:t>Water L/ha</w:t>
            </w:r>
            <w:r w:rsidRPr="00254687">
              <w:rPr>
                <w:sz w:val="16"/>
                <w:szCs w:val="16"/>
                <w:lang w:val="sv-SE"/>
              </w:rPr>
              <w:br/>
            </w:r>
            <w:r w:rsidRPr="00254687">
              <w:rPr>
                <w:sz w:val="16"/>
                <w:szCs w:val="16"/>
                <w:lang w:val="sv-SE"/>
              </w:rPr>
              <w:br/>
              <w:t>min / max</w:t>
            </w:r>
          </w:p>
        </w:tc>
        <w:tc>
          <w:tcPr>
            <w:tcW w:w="567" w:type="dxa"/>
            <w:vMerge/>
            <w:tcBorders>
              <w:bottom w:val="single" w:sz="4" w:space="0" w:color="auto"/>
            </w:tcBorders>
          </w:tcPr>
          <w:p w14:paraId="0B32B65D" w14:textId="77777777" w:rsidR="00B608FD" w:rsidRPr="00254687" w:rsidRDefault="00B608FD" w:rsidP="0051725B">
            <w:pPr>
              <w:tabs>
                <w:tab w:val="left" w:pos="720"/>
              </w:tabs>
              <w:rPr>
                <w:sz w:val="16"/>
                <w:szCs w:val="16"/>
                <w:lang w:val="sv-SE"/>
              </w:rPr>
            </w:pPr>
          </w:p>
        </w:tc>
        <w:tc>
          <w:tcPr>
            <w:tcW w:w="1375" w:type="dxa"/>
            <w:gridSpan w:val="2"/>
            <w:vMerge/>
            <w:tcBorders>
              <w:bottom w:val="single" w:sz="6" w:space="0" w:color="999999"/>
              <w:right w:val="single" w:sz="4" w:space="0" w:color="auto"/>
            </w:tcBorders>
          </w:tcPr>
          <w:p w14:paraId="338AD185" w14:textId="77777777" w:rsidR="00B608FD" w:rsidRPr="00254687" w:rsidRDefault="00B608FD" w:rsidP="0051725B">
            <w:pPr>
              <w:tabs>
                <w:tab w:val="left" w:pos="720"/>
              </w:tabs>
              <w:rPr>
                <w:sz w:val="16"/>
                <w:szCs w:val="16"/>
                <w:lang w:val="sv-SE"/>
              </w:rPr>
            </w:pPr>
          </w:p>
        </w:tc>
        <w:tc>
          <w:tcPr>
            <w:tcW w:w="406" w:type="dxa"/>
            <w:gridSpan w:val="2"/>
            <w:tcBorders>
              <w:left w:val="single" w:sz="4" w:space="0" w:color="auto"/>
              <w:bottom w:val="single" w:sz="4" w:space="0" w:color="auto"/>
            </w:tcBorders>
            <w:shd w:val="clear" w:color="auto" w:fill="D9D9D9"/>
            <w:textDirection w:val="btLr"/>
            <w:vAlign w:val="center"/>
          </w:tcPr>
          <w:p w14:paraId="69113BF2" w14:textId="6E223A7D" w:rsidR="00B608FD" w:rsidRPr="00254687" w:rsidRDefault="00B608FD" w:rsidP="00F059FB">
            <w:pPr>
              <w:tabs>
                <w:tab w:val="left" w:pos="720"/>
              </w:tabs>
              <w:ind w:left="113" w:right="113"/>
              <w:rPr>
                <w:sz w:val="16"/>
                <w:szCs w:val="16"/>
                <w:lang w:val="sv-SE"/>
              </w:rPr>
            </w:pPr>
            <w:r w:rsidRPr="00DA52F2">
              <w:rPr>
                <w:spacing w:val="-1"/>
                <w:sz w:val="16"/>
                <w:szCs w:val="16"/>
              </w:rPr>
              <w:t>Phys-chem</w:t>
            </w:r>
          </w:p>
        </w:tc>
        <w:tc>
          <w:tcPr>
            <w:tcW w:w="406" w:type="dxa"/>
            <w:gridSpan w:val="2"/>
            <w:tcBorders>
              <w:bottom w:val="single" w:sz="4" w:space="0" w:color="auto"/>
            </w:tcBorders>
            <w:shd w:val="clear" w:color="auto" w:fill="D9D9D9"/>
            <w:textDirection w:val="btLr"/>
            <w:vAlign w:val="center"/>
          </w:tcPr>
          <w:p w14:paraId="14499FE5" w14:textId="322ACF90" w:rsidR="00B608FD" w:rsidRPr="00254687" w:rsidRDefault="00B608FD" w:rsidP="00F059FB">
            <w:pPr>
              <w:tabs>
                <w:tab w:val="left" w:pos="720"/>
              </w:tabs>
              <w:ind w:left="113" w:right="113"/>
              <w:rPr>
                <w:sz w:val="16"/>
                <w:szCs w:val="16"/>
                <w:lang w:val="sv-SE"/>
              </w:rPr>
            </w:pPr>
            <w:r w:rsidRPr="00DA52F2">
              <w:rPr>
                <w:spacing w:val="-1"/>
                <w:sz w:val="16"/>
                <w:szCs w:val="16"/>
              </w:rPr>
              <w:t>Analytical methods</w:t>
            </w:r>
          </w:p>
        </w:tc>
        <w:tc>
          <w:tcPr>
            <w:tcW w:w="406" w:type="dxa"/>
            <w:gridSpan w:val="2"/>
            <w:tcBorders>
              <w:bottom w:val="single" w:sz="4" w:space="0" w:color="auto"/>
            </w:tcBorders>
            <w:shd w:val="clear" w:color="auto" w:fill="D9D9D9"/>
            <w:textDirection w:val="btLr"/>
            <w:vAlign w:val="center"/>
          </w:tcPr>
          <w:p w14:paraId="1250F35F" w14:textId="2F698E6C" w:rsidR="00B608FD" w:rsidRPr="00254687" w:rsidRDefault="00B608FD" w:rsidP="00F059FB">
            <w:pPr>
              <w:tabs>
                <w:tab w:val="left" w:pos="720"/>
              </w:tabs>
              <w:ind w:left="113" w:right="113"/>
              <w:rPr>
                <w:sz w:val="16"/>
                <w:szCs w:val="16"/>
                <w:lang w:val="sv-SE"/>
              </w:rPr>
            </w:pPr>
            <w:r w:rsidRPr="00DA52F2">
              <w:rPr>
                <w:spacing w:val="-1"/>
                <w:sz w:val="16"/>
                <w:szCs w:val="16"/>
              </w:rPr>
              <w:t>Toxicology</w:t>
            </w:r>
          </w:p>
        </w:tc>
        <w:tc>
          <w:tcPr>
            <w:tcW w:w="407" w:type="dxa"/>
            <w:tcBorders>
              <w:bottom w:val="single" w:sz="4" w:space="0" w:color="auto"/>
            </w:tcBorders>
            <w:shd w:val="clear" w:color="auto" w:fill="D9D9D9"/>
            <w:textDirection w:val="btLr"/>
            <w:vAlign w:val="center"/>
          </w:tcPr>
          <w:p w14:paraId="1E76FDA1" w14:textId="7F89872B" w:rsidR="00B608FD" w:rsidRPr="00254687" w:rsidRDefault="00B608FD" w:rsidP="00F059FB">
            <w:pPr>
              <w:tabs>
                <w:tab w:val="left" w:pos="720"/>
              </w:tabs>
              <w:ind w:left="113" w:right="113"/>
              <w:rPr>
                <w:sz w:val="16"/>
                <w:szCs w:val="16"/>
                <w:lang w:val="sv-SE"/>
              </w:rPr>
            </w:pPr>
            <w:r w:rsidRPr="00DA52F2">
              <w:rPr>
                <w:spacing w:val="-1"/>
                <w:sz w:val="16"/>
                <w:szCs w:val="16"/>
              </w:rPr>
              <w:t>Residues</w:t>
            </w:r>
          </w:p>
        </w:tc>
        <w:tc>
          <w:tcPr>
            <w:tcW w:w="746" w:type="dxa"/>
            <w:gridSpan w:val="2"/>
            <w:tcBorders>
              <w:bottom w:val="single" w:sz="4" w:space="0" w:color="auto"/>
            </w:tcBorders>
            <w:shd w:val="clear" w:color="auto" w:fill="D9D9D9"/>
            <w:textDirection w:val="btLr"/>
            <w:vAlign w:val="center"/>
          </w:tcPr>
          <w:p w14:paraId="256CB804" w14:textId="5A1376D4" w:rsidR="00B608FD" w:rsidRPr="00254687" w:rsidRDefault="00B608FD" w:rsidP="00F059FB">
            <w:pPr>
              <w:tabs>
                <w:tab w:val="left" w:pos="720"/>
              </w:tabs>
              <w:ind w:left="113" w:right="113"/>
              <w:rPr>
                <w:sz w:val="16"/>
                <w:szCs w:val="16"/>
                <w:lang w:val="sv-SE"/>
              </w:rPr>
            </w:pPr>
            <w:r w:rsidRPr="00DA52F2">
              <w:rPr>
                <w:spacing w:val="-1"/>
                <w:sz w:val="16"/>
                <w:szCs w:val="16"/>
              </w:rPr>
              <w:t>Groundwater</w:t>
            </w:r>
          </w:p>
        </w:tc>
        <w:tc>
          <w:tcPr>
            <w:tcW w:w="746" w:type="dxa"/>
            <w:tcBorders>
              <w:bottom w:val="single" w:sz="4" w:space="0" w:color="auto"/>
            </w:tcBorders>
            <w:shd w:val="clear" w:color="auto" w:fill="D9D9D9"/>
            <w:textDirection w:val="btLr"/>
            <w:vAlign w:val="center"/>
          </w:tcPr>
          <w:p w14:paraId="1B630E15" w14:textId="37C286BF" w:rsidR="00B608FD" w:rsidRPr="00254687" w:rsidRDefault="00B608FD" w:rsidP="00F059FB">
            <w:pPr>
              <w:tabs>
                <w:tab w:val="left" w:pos="720"/>
              </w:tabs>
              <w:ind w:left="113" w:right="113"/>
              <w:rPr>
                <w:sz w:val="16"/>
                <w:szCs w:val="16"/>
                <w:lang w:val="sv-SE"/>
              </w:rPr>
            </w:pPr>
            <w:r w:rsidRPr="00DA52F2">
              <w:rPr>
                <w:spacing w:val="-1"/>
                <w:sz w:val="16"/>
                <w:szCs w:val="16"/>
              </w:rPr>
              <w:t>Ecotoxicology</w:t>
            </w:r>
          </w:p>
        </w:tc>
        <w:tc>
          <w:tcPr>
            <w:tcW w:w="493" w:type="dxa"/>
            <w:tcBorders>
              <w:bottom w:val="single" w:sz="4" w:space="0" w:color="auto"/>
            </w:tcBorders>
            <w:shd w:val="clear" w:color="auto" w:fill="D9D9D9"/>
            <w:textDirection w:val="btLr"/>
            <w:vAlign w:val="center"/>
          </w:tcPr>
          <w:p w14:paraId="261A6FAE" w14:textId="3CB81E29" w:rsidR="00B608FD" w:rsidRPr="00254687" w:rsidRDefault="00B608FD" w:rsidP="00F059FB">
            <w:pPr>
              <w:tabs>
                <w:tab w:val="left" w:pos="720"/>
              </w:tabs>
              <w:ind w:left="113" w:right="113"/>
              <w:rPr>
                <w:sz w:val="16"/>
                <w:szCs w:val="16"/>
                <w:lang w:val="sv-SE"/>
              </w:rPr>
            </w:pPr>
            <w:r w:rsidRPr="00DA52F2">
              <w:rPr>
                <w:spacing w:val="-1"/>
                <w:sz w:val="16"/>
                <w:szCs w:val="16"/>
              </w:rPr>
              <w:t>Relevance of metabolites in groundwater</w:t>
            </w:r>
          </w:p>
        </w:tc>
        <w:tc>
          <w:tcPr>
            <w:tcW w:w="680" w:type="dxa"/>
            <w:tcBorders>
              <w:bottom w:val="single" w:sz="4" w:space="0" w:color="auto"/>
              <w:right w:val="single" w:sz="4" w:space="0" w:color="auto"/>
            </w:tcBorders>
            <w:shd w:val="clear" w:color="auto" w:fill="D9D9D9"/>
            <w:textDirection w:val="btLr"/>
            <w:vAlign w:val="center"/>
          </w:tcPr>
          <w:p w14:paraId="39B51E84" w14:textId="7E69DD63" w:rsidR="00B608FD" w:rsidRPr="00254687" w:rsidRDefault="00B608FD" w:rsidP="00F059FB">
            <w:pPr>
              <w:tabs>
                <w:tab w:val="left" w:pos="720"/>
              </w:tabs>
              <w:ind w:left="113" w:right="113"/>
              <w:rPr>
                <w:sz w:val="16"/>
                <w:szCs w:val="16"/>
                <w:lang w:val="sv-SE"/>
              </w:rPr>
            </w:pPr>
            <w:r w:rsidRPr="00DA52F2">
              <w:rPr>
                <w:spacing w:val="-1"/>
                <w:sz w:val="16"/>
                <w:szCs w:val="16"/>
              </w:rPr>
              <w:t>Efficacy</w:t>
            </w:r>
          </w:p>
        </w:tc>
      </w:tr>
      <w:tr w:rsidR="00264B7B" w:rsidRPr="00254687" w14:paraId="790C0C77" w14:textId="74608EC2"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366"/>
        </w:trPr>
        <w:tc>
          <w:tcPr>
            <w:tcW w:w="435" w:type="dxa"/>
            <w:vMerge w:val="restart"/>
            <w:tcBorders>
              <w:top w:val="single" w:sz="4" w:space="0" w:color="auto"/>
              <w:left w:val="single" w:sz="6" w:space="0" w:color="999999"/>
              <w:right w:val="single" w:sz="6" w:space="0" w:color="999999"/>
            </w:tcBorders>
          </w:tcPr>
          <w:p w14:paraId="6766A867" w14:textId="77777777" w:rsidR="00264B7B" w:rsidRPr="00254687" w:rsidRDefault="00264B7B" w:rsidP="0051725B">
            <w:pPr>
              <w:keepNext/>
              <w:tabs>
                <w:tab w:val="left" w:pos="720"/>
              </w:tabs>
              <w:rPr>
                <w:sz w:val="16"/>
                <w:szCs w:val="16"/>
                <w:lang w:val="en-GB"/>
              </w:rPr>
            </w:pPr>
            <w:r w:rsidRPr="661942C7">
              <w:rPr>
                <w:sz w:val="16"/>
                <w:szCs w:val="16"/>
                <w:lang w:val="en-GB"/>
              </w:rPr>
              <w:t>11</w:t>
            </w:r>
          </w:p>
        </w:tc>
        <w:tc>
          <w:tcPr>
            <w:tcW w:w="719" w:type="dxa"/>
            <w:vMerge w:val="restart"/>
            <w:tcBorders>
              <w:top w:val="single" w:sz="4" w:space="0" w:color="auto"/>
              <w:left w:val="single" w:sz="6" w:space="0" w:color="999999"/>
              <w:right w:val="single" w:sz="6" w:space="0" w:color="999999"/>
            </w:tcBorders>
          </w:tcPr>
          <w:p w14:paraId="685766C2" w14:textId="77777777" w:rsidR="00264B7B" w:rsidRPr="00254687" w:rsidRDefault="00264B7B" w:rsidP="0051725B">
            <w:pPr>
              <w:keepNext/>
              <w:tabs>
                <w:tab w:val="left" w:pos="720"/>
              </w:tabs>
              <w:rPr>
                <w:sz w:val="16"/>
                <w:szCs w:val="16"/>
                <w:lang w:val="en-GB"/>
              </w:rPr>
            </w:pPr>
            <w:r w:rsidRPr="00254687">
              <w:rPr>
                <w:sz w:val="16"/>
                <w:szCs w:val="16"/>
                <w:lang w:val="en-GB"/>
              </w:rPr>
              <w:t>Poland</w:t>
            </w:r>
          </w:p>
        </w:tc>
        <w:tc>
          <w:tcPr>
            <w:tcW w:w="939" w:type="dxa"/>
            <w:vMerge w:val="restart"/>
            <w:tcBorders>
              <w:top w:val="single" w:sz="4" w:space="0" w:color="auto"/>
              <w:left w:val="single" w:sz="6" w:space="0" w:color="999999"/>
              <w:right w:val="single" w:sz="6" w:space="0" w:color="999999"/>
            </w:tcBorders>
          </w:tcPr>
          <w:p w14:paraId="7C0E1D87" w14:textId="77777777" w:rsidR="00264B7B" w:rsidRPr="00254687" w:rsidRDefault="00264B7B" w:rsidP="0051725B">
            <w:pPr>
              <w:keepNext/>
              <w:tabs>
                <w:tab w:val="left" w:pos="720"/>
              </w:tabs>
              <w:rPr>
                <w:sz w:val="16"/>
                <w:szCs w:val="16"/>
                <w:lang w:val="en-GB"/>
              </w:rPr>
            </w:pPr>
            <w:r w:rsidRPr="00254687">
              <w:rPr>
                <w:sz w:val="16"/>
                <w:szCs w:val="16"/>
                <w:lang w:val="en-GB"/>
              </w:rPr>
              <w:t>Apple</w:t>
            </w:r>
          </w:p>
        </w:tc>
        <w:tc>
          <w:tcPr>
            <w:tcW w:w="272" w:type="dxa"/>
            <w:vMerge w:val="restart"/>
            <w:tcBorders>
              <w:top w:val="single" w:sz="4" w:space="0" w:color="auto"/>
              <w:left w:val="single" w:sz="6" w:space="0" w:color="999999"/>
              <w:right w:val="single" w:sz="6" w:space="0" w:color="999999"/>
            </w:tcBorders>
          </w:tcPr>
          <w:p w14:paraId="448FCA51" w14:textId="77777777" w:rsidR="00264B7B" w:rsidRPr="00254687" w:rsidRDefault="00264B7B" w:rsidP="0051725B">
            <w:pPr>
              <w:keepNext/>
              <w:tabs>
                <w:tab w:val="left" w:pos="720"/>
              </w:tabs>
              <w:rPr>
                <w:sz w:val="16"/>
                <w:szCs w:val="16"/>
                <w:lang w:val="en-GB"/>
              </w:rPr>
            </w:pPr>
            <w:r w:rsidRPr="00254687">
              <w:rPr>
                <w:sz w:val="16"/>
                <w:szCs w:val="16"/>
                <w:lang w:val="en-GB"/>
              </w:rPr>
              <w:t>F</w:t>
            </w:r>
          </w:p>
        </w:tc>
        <w:tc>
          <w:tcPr>
            <w:tcW w:w="1170" w:type="dxa"/>
            <w:vMerge w:val="restart"/>
            <w:tcBorders>
              <w:top w:val="single" w:sz="4" w:space="0" w:color="auto"/>
              <w:left w:val="single" w:sz="6" w:space="0" w:color="999999"/>
              <w:right w:val="single" w:sz="6" w:space="0" w:color="999999"/>
            </w:tcBorders>
          </w:tcPr>
          <w:p w14:paraId="3A16B77B" w14:textId="77777777" w:rsidR="00264B7B" w:rsidRDefault="00264B7B" w:rsidP="0051725B">
            <w:pPr>
              <w:keepNext/>
              <w:tabs>
                <w:tab w:val="left" w:pos="720"/>
              </w:tabs>
              <w:rPr>
                <w:i/>
                <w:iCs/>
                <w:sz w:val="16"/>
                <w:szCs w:val="16"/>
                <w:lang w:val="en-GB"/>
              </w:rPr>
            </w:pPr>
            <w:r w:rsidRPr="661942C7">
              <w:rPr>
                <w:i/>
                <w:iCs/>
                <w:sz w:val="16"/>
                <w:szCs w:val="16"/>
                <w:lang w:val="en-GB"/>
              </w:rPr>
              <w:t xml:space="preserve">Cydia </w:t>
            </w:r>
            <w:proofErr w:type="spellStart"/>
            <w:r w:rsidRPr="661942C7">
              <w:rPr>
                <w:i/>
                <w:iCs/>
                <w:sz w:val="16"/>
                <w:szCs w:val="16"/>
                <w:lang w:val="en-GB"/>
              </w:rPr>
              <w:t>pomonella</w:t>
            </w:r>
            <w:proofErr w:type="spellEnd"/>
          </w:p>
          <w:p w14:paraId="5B514C15" w14:textId="36B60C10" w:rsidR="00264B7B" w:rsidRPr="00D156E8" w:rsidRDefault="00264B7B" w:rsidP="0051725B">
            <w:pPr>
              <w:keepNext/>
              <w:tabs>
                <w:tab w:val="left" w:pos="720"/>
              </w:tabs>
              <w:rPr>
                <w:sz w:val="16"/>
                <w:szCs w:val="16"/>
                <w:lang w:val="en-GB"/>
              </w:rPr>
            </w:pPr>
            <w:r w:rsidRPr="00D156E8">
              <w:rPr>
                <w:sz w:val="16"/>
                <w:szCs w:val="16"/>
                <w:highlight w:val="lightGray"/>
                <w:lang w:val="en-GB"/>
              </w:rPr>
              <w:t>(CARPPO)</w:t>
            </w:r>
          </w:p>
        </w:tc>
        <w:tc>
          <w:tcPr>
            <w:tcW w:w="719" w:type="dxa"/>
            <w:vMerge w:val="restart"/>
            <w:tcBorders>
              <w:top w:val="single" w:sz="4" w:space="0" w:color="auto"/>
              <w:left w:val="single" w:sz="6" w:space="0" w:color="999999"/>
              <w:right w:val="single" w:sz="6" w:space="0" w:color="999999"/>
            </w:tcBorders>
          </w:tcPr>
          <w:p w14:paraId="58E0A67B" w14:textId="77777777" w:rsidR="00264B7B" w:rsidRPr="00254687" w:rsidRDefault="00264B7B" w:rsidP="0051725B">
            <w:pPr>
              <w:keepNext/>
              <w:tabs>
                <w:tab w:val="left" w:pos="720"/>
              </w:tabs>
              <w:rPr>
                <w:sz w:val="16"/>
                <w:szCs w:val="16"/>
                <w:lang w:val="en-GB"/>
              </w:rPr>
            </w:pPr>
            <w:r w:rsidRPr="00254687">
              <w:rPr>
                <w:sz w:val="16"/>
                <w:szCs w:val="16"/>
                <w:lang w:val="en-GB"/>
              </w:rPr>
              <w:t>foliar spraying, overall</w:t>
            </w:r>
          </w:p>
        </w:tc>
        <w:tc>
          <w:tcPr>
            <w:tcW w:w="801" w:type="dxa"/>
            <w:vMerge w:val="restart"/>
            <w:tcBorders>
              <w:top w:val="single" w:sz="4" w:space="0" w:color="auto"/>
              <w:left w:val="single" w:sz="6" w:space="0" w:color="999999"/>
              <w:right w:val="single" w:sz="6" w:space="0" w:color="999999"/>
            </w:tcBorders>
          </w:tcPr>
          <w:p w14:paraId="3D5FA941" w14:textId="77777777" w:rsidR="00264B7B" w:rsidRPr="00254687" w:rsidRDefault="00264B7B" w:rsidP="0051725B">
            <w:pPr>
              <w:keepNext/>
              <w:tabs>
                <w:tab w:val="left" w:pos="720"/>
              </w:tabs>
              <w:rPr>
                <w:sz w:val="16"/>
                <w:szCs w:val="16"/>
                <w:lang w:val="en-GB"/>
              </w:rPr>
            </w:pPr>
            <w:r w:rsidRPr="00254687">
              <w:rPr>
                <w:sz w:val="16"/>
                <w:szCs w:val="16"/>
                <w:lang w:val="en-GB"/>
              </w:rPr>
              <w:t xml:space="preserve">June-Aug/ </w:t>
            </w:r>
          </w:p>
          <w:p w14:paraId="19ED0406" w14:textId="5F261B5D" w:rsidR="00264B7B" w:rsidRPr="00254687" w:rsidRDefault="00264B7B" w:rsidP="0051725B">
            <w:pPr>
              <w:keepNext/>
              <w:tabs>
                <w:tab w:val="left" w:pos="720"/>
              </w:tabs>
              <w:rPr>
                <w:sz w:val="16"/>
                <w:szCs w:val="16"/>
                <w:lang w:val="en-GB"/>
              </w:rPr>
            </w:pPr>
            <w:r w:rsidRPr="00254687">
              <w:rPr>
                <w:sz w:val="16"/>
                <w:szCs w:val="16"/>
                <w:lang w:val="en-GB"/>
              </w:rPr>
              <w:t>BBCH 71-</w:t>
            </w:r>
            <w:r w:rsidRPr="00D156E8">
              <w:rPr>
                <w:sz w:val="16"/>
                <w:szCs w:val="16"/>
                <w:highlight w:val="lightGray"/>
                <w:lang w:val="en-GB"/>
              </w:rPr>
              <w:t>79</w:t>
            </w:r>
            <w:r>
              <w:rPr>
                <w:sz w:val="16"/>
                <w:szCs w:val="16"/>
                <w:lang w:val="en-GB"/>
              </w:rPr>
              <w:t xml:space="preserve"> </w:t>
            </w:r>
            <w:r w:rsidRPr="00D156E8">
              <w:rPr>
                <w:strike/>
                <w:color w:val="D9D9D9" w:themeColor="background1" w:themeShade="D9"/>
                <w:sz w:val="16"/>
                <w:szCs w:val="16"/>
                <w:lang w:val="en-GB"/>
              </w:rPr>
              <w:t>PHI</w:t>
            </w:r>
          </w:p>
        </w:tc>
        <w:tc>
          <w:tcPr>
            <w:tcW w:w="955" w:type="dxa"/>
            <w:vMerge w:val="restart"/>
            <w:tcBorders>
              <w:top w:val="single" w:sz="4" w:space="0" w:color="auto"/>
              <w:left w:val="single" w:sz="6" w:space="0" w:color="999999"/>
              <w:right w:val="single" w:sz="6" w:space="0" w:color="999999"/>
            </w:tcBorders>
          </w:tcPr>
          <w:p w14:paraId="34C012C0" w14:textId="77777777" w:rsidR="00264B7B" w:rsidRPr="00254687" w:rsidRDefault="00264B7B" w:rsidP="0051725B">
            <w:pPr>
              <w:tabs>
                <w:tab w:val="left" w:pos="720"/>
              </w:tabs>
              <w:overflowPunct w:val="0"/>
              <w:autoSpaceDE w:val="0"/>
              <w:autoSpaceDN w:val="0"/>
              <w:adjustRightInd w:val="0"/>
              <w:textAlignment w:val="baseline"/>
              <w:rPr>
                <w:sz w:val="16"/>
                <w:szCs w:val="24"/>
                <w:lang w:val="en-GB"/>
              </w:rPr>
            </w:pPr>
            <w:r w:rsidRPr="00254687">
              <w:rPr>
                <w:sz w:val="16"/>
                <w:szCs w:val="24"/>
                <w:lang w:val="en-GB"/>
              </w:rPr>
              <w:t>a) 1</w:t>
            </w:r>
          </w:p>
          <w:p w14:paraId="479C2EE9" w14:textId="77777777" w:rsidR="00264B7B" w:rsidRPr="00254687" w:rsidRDefault="00264B7B" w:rsidP="0051725B">
            <w:pPr>
              <w:tabs>
                <w:tab w:val="left" w:pos="720"/>
              </w:tabs>
              <w:overflowPunct w:val="0"/>
              <w:autoSpaceDE w:val="0"/>
              <w:autoSpaceDN w:val="0"/>
              <w:adjustRightInd w:val="0"/>
              <w:textAlignment w:val="baseline"/>
              <w:rPr>
                <w:bCs/>
                <w:sz w:val="16"/>
                <w:szCs w:val="24"/>
                <w:lang w:val="en-GB"/>
              </w:rPr>
            </w:pPr>
            <w:r w:rsidRPr="00254687">
              <w:rPr>
                <w:sz w:val="16"/>
                <w:szCs w:val="24"/>
                <w:lang w:val="en-GB"/>
              </w:rPr>
              <w:t>b) 1</w:t>
            </w:r>
          </w:p>
        </w:tc>
        <w:tc>
          <w:tcPr>
            <w:tcW w:w="897" w:type="dxa"/>
            <w:vMerge w:val="restart"/>
            <w:tcBorders>
              <w:top w:val="single" w:sz="4" w:space="0" w:color="auto"/>
              <w:left w:val="single" w:sz="6" w:space="0" w:color="999999"/>
              <w:right w:val="single" w:sz="6" w:space="0" w:color="999999"/>
            </w:tcBorders>
          </w:tcPr>
          <w:p w14:paraId="1E828F99" w14:textId="77777777" w:rsidR="00264B7B" w:rsidRPr="005B5872" w:rsidRDefault="00264B7B" w:rsidP="005B5872">
            <w:pPr>
              <w:keepNext/>
              <w:tabs>
                <w:tab w:val="left" w:pos="720"/>
              </w:tabs>
              <w:rPr>
                <w:sz w:val="16"/>
                <w:szCs w:val="16"/>
                <w:lang w:val="en-GB"/>
              </w:rPr>
            </w:pPr>
            <w:r w:rsidRPr="005B5872">
              <w:rPr>
                <w:sz w:val="16"/>
                <w:szCs w:val="16"/>
                <w:lang w:val="en-GB"/>
              </w:rPr>
              <w:t xml:space="preserve">a) </w:t>
            </w:r>
            <w:r w:rsidRPr="005B5872">
              <w:rPr>
                <w:strike/>
                <w:color w:val="D9D9D9" w:themeColor="background1" w:themeShade="D9"/>
                <w:sz w:val="16"/>
                <w:szCs w:val="16"/>
                <w:lang w:val="en-GB"/>
              </w:rPr>
              <w:t>0.4</w:t>
            </w:r>
            <w:r w:rsidRPr="005B5872">
              <w:rPr>
                <w:color w:val="D9D9D9" w:themeColor="background1" w:themeShade="D9"/>
                <w:sz w:val="16"/>
                <w:szCs w:val="16"/>
                <w:lang w:val="en-GB"/>
              </w:rPr>
              <w:t xml:space="preserve"> </w:t>
            </w:r>
            <w:r w:rsidRPr="00CB21B0">
              <w:rPr>
                <w:sz w:val="16"/>
                <w:szCs w:val="16"/>
                <w:highlight w:val="lightGray"/>
                <w:lang w:val="en-GB"/>
              </w:rPr>
              <w:t>0.3</w:t>
            </w:r>
          </w:p>
          <w:p w14:paraId="6A560DAB" w14:textId="11CBB04F" w:rsidR="00264B7B" w:rsidRPr="00254687" w:rsidRDefault="00264B7B" w:rsidP="005B5872">
            <w:pPr>
              <w:keepNext/>
              <w:tabs>
                <w:tab w:val="left" w:pos="720"/>
              </w:tabs>
              <w:rPr>
                <w:sz w:val="16"/>
                <w:szCs w:val="16"/>
                <w:lang w:val="en-GB"/>
              </w:rPr>
            </w:pPr>
            <w:r w:rsidRPr="005B5872">
              <w:rPr>
                <w:sz w:val="16"/>
                <w:szCs w:val="16"/>
              </w:rPr>
              <w:t xml:space="preserve">b) </w:t>
            </w:r>
            <w:r w:rsidRPr="005B5872">
              <w:rPr>
                <w:strike/>
                <w:color w:val="D9D9D9" w:themeColor="background1" w:themeShade="D9"/>
                <w:sz w:val="16"/>
                <w:szCs w:val="16"/>
              </w:rPr>
              <w:t xml:space="preserve">0.4 </w:t>
            </w:r>
            <w:r w:rsidRPr="00CB21B0">
              <w:rPr>
                <w:sz w:val="16"/>
                <w:szCs w:val="16"/>
                <w:highlight w:val="lightGray"/>
              </w:rPr>
              <w:t>0.3</w:t>
            </w:r>
          </w:p>
        </w:tc>
        <w:tc>
          <w:tcPr>
            <w:tcW w:w="893" w:type="dxa"/>
            <w:vMerge w:val="restart"/>
            <w:tcBorders>
              <w:top w:val="single" w:sz="4" w:space="0" w:color="auto"/>
              <w:left w:val="single" w:sz="6" w:space="0" w:color="999999"/>
              <w:right w:val="single" w:sz="6" w:space="0" w:color="999999"/>
            </w:tcBorders>
          </w:tcPr>
          <w:p w14:paraId="025741F3" w14:textId="4FF55770" w:rsidR="00264B7B" w:rsidRPr="005B5872" w:rsidRDefault="00264B7B" w:rsidP="0051725B">
            <w:pPr>
              <w:keepNext/>
              <w:tabs>
                <w:tab w:val="left" w:pos="720"/>
              </w:tabs>
              <w:rPr>
                <w:sz w:val="16"/>
                <w:szCs w:val="16"/>
                <w:lang w:val="en-GB"/>
              </w:rPr>
            </w:pPr>
            <w:r w:rsidRPr="00254687">
              <w:rPr>
                <w:sz w:val="16"/>
                <w:szCs w:val="16"/>
                <w:lang w:val="en-GB"/>
              </w:rPr>
              <w:t xml:space="preserve">a) </w:t>
            </w:r>
            <w:r w:rsidRPr="005B5872">
              <w:rPr>
                <w:strike/>
                <w:color w:val="D9D9D9" w:themeColor="background1" w:themeShade="D9"/>
                <w:sz w:val="16"/>
                <w:szCs w:val="16"/>
                <w:lang w:val="en-GB"/>
              </w:rPr>
              <w:t>80</w:t>
            </w:r>
            <w:r>
              <w:rPr>
                <w:strike/>
                <w:color w:val="D9D9D9" w:themeColor="background1" w:themeShade="D9"/>
                <w:sz w:val="16"/>
                <w:szCs w:val="16"/>
                <w:lang w:val="en-GB"/>
              </w:rPr>
              <w:t xml:space="preserve"> </w:t>
            </w:r>
            <w:r w:rsidRPr="00CB21B0">
              <w:rPr>
                <w:sz w:val="16"/>
                <w:szCs w:val="16"/>
                <w:highlight w:val="lightGray"/>
                <w:lang w:val="en-GB"/>
              </w:rPr>
              <w:t>60</w:t>
            </w:r>
          </w:p>
          <w:p w14:paraId="165B1602" w14:textId="77777777" w:rsidR="00264B7B" w:rsidRDefault="00264B7B" w:rsidP="0051725B">
            <w:pPr>
              <w:keepNext/>
              <w:tabs>
                <w:tab w:val="left" w:pos="720"/>
              </w:tabs>
              <w:rPr>
                <w:sz w:val="16"/>
                <w:szCs w:val="16"/>
                <w:lang w:val="en-GB"/>
              </w:rPr>
            </w:pPr>
            <w:r w:rsidRPr="00254687">
              <w:rPr>
                <w:sz w:val="16"/>
                <w:szCs w:val="16"/>
                <w:lang w:val="en-GB"/>
              </w:rPr>
              <w:t xml:space="preserve">b) </w:t>
            </w:r>
            <w:r w:rsidRPr="005B5872">
              <w:rPr>
                <w:strike/>
                <w:color w:val="D9D9D9" w:themeColor="background1" w:themeShade="D9"/>
                <w:sz w:val="16"/>
                <w:szCs w:val="16"/>
                <w:lang w:val="en-GB"/>
              </w:rPr>
              <w:t>80</w:t>
            </w:r>
            <w:r>
              <w:rPr>
                <w:sz w:val="16"/>
                <w:szCs w:val="16"/>
                <w:lang w:val="en-GB"/>
              </w:rPr>
              <w:t xml:space="preserve"> </w:t>
            </w:r>
            <w:r w:rsidRPr="00CB21B0">
              <w:rPr>
                <w:sz w:val="16"/>
                <w:szCs w:val="16"/>
                <w:highlight w:val="lightGray"/>
                <w:lang w:val="en-GB"/>
              </w:rPr>
              <w:t>60</w:t>
            </w:r>
          </w:p>
          <w:p w14:paraId="6889BF2C" w14:textId="7A893EA8" w:rsidR="00264B7B" w:rsidRPr="005B5872" w:rsidRDefault="00264B7B" w:rsidP="0051725B">
            <w:pPr>
              <w:keepNext/>
              <w:tabs>
                <w:tab w:val="left" w:pos="720"/>
              </w:tabs>
              <w:rPr>
                <w:sz w:val="16"/>
                <w:szCs w:val="16"/>
                <w:lang w:val="en-GB"/>
              </w:rPr>
            </w:pPr>
          </w:p>
        </w:tc>
        <w:tc>
          <w:tcPr>
            <w:tcW w:w="540" w:type="dxa"/>
            <w:vMerge w:val="restart"/>
            <w:tcBorders>
              <w:top w:val="single" w:sz="4" w:space="0" w:color="auto"/>
              <w:left w:val="single" w:sz="6" w:space="0" w:color="999999"/>
              <w:right w:val="single" w:sz="6" w:space="0" w:color="999999"/>
            </w:tcBorders>
          </w:tcPr>
          <w:p w14:paraId="0777E829" w14:textId="77777777" w:rsidR="00264B7B" w:rsidRPr="00254687" w:rsidRDefault="00264B7B" w:rsidP="0051725B">
            <w:pPr>
              <w:keepNext/>
              <w:tabs>
                <w:tab w:val="left" w:pos="720"/>
              </w:tabs>
              <w:rPr>
                <w:sz w:val="16"/>
                <w:szCs w:val="16"/>
                <w:lang w:val="en-GB"/>
              </w:rPr>
            </w:pPr>
            <w:r w:rsidRPr="661942C7">
              <w:rPr>
                <w:sz w:val="16"/>
                <w:szCs w:val="16"/>
                <w:lang w:val="en-GB"/>
              </w:rPr>
              <w:t>500-900</w:t>
            </w:r>
          </w:p>
        </w:tc>
        <w:tc>
          <w:tcPr>
            <w:tcW w:w="567" w:type="dxa"/>
            <w:vMerge w:val="restart"/>
            <w:tcBorders>
              <w:top w:val="single" w:sz="4" w:space="0" w:color="auto"/>
              <w:left w:val="single" w:sz="6" w:space="0" w:color="999999"/>
              <w:right w:val="single" w:sz="6" w:space="0" w:color="999999"/>
            </w:tcBorders>
          </w:tcPr>
          <w:p w14:paraId="1E1229F7" w14:textId="77777777" w:rsidR="00264B7B" w:rsidRPr="00254687" w:rsidRDefault="00264B7B" w:rsidP="0051725B">
            <w:pPr>
              <w:keepNext/>
              <w:tabs>
                <w:tab w:val="left" w:pos="720"/>
              </w:tabs>
              <w:rPr>
                <w:sz w:val="16"/>
                <w:szCs w:val="16"/>
                <w:lang w:val="en-GB"/>
              </w:rPr>
            </w:pPr>
            <w:r w:rsidRPr="661942C7">
              <w:rPr>
                <w:sz w:val="16"/>
                <w:szCs w:val="16"/>
                <w:lang w:val="en-GB"/>
              </w:rPr>
              <w:t>14</w:t>
            </w:r>
          </w:p>
        </w:tc>
        <w:tc>
          <w:tcPr>
            <w:tcW w:w="1375" w:type="dxa"/>
            <w:gridSpan w:val="2"/>
            <w:vMerge w:val="restart"/>
            <w:tcBorders>
              <w:top w:val="single" w:sz="6" w:space="0" w:color="999999"/>
              <w:left w:val="single" w:sz="6" w:space="0" w:color="999999"/>
              <w:right w:val="single" w:sz="6" w:space="0" w:color="999999"/>
            </w:tcBorders>
          </w:tcPr>
          <w:p w14:paraId="16A65F00" w14:textId="77777777" w:rsidR="00264B7B" w:rsidRPr="00596DC0" w:rsidRDefault="00264B7B" w:rsidP="0051725B">
            <w:pPr>
              <w:keepNext/>
              <w:tabs>
                <w:tab w:val="left" w:pos="720"/>
              </w:tabs>
              <w:rPr>
                <w:strike/>
                <w:color w:val="D9D9D9" w:themeColor="background1" w:themeShade="D9"/>
                <w:sz w:val="16"/>
                <w:szCs w:val="16"/>
                <w:lang w:val="pl-PL"/>
              </w:rPr>
            </w:pPr>
            <w:r w:rsidRPr="00596DC0">
              <w:rPr>
                <w:strike/>
                <w:color w:val="D9D9D9" w:themeColor="background1" w:themeShade="D9"/>
                <w:sz w:val="16"/>
                <w:szCs w:val="16"/>
                <w:lang w:val="pl-PL"/>
              </w:rPr>
              <w:t>0.25 L/10000 m² LWA</w:t>
            </w:r>
          </w:p>
          <w:p w14:paraId="39E09DA1" w14:textId="6BE5F1B5" w:rsidR="00264B7B" w:rsidRPr="00596DC0" w:rsidRDefault="00264B7B" w:rsidP="0051725B">
            <w:pPr>
              <w:keepNext/>
              <w:tabs>
                <w:tab w:val="left" w:pos="720"/>
              </w:tabs>
              <w:rPr>
                <w:sz w:val="16"/>
                <w:szCs w:val="16"/>
                <w:highlight w:val="green"/>
                <w:lang w:val="pl-PL"/>
              </w:rPr>
            </w:pPr>
            <w:r w:rsidRPr="00CB21B0">
              <w:rPr>
                <w:sz w:val="16"/>
                <w:szCs w:val="16"/>
                <w:highlight w:val="lightGray"/>
                <w:lang w:val="pl-PL"/>
              </w:rPr>
              <w:t>0.1875 L/10000 m² LWA</w:t>
            </w:r>
          </w:p>
        </w:tc>
        <w:tc>
          <w:tcPr>
            <w:tcW w:w="406" w:type="dxa"/>
            <w:gridSpan w:val="2"/>
            <w:vMerge w:val="restart"/>
            <w:tcBorders>
              <w:top w:val="single" w:sz="4" w:space="0" w:color="auto"/>
              <w:left w:val="single" w:sz="6" w:space="0" w:color="999999"/>
              <w:right w:val="single" w:sz="6" w:space="0" w:color="999999"/>
            </w:tcBorders>
            <w:shd w:val="clear" w:color="auto" w:fill="92D050"/>
          </w:tcPr>
          <w:p w14:paraId="04DDFD56" w14:textId="1E0924EF" w:rsidR="00264B7B" w:rsidRPr="00FD1596" w:rsidRDefault="00264B7B" w:rsidP="00F059FB">
            <w:pPr>
              <w:keepNext/>
              <w:tabs>
                <w:tab w:val="left" w:pos="720"/>
              </w:tabs>
              <w:jc w:val="center"/>
              <w:rPr>
                <w:sz w:val="16"/>
                <w:szCs w:val="16"/>
                <w:lang w:val="en-GB"/>
              </w:rPr>
            </w:pPr>
            <w:r w:rsidRPr="00FD1596">
              <w:rPr>
                <w:sz w:val="16"/>
                <w:szCs w:val="16"/>
                <w:lang w:val="en-GB"/>
              </w:rPr>
              <w:t>A</w:t>
            </w:r>
          </w:p>
        </w:tc>
        <w:tc>
          <w:tcPr>
            <w:tcW w:w="406" w:type="dxa"/>
            <w:gridSpan w:val="2"/>
            <w:vMerge w:val="restart"/>
            <w:tcBorders>
              <w:top w:val="single" w:sz="4" w:space="0" w:color="auto"/>
              <w:left w:val="single" w:sz="6" w:space="0" w:color="999999"/>
              <w:right w:val="single" w:sz="6" w:space="0" w:color="999999"/>
            </w:tcBorders>
            <w:shd w:val="clear" w:color="auto" w:fill="92D050"/>
          </w:tcPr>
          <w:p w14:paraId="604E4DEB" w14:textId="05A5AFFB" w:rsidR="00264B7B" w:rsidRPr="00FD1596" w:rsidRDefault="00264B7B" w:rsidP="00F059FB">
            <w:pPr>
              <w:keepNext/>
              <w:tabs>
                <w:tab w:val="left" w:pos="720"/>
              </w:tabs>
              <w:jc w:val="center"/>
              <w:rPr>
                <w:sz w:val="16"/>
                <w:szCs w:val="16"/>
                <w:lang w:val="en-GB"/>
              </w:rPr>
            </w:pPr>
            <w:r w:rsidRPr="00FD1596">
              <w:rPr>
                <w:sz w:val="16"/>
                <w:szCs w:val="16"/>
                <w:lang w:val="en-GB"/>
              </w:rPr>
              <w:t>A</w:t>
            </w:r>
          </w:p>
        </w:tc>
        <w:tc>
          <w:tcPr>
            <w:tcW w:w="406" w:type="dxa"/>
            <w:gridSpan w:val="2"/>
            <w:vMerge w:val="restart"/>
            <w:tcBorders>
              <w:top w:val="single" w:sz="4" w:space="0" w:color="auto"/>
              <w:left w:val="single" w:sz="6" w:space="0" w:color="999999"/>
              <w:right w:val="single" w:sz="6" w:space="0" w:color="999999"/>
            </w:tcBorders>
            <w:shd w:val="clear" w:color="auto" w:fill="92D050"/>
          </w:tcPr>
          <w:p w14:paraId="65379BE8" w14:textId="20637D05" w:rsidR="00264B7B" w:rsidRPr="00FD1596" w:rsidRDefault="00264B7B" w:rsidP="00F059FB">
            <w:pPr>
              <w:keepNext/>
              <w:tabs>
                <w:tab w:val="left" w:pos="720"/>
              </w:tabs>
              <w:jc w:val="center"/>
              <w:rPr>
                <w:sz w:val="16"/>
                <w:szCs w:val="16"/>
                <w:lang w:val="en-GB"/>
              </w:rPr>
            </w:pPr>
            <w:r w:rsidRPr="00FD1596">
              <w:rPr>
                <w:sz w:val="16"/>
                <w:szCs w:val="16"/>
                <w:lang w:val="en-GB"/>
              </w:rPr>
              <w:t>A</w:t>
            </w:r>
          </w:p>
        </w:tc>
        <w:tc>
          <w:tcPr>
            <w:tcW w:w="407" w:type="dxa"/>
            <w:vMerge w:val="restart"/>
            <w:tcBorders>
              <w:top w:val="single" w:sz="4" w:space="0" w:color="auto"/>
              <w:left w:val="single" w:sz="6" w:space="0" w:color="999999"/>
              <w:right w:val="single" w:sz="6" w:space="0" w:color="999999"/>
            </w:tcBorders>
            <w:shd w:val="clear" w:color="auto" w:fill="FF0000"/>
          </w:tcPr>
          <w:p w14:paraId="071C4C13" w14:textId="77777777" w:rsidR="00264B7B" w:rsidRPr="004915D6" w:rsidRDefault="00264B7B" w:rsidP="0012111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763C9FD9" w14:textId="639F19CD" w:rsidR="00264B7B" w:rsidRPr="00254687" w:rsidRDefault="00264B7B" w:rsidP="0012111D">
            <w:pPr>
              <w:keepNext/>
              <w:tabs>
                <w:tab w:val="left" w:pos="720"/>
              </w:tabs>
              <w:jc w:val="center"/>
              <w:rPr>
                <w:sz w:val="16"/>
                <w:szCs w:val="16"/>
                <w:lang w:val="en-GB"/>
              </w:rPr>
            </w:pPr>
            <w:r>
              <w:rPr>
                <w:rStyle w:val="RepEditorNote"/>
                <w:color w:val="auto"/>
                <w:sz w:val="16"/>
                <w:szCs w:val="16"/>
              </w:rPr>
              <w:t>**</w:t>
            </w:r>
          </w:p>
        </w:tc>
        <w:tc>
          <w:tcPr>
            <w:tcW w:w="746" w:type="dxa"/>
            <w:gridSpan w:val="2"/>
            <w:vMerge w:val="restart"/>
            <w:tcBorders>
              <w:top w:val="single" w:sz="4" w:space="0" w:color="auto"/>
              <w:left w:val="single" w:sz="6" w:space="0" w:color="999999"/>
              <w:right w:val="single" w:sz="6" w:space="0" w:color="999999"/>
            </w:tcBorders>
            <w:shd w:val="clear" w:color="auto" w:fill="92D050"/>
          </w:tcPr>
          <w:p w14:paraId="59B4CB46" w14:textId="01B327AD" w:rsidR="00264B7B" w:rsidRPr="00254687" w:rsidRDefault="00264B7B" w:rsidP="00F059FB">
            <w:pPr>
              <w:keepNext/>
              <w:tabs>
                <w:tab w:val="left" w:pos="720"/>
              </w:tabs>
              <w:jc w:val="center"/>
              <w:rPr>
                <w:sz w:val="16"/>
                <w:szCs w:val="16"/>
                <w:lang w:val="en-GB"/>
              </w:rPr>
            </w:pPr>
            <w:r>
              <w:rPr>
                <w:sz w:val="16"/>
                <w:szCs w:val="16"/>
                <w:lang w:val="en-GB"/>
              </w:rPr>
              <w:t>A</w:t>
            </w:r>
          </w:p>
        </w:tc>
        <w:tc>
          <w:tcPr>
            <w:tcW w:w="746" w:type="dxa"/>
            <w:tcBorders>
              <w:top w:val="single" w:sz="4" w:space="0" w:color="auto"/>
              <w:left w:val="single" w:sz="6" w:space="0" w:color="999999"/>
              <w:bottom w:val="single" w:sz="6" w:space="0" w:color="999999"/>
              <w:right w:val="single" w:sz="6" w:space="0" w:color="999999"/>
            </w:tcBorders>
            <w:shd w:val="clear" w:color="auto" w:fill="FFFF00"/>
          </w:tcPr>
          <w:p w14:paraId="35914197" w14:textId="77777777" w:rsidR="00264B7B" w:rsidRPr="00264B7B" w:rsidRDefault="00264B7B" w:rsidP="00F059FB">
            <w:pPr>
              <w:keepNext/>
              <w:tabs>
                <w:tab w:val="left" w:pos="720"/>
              </w:tabs>
              <w:jc w:val="center"/>
              <w:rPr>
                <w:sz w:val="16"/>
                <w:szCs w:val="16"/>
                <w:highlight w:val="yellow"/>
                <w:lang w:val="en-GB"/>
              </w:rPr>
            </w:pPr>
            <w:r w:rsidRPr="00264B7B">
              <w:rPr>
                <w:sz w:val="16"/>
                <w:szCs w:val="16"/>
                <w:highlight w:val="yellow"/>
                <w:lang w:val="en-GB"/>
              </w:rPr>
              <w:t>R</w:t>
            </w:r>
          </w:p>
          <w:p w14:paraId="68C2F62F" w14:textId="77777777" w:rsidR="00264B7B" w:rsidRPr="00F158CE" w:rsidRDefault="00264B7B" w:rsidP="00F059FB">
            <w:pPr>
              <w:keepNext/>
              <w:tabs>
                <w:tab w:val="left" w:pos="720"/>
              </w:tabs>
              <w:jc w:val="center"/>
              <w:rPr>
                <w:sz w:val="14"/>
                <w:szCs w:val="16"/>
                <w:highlight w:val="yellow"/>
                <w:lang w:val="en-GB"/>
              </w:rPr>
            </w:pPr>
            <w:r w:rsidRPr="00F158CE">
              <w:rPr>
                <w:sz w:val="14"/>
                <w:szCs w:val="16"/>
                <w:highlight w:val="yellow"/>
                <w:lang w:val="en-GB"/>
              </w:rPr>
              <w:t>Aquatics,</w:t>
            </w:r>
          </w:p>
          <w:p w14:paraId="5E52AE69" w14:textId="424E29F6" w:rsidR="00264B7B" w:rsidRPr="00254687" w:rsidRDefault="00264B7B" w:rsidP="00F059FB">
            <w:pPr>
              <w:keepNext/>
              <w:tabs>
                <w:tab w:val="left" w:pos="720"/>
              </w:tabs>
              <w:jc w:val="center"/>
              <w:rPr>
                <w:sz w:val="16"/>
                <w:szCs w:val="16"/>
                <w:lang w:val="en-GB"/>
              </w:rPr>
            </w:pPr>
            <w:r w:rsidRPr="00F158CE">
              <w:rPr>
                <w:sz w:val="14"/>
                <w:szCs w:val="16"/>
                <w:highlight w:val="yellow"/>
                <w:lang w:val="en-GB"/>
              </w:rPr>
              <w:t>NTA</w:t>
            </w:r>
          </w:p>
        </w:tc>
        <w:tc>
          <w:tcPr>
            <w:tcW w:w="493" w:type="dxa"/>
            <w:vMerge w:val="restart"/>
            <w:tcBorders>
              <w:top w:val="single" w:sz="4" w:space="0" w:color="auto"/>
              <w:left w:val="single" w:sz="6" w:space="0" w:color="999999"/>
              <w:right w:val="single" w:sz="6" w:space="0" w:color="999999"/>
            </w:tcBorders>
            <w:shd w:val="clear" w:color="auto" w:fill="92D050"/>
          </w:tcPr>
          <w:p w14:paraId="7B2131EA" w14:textId="753AF834" w:rsidR="00264B7B" w:rsidRPr="00254687" w:rsidRDefault="00F158CE" w:rsidP="00F059FB">
            <w:pPr>
              <w:keepNext/>
              <w:tabs>
                <w:tab w:val="left" w:pos="720"/>
              </w:tabs>
              <w:jc w:val="center"/>
              <w:rPr>
                <w:sz w:val="16"/>
                <w:szCs w:val="16"/>
                <w:lang w:val="en-GB"/>
              </w:rPr>
            </w:pPr>
            <w:r>
              <w:rPr>
                <w:sz w:val="16"/>
                <w:szCs w:val="16"/>
                <w:lang w:val="en-GB"/>
              </w:rPr>
              <w:t>A</w:t>
            </w:r>
          </w:p>
        </w:tc>
        <w:tc>
          <w:tcPr>
            <w:tcW w:w="680" w:type="dxa"/>
            <w:vMerge w:val="restart"/>
            <w:tcBorders>
              <w:top w:val="single" w:sz="4" w:space="0" w:color="auto"/>
              <w:left w:val="single" w:sz="6" w:space="0" w:color="999999"/>
              <w:right w:val="single" w:sz="6" w:space="0" w:color="999999"/>
            </w:tcBorders>
            <w:shd w:val="clear" w:color="auto" w:fill="92D050"/>
          </w:tcPr>
          <w:p w14:paraId="37519C64" w14:textId="615EA6F8" w:rsidR="00264B7B" w:rsidRPr="00254687" w:rsidRDefault="00264B7B" w:rsidP="00F059FB">
            <w:pPr>
              <w:keepNext/>
              <w:tabs>
                <w:tab w:val="left" w:pos="720"/>
              </w:tabs>
              <w:jc w:val="center"/>
              <w:rPr>
                <w:sz w:val="16"/>
                <w:szCs w:val="16"/>
                <w:lang w:val="en-GB"/>
              </w:rPr>
            </w:pPr>
            <w:r>
              <w:rPr>
                <w:sz w:val="16"/>
                <w:szCs w:val="16"/>
                <w:lang w:val="en-GB"/>
              </w:rPr>
              <w:t>A</w:t>
            </w:r>
          </w:p>
        </w:tc>
      </w:tr>
      <w:tr w:rsidR="00264B7B" w:rsidRPr="00254687" w14:paraId="41846D74" w14:textId="77777777"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366"/>
        </w:trPr>
        <w:tc>
          <w:tcPr>
            <w:tcW w:w="435" w:type="dxa"/>
            <w:vMerge/>
            <w:tcBorders>
              <w:left w:val="single" w:sz="6" w:space="0" w:color="999999"/>
              <w:bottom w:val="single" w:sz="6" w:space="0" w:color="999999"/>
              <w:right w:val="single" w:sz="6" w:space="0" w:color="999999"/>
            </w:tcBorders>
          </w:tcPr>
          <w:p w14:paraId="461AA76A" w14:textId="77777777" w:rsidR="00264B7B" w:rsidRPr="661942C7" w:rsidRDefault="00264B7B" w:rsidP="0051725B">
            <w:pPr>
              <w:keepNext/>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0795779C" w14:textId="77777777" w:rsidR="00264B7B" w:rsidRPr="00254687" w:rsidRDefault="00264B7B" w:rsidP="0051725B">
            <w:pPr>
              <w:keepNext/>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0C1A56F2" w14:textId="77777777" w:rsidR="00264B7B" w:rsidRPr="00254687" w:rsidRDefault="00264B7B" w:rsidP="0051725B">
            <w:pPr>
              <w:keepNext/>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69862906" w14:textId="77777777" w:rsidR="00264B7B" w:rsidRPr="00254687" w:rsidRDefault="00264B7B" w:rsidP="0051725B">
            <w:pPr>
              <w:keepNext/>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5AE0C456" w14:textId="77777777" w:rsidR="00264B7B" w:rsidRPr="661942C7" w:rsidRDefault="00264B7B" w:rsidP="0051725B">
            <w:pPr>
              <w:keepNext/>
              <w:tabs>
                <w:tab w:val="left" w:pos="720"/>
              </w:tabs>
              <w:rPr>
                <w:i/>
                <w:iCs/>
                <w:sz w:val="16"/>
                <w:szCs w:val="16"/>
                <w:lang w:val="en-GB"/>
              </w:rPr>
            </w:pPr>
          </w:p>
        </w:tc>
        <w:tc>
          <w:tcPr>
            <w:tcW w:w="719" w:type="dxa"/>
            <w:vMerge/>
            <w:tcBorders>
              <w:left w:val="single" w:sz="6" w:space="0" w:color="999999"/>
              <w:bottom w:val="single" w:sz="6" w:space="0" w:color="999999"/>
              <w:right w:val="single" w:sz="6" w:space="0" w:color="999999"/>
            </w:tcBorders>
          </w:tcPr>
          <w:p w14:paraId="7BD90C6D" w14:textId="77777777" w:rsidR="00264B7B" w:rsidRPr="00254687" w:rsidRDefault="00264B7B" w:rsidP="0051725B">
            <w:pPr>
              <w:keepNext/>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50BEB519" w14:textId="77777777" w:rsidR="00264B7B" w:rsidRPr="00254687" w:rsidRDefault="00264B7B" w:rsidP="0051725B">
            <w:pPr>
              <w:keepNext/>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3F365188" w14:textId="77777777" w:rsidR="00264B7B" w:rsidRPr="00254687" w:rsidRDefault="00264B7B" w:rsidP="0051725B">
            <w:pPr>
              <w:tabs>
                <w:tab w:val="left" w:pos="720"/>
              </w:tabs>
              <w:overflowPunct w:val="0"/>
              <w:autoSpaceDE w:val="0"/>
              <w:autoSpaceDN w:val="0"/>
              <w:adjustRightInd w:val="0"/>
              <w:textAlignment w:val="baseline"/>
              <w:rPr>
                <w:sz w:val="16"/>
                <w:szCs w:val="24"/>
                <w:lang w:val="en-GB"/>
              </w:rPr>
            </w:pPr>
          </w:p>
        </w:tc>
        <w:tc>
          <w:tcPr>
            <w:tcW w:w="897" w:type="dxa"/>
            <w:vMerge/>
            <w:tcBorders>
              <w:left w:val="single" w:sz="6" w:space="0" w:color="999999"/>
              <w:bottom w:val="single" w:sz="6" w:space="0" w:color="999999"/>
              <w:right w:val="single" w:sz="6" w:space="0" w:color="999999"/>
            </w:tcBorders>
          </w:tcPr>
          <w:p w14:paraId="21E292E5" w14:textId="77777777" w:rsidR="00264B7B" w:rsidRPr="005B5872" w:rsidRDefault="00264B7B" w:rsidP="005B5872">
            <w:pPr>
              <w:keepNext/>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0C2A0F6B" w14:textId="77777777" w:rsidR="00264B7B" w:rsidRPr="00254687" w:rsidRDefault="00264B7B" w:rsidP="0051725B">
            <w:pPr>
              <w:keepNext/>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449E4680" w14:textId="77777777" w:rsidR="00264B7B" w:rsidRPr="661942C7" w:rsidRDefault="00264B7B" w:rsidP="0051725B">
            <w:pPr>
              <w:keepNext/>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0703730C" w14:textId="77777777" w:rsidR="00264B7B" w:rsidRPr="661942C7" w:rsidRDefault="00264B7B" w:rsidP="0051725B">
            <w:pPr>
              <w:keepNext/>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2A613EF8" w14:textId="77777777" w:rsidR="00264B7B" w:rsidRPr="00596DC0" w:rsidRDefault="00264B7B" w:rsidP="0051725B">
            <w:pPr>
              <w:keepNext/>
              <w:tabs>
                <w:tab w:val="left" w:pos="720"/>
              </w:tabs>
              <w:rPr>
                <w:strike/>
                <w:color w:val="D9D9D9" w:themeColor="background1" w:themeShade="D9"/>
                <w:sz w:val="16"/>
                <w:szCs w:val="16"/>
                <w:lang w:val="pl-PL"/>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6FB97EFE" w14:textId="77777777" w:rsidR="00264B7B" w:rsidRPr="00FD1596" w:rsidRDefault="00264B7B" w:rsidP="00F059FB">
            <w:pPr>
              <w:keepNext/>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3A49BA61" w14:textId="77777777" w:rsidR="00264B7B" w:rsidRPr="00FD1596" w:rsidRDefault="00264B7B" w:rsidP="00F059FB">
            <w:pPr>
              <w:keepNext/>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397FE87D" w14:textId="77777777" w:rsidR="00264B7B" w:rsidRPr="00FD1596" w:rsidRDefault="00264B7B" w:rsidP="00F059FB">
            <w:pPr>
              <w:keepNext/>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FF0000"/>
          </w:tcPr>
          <w:p w14:paraId="7B06E7A9" w14:textId="77777777" w:rsidR="00264B7B" w:rsidRPr="004915D6" w:rsidRDefault="00264B7B" w:rsidP="0012111D">
            <w:pPr>
              <w:pStyle w:val="RepTableSmall"/>
              <w:suppressAutoHyphens/>
              <w:jc w:val="center"/>
              <w:rPr>
                <w:rStyle w:val="RepEditorNote"/>
                <w:color w:val="auto"/>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52F23FF2" w14:textId="77777777" w:rsidR="00264B7B" w:rsidRDefault="00264B7B" w:rsidP="00F059FB">
            <w:pPr>
              <w:keepNext/>
              <w:tabs>
                <w:tab w:val="left" w:pos="720"/>
              </w:tabs>
              <w:jc w:val="center"/>
              <w:rPr>
                <w:sz w:val="16"/>
                <w:szCs w:val="16"/>
                <w:lang w:val="en-GB"/>
              </w:rPr>
            </w:pPr>
          </w:p>
        </w:tc>
        <w:tc>
          <w:tcPr>
            <w:tcW w:w="746" w:type="dxa"/>
            <w:tcBorders>
              <w:top w:val="single" w:sz="4" w:space="0" w:color="auto"/>
              <w:left w:val="single" w:sz="6" w:space="0" w:color="999999"/>
              <w:bottom w:val="single" w:sz="6" w:space="0" w:color="999999"/>
              <w:right w:val="single" w:sz="6" w:space="0" w:color="999999"/>
            </w:tcBorders>
            <w:shd w:val="clear" w:color="auto" w:fill="92D050"/>
          </w:tcPr>
          <w:p w14:paraId="48A2AD26" w14:textId="77777777" w:rsidR="00264B7B" w:rsidRDefault="00264B7B" w:rsidP="00F059FB">
            <w:pPr>
              <w:keepNext/>
              <w:tabs>
                <w:tab w:val="left" w:pos="720"/>
              </w:tabs>
              <w:jc w:val="center"/>
              <w:rPr>
                <w:sz w:val="16"/>
                <w:szCs w:val="16"/>
                <w:lang w:val="en-GB"/>
              </w:rPr>
            </w:pPr>
            <w:r>
              <w:rPr>
                <w:sz w:val="16"/>
                <w:szCs w:val="16"/>
                <w:lang w:val="en-GB"/>
              </w:rPr>
              <w:t>A</w:t>
            </w:r>
          </w:p>
          <w:p w14:paraId="328C0301" w14:textId="48F9C701" w:rsidR="00264B7B" w:rsidRPr="00254687" w:rsidRDefault="00264B7B" w:rsidP="00F059FB">
            <w:pPr>
              <w:keepNext/>
              <w:tabs>
                <w:tab w:val="left" w:pos="720"/>
              </w:tabs>
              <w:jc w:val="center"/>
              <w:rPr>
                <w:sz w:val="16"/>
                <w:szCs w:val="16"/>
                <w:lang w:val="en-GB"/>
              </w:rPr>
            </w:pPr>
            <w:r w:rsidRPr="00F158CE">
              <w:rPr>
                <w:sz w:val="14"/>
                <w:szCs w:val="16"/>
                <w:lang w:val="en-GB"/>
              </w:rPr>
              <w:t>Remain</w:t>
            </w:r>
            <w:r w:rsidR="00145918" w:rsidRPr="00F158CE">
              <w:rPr>
                <w:sz w:val="14"/>
                <w:szCs w:val="16"/>
                <w:lang w:val="en-GB"/>
              </w:rPr>
              <w:t>ing</w:t>
            </w:r>
            <w:r w:rsidRPr="00F158CE">
              <w:rPr>
                <w:sz w:val="14"/>
                <w:szCs w:val="16"/>
                <w:lang w:val="en-GB"/>
              </w:rPr>
              <w:t xml:space="preserve"> species</w:t>
            </w:r>
          </w:p>
        </w:tc>
        <w:tc>
          <w:tcPr>
            <w:tcW w:w="493" w:type="dxa"/>
            <w:vMerge/>
            <w:tcBorders>
              <w:left w:val="single" w:sz="6" w:space="0" w:color="999999"/>
              <w:bottom w:val="single" w:sz="6" w:space="0" w:color="999999"/>
              <w:right w:val="single" w:sz="6" w:space="0" w:color="999999"/>
            </w:tcBorders>
            <w:shd w:val="clear" w:color="auto" w:fill="92D050"/>
          </w:tcPr>
          <w:p w14:paraId="405BF9E8" w14:textId="77777777" w:rsidR="00264B7B" w:rsidRPr="00254687" w:rsidRDefault="00264B7B" w:rsidP="00F059FB">
            <w:pPr>
              <w:keepNext/>
              <w:tabs>
                <w:tab w:val="left" w:pos="720"/>
              </w:tabs>
              <w:jc w:val="center"/>
              <w:rPr>
                <w:sz w:val="16"/>
                <w:szCs w:val="16"/>
                <w:lang w:val="en-GB"/>
              </w:rPr>
            </w:pPr>
          </w:p>
        </w:tc>
        <w:tc>
          <w:tcPr>
            <w:tcW w:w="680" w:type="dxa"/>
            <w:vMerge/>
            <w:tcBorders>
              <w:left w:val="single" w:sz="6" w:space="0" w:color="999999"/>
              <w:bottom w:val="single" w:sz="6" w:space="0" w:color="999999"/>
              <w:right w:val="single" w:sz="6" w:space="0" w:color="999999"/>
            </w:tcBorders>
            <w:shd w:val="clear" w:color="auto" w:fill="92D050"/>
          </w:tcPr>
          <w:p w14:paraId="238F0A22" w14:textId="77777777" w:rsidR="00264B7B" w:rsidRDefault="00264B7B" w:rsidP="00F059FB">
            <w:pPr>
              <w:keepNext/>
              <w:tabs>
                <w:tab w:val="left" w:pos="720"/>
              </w:tabs>
              <w:jc w:val="center"/>
              <w:rPr>
                <w:sz w:val="16"/>
                <w:szCs w:val="16"/>
                <w:lang w:val="en-GB"/>
              </w:rPr>
            </w:pPr>
          </w:p>
        </w:tc>
      </w:tr>
      <w:tr w:rsidR="00264B7B" w:rsidRPr="00DF0834" w14:paraId="66B1F5D4" w14:textId="50E9822B"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864"/>
        </w:trPr>
        <w:tc>
          <w:tcPr>
            <w:tcW w:w="435" w:type="dxa"/>
            <w:vMerge w:val="restart"/>
            <w:tcBorders>
              <w:top w:val="single" w:sz="6" w:space="0" w:color="999999"/>
              <w:left w:val="single" w:sz="6" w:space="0" w:color="999999"/>
              <w:right w:val="single" w:sz="6" w:space="0" w:color="999999"/>
            </w:tcBorders>
          </w:tcPr>
          <w:p w14:paraId="5E472F68" w14:textId="77777777" w:rsidR="00264B7B" w:rsidRPr="00254687" w:rsidRDefault="00264B7B" w:rsidP="00FD1596">
            <w:pPr>
              <w:tabs>
                <w:tab w:val="left" w:pos="720"/>
              </w:tabs>
              <w:rPr>
                <w:sz w:val="16"/>
                <w:szCs w:val="16"/>
                <w:lang w:val="en-GB"/>
              </w:rPr>
            </w:pPr>
            <w:r w:rsidRPr="661942C7">
              <w:rPr>
                <w:sz w:val="16"/>
                <w:szCs w:val="16"/>
                <w:lang w:val="en-GB"/>
              </w:rPr>
              <w:t>12</w:t>
            </w:r>
          </w:p>
        </w:tc>
        <w:tc>
          <w:tcPr>
            <w:tcW w:w="719" w:type="dxa"/>
            <w:vMerge w:val="restart"/>
            <w:tcBorders>
              <w:top w:val="single" w:sz="6" w:space="0" w:color="999999"/>
              <w:left w:val="single" w:sz="6" w:space="0" w:color="999999"/>
              <w:right w:val="single" w:sz="6" w:space="0" w:color="999999"/>
            </w:tcBorders>
          </w:tcPr>
          <w:p w14:paraId="6BF2A47C" w14:textId="77777777" w:rsidR="00264B7B" w:rsidRPr="00254687" w:rsidRDefault="00264B7B" w:rsidP="00FD1596">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569D24FA" w14:textId="77777777" w:rsidR="00264B7B" w:rsidRPr="00254687" w:rsidRDefault="00264B7B" w:rsidP="00FD1596">
            <w:pPr>
              <w:tabs>
                <w:tab w:val="left" w:pos="720"/>
              </w:tabs>
              <w:rPr>
                <w:sz w:val="16"/>
                <w:szCs w:val="16"/>
                <w:lang w:val="en-GB"/>
              </w:rPr>
            </w:pPr>
            <w:r w:rsidRPr="00254687">
              <w:rPr>
                <w:sz w:val="16"/>
                <w:szCs w:val="16"/>
                <w:lang w:val="en-GB"/>
              </w:rPr>
              <w:t>Apple</w:t>
            </w:r>
          </w:p>
        </w:tc>
        <w:tc>
          <w:tcPr>
            <w:tcW w:w="272" w:type="dxa"/>
            <w:vMerge w:val="restart"/>
            <w:tcBorders>
              <w:top w:val="single" w:sz="6" w:space="0" w:color="999999"/>
              <w:left w:val="single" w:sz="6" w:space="0" w:color="999999"/>
              <w:right w:val="single" w:sz="6" w:space="0" w:color="999999"/>
            </w:tcBorders>
          </w:tcPr>
          <w:p w14:paraId="65A07571" w14:textId="77777777" w:rsidR="00264B7B" w:rsidRPr="00254687" w:rsidRDefault="00264B7B" w:rsidP="00FD1596">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53010D74" w14:textId="77777777" w:rsidR="00264B7B" w:rsidRDefault="00264B7B" w:rsidP="00FD1596">
            <w:pPr>
              <w:tabs>
                <w:tab w:val="left" w:pos="720"/>
              </w:tabs>
              <w:rPr>
                <w:sz w:val="16"/>
                <w:szCs w:val="16"/>
                <w:lang w:val="en-GB"/>
              </w:rPr>
            </w:pPr>
            <w:r w:rsidRPr="00254687">
              <w:rPr>
                <w:i/>
                <w:sz w:val="16"/>
                <w:szCs w:val="16"/>
                <w:lang w:val="en-GB"/>
              </w:rPr>
              <w:t xml:space="preserve">Aphis </w:t>
            </w:r>
            <w:r w:rsidRPr="00254687">
              <w:rPr>
                <w:sz w:val="16"/>
                <w:szCs w:val="16"/>
                <w:lang w:val="en-GB"/>
              </w:rPr>
              <w:t>spp.</w:t>
            </w:r>
          </w:p>
          <w:p w14:paraId="57C65C19" w14:textId="282E2E13" w:rsidR="00264B7B" w:rsidRPr="00254687" w:rsidRDefault="00264B7B" w:rsidP="00FD1596">
            <w:pPr>
              <w:tabs>
                <w:tab w:val="left" w:pos="720"/>
              </w:tabs>
              <w:rPr>
                <w:sz w:val="16"/>
                <w:szCs w:val="16"/>
                <w:lang w:val="en-GB"/>
              </w:rPr>
            </w:pPr>
            <w:r w:rsidRPr="00D156E8">
              <w:rPr>
                <w:sz w:val="16"/>
                <w:szCs w:val="16"/>
                <w:highlight w:val="lightGray"/>
                <w:lang w:val="en-GB"/>
              </w:rPr>
              <w:t>(APHISP)</w:t>
            </w:r>
          </w:p>
        </w:tc>
        <w:tc>
          <w:tcPr>
            <w:tcW w:w="719" w:type="dxa"/>
            <w:vMerge w:val="restart"/>
            <w:tcBorders>
              <w:top w:val="single" w:sz="6" w:space="0" w:color="999999"/>
              <w:left w:val="single" w:sz="6" w:space="0" w:color="999999"/>
              <w:right w:val="single" w:sz="6" w:space="0" w:color="999999"/>
            </w:tcBorders>
          </w:tcPr>
          <w:p w14:paraId="6FC80212" w14:textId="77777777" w:rsidR="00264B7B" w:rsidRPr="00254687" w:rsidRDefault="00264B7B" w:rsidP="00FD1596">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67046852" w14:textId="77777777" w:rsidR="00264B7B" w:rsidRPr="00254687" w:rsidRDefault="00264B7B" w:rsidP="00FD1596">
            <w:pPr>
              <w:tabs>
                <w:tab w:val="left" w:pos="720"/>
              </w:tabs>
              <w:rPr>
                <w:sz w:val="16"/>
                <w:szCs w:val="16"/>
                <w:lang w:val="en-GB"/>
              </w:rPr>
            </w:pPr>
            <w:r w:rsidRPr="00254687">
              <w:rPr>
                <w:sz w:val="16"/>
                <w:szCs w:val="16"/>
                <w:lang w:val="en-GB"/>
              </w:rPr>
              <w:t xml:space="preserve">May-Oct/ </w:t>
            </w:r>
          </w:p>
          <w:p w14:paraId="2F22EE54" w14:textId="0CFEA223" w:rsidR="00264B7B" w:rsidRPr="00254687" w:rsidRDefault="00264B7B" w:rsidP="00FD1596">
            <w:pPr>
              <w:tabs>
                <w:tab w:val="left" w:pos="720"/>
              </w:tabs>
              <w:rPr>
                <w:sz w:val="16"/>
                <w:szCs w:val="16"/>
                <w:lang w:val="en-GB"/>
              </w:rPr>
            </w:pPr>
            <w:r w:rsidRPr="00254687">
              <w:rPr>
                <w:sz w:val="16"/>
                <w:szCs w:val="16"/>
                <w:lang w:val="en-GB"/>
              </w:rPr>
              <w:t xml:space="preserve">BBCH </w:t>
            </w:r>
            <w:r w:rsidR="006757FE" w:rsidRPr="006757FE">
              <w:rPr>
                <w:sz w:val="16"/>
                <w:szCs w:val="16"/>
                <w:highlight w:val="lightGray"/>
                <w:lang w:val="en-GB"/>
              </w:rPr>
              <w:t>70</w:t>
            </w:r>
            <w:r w:rsidR="006757FE">
              <w:rPr>
                <w:sz w:val="16"/>
                <w:szCs w:val="16"/>
                <w:lang w:val="en-GB"/>
              </w:rPr>
              <w:t xml:space="preserve"> </w:t>
            </w:r>
            <w:r w:rsidRPr="006757FE">
              <w:rPr>
                <w:strike/>
                <w:color w:val="D9D9D9" w:themeColor="background1" w:themeShade="D9"/>
                <w:sz w:val="16"/>
                <w:szCs w:val="16"/>
                <w:lang w:val="en-GB"/>
              </w:rPr>
              <w:t>62</w:t>
            </w:r>
            <w:r w:rsidRPr="00254687">
              <w:rPr>
                <w:sz w:val="16"/>
                <w:szCs w:val="16"/>
                <w:lang w:val="en-GB"/>
              </w:rPr>
              <w:t>-</w:t>
            </w:r>
            <w:r>
              <w:rPr>
                <w:sz w:val="16"/>
                <w:szCs w:val="16"/>
                <w:lang w:val="en-GB"/>
              </w:rPr>
              <w:t xml:space="preserve"> </w:t>
            </w:r>
            <w:r w:rsidRPr="00D156E8">
              <w:rPr>
                <w:sz w:val="16"/>
                <w:szCs w:val="16"/>
                <w:highlight w:val="lightGray"/>
                <w:lang w:val="en-GB"/>
              </w:rPr>
              <w:t>79</w:t>
            </w:r>
            <w:r>
              <w:rPr>
                <w:sz w:val="16"/>
                <w:szCs w:val="16"/>
                <w:lang w:val="en-GB"/>
              </w:rPr>
              <w:t xml:space="preserve"> </w:t>
            </w:r>
            <w:r w:rsidRPr="00D156E8">
              <w:rPr>
                <w:strike/>
                <w:color w:val="D9D9D9" w:themeColor="background1" w:themeShade="D9"/>
                <w:sz w:val="16"/>
                <w:szCs w:val="16"/>
                <w:lang w:val="en-GB"/>
              </w:rPr>
              <w:t>PHI</w:t>
            </w:r>
          </w:p>
        </w:tc>
        <w:tc>
          <w:tcPr>
            <w:tcW w:w="955" w:type="dxa"/>
            <w:vMerge w:val="restart"/>
            <w:tcBorders>
              <w:top w:val="single" w:sz="6" w:space="0" w:color="999999"/>
              <w:left w:val="single" w:sz="6" w:space="0" w:color="999999"/>
              <w:right w:val="single" w:sz="6" w:space="0" w:color="999999"/>
            </w:tcBorders>
          </w:tcPr>
          <w:p w14:paraId="6A1DCC81" w14:textId="77777777" w:rsidR="00264B7B" w:rsidRPr="00254687" w:rsidRDefault="00264B7B" w:rsidP="00FD1596">
            <w:pPr>
              <w:tabs>
                <w:tab w:val="left" w:pos="720"/>
              </w:tabs>
              <w:overflowPunct w:val="0"/>
              <w:autoSpaceDE w:val="0"/>
              <w:autoSpaceDN w:val="0"/>
              <w:adjustRightInd w:val="0"/>
              <w:textAlignment w:val="baseline"/>
              <w:rPr>
                <w:bCs/>
                <w:sz w:val="16"/>
                <w:szCs w:val="24"/>
                <w:lang w:val="en-GB"/>
              </w:rPr>
            </w:pPr>
            <w:r w:rsidRPr="00254687">
              <w:rPr>
                <w:bCs/>
                <w:sz w:val="16"/>
                <w:szCs w:val="24"/>
                <w:lang w:val="en-GB"/>
              </w:rPr>
              <w:t>a) 1</w:t>
            </w:r>
            <w:r w:rsidRPr="00A63780">
              <w:rPr>
                <w:bCs/>
                <w:strike/>
                <w:color w:val="D9D9D9" w:themeColor="background1" w:themeShade="D9"/>
                <w:sz w:val="16"/>
                <w:szCs w:val="24"/>
                <w:lang w:val="en-GB"/>
              </w:rPr>
              <w:t>-2 (8)</w:t>
            </w:r>
          </w:p>
          <w:p w14:paraId="143B4F5A" w14:textId="77777777" w:rsidR="00264B7B" w:rsidRPr="00254687" w:rsidRDefault="00264B7B" w:rsidP="00FD1596">
            <w:pPr>
              <w:tabs>
                <w:tab w:val="left" w:pos="720"/>
              </w:tabs>
              <w:rPr>
                <w:sz w:val="16"/>
                <w:szCs w:val="16"/>
                <w:lang w:val="en-GB"/>
              </w:rPr>
            </w:pPr>
            <w:r w:rsidRPr="00254687">
              <w:rPr>
                <w:bCs/>
                <w:sz w:val="16"/>
                <w:szCs w:val="24"/>
                <w:lang w:val="en-GB"/>
              </w:rPr>
              <w:t>b) 1</w:t>
            </w:r>
            <w:r w:rsidRPr="00A63780">
              <w:rPr>
                <w:bCs/>
                <w:strike/>
                <w:color w:val="D9D9D9" w:themeColor="background1" w:themeShade="D9"/>
                <w:sz w:val="16"/>
                <w:szCs w:val="24"/>
                <w:lang w:val="en-GB"/>
              </w:rPr>
              <w:t>-2 (8)</w:t>
            </w:r>
          </w:p>
        </w:tc>
        <w:tc>
          <w:tcPr>
            <w:tcW w:w="897" w:type="dxa"/>
            <w:vMerge w:val="restart"/>
            <w:tcBorders>
              <w:top w:val="single" w:sz="6" w:space="0" w:color="999999"/>
              <w:left w:val="single" w:sz="6" w:space="0" w:color="999999"/>
              <w:right w:val="single" w:sz="6" w:space="0" w:color="999999"/>
            </w:tcBorders>
          </w:tcPr>
          <w:p w14:paraId="425FE50B" w14:textId="64529459" w:rsidR="00264B7B" w:rsidRPr="00254687" w:rsidRDefault="00264B7B" w:rsidP="00FD1596">
            <w:pPr>
              <w:tabs>
                <w:tab w:val="left" w:pos="720"/>
              </w:tabs>
              <w:rPr>
                <w:sz w:val="16"/>
                <w:szCs w:val="16"/>
                <w:lang w:val="en-GB"/>
              </w:rPr>
            </w:pPr>
            <w:r w:rsidRPr="00254687">
              <w:rPr>
                <w:sz w:val="16"/>
                <w:szCs w:val="16"/>
                <w:lang w:val="en-GB"/>
              </w:rPr>
              <w:t xml:space="preserve">a) 0.125   </w:t>
            </w:r>
            <w:r w:rsidRPr="00254687">
              <w:rPr>
                <w:sz w:val="16"/>
                <w:szCs w:val="16"/>
                <w:lang w:val="en-GB"/>
              </w:rPr>
              <w:br/>
              <w:t>b) 0.</w:t>
            </w:r>
            <w:r w:rsidR="00A63780" w:rsidRPr="00A63780">
              <w:rPr>
                <w:sz w:val="16"/>
                <w:szCs w:val="16"/>
                <w:highlight w:val="yellow"/>
                <w:lang w:val="en-GB"/>
              </w:rPr>
              <w:t>1</w:t>
            </w:r>
            <w:r w:rsidRPr="00254687">
              <w:rPr>
                <w:sz w:val="16"/>
                <w:szCs w:val="16"/>
                <w:lang w:val="en-GB"/>
              </w:rPr>
              <w:t>25</w:t>
            </w:r>
          </w:p>
        </w:tc>
        <w:tc>
          <w:tcPr>
            <w:tcW w:w="893" w:type="dxa"/>
            <w:vMerge w:val="restart"/>
            <w:tcBorders>
              <w:top w:val="single" w:sz="6" w:space="0" w:color="999999"/>
              <w:left w:val="single" w:sz="6" w:space="0" w:color="999999"/>
              <w:right w:val="single" w:sz="6" w:space="0" w:color="999999"/>
            </w:tcBorders>
          </w:tcPr>
          <w:p w14:paraId="73E2BD6C" w14:textId="77777777" w:rsidR="00264B7B" w:rsidRPr="00254687" w:rsidRDefault="00264B7B" w:rsidP="00FD1596">
            <w:pPr>
              <w:tabs>
                <w:tab w:val="left" w:pos="720"/>
              </w:tabs>
              <w:rPr>
                <w:sz w:val="16"/>
                <w:szCs w:val="16"/>
                <w:lang w:val="en-GB"/>
              </w:rPr>
            </w:pPr>
            <w:r w:rsidRPr="00254687">
              <w:rPr>
                <w:sz w:val="16"/>
                <w:szCs w:val="16"/>
                <w:lang w:val="en-GB"/>
              </w:rPr>
              <w:t>a) 25</w:t>
            </w:r>
          </w:p>
          <w:p w14:paraId="5C89BDB0" w14:textId="5DBC68C0" w:rsidR="00264B7B" w:rsidRPr="00254687" w:rsidRDefault="00264B7B" w:rsidP="00FD1596">
            <w:pPr>
              <w:tabs>
                <w:tab w:val="left" w:pos="720"/>
              </w:tabs>
              <w:rPr>
                <w:sz w:val="16"/>
                <w:szCs w:val="16"/>
                <w:lang w:val="en-GB"/>
              </w:rPr>
            </w:pPr>
            <w:r w:rsidRPr="00254687">
              <w:rPr>
                <w:sz w:val="16"/>
                <w:szCs w:val="16"/>
                <w:lang w:val="en-GB"/>
              </w:rPr>
              <w:t xml:space="preserve">b) </w:t>
            </w:r>
            <w:r w:rsidR="00A63780" w:rsidRPr="00A63780">
              <w:rPr>
                <w:sz w:val="16"/>
                <w:szCs w:val="16"/>
                <w:highlight w:val="yellow"/>
                <w:lang w:val="en-GB"/>
              </w:rPr>
              <w:t>2</w:t>
            </w:r>
            <w:r w:rsidRPr="00254687">
              <w:rPr>
                <w:sz w:val="16"/>
                <w:szCs w:val="16"/>
                <w:lang w:val="en-GB"/>
              </w:rPr>
              <w:t>5</w:t>
            </w:r>
            <w:r w:rsidRPr="00A63780">
              <w:rPr>
                <w:strike/>
                <w:color w:val="D9D9D9" w:themeColor="background1" w:themeShade="D9"/>
                <w:sz w:val="16"/>
                <w:szCs w:val="16"/>
                <w:lang w:val="en-GB"/>
              </w:rPr>
              <w:t>0</w:t>
            </w:r>
          </w:p>
        </w:tc>
        <w:tc>
          <w:tcPr>
            <w:tcW w:w="540" w:type="dxa"/>
            <w:vMerge w:val="restart"/>
            <w:tcBorders>
              <w:top w:val="single" w:sz="6" w:space="0" w:color="999999"/>
              <w:left w:val="single" w:sz="6" w:space="0" w:color="999999"/>
              <w:right w:val="single" w:sz="6" w:space="0" w:color="999999"/>
            </w:tcBorders>
          </w:tcPr>
          <w:p w14:paraId="2B3EE0AE" w14:textId="77777777" w:rsidR="00264B7B" w:rsidRPr="00254687" w:rsidRDefault="00264B7B" w:rsidP="00FD1596">
            <w:pPr>
              <w:tabs>
                <w:tab w:val="left" w:pos="720"/>
              </w:tabs>
              <w:rPr>
                <w:sz w:val="16"/>
                <w:szCs w:val="16"/>
                <w:lang w:val="en-GB"/>
              </w:rPr>
            </w:pPr>
            <w:r w:rsidRPr="661942C7">
              <w:rPr>
                <w:sz w:val="16"/>
                <w:szCs w:val="16"/>
                <w:lang w:val="en-GB"/>
              </w:rPr>
              <w:t>500-900</w:t>
            </w:r>
          </w:p>
        </w:tc>
        <w:tc>
          <w:tcPr>
            <w:tcW w:w="567" w:type="dxa"/>
            <w:vMerge w:val="restart"/>
            <w:tcBorders>
              <w:top w:val="single" w:sz="6" w:space="0" w:color="999999"/>
              <w:left w:val="single" w:sz="6" w:space="0" w:color="999999"/>
              <w:right w:val="single" w:sz="6" w:space="0" w:color="999999"/>
            </w:tcBorders>
          </w:tcPr>
          <w:p w14:paraId="263E4196" w14:textId="77777777" w:rsidR="00264B7B" w:rsidRPr="00254687" w:rsidRDefault="00264B7B" w:rsidP="00FD1596">
            <w:pPr>
              <w:tabs>
                <w:tab w:val="left" w:pos="720"/>
              </w:tabs>
              <w:rPr>
                <w:sz w:val="16"/>
                <w:szCs w:val="16"/>
                <w:lang w:val="en-GB"/>
              </w:rPr>
            </w:pPr>
            <w:r w:rsidRPr="661942C7">
              <w:rPr>
                <w:sz w:val="16"/>
                <w:szCs w:val="16"/>
                <w:lang w:val="en-GB"/>
              </w:rPr>
              <w:t>14</w:t>
            </w:r>
          </w:p>
        </w:tc>
        <w:tc>
          <w:tcPr>
            <w:tcW w:w="1375" w:type="dxa"/>
            <w:gridSpan w:val="2"/>
            <w:vMerge w:val="restart"/>
            <w:tcBorders>
              <w:top w:val="single" w:sz="6" w:space="0" w:color="999999"/>
              <w:left w:val="single" w:sz="6" w:space="0" w:color="999999"/>
              <w:right w:val="single" w:sz="6" w:space="0" w:color="999999"/>
            </w:tcBorders>
          </w:tcPr>
          <w:p w14:paraId="3D66F12F" w14:textId="77777777" w:rsidR="00264B7B" w:rsidRDefault="00264B7B" w:rsidP="00FD1596">
            <w:pPr>
              <w:tabs>
                <w:tab w:val="left" w:pos="720"/>
              </w:tabs>
              <w:rPr>
                <w:sz w:val="16"/>
                <w:szCs w:val="16"/>
                <w:lang w:val="en-GB"/>
              </w:rPr>
            </w:pPr>
            <w:r w:rsidRPr="00254687">
              <w:rPr>
                <w:sz w:val="16"/>
                <w:szCs w:val="16"/>
                <w:lang w:val="en-GB"/>
              </w:rPr>
              <w:t>0.078 L/10000 m² LWA</w:t>
            </w:r>
          </w:p>
          <w:p w14:paraId="40EF65F7" w14:textId="74FB51A5" w:rsidR="00264B7B" w:rsidRDefault="00264B7B" w:rsidP="00FD1596">
            <w:pPr>
              <w:tabs>
                <w:tab w:val="left" w:pos="720"/>
              </w:tabs>
              <w:rPr>
                <w:sz w:val="16"/>
                <w:szCs w:val="16"/>
                <w:lang w:val="en-GB"/>
              </w:rPr>
            </w:pPr>
            <w:r w:rsidRPr="006757FE">
              <w:rPr>
                <w:sz w:val="16"/>
                <w:szCs w:val="16"/>
                <w:highlight w:val="lightGray"/>
                <w:lang w:val="en-GB"/>
              </w:rPr>
              <w:t>Do not apply during flowering (application from BBCH 70</w:t>
            </w:r>
          </w:p>
          <w:p w14:paraId="313F5BD0" w14:textId="77777777" w:rsidR="00264B7B" w:rsidRPr="00264B7B" w:rsidRDefault="00264B7B" w:rsidP="00FD1596">
            <w:pPr>
              <w:tabs>
                <w:tab w:val="left" w:pos="720"/>
              </w:tabs>
              <w:rPr>
                <w:strike/>
                <w:sz w:val="16"/>
                <w:szCs w:val="16"/>
                <w:lang w:val="en-GB"/>
              </w:rPr>
            </w:pPr>
            <w:r w:rsidRPr="006757FE">
              <w:rPr>
                <w:strike/>
                <w:color w:val="D9D9D9" w:themeColor="background1" w:themeShade="D9"/>
                <w:sz w:val="16"/>
                <w:szCs w:val="16"/>
                <w:lang w:val="en-GB"/>
              </w:rPr>
              <w:t>To protect bees and pollinating insects, application during flowering against pests is possible only out of honey bee flight during late evening hours</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3AD7AFFB" w14:textId="540824C5" w:rsidR="00264B7B" w:rsidRPr="00FD1596" w:rsidRDefault="00264B7B" w:rsidP="00F059FB">
            <w:pPr>
              <w:tabs>
                <w:tab w:val="left" w:pos="720"/>
              </w:tabs>
              <w:jc w:val="center"/>
              <w:rPr>
                <w:sz w:val="16"/>
                <w:szCs w:val="16"/>
                <w:lang w:val="en-GB"/>
              </w:rPr>
            </w:pPr>
            <w:r w:rsidRPr="00FD1596">
              <w:rPr>
                <w:sz w:val="16"/>
                <w:szCs w:val="16"/>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010AC143" w14:textId="203D2F34" w:rsidR="00264B7B" w:rsidRPr="00FD1596" w:rsidRDefault="00264B7B" w:rsidP="00F059FB">
            <w:pPr>
              <w:tabs>
                <w:tab w:val="left" w:pos="720"/>
              </w:tabs>
              <w:jc w:val="center"/>
              <w:rPr>
                <w:sz w:val="16"/>
                <w:szCs w:val="16"/>
                <w:lang w:val="en-GB"/>
              </w:rPr>
            </w:pPr>
            <w:r w:rsidRPr="00FD1596">
              <w:rPr>
                <w:sz w:val="16"/>
                <w:szCs w:val="16"/>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3D3652E4" w14:textId="4194F501" w:rsidR="00264B7B" w:rsidRPr="00FD1596" w:rsidRDefault="00264B7B" w:rsidP="00F059FB">
            <w:pPr>
              <w:tabs>
                <w:tab w:val="left" w:pos="720"/>
              </w:tabs>
              <w:jc w:val="center"/>
              <w:rPr>
                <w:sz w:val="16"/>
                <w:szCs w:val="16"/>
                <w:lang w:val="en-GB"/>
              </w:rPr>
            </w:pPr>
            <w:r w:rsidRPr="00FD1596">
              <w:rPr>
                <w:sz w:val="16"/>
                <w:szCs w:val="16"/>
              </w:rPr>
              <w:t>A</w:t>
            </w:r>
          </w:p>
        </w:tc>
        <w:tc>
          <w:tcPr>
            <w:tcW w:w="407" w:type="dxa"/>
            <w:vMerge w:val="restart"/>
            <w:tcBorders>
              <w:top w:val="single" w:sz="6" w:space="0" w:color="999999"/>
              <w:left w:val="single" w:sz="6" w:space="0" w:color="999999"/>
              <w:right w:val="single" w:sz="6" w:space="0" w:color="999999"/>
            </w:tcBorders>
            <w:shd w:val="clear" w:color="auto" w:fill="FF0000"/>
          </w:tcPr>
          <w:p w14:paraId="204B736A" w14:textId="77777777" w:rsidR="00264B7B" w:rsidRPr="004915D6" w:rsidRDefault="00264B7B" w:rsidP="0012111D">
            <w:pPr>
              <w:pStyle w:val="RepTableSmall"/>
              <w:suppressAutoHyphens/>
              <w:jc w:val="center"/>
              <w:rPr>
                <w:rStyle w:val="RepEditorNote"/>
                <w:color w:val="auto"/>
                <w:szCs w:val="16"/>
                <w:lang w:val="en-GB"/>
              </w:rPr>
            </w:pPr>
            <w:r w:rsidRPr="004915D6">
              <w:rPr>
                <w:rStyle w:val="RepEditorNote"/>
                <w:color w:val="auto"/>
                <w:szCs w:val="16"/>
                <w:lang w:val="en-GB"/>
              </w:rPr>
              <w:t xml:space="preserve">N </w:t>
            </w:r>
          </w:p>
          <w:p w14:paraId="7296A6EE" w14:textId="099769BA" w:rsidR="00264B7B" w:rsidRPr="00254687" w:rsidRDefault="00264B7B" w:rsidP="0012111D">
            <w:pPr>
              <w:tabs>
                <w:tab w:val="left" w:pos="720"/>
              </w:tabs>
              <w:jc w:val="center"/>
              <w:rPr>
                <w:sz w:val="16"/>
                <w:szCs w:val="16"/>
                <w:lang w:val="en-GB"/>
              </w:rPr>
            </w:pPr>
            <w:r>
              <w:rPr>
                <w:rStyle w:val="RepEditorNote"/>
                <w:color w:val="auto"/>
                <w:sz w:val="16"/>
                <w:szCs w:val="16"/>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49732E09" w14:textId="5127CEA3" w:rsidR="00264B7B" w:rsidRPr="00254687" w:rsidRDefault="00264B7B" w:rsidP="00F059FB">
            <w:pPr>
              <w:tabs>
                <w:tab w:val="left" w:pos="720"/>
              </w:tabs>
              <w:jc w:val="center"/>
              <w:rPr>
                <w:sz w:val="16"/>
                <w:szCs w:val="16"/>
                <w:lang w:val="en-GB"/>
              </w:rPr>
            </w:pPr>
            <w:r>
              <w:rPr>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FFFF00"/>
          </w:tcPr>
          <w:p w14:paraId="349AEC6C" w14:textId="77777777" w:rsidR="00264B7B" w:rsidRPr="00264B7B" w:rsidRDefault="00264B7B" w:rsidP="00264B7B">
            <w:pPr>
              <w:tabs>
                <w:tab w:val="left" w:pos="720"/>
              </w:tabs>
              <w:jc w:val="center"/>
              <w:rPr>
                <w:sz w:val="16"/>
                <w:szCs w:val="16"/>
                <w:lang w:val="en-GB"/>
              </w:rPr>
            </w:pPr>
            <w:r w:rsidRPr="00264B7B">
              <w:rPr>
                <w:sz w:val="16"/>
                <w:szCs w:val="16"/>
                <w:lang w:val="en-GB"/>
              </w:rPr>
              <w:t>R</w:t>
            </w:r>
          </w:p>
          <w:p w14:paraId="366CBA23" w14:textId="77777777" w:rsidR="00264B7B" w:rsidRPr="00400E8F" w:rsidRDefault="00264B7B" w:rsidP="00264B7B">
            <w:pPr>
              <w:tabs>
                <w:tab w:val="left" w:pos="720"/>
              </w:tabs>
              <w:jc w:val="center"/>
              <w:rPr>
                <w:sz w:val="14"/>
                <w:szCs w:val="16"/>
                <w:lang w:val="en-GB"/>
              </w:rPr>
            </w:pPr>
            <w:r w:rsidRPr="00400E8F">
              <w:rPr>
                <w:sz w:val="14"/>
                <w:szCs w:val="16"/>
                <w:lang w:val="en-GB"/>
              </w:rPr>
              <w:t>Aquatics,</w:t>
            </w:r>
          </w:p>
          <w:p w14:paraId="1FA00260" w14:textId="042D8E76" w:rsidR="00264B7B" w:rsidRPr="00264B7B" w:rsidRDefault="00264B7B" w:rsidP="00264B7B">
            <w:pPr>
              <w:tabs>
                <w:tab w:val="left" w:pos="720"/>
              </w:tabs>
              <w:jc w:val="center"/>
              <w:rPr>
                <w:sz w:val="16"/>
                <w:szCs w:val="16"/>
                <w:lang w:val="en-GB"/>
              </w:rPr>
            </w:pPr>
            <w:r w:rsidRPr="00400E8F">
              <w:rPr>
                <w:sz w:val="14"/>
                <w:szCs w:val="16"/>
                <w:lang w:val="en-GB"/>
              </w:rPr>
              <w:t>NTA</w:t>
            </w:r>
          </w:p>
        </w:tc>
        <w:tc>
          <w:tcPr>
            <w:tcW w:w="493" w:type="dxa"/>
            <w:vMerge w:val="restart"/>
            <w:tcBorders>
              <w:top w:val="single" w:sz="6" w:space="0" w:color="999999"/>
              <w:left w:val="single" w:sz="6" w:space="0" w:color="999999"/>
              <w:right w:val="single" w:sz="6" w:space="0" w:color="999999"/>
            </w:tcBorders>
            <w:shd w:val="clear" w:color="auto" w:fill="92D050"/>
          </w:tcPr>
          <w:p w14:paraId="5A285C8E" w14:textId="7250D59A" w:rsidR="00264B7B" w:rsidRPr="00254687" w:rsidRDefault="00F158CE" w:rsidP="00F059FB">
            <w:pPr>
              <w:tabs>
                <w:tab w:val="left" w:pos="720"/>
              </w:tabs>
              <w:jc w:val="center"/>
              <w:rPr>
                <w:sz w:val="16"/>
                <w:szCs w:val="16"/>
                <w:lang w:val="en-GB"/>
              </w:rPr>
            </w:pPr>
            <w:r>
              <w:rPr>
                <w:sz w:val="16"/>
                <w:szCs w:val="16"/>
                <w:lang w:val="en-GB"/>
              </w:rPr>
              <w:t>A</w:t>
            </w:r>
          </w:p>
        </w:tc>
        <w:tc>
          <w:tcPr>
            <w:tcW w:w="680" w:type="dxa"/>
            <w:vMerge w:val="restart"/>
            <w:tcBorders>
              <w:top w:val="single" w:sz="6" w:space="0" w:color="999999"/>
              <w:left w:val="single" w:sz="6" w:space="0" w:color="999999"/>
              <w:right w:val="single" w:sz="6" w:space="0" w:color="999999"/>
            </w:tcBorders>
            <w:shd w:val="clear" w:color="auto" w:fill="92D050"/>
          </w:tcPr>
          <w:p w14:paraId="29337D4B" w14:textId="0738741B" w:rsidR="00264B7B" w:rsidRPr="00254687" w:rsidRDefault="00264B7B" w:rsidP="00F059FB">
            <w:pPr>
              <w:tabs>
                <w:tab w:val="left" w:pos="720"/>
              </w:tabs>
              <w:jc w:val="center"/>
              <w:rPr>
                <w:sz w:val="16"/>
                <w:szCs w:val="16"/>
                <w:lang w:val="en-GB"/>
              </w:rPr>
            </w:pPr>
            <w:r>
              <w:rPr>
                <w:sz w:val="16"/>
                <w:szCs w:val="16"/>
                <w:lang w:val="en-GB"/>
              </w:rPr>
              <w:t>A</w:t>
            </w:r>
          </w:p>
        </w:tc>
      </w:tr>
      <w:tr w:rsidR="00264B7B" w:rsidRPr="00DF0834" w14:paraId="6C58F291" w14:textId="77777777"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864"/>
        </w:trPr>
        <w:tc>
          <w:tcPr>
            <w:tcW w:w="435" w:type="dxa"/>
            <w:vMerge/>
            <w:tcBorders>
              <w:left w:val="single" w:sz="6" w:space="0" w:color="999999"/>
              <w:right w:val="single" w:sz="6" w:space="0" w:color="999999"/>
            </w:tcBorders>
          </w:tcPr>
          <w:p w14:paraId="78A2C0E3" w14:textId="77777777" w:rsidR="00264B7B" w:rsidRPr="661942C7" w:rsidRDefault="00264B7B" w:rsidP="00FD1596">
            <w:pPr>
              <w:tabs>
                <w:tab w:val="left" w:pos="720"/>
              </w:tabs>
              <w:rPr>
                <w:sz w:val="16"/>
                <w:szCs w:val="16"/>
                <w:lang w:val="en-GB"/>
              </w:rPr>
            </w:pPr>
          </w:p>
        </w:tc>
        <w:tc>
          <w:tcPr>
            <w:tcW w:w="719" w:type="dxa"/>
            <w:vMerge/>
            <w:tcBorders>
              <w:left w:val="single" w:sz="6" w:space="0" w:color="999999"/>
              <w:right w:val="single" w:sz="6" w:space="0" w:color="999999"/>
            </w:tcBorders>
          </w:tcPr>
          <w:p w14:paraId="16CEAFEA" w14:textId="77777777" w:rsidR="00264B7B" w:rsidRPr="00254687" w:rsidRDefault="00264B7B" w:rsidP="00FD1596">
            <w:pPr>
              <w:tabs>
                <w:tab w:val="left" w:pos="720"/>
              </w:tabs>
              <w:rPr>
                <w:sz w:val="16"/>
                <w:szCs w:val="16"/>
                <w:lang w:val="en-GB"/>
              </w:rPr>
            </w:pPr>
          </w:p>
        </w:tc>
        <w:tc>
          <w:tcPr>
            <w:tcW w:w="939" w:type="dxa"/>
            <w:vMerge/>
            <w:tcBorders>
              <w:left w:val="single" w:sz="6" w:space="0" w:color="999999"/>
              <w:right w:val="single" w:sz="6" w:space="0" w:color="999999"/>
            </w:tcBorders>
          </w:tcPr>
          <w:p w14:paraId="123F69C5" w14:textId="77777777" w:rsidR="00264B7B" w:rsidRPr="00254687" w:rsidRDefault="00264B7B" w:rsidP="00FD1596">
            <w:pPr>
              <w:tabs>
                <w:tab w:val="left" w:pos="720"/>
              </w:tabs>
              <w:rPr>
                <w:sz w:val="16"/>
                <w:szCs w:val="16"/>
                <w:lang w:val="en-GB"/>
              </w:rPr>
            </w:pPr>
          </w:p>
        </w:tc>
        <w:tc>
          <w:tcPr>
            <w:tcW w:w="272" w:type="dxa"/>
            <w:vMerge/>
            <w:tcBorders>
              <w:left w:val="single" w:sz="6" w:space="0" w:color="999999"/>
              <w:right w:val="single" w:sz="6" w:space="0" w:color="999999"/>
            </w:tcBorders>
          </w:tcPr>
          <w:p w14:paraId="25C9622A" w14:textId="77777777" w:rsidR="00264B7B" w:rsidRPr="00254687" w:rsidRDefault="00264B7B" w:rsidP="00FD1596">
            <w:pPr>
              <w:tabs>
                <w:tab w:val="left" w:pos="720"/>
              </w:tabs>
              <w:rPr>
                <w:sz w:val="16"/>
                <w:szCs w:val="16"/>
                <w:lang w:val="en-GB"/>
              </w:rPr>
            </w:pPr>
          </w:p>
        </w:tc>
        <w:tc>
          <w:tcPr>
            <w:tcW w:w="1170" w:type="dxa"/>
            <w:vMerge/>
            <w:tcBorders>
              <w:left w:val="single" w:sz="6" w:space="0" w:color="999999"/>
              <w:right w:val="single" w:sz="6" w:space="0" w:color="999999"/>
            </w:tcBorders>
          </w:tcPr>
          <w:p w14:paraId="39C7B68E" w14:textId="77777777" w:rsidR="00264B7B" w:rsidRPr="00254687" w:rsidRDefault="00264B7B" w:rsidP="00FD1596">
            <w:pPr>
              <w:tabs>
                <w:tab w:val="left" w:pos="720"/>
              </w:tabs>
              <w:rPr>
                <w:i/>
                <w:sz w:val="16"/>
                <w:szCs w:val="16"/>
                <w:lang w:val="en-GB"/>
              </w:rPr>
            </w:pPr>
          </w:p>
        </w:tc>
        <w:tc>
          <w:tcPr>
            <w:tcW w:w="719" w:type="dxa"/>
            <w:vMerge/>
            <w:tcBorders>
              <w:left w:val="single" w:sz="6" w:space="0" w:color="999999"/>
              <w:right w:val="single" w:sz="6" w:space="0" w:color="999999"/>
            </w:tcBorders>
          </w:tcPr>
          <w:p w14:paraId="3DB3427F" w14:textId="77777777" w:rsidR="00264B7B" w:rsidRPr="00254687" w:rsidRDefault="00264B7B" w:rsidP="00FD1596">
            <w:pPr>
              <w:tabs>
                <w:tab w:val="left" w:pos="720"/>
              </w:tabs>
              <w:rPr>
                <w:sz w:val="16"/>
                <w:szCs w:val="16"/>
                <w:lang w:val="en-GB"/>
              </w:rPr>
            </w:pPr>
          </w:p>
        </w:tc>
        <w:tc>
          <w:tcPr>
            <w:tcW w:w="801" w:type="dxa"/>
            <w:vMerge/>
            <w:tcBorders>
              <w:left w:val="single" w:sz="6" w:space="0" w:color="999999"/>
              <w:right w:val="single" w:sz="6" w:space="0" w:color="999999"/>
            </w:tcBorders>
          </w:tcPr>
          <w:p w14:paraId="210AE4F8" w14:textId="77777777" w:rsidR="00264B7B" w:rsidRPr="00254687" w:rsidRDefault="00264B7B" w:rsidP="00FD1596">
            <w:pPr>
              <w:tabs>
                <w:tab w:val="left" w:pos="720"/>
              </w:tabs>
              <w:rPr>
                <w:sz w:val="16"/>
                <w:szCs w:val="16"/>
                <w:lang w:val="en-GB"/>
              </w:rPr>
            </w:pPr>
          </w:p>
        </w:tc>
        <w:tc>
          <w:tcPr>
            <w:tcW w:w="955" w:type="dxa"/>
            <w:vMerge/>
            <w:tcBorders>
              <w:left w:val="single" w:sz="6" w:space="0" w:color="999999"/>
              <w:right w:val="single" w:sz="6" w:space="0" w:color="999999"/>
            </w:tcBorders>
          </w:tcPr>
          <w:p w14:paraId="39FEC7F9" w14:textId="77777777" w:rsidR="00264B7B" w:rsidRPr="00254687" w:rsidRDefault="00264B7B" w:rsidP="00FD1596">
            <w:pPr>
              <w:tabs>
                <w:tab w:val="left" w:pos="720"/>
              </w:tabs>
              <w:overflowPunct w:val="0"/>
              <w:autoSpaceDE w:val="0"/>
              <w:autoSpaceDN w:val="0"/>
              <w:adjustRightInd w:val="0"/>
              <w:textAlignment w:val="baseline"/>
              <w:rPr>
                <w:bCs/>
                <w:sz w:val="16"/>
                <w:szCs w:val="24"/>
                <w:lang w:val="en-GB"/>
              </w:rPr>
            </w:pPr>
          </w:p>
        </w:tc>
        <w:tc>
          <w:tcPr>
            <w:tcW w:w="897" w:type="dxa"/>
            <w:vMerge/>
            <w:tcBorders>
              <w:left w:val="single" w:sz="6" w:space="0" w:color="999999"/>
              <w:right w:val="single" w:sz="6" w:space="0" w:color="999999"/>
            </w:tcBorders>
          </w:tcPr>
          <w:p w14:paraId="7E4A790A" w14:textId="77777777" w:rsidR="00264B7B" w:rsidRPr="00254687" w:rsidRDefault="00264B7B" w:rsidP="00FD1596">
            <w:pPr>
              <w:tabs>
                <w:tab w:val="left" w:pos="720"/>
              </w:tabs>
              <w:rPr>
                <w:sz w:val="16"/>
                <w:szCs w:val="16"/>
                <w:lang w:val="en-GB"/>
              </w:rPr>
            </w:pPr>
          </w:p>
        </w:tc>
        <w:tc>
          <w:tcPr>
            <w:tcW w:w="893" w:type="dxa"/>
            <w:vMerge/>
            <w:tcBorders>
              <w:left w:val="single" w:sz="6" w:space="0" w:color="999999"/>
              <w:right w:val="single" w:sz="6" w:space="0" w:color="999999"/>
            </w:tcBorders>
          </w:tcPr>
          <w:p w14:paraId="0A126FD2" w14:textId="77777777" w:rsidR="00264B7B" w:rsidRPr="00254687" w:rsidRDefault="00264B7B" w:rsidP="00FD1596">
            <w:pPr>
              <w:tabs>
                <w:tab w:val="left" w:pos="720"/>
              </w:tabs>
              <w:rPr>
                <w:sz w:val="16"/>
                <w:szCs w:val="16"/>
                <w:lang w:val="en-GB"/>
              </w:rPr>
            </w:pPr>
          </w:p>
        </w:tc>
        <w:tc>
          <w:tcPr>
            <w:tcW w:w="540" w:type="dxa"/>
            <w:vMerge/>
            <w:tcBorders>
              <w:left w:val="single" w:sz="6" w:space="0" w:color="999999"/>
              <w:right w:val="single" w:sz="6" w:space="0" w:color="999999"/>
            </w:tcBorders>
          </w:tcPr>
          <w:p w14:paraId="00587015" w14:textId="77777777" w:rsidR="00264B7B" w:rsidRPr="661942C7" w:rsidRDefault="00264B7B" w:rsidP="00FD1596">
            <w:pPr>
              <w:tabs>
                <w:tab w:val="left" w:pos="720"/>
              </w:tabs>
              <w:rPr>
                <w:sz w:val="16"/>
                <w:szCs w:val="16"/>
                <w:lang w:val="en-GB"/>
              </w:rPr>
            </w:pPr>
          </w:p>
        </w:tc>
        <w:tc>
          <w:tcPr>
            <w:tcW w:w="567" w:type="dxa"/>
            <w:vMerge/>
            <w:tcBorders>
              <w:left w:val="single" w:sz="6" w:space="0" w:color="999999"/>
              <w:right w:val="single" w:sz="6" w:space="0" w:color="999999"/>
            </w:tcBorders>
          </w:tcPr>
          <w:p w14:paraId="5BD09039" w14:textId="77777777" w:rsidR="00264B7B" w:rsidRPr="661942C7" w:rsidRDefault="00264B7B" w:rsidP="00FD1596">
            <w:pPr>
              <w:tabs>
                <w:tab w:val="left" w:pos="720"/>
              </w:tabs>
              <w:rPr>
                <w:sz w:val="16"/>
                <w:szCs w:val="16"/>
                <w:lang w:val="en-GB"/>
              </w:rPr>
            </w:pPr>
          </w:p>
        </w:tc>
        <w:tc>
          <w:tcPr>
            <w:tcW w:w="1375" w:type="dxa"/>
            <w:gridSpan w:val="2"/>
            <w:vMerge/>
            <w:tcBorders>
              <w:left w:val="single" w:sz="6" w:space="0" w:color="999999"/>
              <w:right w:val="single" w:sz="6" w:space="0" w:color="999999"/>
            </w:tcBorders>
          </w:tcPr>
          <w:p w14:paraId="6B39B632" w14:textId="77777777" w:rsidR="00264B7B" w:rsidRPr="00254687" w:rsidRDefault="00264B7B" w:rsidP="00FD1596">
            <w:pPr>
              <w:tabs>
                <w:tab w:val="left" w:pos="720"/>
              </w:tabs>
              <w:rPr>
                <w:sz w:val="16"/>
                <w:szCs w:val="16"/>
                <w:lang w:val="en-GB"/>
              </w:rPr>
            </w:pPr>
          </w:p>
        </w:tc>
        <w:tc>
          <w:tcPr>
            <w:tcW w:w="406" w:type="dxa"/>
            <w:gridSpan w:val="2"/>
            <w:vMerge/>
            <w:tcBorders>
              <w:left w:val="single" w:sz="6" w:space="0" w:color="999999"/>
              <w:right w:val="single" w:sz="6" w:space="0" w:color="999999"/>
            </w:tcBorders>
            <w:shd w:val="clear" w:color="auto" w:fill="92D050"/>
          </w:tcPr>
          <w:p w14:paraId="200F7C13" w14:textId="77777777" w:rsidR="00264B7B" w:rsidRPr="00FD1596" w:rsidRDefault="00264B7B" w:rsidP="00F059FB">
            <w:pPr>
              <w:tabs>
                <w:tab w:val="left" w:pos="720"/>
              </w:tabs>
              <w:jc w:val="center"/>
              <w:rPr>
                <w:sz w:val="16"/>
                <w:szCs w:val="16"/>
              </w:rPr>
            </w:pPr>
          </w:p>
        </w:tc>
        <w:tc>
          <w:tcPr>
            <w:tcW w:w="406" w:type="dxa"/>
            <w:gridSpan w:val="2"/>
            <w:vMerge/>
            <w:tcBorders>
              <w:left w:val="single" w:sz="6" w:space="0" w:color="999999"/>
              <w:right w:val="single" w:sz="6" w:space="0" w:color="999999"/>
            </w:tcBorders>
            <w:shd w:val="clear" w:color="auto" w:fill="92D050"/>
          </w:tcPr>
          <w:p w14:paraId="0D17AB90" w14:textId="77777777" w:rsidR="00264B7B" w:rsidRPr="00FD1596" w:rsidRDefault="00264B7B" w:rsidP="00F059FB">
            <w:pPr>
              <w:tabs>
                <w:tab w:val="left" w:pos="720"/>
              </w:tabs>
              <w:jc w:val="center"/>
              <w:rPr>
                <w:sz w:val="16"/>
                <w:szCs w:val="16"/>
              </w:rPr>
            </w:pPr>
          </w:p>
        </w:tc>
        <w:tc>
          <w:tcPr>
            <w:tcW w:w="406" w:type="dxa"/>
            <w:gridSpan w:val="2"/>
            <w:vMerge/>
            <w:tcBorders>
              <w:left w:val="single" w:sz="6" w:space="0" w:color="999999"/>
              <w:right w:val="single" w:sz="6" w:space="0" w:color="999999"/>
            </w:tcBorders>
            <w:shd w:val="clear" w:color="auto" w:fill="92D050"/>
          </w:tcPr>
          <w:p w14:paraId="601D71CD" w14:textId="77777777" w:rsidR="00264B7B" w:rsidRPr="00FD1596" w:rsidRDefault="00264B7B" w:rsidP="00F059FB">
            <w:pPr>
              <w:tabs>
                <w:tab w:val="left" w:pos="720"/>
              </w:tabs>
              <w:jc w:val="center"/>
              <w:rPr>
                <w:sz w:val="16"/>
                <w:szCs w:val="16"/>
              </w:rPr>
            </w:pPr>
          </w:p>
        </w:tc>
        <w:tc>
          <w:tcPr>
            <w:tcW w:w="407" w:type="dxa"/>
            <w:vMerge/>
            <w:tcBorders>
              <w:left w:val="single" w:sz="6" w:space="0" w:color="999999"/>
              <w:right w:val="single" w:sz="6" w:space="0" w:color="999999"/>
            </w:tcBorders>
            <w:shd w:val="clear" w:color="auto" w:fill="FF0000"/>
          </w:tcPr>
          <w:p w14:paraId="64A3B20B" w14:textId="77777777" w:rsidR="00264B7B" w:rsidRPr="004915D6" w:rsidRDefault="00264B7B" w:rsidP="0012111D">
            <w:pPr>
              <w:pStyle w:val="RepTableSmall"/>
              <w:suppressAutoHyphens/>
              <w:jc w:val="center"/>
              <w:rPr>
                <w:rStyle w:val="RepEditorNote"/>
                <w:color w:val="auto"/>
                <w:szCs w:val="16"/>
                <w:lang w:val="en-GB"/>
              </w:rPr>
            </w:pPr>
          </w:p>
        </w:tc>
        <w:tc>
          <w:tcPr>
            <w:tcW w:w="746" w:type="dxa"/>
            <w:gridSpan w:val="2"/>
            <w:vMerge/>
            <w:tcBorders>
              <w:left w:val="single" w:sz="6" w:space="0" w:color="999999"/>
              <w:right w:val="single" w:sz="6" w:space="0" w:color="999999"/>
            </w:tcBorders>
            <w:shd w:val="clear" w:color="auto" w:fill="92D050"/>
          </w:tcPr>
          <w:p w14:paraId="76F23166" w14:textId="77777777" w:rsidR="00264B7B" w:rsidRDefault="00264B7B" w:rsidP="00F059FB">
            <w:pPr>
              <w:tabs>
                <w:tab w:val="left" w:pos="720"/>
              </w:tabs>
              <w:jc w:val="center"/>
              <w:rPr>
                <w:sz w:val="16"/>
                <w:szCs w:val="16"/>
                <w:lang w:val="en-GB"/>
              </w:rPr>
            </w:pPr>
          </w:p>
        </w:tc>
        <w:tc>
          <w:tcPr>
            <w:tcW w:w="746" w:type="dxa"/>
            <w:tcBorders>
              <w:top w:val="single" w:sz="6" w:space="0" w:color="999999"/>
              <w:left w:val="single" w:sz="6" w:space="0" w:color="999999"/>
              <w:bottom w:val="single" w:sz="6" w:space="0" w:color="999999"/>
              <w:right w:val="single" w:sz="6" w:space="0" w:color="999999"/>
            </w:tcBorders>
            <w:shd w:val="clear" w:color="auto" w:fill="FFFF00"/>
          </w:tcPr>
          <w:p w14:paraId="73D4574F" w14:textId="77777777" w:rsidR="00264B7B" w:rsidRPr="00264B7B" w:rsidRDefault="00264B7B" w:rsidP="00F059FB">
            <w:pPr>
              <w:tabs>
                <w:tab w:val="left" w:pos="720"/>
              </w:tabs>
              <w:jc w:val="center"/>
              <w:rPr>
                <w:sz w:val="16"/>
                <w:szCs w:val="16"/>
                <w:lang w:val="en-GB"/>
              </w:rPr>
            </w:pPr>
            <w:r w:rsidRPr="00264B7B">
              <w:rPr>
                <w:sz w:val="16"/>
                <w:szCs w:val="16"/>
                <w:lang w:val="en-GB"/>
              </w:rPr>
              <w:t>R</w:t>
            </w:r>
          </w:p>
          <w:p w14:paraId="588FA449" w14:textId="77777777" w:rsidR="00264B7B" w:rsidRPr="00F158CE" w:rsidRDefault="00264B7B" w:rsidP="00F059FB">
            <w:pPr>
              <w:tabs>
                <w:tab w:val="left" w:pos="720"/>
              </w:tabs>
              <w:jc w:val="center"/>
              <w:rPr>
                <w:sz w:val="14"/>
                <w:szCs w:val="16"/>
                <w:lang w:val="en-GB"/>
              </w:rPr>
            </w:pPr>
            <w:r w:rsidRPr="00F158CE">
              <w:rPr>
                <w:sz w:val="14"/>
                <w:szCs w:val="16"/>
                <w:lang w:val="en-GB"/>
              </w:rPr>
              <w:t xml:space="preserve">Bees </w:t>
            </w:r>
          </w:p>
          <w:p w14:paraId="70178504" w14:textId="77777777" w:rsidR="00264B7B" w:rsidRPr="00F158CE" w:rsidRDefault="00264B7B" w:rsidP="00264B7B">
            <w:pPr>
              <w:tabs>
                <w:tab w:val="left" w:pos="720"/>
              </w:tabs>
              <w:jc w:val="center"/>
              <w:rPr>
                <w:sz w:val="14"/>
                <w:szCs w:val="16"/>
                <w:lang w:val="en-GB"/>
              </w:rPr>
            </w:pPr>
            <w:r w:rsidRPr="00F158CE">
              <w:rPr>
                <w:sz w:val="14"/>
                <w:szCs w:val="16"/>
                <w:lang w:val="en-GB"/>
              </w:rPr>
              <w:t xml:space="preserve">From </w:t>
            </w:r>
          </w:p>
          <w:p w14:paraId="22219CB6" w14:textId="6EE8E530" w:rsidR="00264B7B" w:rsidRPr="00F158CE" w:rsidRDefault="00264B7B" w:rsidP="006757FE">
            <w:pPr>
              <w:tabs>
                <w:tab w:val="left" w:pos="720"/>
              </w:tabs>
              <w:jc w:val="center"/>
              <w:rPr>
                <w:sz w:val="14"/>
                <w:szCs w:val="16"/>
                <w:lang w:val="en-GB"/>
              </w:rPr>
            </w:pPr>
            <w:r w:rsidRPr="00F158CE">
              <w:rPr>
                <w:sz w:val="14"/>
                <w:szCs w:val="16"/>
                <w:lang w:val="en-GB"/>
              </w:rPr>
              <w:t>BBCH 70</w:t>
            </w:r>
          </w:p>
          <w:p w14:paraId="445E1B5A" w14:textId="222BB65F" w:rsidR="00264B7B" w:rsidRPr="00254687" w:rsidRDefault="00264B7B" w:rsidP="00F059FB">
            <w:pPr>
              <w:tabs>
                <w:tab w:val="left" w:pos="720"/>
              </w:tabs>
              <w:jc w:val="center"/>
              <w:rPr>
                <w:sz w:val="16"/>
                <w:szCs w:val="16"/>
                <w:lang w:val="en-GB"/>
              </w:rPr>
            </w:pPr>
          </w:p>
        </w:tc>
        <w:tc>
          <w:tcPr>
            <w:tcW w:w="493" w:type="dxa"/>
            <w:vMerge/>
            <w:tcBorders>
              <w:left w:val="single" w:sz="6" w:space="0" w:color="999999"/>
              <w:right w:val="single" w:sz="6" w:space="0" w:color="999999"/>
            </w:tcBorders>
            <w:shd w:val="clear" w:color="auto" w:fill="92D050"/>
          </w:tcPr>
          <w:p w14:paraId="694C2AED" w14:textId="77777777" w:rsidR="00264B7B" w:rsidRPr="00254687" w:rsidRDefault="00264B7B" w:rsidP="00F059FB">
            <w:pPr>
              <w:tabs>
                <w:tab w:val="left" w:pos="720"/>
              </w:tabs>
              <w:jc w:val="center"/>
              <w:rPr>
                <w:sz w:val="16"/>
                <w:szCs w:val="16"/>
                <w:lang w:val="en-GB"/>
              </w:rPr>
            </w:pPr>
          </w:p>
        </w:tc>
        <w:tc>
          <w:tcPr>
            <w:tcW w:w="680" w:type="dxa"/>
            <w:vMerge/>
            <w:tcBorders>
              <w:left w:val="single" w:sz="6" w:space="0" w:color="999999"/>
              <w:right w:val="single" w:sz="6" w:space="0" w:color="999999"/>
            </w:tcBorders>
            <w:shd w:val="clear" w:color="auto" w:fill="92D050"/>
          </w:tcPr>
          <w:p w14:paraId="2A17C122" w14:textId="77777777" w:rsidR="00264B7B" w:rsidRDefault="00264B7B" w:rsidP="00F059FB">
            <w:pPr>
              <w:tabs>
                <w:tab w:val="left" w:pos="720"/>
              </w:tabs>
              <w:jc w:val="center"/>
              <w:rPr>
                <w:sz w:val="16"/>
                <w:szCs w:val="16"/>
                <w:lang w:val="en-GB"/>
              </w:rPr>
            </w:pPr>
          </w:p>
        </w:tc>
      </w:tr>
      <w:tr w:rsidR="00264B7B" w:rsidRPr="00DF0834" w14:paraId="7B4422AC" w14:textId="77777777" w:rsidTr="00400E8F">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864"/>
        </w:trPr>
        <w:tc>
          <w:tcPr>
            <w:tcW w:w="435" w:type="dxa"/>
            <w:vMerge/>
            <w:tcBorders>
              <w:left w:val="single" w:sz="6" w:space="0" w:color="999999"/>
              <w:right w:val="single" w:sz="6" w:space="0" w:color="999999"/>
            </w:tcBorders>
          </w:tcPr>
          <w:p w14:paraId="2B5E8DE0" w14:textId="77777777" w:rsidR="00264B7B" w:rsidRPr="661942C7" w:rsidRDefault="00264B7B" w:rsidP="00FD1596">
            <w:pPr>
              <w:tabs>
                <w:tab w:val="left" w:pos="720"/>
              </w:tabs>
              <w:rPr>
                <w:sz w:val="16"/>
                <w:szCs w:val="16"/>
                <w:lang w:val="en-GB"/>
              </w:rPr>
            </w:pPr>
          </w:p>
        </w:tc>
        <w:tc>
          <w:tcPr>
            <w:tcW w:w="719" w:type="dxa"/>
            <w:vMerge/>
            <w:tcBorders>
              <w:left w:val="single" w:sz="6" w:space="0" w:color="999999"/>
              <w:right w:val="single" w:sz="6" w:space="0" w:color="999999"/>
            </w:tcBorders>
          </w:tcPr>
          <w:p w14:paraId="6575A51C" w14:textId="77777777" w:rsidR="00264B7B" w:rsidRPr="00254687" w:rsidRDefault="00264B7B" w:rsidP="00FD1596">
            <w:pPr>
              <w:tabs>
                <w:tab w:val="left" w:pos="720"/>
              </w:tabs>
              <w:rPr>
                <w:sz w:val="16"/>
                <w:szCs w:val="16"/>
                <w:lang w:val="en-GB"/>
              </w:rPr>
            </w:pPr>
          </w:p>
        </w:tc>
        <w:tc>
          <w:tcPr>
            <w:tcW w:w="939" w:type="dxa"/>
            <w:vMerge/>
            <w:tcBorders>
              <w:left w:val="single" w:sz="6" w:space="0" w:color="999999"/>
              <w:right w:val="single" w:sz="6" w:space="0" w:color="999999"/>
            </w:tcBorders>
          </w:tcPr>
          <w:p w14:paraId="6D4C2219" w14:textId="77777777" w:rsidR="00264B7B" w:rsidRPr="00254687" w:rsidRDefault="00264B7B" w:rsidP="00FD1596">
            <w:pPr>
              <w:tabs>
                <w:tab w:val="left" w:pos="720"/>
              </w:tabs>
              <w:rPr>
                <w:sz w:val="16"/>
                <w:szCs w:val="16"/>
                <w:lang w:val="en-GB"/>
              </w:rPr>
            </w:pPr>
          </w:p>
        </w:tc>
        <w:tc>
          <w:tcPr>
            <w:tcW w:w="272" w:type="dxa"/>
            <w:vMerge/>
            <w:tcBorders>
              <w:left w:val="single" w:sz="6" w:space="0" w:color="999999"/>
              <w:right w:val="single" w:sz="6" w:space="0" w:color="999999"/>
            </w:tcBorders>
          </w:tcPr>
          <w:p w14:paraId="1CC50DBF" w14:textId="77777777" w:rsidR="00264B7B" w:rsidRPr="00254687" w:rsidRDefault="00264B7B" w:rsidP="00FD1596">
            <w:pPr>
              <w:tabs>
                <w:tab w:val="left" w:pos="720"/>
              </w:tabs>
              <w:rPr>
                <w:sz w:val="16"/>
                <w:szCs w:val="16"/>
                <w:lang w:val="en-GB"/>
              </w:rPr>
            </w:pPr>
          </w:p>
        </w:tc>
        <w:tc>
          <w:tcPr>
            <w:tcW w:w="1170" w:type="dxa"/>
            <w:vMerge/>
            <w:tcBorders>
              <w:left w:val="single" w:sz="6" w:space="0" w:color="999999"/>
              <w:right w:val="single" w:sz="6" w:space="0" w:color="999999"/>
            </w:tcBorders>
          </w:tcPr>
          <w:p w14:paraId="4EAD2B2F" w14:textId="77777777" w:rsidR="00264B7B" w:rsidRPr="00254687" w:rsidRDefault="00264B7B" w:rsidP="00FD1596">
            <w:pPr>
              <w:tabs>
                <w:tab w:val="left" w:pos="720"/>
              </w:tabs>
              <w:rPr>
                <w:i/>
                <w:sz w:val="16"/>
                <w:szCs w:val="16"/>
                <w:lang w:val="en-GB"/>
              </w:rPr>
            </w:pPr>
          </w:p>
        </w:tc>
        <w:tc>
          <w:tcPr>
            <w:tcW w:w="719" w:type="dxa"/>
            <w:vMerge/>
            <w:tcBorders>
              <w:left w:val="single" w:sz="6" w:space="0" w:color="999999"/>
              <w:right w:val="single" w:sz="6" w:space="0" w:color="999999"/>
            </w:tcBorders>
          </w:tcPr>
          <w:p w14:paraId="645E78E6" w14:textId="77777777" w:rsidR="00264B7B" w:rsidRPr="00254687" w:rsidRDefault="00264B7B" w:rsidP="00FD1596">
            <w:pPr>
              <w:tabs>
                <w:tab w:val="left" w:pos="720"/>
              </w:tabs>
              <w:rPr>
                <w:sz w:val="16"/>
                <w:szCs w:val="16"/>
                <w:lang w:val="en-GB"/>
              </w:rPr>
            </w:pPr>
          </w:p>
        </w:tc>
        <w:tc>
          <w:tcPr>
            <w:tcW w:w="801" w:type="dxa"/>
            <w:vMerge/>
            <w:tcBorders>
              <w:left w:val="single" w:sz="6" w:space="0" w:color="999999"/>
              <w:right w:val="single" w:sz="6" w:space="0" w:color="999999"/>
            </w:tcBorders>
          </w:tcPr>
          <w:p w14:paraId="1750ECB2" w14:textId="77777777" w:rsidR="00264B7B" w:rsidRPr="00254687" w:rsidRDefault="00264B7B" w:rsidP="00FD1596">
            <w:pPr>
              <w:tabs>
                <w:tab w:val="left" w:pos="720"/>
              </w:tabs>
              <w:rPr>
                <w:sz w:val="16"/>
                <w:szCs w:val="16"/>
                <w:lang w:val="en-GB"/>
              </w:rPr>
            </w:pPr>
          </w:p>
        </w:tc>
        <w:tc>
          <w:tcPr>
            <w:tcW w:w="955" w:type="dxa"/>
            <w:vMerge/>
            <w:tcBorders>
              <w:left w:val="single" w:sz="6" w:space="0" w:color="999999"/>
              <w:right w:val="single" w:sz="6" w:space="0" w:color="999999"/>
            </w:tcBorders>
          </w:tcPr>
          <w:p w14:paraId="169513AD" w14:textId="77777777" w:rsidR="00264B7B" w:rsidRPr="00254687" w:rsidRDefault="00264B7B" w:rsidP="00FD1596">
            <w:pPr>
              <w:tabs>
                <w:tab w:val="left" w:pos="720"/>
              </w:tabs>
              <w:overflowPunct w:val="0"/>
              <w:autoSpaceDE w:val="0"/>
              <w:autoSpaceDN w:val="0"/>
              <w:adjustRightInd w:val="0"/>
              <w:textAlignment w:val="baseline"/>
              <w:rPr>
                <w:bCs/>
                <w:sz w:val="16"/>
                <w:szCs w:val="24"/>
                <w:lang w:val="en-GB"/>
              </w:rPr>
            </w:pPr>
          </w:p>
        </w:tc>
        <w:tc>
          <w:tcPr>
            <w:tcW w:w="897" w:type="dxa"/>
            <w:vMerge/>
            <w:tcBorders>
              <w:left w:val="single" w:sz="6" w:space="0" w:color="999999"/>
              <w:right w:val="single" w:sz="6" w:space="0" w:color="999999"/>
            </w:tcBorders>
          </w:tcPr>
          <w:p w14:paraId="7020915C" w14:textId="77777777" w:rsidR="00264B7B" w:rsidRPr="00254687" w:rsidRDefault="00264B7B" w:rsidP="00FD1596">
            <w:pPr>
              <w:tabs>
                <w:tab w:val="left" w:pos="720"/>
              </w:tabs>
              <w:rPr>
                <w:sz w:val="16"/>
                <w:szCs w:val="16"/>
                <w:lang w:val="en-GB"/>
              </w:rPr>
            </w:pPr>
          </w:p>
        </w:tc>
        <w:tc>
          <w:tcPr>
            <w:tcW w:w="893" w:type="dxa"/>
            <w:vMerge/>
            <w:tcBorders>
              <w:left w:val="single" w:sz="6" w:space="0" w:color="999999"/>
              <w:right w:val="single" w:sz="6" w:space="0" w:color="999999"/>
            </w:tcBorders>
          </w:tcPr>
          <w:p w14:paraId="2C757B7F" w14:textId="77777777" w:rsidR="00264B7B" w:rsidRPr="00254687" w:rsidRDefault="00264B7B" w:rsidP="00FD1596">
            <w:pPr>
              <w:tabs>
                <w:tab w:val="left" w:pos="720"/>
              </w:tabs>
              <w:rPr>
                <w:sz w:val="16"/>
                <w:szCs w:val="16"/>
                <w:lang w:val="en-GB"/>
              </w:rPr>
            </w:pPr>
          </w:p>
        </w:tc>
        <w:tc>
          <w:tcPr>
            <w:tcW w:w="540" w:type="dxa"/>
            <w:vMerge/>
            <w:tcBorders>
              <w:left w:val="single" w:sz="6" w:space="0" w:color="999999"/>
              <w:right w:val="single" w:sz="6" w:space="0" w:color="999999"/>
            </w:tcBorders>
          </w:tcPr>
          <w:p w14:paraId="320F8164" w14:textId="77777777" w:rsidR="00264B7B" w:rsidRPr="661942C7" w:rsidRDefault="00264B7B" w:rsidP="00FD1596">
            <w:pPr>
              <w:tabs>
                <w:tab w:val="left" w:pos="720"/>
              </w:tabs>
              <w:rPr>
                <w:sz w:val="16"/>
                <w:szCs w:val="16"/>
                <w:lang w:val="en-GB"/>
              </w:rPr>
            </w:pPr>
          </w:p>
        </w:tc>
        <w:tc>
          <w:tcPr>
            <w:tcW w:w="567" w:type="dxa"/>
            <w:vMerge/>
            <w:tcBorders>
              <w:left w:val="single" w:sz="6" w:space="0" w:color="999999"/>
              <w:right w:val="single" w:sz="6" w:space="0" w:color="999999"/>
            </w:tcBorders>
          </w:tcPr>
          <w:p w14:paraId="17E3B365" w14:textId="77777777" w:rsidR="00264B7B" w:rsidRPr="661942C7" w:rsidRDefault="00264B7B" w:rsidP="00FD1596">
            <w:pPr>
              <w:tabs>
                <w:tab w:val="left" w:pos="720"/>
              </w:tabs>
              <w:rPr>
                <w:sz w:val="16"/>
                <w:szCs w:val="16"/>
                <w:lang w:val="en-GB"/>
              </w:rPr>
            </w:pPr>
          </w:p>
        </w:tc>
        <w:tc>
          <w:tcPr>
            <w:tcW w:w="1375" w:type="dxa"/>
            <w:gridSpan w:val="2"/>
            <w:vMerge/>
            <w:tcBorders>
              <w:left w:val="single" w:sz="6" w:space="0" w:color="999999"/>
              <w:right w:val="single" w:sz="6" w:space="0" w:color="999999"/>
            </w:tcBorders>
          </w:tcPr>
          <w:p w14:paraId="1565E9E8" w14:textId="77777777" w:rsidR="00264B7B" w:rsidRPr="00254687" w:rsidRDefault="00264B7B" w:rsidP="00FD1596">
            <w:pPr>
              <w:tabs>
                <w:tab w:val="left" w:pos="720"/>
              </w:tabs>
              <w:rPr>
                <w:sz w:val="16"/>
                <w:szCs w:val="16"/>
                <w:lang w:val="en-GB"/>
              </w:rPr>
            </w:pPr>
          </w:p>
        </w:tc>
        <w:tc>
          <w:tcPr>
            <w:tcW w:w="406" w:type="dxa"/>
            <w:gridSpan w:val="2"/>
            <w:vMerge/>
            <w:tcBorders>
              <w:left w:val="single" w:sz="6" w:space="0" w:color="999999"/>
              <w:right w:val="single" w:sz="6" w:space="0" w:color="999999"/>
            </w:tcBorders>
            <w:shd w:val="clear" w:color="auto" w:fill="92D050"/>
          </w:tcPr>
          <w:p w14:paraId="01CB3650" w14:textId="77777777" w:rsidR="00264B7B" w:rsidRPr="00FD1596" w:rsidRDefault="00264B7B" w:rsidP="00F059FB">
            <w:pPr>
              <w:tabs>
                <w:tab w:val="left" w:pos="720"/>
              </w:tabs>
              <w:jc w:val="center"/>
              <w:rPr>
                <w:sz w:val="16"/>
                <w:szCs w:val="16"/>
              </w:rPr>
            </w:pPr>
          </w:p>
        </w:tc>
        <w:tc>
          <w:tcPr>
            <w:tcW w:w="406" w:type="dxa"/>
            <w:gridSpan w:val="2"/>
            <w:vMerge/>
            <w:tcBorders>
              <w:left w:val="single" w:sz="6" w:space="0" w:color="999999"/>
              <w:right w:val="single" w:sz="6" w:space="0" w:color="999999"/>
            </w:tcBorders>
            <w:shd w:val="clear" w:color="auto" w:fill="92D050"/>
          </w:tcPr>
          <w:p w14:paraId="6BEF440C" w14:textId="77777777" w:rsidR="00264B7B" w:rsidRPr="00FD1596" w:rsidRDefault="00264B7B" w:rsidP="00F059FB">
            <w:pPr>
              <w:tabs>
                <w:tab w:val="left" w:pos="720"/>
              </w:tabs>
              <w:jc w:val="center"/>
              <w:rPr>
                <w:sz w:val="16"/>
                <w:szCs w:val="16"/>
              </w:rPr>
            </w:pPr>
          </w:p>
        </w:tc>
        <w:tc>
          <w:tcPr>
            <w:tcW w:w="406" w:type="dxa"/>
            <w:gridSpan w:val="2"/>
            <w:vMerge/>
            <w:tcBorders>
              <w:left w:val="single" w:sz="6" w:space="0" w:color="999999"/>
              <w:right w:val="single" w:sz="6" w:space="0" w:color="999999"/>
            </w:tcBorders>
            <w:shd w:val="clear" w:color="auto" w:fill="92D050"/>
          </w:tcPr>
          <w:p w14:paraId="551267E9" w14:textId="77777777" w:rsidR="00264B7B" w:rsidRPr="00FD1596" w:rsidRDefault="00264B7B" w:rsidP="00F059FB">
            <w:pPr>
              <w:tabs>
                <w:tab w:val="left" w:pos="720"/>
              </w:tabs>
              <w:jc w:val="center"/>
              <w:rPr>
                <w:sz w:val="16"/>
                <w:szCs w:val="16"/>
              </w:rPr>
            </w:pPr>
          </w:p>
        </w:tc>
        <w:tc>
          <w:tcPr>
            <w:tcW w:w="407" w:type="dxa"/>
            <w:vMerge/>
            <w:tcBorders>
              <w:left w:val="single" w:sz="6" w:space="0" w:color="999999"/>
              <w:right w:val="single" w:sz="6" w:space="0" w:color="999999"/>
            </w:tcBorders>
            <w:shd w:val="clear" w:color="auto" w:fill="FF0000"/>
          </w:tcPr>
          <w:p w14:paraId="3E29479C" w14:textId="77777777" w:rsidR="00264B7B" w:rsidRPr="004915D6" w:rsidRDefault="00264B7B" w:rsidP="0012111D">
            <w:pPr>
              <w:pStyle w:val="RepTableSmall"/>
              <w:suppressAutoHyphens/>
              <w:jc w:val="center"/>
              <w:rPr>
                <w:rStyle w:val="RepEditorNote"/>
                <w:color w:val="auto"/>
                <w:szCs w:val="16"/>
                <w:lang w:val="en-GB"/>
              </w:rPr>
            </w:pPr>
          </w:p>
        </w:tc>
        <w:tc>
          <w:tcPr>
            <w:tcW w:w="746" w:type="dxa"/>
            <w:gridSpan w:val="2"/>
            <w:vMerge/>
            <w:tcBorders>
              <w:left w:val="single" w:sz="6" w:space="0" w:color="999999"/>
              <w:right w:val="single" w:sz="6" w:space="0" w:color="999999"/>
            </w:tcBorders>
            <w:shd w:val="clear" w:color="auto" w:fill="92D050"/>
          </w:tcPr>
          <w:p w14:paraId="50AD1013" w14:textId="77777777" w:rsidR="00264B7B" w:rsidRDefault="00264B7B" w:rsidP="00F059FB">
            <w:pPr>
              <w:tabs>
                <w:tab w:val="left" w:pos="720"/>
              </w:tabs>
              <w:jc w:val="center"/>
              <w:rPr>
                <w:sz w:val="16"/>
                <w:szCs w:val="16"/>
                <w:lang w:val="en-GB"/>
              </w:rPr>
            </w:pPr>
          </w:p>
        </w:tc>
        <w:tc>
          <w:tcPr>
            <w:tcW w:w="746" w:type="dxa"/>
            <w:tcBorders>
              <w:top w:val="single" w:sz="6" w:space="0" w:color="999999"/>
              <w:left w:val="single" w:sz="6" w:space="0" w:color="999999"/>
              <w:right w:val="single" w:sz="6" w:space="0" w:color="999999"/>
            </w:tcBorders>
            <w:shd w:val="clear" w:color="auto" w:fill="92D050"/>
          </w:tcPr>
          <w:p w14:paraId="5D237488" w14:textId="77777777" w:rsidR="00264B7B" w:rsidRDefault="00264B7B" w:rsidP="00F059FB">
            <w:pPr>
              <w:tabs>
                <w:tab w:val="left" w:pos="720"/>
              </w:tabs>
              <w:jc w:val="center"/>
              <w:rPr>
                <w:sz w:val="16"/>
                <w:szCs w:val="16"/>
                <w:lang w:val="en-GB"/>
              </w:rPr>
            </w:pPr>
            <w:r>
              <w:rPr>
                <w:sz w:val="16"/>
                <w:szCs w:val="16"/>
                <w:lang w:val="en-GB"/>
              </w:rPr>
              <w:t>A</w:t>
            </w:r>
          </w:p>
          <w:p w14:paraId="1A4E9208" w14:textId="7B961D95" w:rsidR="00264B7B" w:rsidRPr="00254687" w:rsidRDefault="00145918" w:rsidP="00F059FB">
            <w:pPr>
              <w:tabs>
                <w:tab w:val="left" w:pos="720"/>
              </w:tabs>
              <w:jc w:val="center"/>
              <w:rPr>
                <w:sz w:val="16"/>
                <w:szCs w:val="16"/>
                <w:lang w:val="en-GB"/>
              </w:rPr>
            </w:pPr>
            <w:r w:rsidRPr="00400E8F">
              <w:rPr>
                <w:sz w:val="14"/>
                <w:szCs w:val="16"/>
                <w:lang w:val="en-GB"/>
              </w:rPr>
              <w:t>Remaining species</w:t>
            </w:r>
          </w:p>
        </w:tc>
        <w:tc>
          <w:tcPr>
            <w:tcW w:w="493" w:type="dxa"/>
            <w:vMerge/>
            <w:tcBorders>
              <w:left w:val="single" w:sz="6" w:space="0" w:color="999999"/>
              <w:right w:val="single" w:sz="6" w:space="0" w:color="999999"/>
            </w:tcBorders>
            <w:shd w:val="clear" w:color="auto" w:fill="92D050"/>
          </w:tcPr>
          <w:p w14:paraId="5344EA50" w14:textId="77777777" w:rsidR="00264B7B" w:rsidRPr="00254687" w:rsidRDefault="00264B7B" w:rsidP="00F059FB">
            <w:pPr>
              <w:tabs>
                <w:tab w:val="left" w:pos="720"/>
              </w:tabs>
              <w:jc w:val="center"/>
              <w:rPr>
                <w:sz w:val="16"/>
                <w:szCs w:val="16"/>
                <w:lang w:val="en-GB"/>
              </w:rPr>
            </w:pPr>
          </w:p>
        </w:tc>
        <w:tc>
          <w:tcPr>
            <w:tcW w:w="680" w:type="dxa"/>
            <w:vMerge/>
            <w:tcBorders>
              <w:left w:val="single" w:sz="6" w:space="0" w:color="999999"/>
              <w:right w:val="single" w:sz="6" w:space="0" w:color="999999"/>
            </w:tcBorders>
            <w:shd w:val="clear" w:color="auto" w:fill="92D050"/>
          </w:tcPr>
          <w:p w14:paraId="15DDDBC0" w14:textId="77777777" w:rsidR="00264B7B" w:rsidRDefault="00264B7B" w:rsidP="00F059FB">
            <w:pPr>
              <w:tabs>
                <w:tab w:val="left" w:pos="720"/>
              </w:tabs>
              <w:jc w:val="center"/>
              <w:rPr>
                <w:sz w:val="16"/>
                <w:szCs w:val="16"/>
                <w:lang w:val="en-GB"/>
              </w:rPr>
            </w:pPr>
          </w:p>
        </w:tc>
      </w:tr>
      <w:tr w:rsidR="005B5872" w:rsidRPr="00DF0834" w14:paraId="79D06B28" w14:textId="375A7FA3"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c>
          <w:tcPr>
            <w:tcW w:w="435" w:type="dxa"/>
            <w:tcBorders>
              <w:top w:val="single" w:sz="6" w:space="0" w:color="999999"/>
              <w:left w:val="single" w:sz="6" w:space="0" w:color="999999"/>
              <w:bottom w:val="single" w:sz="6" w:space="0" w:color="999999"/>
              <w:right w:val="single" w:sz="6" w:space="0" w:color="999999"/>
            </w:tcBorders>
          </w:tcPr>
          <w:p w14:paraId="24330A72" w14:textId="77777777" w:rsidR="00FD1596" w:rsidRPr="00254687" w:rsidRDefault="00FD1596" w:rsidP="00FD1596">
            <w:pPr>
              <w:tabs>
                <w:tab w:val="left" w:pos="720"/>
              </w:tabs>
              <w:rPr>
                <w:sz w:val="16"/>
                <w:szCs w:val="16"/>
                <w:lang w:val="en-GB"/>
              </w:rPr>
            </w:pPr>
            <w:r w:rsidRPr="661942C7">
              <w:rPr>
                <w:sz w:val="16"/>
                <w:szCs w:val="16"/>
                <w:lang w:val="en-GB"/>
              </w:rPr>
              <w:t>19</w:t>
            </w:r>
          </w:p>
        </w:tc>
        <w:tc>
          <w:tcPr>
            <w:tcW w:w="719" w:type="dxa"/>
            <w:tcBorders>
              <w:top w:val="single" w:sz="6" w:space="0" w:color="999999"/>
              <w:left w:val="single" w:sz="6" w:space="0" w:color="999999"/>
              <w:bottom w:val="single" w:sz="6" w:space="0" w:color="999999"/>
              <w:right w:val="single" w:sz="6" w:space="0" w:color="999999"/>
            </w:tcBorders>
          </w:tcPr>
          <w:p w14:paraId="55248184" w14:textId="77777777" w:rsidR="00FD1596" w:rsidRPr="00254687" w:rsidRDefault="00FD1596" w:rsidP="00FD1596">
            <w:pPr>
              <w:tabs>
                <w:tab w:val="left" w:pos="720"/>
              </w:tabs>
              <w:rPr>
                <w:sz w:val="16"/>
                <w:szCs w:val="16"/>
                <w:lang w:val="en-GB"/>
              </w:rPr>
            </w:pPr>
            <w:r w:rsidRPr="00254687">
              <w:rPr>
                <w:sz w:val="16"/>
                <w:szCs w:val="16"/>
                <w:lang w:val="en-GB"/>
              </w:rPr>
              <w:t>Poland</w:t>
            </w:r>
          </w:p>
        </w:tc>
        <w:tc>
          <w:tcPr>
            <w:tcW w:w="939" w:type="dxa"/>
            <w:tcBorders>
              <w:top w:val="single" w:sz="6" w:space="0" w:color="999999"/>
              <w:left w:val="single" w:sz="6" w:space="0" w:color="999999"/>
              <w:bottom w:val="single" w:sz="6" w:space="0" w:color="999999"/>
              <w:right w:val="single" w:sz="6" w:space="0" w:color="999999"/>
            </w:tcBorders>
          </w:tcPr>
          <w:p w14:paraId="74899771" w14:textId="77777777" w:rsidR="00FD1596" w:rsidRPr="00254687" w:rsidRDefault="00FD1596" w:rsidP="00FD1596">
            <w:pPr>
              <w:tabs>
                <w:tab w:val="left" w:pos="720"/>
              </w:tabs>
              <w:rPr>
                <w:sz w:val="16"/>
                <w:szCs w:val="16"/>
                <w:lang w:val="en-GB"/>
              </w:rPr>
            </w:pPr>
            <w:r w:rsidRPr="00254687">
              <w:rPr>
                <w:sz w:val="16"/>
                <w:szCs w:val="16"/>
                <w:lang w:val="en-GB"/>
              </w:rPr>
              <w:t>Potato</w:t>
            </w:r>
          </w:p>
        </w:tc>
        <w:tc>
          <w:tcPr>
            <w:tcW w:w="272" w:type="dxa"/>
            <w:tcBorders>
              <w:top w:val="single" w:sz="6" w:space="0" w:color="999999"/>
              <w:left w:val="single" w:sz="6" w:space="0" w:color="999999"/>
              <w:bottom w:val="single" w:sz="6" w:space="0" w:color="999999"/>
              <w:right w:val="single" w:sz="6" w:space="0" w:color="999999"/>
            </w:tcBorders>
          </w:tcPr>
          <w:p w14:paraId="5D83B8DE" w14:textId="77777777" w:rsidR="00FD1596" w:rsidRPr="00254687" w:rsidRDefault="00FD1596" w:rsidP="00FD1596">
            <w:pPr>
              <w:tabs>
                <w:tab w:val="left" w:pos="720"/>
              </w:tabs>
              <w:rPr>
                <w:sz w:val="16"/>
                <w:szCs w:val="16"/>
                <w:lang w:val="en-GB"/>
              </w:rPr>
            </w:pPr>
            <w:r w:rsidRPr="00254687">
              <w:rPr>
                <w:sz w:val="16"/>
                <w:szCs w:val="16"/>
                <w:lang w:val="en-GB"/>
              </w:rPr>
              <w:t>F</w:t>
            </w:r>
          </w:p>
        </w:tc>
        <w:tc>
          <w:tcPr>
            <w:tcW w:w="1170" w:type="dxa"/>
            <w:tcBorders>
              <w:top w:val="single" w:sz="6" w:space="0" w:color="999999"/>
              <w:left w:val="single" w:sz="6" w:space="0" w:color="999999"/>
              <w:bottom w:val="single" w:sz="6" w:space="0" w:color="999999"/>
              <w:right w:val="single" w:sz="6" w:space="0" w:color="999999"/>
            </w:tcBorders>
          </w:tcPr>
          <w:p w14:paraId="445DECD2" w14:textId="77777777" w:rsidR="00FD1596" w:rsidRPr="00B61628" w:rsidRDefault="00FD1596" w:rsidP="00FD1596">
            <w:pPr>
              <w:tabs>
                <w:tab w:val="left" w:pos="720"/>
              </w:tabs>
              <w:rPr>
                <w:i/>
                <w:sz w:val="16"/>
                <w:szCs w:val="16"/>
                <w:lang w:val="pt-PT" w:eastAsia="en-GB"/>
              </w:rPr>
            </w:pPr>
            <w:r w:rsidRPr="00B61628">
              <w:rPr>
                <w:i/>
                <w:sz w:val="16"/>
                <w:szCs w:val="16"/>
                <w:lang w:val="pt-PT" w:eastAsia="en-GB"/>
              </w:rPr>
              <w:t xml:space="preserve">Leptinotarsa decemlineata </w:t>
            </w:r>
            <w:r w:rsidRPr="00B61628">
              <w:rPr>
                <w:iCs/>
                <w:sz w:val="16"/>
                <w:szCs w:val="16"/>
                <w:highlight w:val="lightGray"/>
                <w:lang w:val="pt-PT" w:eastAsia="en-GB"/>
              </w:rPr>
              <w:t>(LPTNDE)</w:t>
            </w:r>
          </w:p>
          <w:p w14:paraId="6253001D" w14:textId="77777777" w:rsidR="00FD1596" w:rsidRPr="00B61628" w:rsidRDefault="00FD1596" w:rsidP="00FD1596">
            <w:pPr>
              <w:widowControl w:val="0"/>
              <w:rPr>
                <w:iCs/>
                <w:sz w:val="16"/>
                <w:szCs w:val="16"/>
                <w:lang w:val="pt-PT"/>
              </w:rPr>
            </w:pPr>
            <w:r w:rsidRPr="00B61628">
              <w:rPr>
                <w:i/>
                <w:sz w:val="16"/>
                <w:szCs w:val="16"/>
                <w:lang w:val="pt-PT"/>
              </w:rPr>
              <w:t xml:space="preserve">Myzus persicae </w:t>
            </w:r>
            <w:r w:rsidRPr="00B61628">
              <w:rPr>
                <w:iCs/>
                <w:sz w:val="16"/>
                <w:szCs w:val="16"/>
                <w:highlight w:val="lightGray"/>
                <w:lang w:val="pt-PT"/>
              </w:rPr>
              <w:t>(MYZUPE)</w:t>
            </w:r>
            <w:r w:rsidRPr="00B61628">
              <w:rPr>
                <w:iCs/>
                <w:sz w:val="16"/>
                <w:szCs w:val="16"/>
                <w:lang w:val="pt-PT"/>
              </w:rPr>
              <w:t>,</w:t>
            </w:r>
          </w:p>
          <w:p w14:paraId="253851D9" w14:textId="77777777" w:rsidR="00FD1596" w:rsidRPr="004C131B" w:rsidRDefault="00FD1596" w:rsidP="00FD1596">
            <w:pPr>
              <w:widowControl w:val="0"/>
              <w:rPr>
                <w:i/>
                <w:sz w:val="16"/>
                <w:szCs w:val="16"/>
                <w:lang w:val="en-GB"/>
              </w:rPr>
            </w:pPr>
            <w:proofErr w:type="spellStart"/>
            <w:r w:rsidRPr="004C131B">
              <w:rPr>
                <w:i/>
                <w:sz w:val="16"/>
                <w:szCs w:val="16"/>
                <w:lang w:val="en-GB"/>
              </w:rPr>
              <w:t>Macrosiphum</w:t>
            </w:r>
            <w:proofErr w:type="spellEnd"/>
            <w:r w:rsidRPr="004C131B">
              <w:rPr>
                <w:i/>
                <w:sz w:val="16"/>
                <w:szCs w:val="16"/>
                <w:lang w:val="en-GB"/>
              </w:rPr>
              <w:t xml:space="preserve"> euphorbia</w:t>
            </w:r>
          </w:p>
          <w:p w14:paraId="5073B1B8" w14:textId="7CA8A83A" w:rsidR="00FD1596" w:rsidRPr="004C131B" w:rsidRDefault="00FD1596" w:rsidP="00FD1596">
            <w:pPr>
              <w:tabs>
                <w:tab w:val="left" w:pos="720"/>
              </w:tabs>
              <w:rPr>
                <w:i/>
                <w:iCs/>
                <w:sz w:val="16"/>
                <w:szCs w:val="16"/>
                <w:lang w:val="en-GB"/>
              </w:rPr>
            </w:pPr>
            <w:r w:rsidRPr="004C131B">
              <w:rPr>
                <w:iCs/>
                <w:sz w:val="16"/>
                <w:szCs w:val="16"/>
                <w:highlight w:val="lightGray"/>
                <w:lang w:val="en-GB"/>
              </w:rPr>
              <w:t>(MACSEU)</w:t>
            </w:r>
          </w:p>
        </w:tc>
        <w:tc>
          <w:tcPr>
            <w:tcW w:w="719" w:type="dxa"/>
            <w:tcBorders>
              <w:top w:val="single" w:sz="6" w:space="0" w:color="999999"/>
              <w:left w:val="single" w:sz="6" w:space="0" w:color="999999"/>
              <w:bottom w:val="single" w:sz="6" w:space="0" w:color="999999"/>
              <w:right w:val="single" w:sz="6" w:space="0" w:color="999999"/>
            </w:tcBorders>
          </w:tcPr>
          <w:p w14:paraId="0175B75D" w14:textId="77777777" w:rsidR="00FD1596" w:rsidRPr="00254687" w:rsidRDefault="00FD1596" w:rsidP="00FD1596">
            <w:pPr>
              <w:tabs>
                <w:tab w:val="left" w:pos="720"/>
              </w:tabs>
              <w:rPr>
                <w:sz w:val="16"/>
                <w:szCs w:val="16"/>
                <w:lang w:val="en-GB"/>
              </w:rPr>
            </w:pPr>
            <w:r w:rsidRPr="00254687">
              <w:rPr>
                <w:sz w:val="16"/>
                <w:szCs w:val="16"/>
                <w:lang w:val="en-GB"/>
              </w:rPr>
              <w:t>foliar spraying, overall</w:t>
            </w:r>
          </w:p>
        </w:tc>
        <w:tc>
          <w:tcPr>
            <w:tcW w:w="801" w:type="dxa"/>
            <w:tcBorders>
              <w:top w:val="single" w:sz="6" w:space="0" w:color="999999"/>
              <w:left w:val="single" w:sz="6" w:space="0" w:color="999999"/>
              <w:bottom w:val="single" w:sz="6" w:space="0" w:color="999999"/>
              <w:right w:val="single" w:sz="6" w:space="0" w:color="999999"/>
            </w:tcBorders>
          </w:tcPr>
          <w:p w14:paraId="1C082442" w14:textId="77777777" w:rsidR="00FD1596" w:rsidRPr="00254687" w:rsidRDefault="00FD1596" w:rsidP="00FD1596">
            <w:pPr>
              <w:tabs>
                <w:tab w:val="left" w:pos="720"/>
              </w:tabs>
              <w:rPr>
                <w:sz w:val="16"/>
                <w:szCs w:val="16"/>
                <w:lang w:val="en-GB"/>
              </w:rPr>
            </w:pPr>
            <w:r w:rsidRPr="00254687">
              <w:rPr>
                <w:sz w:val="16"/>
                <w:szCs w:val="16"/>
                <w:lang w:val="en-GB"/>
              </w:rPr>
              <w:t xml:space="preserve">May-Sep/ </w:t>
            </w:r>
          </w:p>
          <w:p w14:paraId="7F63B7AA" w14:textId="77777777" w:rsidR="00FD1596" w:rsidRPr="00254687" w:rsidRDefault="00FD1596" w:rsidP="00FD1596">
            <w:pPr>
              <w:tabs>
                <w:tab w:val="left" w:pos="720"/>
              </w:tabs>
              <w:rPr>
                <w:sz w:val="16"/>
                <w:szCs w:val="16"/>
                <w:lang w:val="en-GB"/>
              </w:rPr>
            </w:pPr>
            <w:r w:rsidRPr="00254687">
              <w:rPr>
                <w:sz w:val="16"/>
                <w:szCs w:val="16"/>
                <w:lang w:val="en-GB"/>
              </w:rPr>
              <w:t>BBCH 12-79</w:t>
            </w:r>
          </w:p>
        </w:tc>
        <w:tc>
          <w:tcPr>
            <w:tcW w:w="955" w:type="dxa"/>
            <w:tcBorders>
              <w:top w:val="single" w:sz="6" w:space="0" w:color="999999"/>
              <w:left w:val="single" w:sz="6" w:space="0" w:color="999999"/>
              <w:bottom w:val="single" w:sz="6" w:space="0" w:color="999999"/>
              <w:right w:val="single" w:sz="6" w:space="0" w:color="999999"/>
            </w:tcBorders>
          </w:tcPr>
          <w:p w14:paraId="2F89E93C" w14:textId="77777777" w:rsidR="00FD1596" w:rsidRPr="00254687" w:rsidRDefault="00FD1596" w:rsidP="00FD1596">
            <w:pPr>
              <w:tabs>
                <w:tab w:val="left" w:pos="720"/>
              </w:tabs>
              <w:overflowPunct w:val="0"/>
              <w:autoSpaceDE w:val="0"/>
              <w:autoSpaceDN w:val="0"/>
              <w:adjustRightInd w:val="0"/>
              <w:textAlignment w:val="baseline"/>
              <w:rPr>
                <w:sz w:val="16"/>
                <w:szCs w:val="24"/>
                <w:lang w:val="en-GB"/>
              </w:rPr>
            </w:pPr>
            <w:r w:rsidRPr="00254687">
              <w:rPr>
                <w:sz w:val="16"/>
                <w:szCs w:val="24"/>
                <w:lang w:val="en-GB"/>
              </w:rPr>
              <w:t>a) 1</w:t>
            </w:r>
          </w:p>
          <w:p w14:paraId="58C57764" w14:textId="77777777" w:rsidR="00FD1596" w:rsidRPr="00254687" w:rsidRDefault="00FD1596" w:rsidP="00FD1596">
            <w:pPr>
              <w:tabs>
                <w:tab w:val="left" w:pos="720"/>
              </w:tabs>
              <w:rPr>
                <w:sz w:val="16"/>
                <w:szCs w:val="16"/>
                <w:lang w:val="en-GB"/>
              </w:rPr>
            </w:pPr>
            <w:r w:rsidRPr="00254687">
              <w:rPr>
                <w:sz w:val="16"/>
                <w:szCs w:val="24"/>
                <w:lang w:val="en-GB"/>
              </w:rPr>
              <w:t>b) 1</w:t>
            </w:r>
          </w:p>
        </w:tc>
        <w:tc>
          <w:tcPr>
            <w:tcW w:w="897" w:type="dxa"/>
            <w:tcBorders>
              <w:top w:val="single" w:sz="6" w:space="0" w:color="999999"/>
              <w:left w:val="single" w:sz="6" w:space="0" w:color="999999"/>
              <w:bottom w:val="single" w:sz="6" w:space="0" w:color="999999"/>
              <w:right w:val="single" w:sz="6" w:space="0" w:color="999999"/>
            </w:tcBorders>
          </w:tcPr>
          <w:p w14:paraId="2A8213F1" w14:textId="77777777" w:rsidR="00FD1596" w:rsidRPr="00254687" w:rsidRDefault="00FD1596" w:rsidP="00FD1596">
            <w:pPr>
              <w:tabs>
                <w:tab w:val="left" w:pos="720"/>
              </w:tabs>
              <w:rPr>
                <w:sz w:val="16"/>
                <w:szCs w:val="16"/>
                <w:lang w:val="en-GB"/>
              </w:rPr>
            </w:pPr>
            <w:r w:rsidRPr="00254687">
              <w:rPr>
                <w:sz w:val="16"/>
                <w:szCs w:val="16"/>
                <w:lang w:val="en-GB"/>
              </w:rPr>
              <w:t xml:space="preserve">a) 0.18    </w:t>
            </w:r>
            <w:r w:rsidRPr="00254687">
              <w:rPr>
                <w:sz w:val="16"/>
                <w:szCs w:val="16"/>
                <w:lang w:val="en-GB"/>
              </w:rPr>
              <w:br/>
              <w:t>b) 0.18</w:t>
            </w:r>
          </w:p>
        </w:tc>
        <w:tc>
          <w:tcPr>
            <w:tcW w:w="893" w:type="dxa"/>
            <w:tcBorders>
              <w:top w:val="single" w:sz="6" w:space="0" w:color="999999"/>
              <w:left w:val="single" w:sz="6" w:space="0" w:color="999999"/>
              <w:bottom w:val="single" w:sz="6" w:space="0" w:color="999999"/>
              <w:right w:val="single" w:sz="6" w:space="0" w:color="999999"/>
            </w:tcBorders>
          </w:tcPr>
          <w:p w14:paraId="5B43CB82" w14:textId="77777777" w:rsidR="00FD1596" w:rsidRPr="00254687" w:rsidRDefault="00FD1596" w:rsidP="00FD1596">
            <w:pPr>
              <w:tabs>
                <w:tab w:val="left" w:pos="720"/>
              </w:tabs>
              <w:rPr>
                <w:sz w:val="16"/>
                <w:szCs w:val="16"/>
                <w:lang w:val="en-GB"/>
              </w:rPr>
            </w:pPr>
            <w:r w:rsidRPr="00254687">
              <w:rPr>
                <w:sz w:val="16"/>
                <w:szCs w:val="16"/>
                <w:lang w:val="en-GB"/>
              </w:rPr>
              <w:t>a) 36</w:t>
            </w:r>
          </w:p>
          <w:p w14:paraId="52E31497" w14:textId="77777777" w:rsidR="00FD1596" w:rsidRPr="00254687" w:rsidRDefault="00FD1596" w:rsidP="00FD1596">
            <w:pPr>
              <w:tabs>
                <w:tab w:val="left" w:pos="720"/>
              </w:tabs>
              <w:rPr>
                <w:sz w:val="16"/>
                <w:szCs w:val="16"/>
                <w:lang w:val="en-GB"/>
              </w:rPr>
            </w:pPr>
            <w:r w:rsidRPr="00254687">
              <w:rPr>
                <w:sz w:val="16"/>
                <w:szCs w:val="16"/>
                <w:lang w:val="en-GB"/>
              </w:rPr>
              <w:t>b) 36</w:t>
            </w:r>
          </w:p>
        </w:tc>
        <w:tc>
          <w:tcPr>
            <w:tcW w:w="540" w:type="dxa"/>
            <w:tcBorders>
              <w:top w:val="single" w:sz="6" w:space="0" w:color="999999"/>
              <w:left w:val="single" w:sz="6" w:space="0" w:color="999999"/>
              <w:bottom w:val="single" w:sz="6" w:space="0" w:color="999999"/>
              <w:right w:val="single" w:sz="6" w:space="0" w:color="999999"/>
            </w:tcBorders>
          </w:tcPr>
          <w:p w14:paraId="6C99C0F1" w14:textId="77777777" w:rsidR="00FD1596" w:rsidRPr="00254687" w:rsidRDefault="00FD1596" w:rsidP="00FD1596">
            <w:pPr>
              <w:tabs>
                <w:tab w:val="left" w:pos="720"/>
              </w:tabs>
              <w:rPr>
                <w:sz w:val="16"/>
                <w:szCs w:val="16"/>
                <w:lang w:val="en-GB"/>
              </w:rPr>
            </w:pPr>
            <w:r w:rsidRPr="661942C7">
              <w:rPr>
                <w:sz w:val="16"/>
                <w:szCs w:val="16"/>
                <w:lang w:val="en-GB"/>
              </w:rPr>
              <w:t>200-400</w:t>
            </w:r>
          </w:p>
        </w:tc>
        <w:tc>
          <w:tcPr>
            <w:tcW w:w="567" w:type="dxa"/>
            <w:tcBorders>
              <w:top w:val="single" w:sz="6" w:space="0" w:color="999999"/>
              <w:left w:val="single" w:sz="6" w:space="0" w:color="999999"/>
              <w:bottom w:val="single" w:sz="6" w:space="0" w:color="999999"/>
              <w:right w:val="single" w:sz="6" w:space="0" w:color="999999"/>
            </w:tcBorders>
          </w:tcPr>
          <w:p w14:paraId="618BC074" w14:textId="77777777" w:rsidR="00FD1596" w:rsidRPr="00254687" w:rsidRDefault="00FD1596" w:rsidP="00FD1596">
            <w:pPr>
              <w:tabs>
                <w:tab w:val="left" w:pos="720"/>
              </w:tabs>
              <w:rPr>
                <w:sz w:val="16"/>
                <w:szCs w:val="16"/>
                <w:lang w:val="en-GB"/>
              </w:rPr>
            </w:pPr>
            <w:r w:rsidRPr="661942C7">
              <w:rPr>
                <w:sz w:val="16"/>
                <w:szCs w:val="16"/>
                <w:lang w:val="en-GB"/>
              </w:rPr>
              <w:t>7</w:t>
            </w:r>
          </w:p>
        </w:tc>
        <w:tc>
          <w:tcPr>
            <w:tcW w:w="1375" w:type="dxa"/>
            <w:gridSpan w:val="2"/>
            <w:tcBorders>
              <w:top w:val="single" w:sz="6" w:space="0" w:color="999999"/>
              <w:left w:val="single" w:sz="6" w:space="0" w:color="999999"/>
              <w:bottom w:val="single" w:sz="6" w:space="0" w:color="999999"/>
              <w:right w:val="single" w:sz="6" w:space="0" w:color="999999"/>
            </w:tcBorders>
          </w:tcPr>
          <w:p w14:paraId="4963195A" w14:textId="77777777" w:rsidR="00FD1596" w:rsidRPr="009123E9" w:rsidRDefault="00FD1596" w:rsidP="00FD1596">
            <w:pPr>
              <w:tabs>
                <w:tab w:val="left" w:pos="720"/>
              </w:tabs>
              <w:rPr>
                <w:strike/>
                <w:color w:val="D9D9D9" w:themeColor="background1" w:themeShade="D9"/>
                <w:sz w:val="16"/>
                <w:szCs w:val="16"/>
                <w:lang w:val="en-GB"/>
              </w:rPr>
            </w:pPr>
            <w:r w:rsidRPr="009123E9">
              <w:rPr>
                <w:strike/>
                <w:color w:val="D9D9D9" w:themeColor="background1" w:themeShade="D9"/>
                <w:sz w:val="16"/>
                <w:szCs w:val="16"/>
                <w:lang w:val="en-GB"/>
              </w:rPr>
              <w:t>To protect bees and pollinating insects, application during flowering against pests is possible only out of honey bee flight during late evening hours</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775C7F18" w14:textId="577773A1" w:rsidR="00FD1596" w:rsidRPr="00FD1596" w:rsidRDefault="00FD1596" w:rsidP="00F059FB">
            <w:pPr>
              <w:tabs>
                <w:tab w:val="left" w:pos="720"/>
              </w:tabs>
              <w:jc w:val="center"/>
              <w:rPr>
                <w:color w:val="000000"/>
                <w:sz w:val="16"/>
                <w:szCs w:val="16"/>
                <w:lang w:val="en-GB"/>
              </w:rPr>
            </w:pPr>
            <w:r w:rsidRPr="00FD1596">
              <w:rPr>
                <w:sz w:val="16"/>
                <w:szCs w:val="16"/>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13DB708F" w14:textId="6648AD3D" w:rsidR="00FD1596" w:rsidRPr="00FD1596" w:rsidRDefault="00FD1596" w:rsidP="00F059FB">
            <w:pPr>
              <w:tabs>
                <w:tab w:val="left" w:pos="720"/>
              </w:tabs>
              <w:jc w:val="center"/>
              <w:rPr>
                <w:color w:val="000000"/>
                <w:sz w:val="16"/>
                <w:szCs w:val="16"/>
                <w:lang w:val="en-GB"/>
              </w:rPr>
            </w:pPr>
            <w:r w:rsidRPr="00FD1596">
              <w:rPr>
                <w:sz w:val="16"/>
                <w:szCs w:val="16"/>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4FA6F4E9" w14:textId="0A880DDE" w:rsidR="00FD1596" w:rsidRPr="00FD1596" w:rsidRDefault="00FD1596" w:rsidP="00F059FB">
            <w:pPr>
              <w:tabs>
                <w:tab w:val="left" w:pos="720"/>
              </w:tabs>
              <w:jc w:val="center"/>
              <w:rPr>
                <w:color w:val="000000"/>
                <w:sz w:val="16"/>
                <w:szCs w:val="16"/>
                <w:lang w:val="en-GB"/>
              </w:rPr>
            </w:pPr>
            <w:r w:rsidRPr="00FD1596">
              <w:rPr>
                <w:sz w:val="16"/>
                <w:szCs w:val="16"/>
              </w:rPr>
              <w:t>A</w:t>
            </w:r>
          </w:p>
        </w:tc>
        <w:tc>
          <w:tcPr>
            <w:tcW w:w="407" w:type="dxa"/>
            <w:tcBorders>
              <w:top w:val="single" w:sz="6" w:space="0" w:color="999999"/>
              <w:left w:val="single" w:sz="6" w:space="0" w:color="999999"/>
              <w:bottom w:val="single" w:sz="6" w:space="0" w:color="999999"/>
              <w:right w:val="single" w:sz="6" w:space="0" w:color="999999"/>
            </w:tcBorders>
            <w:shd w:val="clear" w:color="auto" w:fill="92D050"/>
          </w:tcPr>
          <w:p w14:paraId="3E3FD671" w14:textId="722558E5" w:rsidR="00FD1596" w:rsidRPr="00254687" w:rsidRDefault="0012111D" w:rsidP="00F059FB">
            <w:pPr>
              <w:tabs>
                <w:tab w:val="left" w:pos="720"/>
              </w:tabs>
              <w:jc w:val="center"/>
              <w:rPr>
                <w:color w:val="000000"/>
                <w:sz w:val="16"/>
                <w:szCs w:val="16"/>
                <w:lang w:val="en-GB"/>
              </w:rPr>
            </w:pPr>
            <w:r>
              <w:rPr>
                <w:color w:val="000000"/>
                <w:sz w:val="16"/>
                <w:szCs w:val="16"/>
                <w:lang w:val="en-GB"/>
              </w:rPr>
              <w:t>A</w:t>
            </w:r>
          </w:p>
        </w:tc>
        <w:tc>
          <w:tcPr>
            <w:tcW w:w="746" w:type="dxa"/>
            <w:gridSpan w:val="2"/>
            <w:tcBorders>
              <w:top w:val="single" w:sz="6" w:space="0" w:color="999999"/>
              <w:left w:val="single" w:sz="6" w:space="0" w:color="999999"/>
              <w:bottom w:val="single" w:sz="6" w:space="0" w:color="999999"/>
              <w:right w:val="single" w:sz="6" w:space="0" w:color="999999"/>
            </w:tcBorders>
            <w:shd w:val="clear" w:color="auto" w:fill="92D050"/>
          </w:tcPr>
          <w:p w14:paraId="13E569AE" w14:textId="6C31A841" w:rsidR="00FD1596" w:rsidRPr="00254687" w:rsidRDefault="006827BF" w:rsidP="00F059FB">
            <w:pPr>
              <w:tabs>
                <w:tab w:val="left" w:pos="720"/>
              </w:tabs>
              <w:jc w:val="center"/>
              <w:rPr>
                <w:color w:val="000000"/>
                <w:sz w:val="16"/>
                <w:szCs w:val="16"/>
                <w:lang w:val="en-GB"/>
              </w:rPr>
            </w:pPr>
            <w:r>
              <w:rPr>
                <w:color w:val="000000"/>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6E425380" w14:textId="1F9ECDD7" w:rsidR="00FD1596" w:rsidRPr="00254687" w:rsidRDefault="006757FE" w:rsidP="00F059FB">
            <w:pPr>
              <w:tabs>
                <w:tab w:val="left" w:pos="720"/>
              </w:tabs>
              <w:jc w:val="center"/>
              <w:rPr>
                <w:color w:val="000000"/>
                <w:sz w:val="16"/>
                <w:szCs w:val="16"/>
                <w:lang w:val="en-GB"/>
              </w:rPr>
            </w:pPr>
            <w:r>
              <w:rPr>
                <w:color w:val="000000"/>
                <w:sz w:val="16"/>
                <w:szCs w:val="16"/>
                <w:lang w:val="en-GB"/>
              </w:rPr>
              <w:t>A</w:t>
            </w:r>
          </w:p>
        </w:tc>
        <w:tc>
          <w:tcPr>
            <w:tcW w:w="493" w:type="dxa"/>
            <w:tcBorders>
              <w:top w:val="single" w:sz="6" w:space="0" w:color="999999"/>
              <w:left w:val="single" w:sz="6" w:space="0" w:color="999999"/>
              <w:bottom w:val="single" w:sz="6" w:space="0" w:color="999999"/>
              <w:right w:val="single" w:sz="6" w:space="0" w:color="999999"/>
            </w:tcBorders>
            <w:shd w:val="clear" w:color="auto" w:fill="92D050"/>
          </w:tcPr>
          <w:p w14:paraId="41C037DD" w14:textId="1DB99173" w:rsidR="00FD1596" w:rsidRPr="00254687" w:rsidRDefault="00484015" w:rsidP="00F059FB">
            <w:pPr>
              <w:tabs>
                <w:tab w:val="left" w:pos="720"/>
              </w:tabs>
              <w:jc w:val="center"/>
              <w:rPr>
                <w:color w:val="000000"/>
                <w:sz w:val="16"/>
                <w:szCs w:val="16"/>
                <w:lang w:val="en-GB"/>
              </w:rPr>
            </w:pPr>
            <w:r>
              <w:rPr>
                <w:color w:val="000000"/>
                <w:sz w:val="16"/>
                <w:szCs w:val="16"/>
                <w:lang w:val="en-GB"/>
              </w:rPr>
              <w:t>A</w:t>
            </w:r>
          </w:p>
        </w:tc>
        <w:tc>
          <w:tcPr>
            <w:tcW w:w="680" w:type="dxa"/>
            <w:tcBorders>
              <w:top w:val="single" w:sz="6" w:space="0" w:color="999999"/>
              <w:left w:val="single" w:sz="6" w:space="0" w:color="999999"/>
              <w:bottom w:val="single" w:sz="6" w:space="0" w:color="999999"/>
              <w:right w:val="single" w:sz="6" w:space="0" w:color="999999"/>
            </w:tcBorders>
            <w:shd w:val="clear" w:color="auto" w:fill="92D050"/>
          </w:tcPr>
          <w:p w14:paraId="25DF5E71" w14:textId="603CE4BD" w:rsidR="00FD1596" w:rsidRPr="00254687" w:rsidRDefault="00FD1596" w:rsidP="00F059FB">
            <w:pPr>
              <w:tabs>
                <w:tab w:val="left" w:pos="720"/>
              </w:tabs>
              <w:jc w:val="center"/>
              <w:rPr>
                <w:color w:val="000000"/>
                <w:sz w:val="16"/>
                <w:szCs w:val="16"/>
                <w:lang w:val="en-GB"/>
              </w:rPr>
            </w:pPr>
            <w:r>
              <w:rPr>
                <w:color w:val="000000"/>
                <w:sz w:val="16"/>
                <w:szCs w:val="16"/>
                <w:lang w:val="en-GB"/>
              </w:rPr>
              <w:t>A</w:t>
            </w:r>
          </w:p>
        </w:tc>
      </w:tr>
      <w:tr w:rsidR="005B5872" w:rsidRPr="00254687" w14:paraId="05BD42CE" w14:textId="0536E0CF"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c>
          <w:tcPr>
            <w:tcW w:w="435" w:type="dxa"/>
            <w:tcBorders>
              <w:top w:val="single" w:sz="6" w:space="0" w:color="999999"/>
              <w:left w:val="single" w:sz="6" w:space="0" w:color="999999"/>
              <w:bottom w:val="single" w:sz="6" w:space="0" w:color="999999"/>
              <w:right w:val="single" w:sz="6" w:space="0" w:color="999999"/>
            </w:tcBorders>
          </w:tcPr>
          <w:p w14:paraId="3E1CD2F9" w14:textId="77777777" w:rsidR="00FD1596" w:rsidRPr="00254687" w:rsidRDefault="00FD1596" w:rsidP="00FD1596">
            <w:pPr>
              <w:tabs>
                <w:tab w:val="left" w:pos="720"/>
              </w:tabs>
              <w:rPr>
                <w:sz w:val="16"/>
                <w:szCs w:val="16"/>
                <w:lang w:val="en-GB"/>
              </w:rPr>
            </w:pPr>
            <w:r w:rsidRPr="661942C7">
              <w:rPr>
                <w:sz w:val="16"/>
                <w:szCs w:val="16"/>
                <w:lang w:val="en-GB"/>
              </w:rPr>
              <w:lastRenderedPageBreak/>
              <w:t>30</w:t>
            </w:r>
          </w:p>
        </w:tc>
        <w:tc>
          <w:tcPr>
            <w:tcW w:w="719" w:type="dxa"/>
            <w:tcBorders>
              <w:top w:val="single" w:sz="6" w:space="0" w:color="999999"/>
              <w:left w:val="single" w:sz="6" w:space="0" w:color="999999"/>
              <w:bottom w:val="single" w:sz="6" w:space="0" w:color="999999"/>
              <w:right w:val="single" w:sz="6" w:space="0" w:color="999999"/>
            </w:tcBorders>
          </w:tcPr>
          <w:p w14:paraId="72D679B0" w14:textId="77777777" w:rsidR="00FD1596" w:rsidRPr="00254687" w:rsidRDefault="00FD1596" w:rsidP="00FD1596">
            <w:pPr>
              <w:tabs>
                <w:tab w:val="left" w:pos="720"/>
              </w:tabs>
              <w:rPr>
                <w:sz w:val="16"/>
                <w:szCs w:val="16"/>
                <w:lang w:val="en-GB"/>
              </w:rPr>
            </w:pPr>
            <w:r w:rsidRPr="00254687">
              <w:rPr>
                <w:sz w:val="16"/>
                <w:szCs w:val="16"/>
                <w:lang w:val="en-GB"/>
              </w:rPr>
              <w:t>Poland</w:t>
            </w:r>
          </w:p>
        </w:tc>
        <w:tc>
          <w:tcPr>
            <w:tcW w:w="939" w:type="dxa"/>
            <w:tcBorders>
              <w:top w:val="single" w:sz="6" w:space="0" w:color="999999"/>
              <w:left w:val="single" w:sz="6" w:space="0" w:color="999999"/>
              <w:bottom w:val="single" w:sz="6" w:space="0" w:color="999999"/>
              <w:right w:val="single" w:sz="6" w:space="0" w:color="999999"/>
            </w:tcBorders>
          </w:tcPr>
          <w:p w14:paraId="29074FF9" w14:textId="77777777" w:rsidR="00FD1596" w:rsidRPr="00254687" w:rsidRDefault="00FD1596" w:rsidP="00FD1596">
            <w:pPr>
              <w:tabs>
                <w:tab w:val="left" w:pos="720"/>
              </w:tabs>
              <w:rPr>
                <w:sz w:val="16"/>
                <w:szCs w:val="16"/>
                <w:lang w:val="en-GB"/>
              </w:rPr>
            </w:pPr>
            <w:r w:rsidRPr="00254687">
              <w:rPr>
                <w:sz w:val="16"/>
                <w:szCs w:val="16"/>
                <w:lang w:val="en-GB"/>
              </w:rPr>
              <w:t>Spring barley</w:t>
            </w:r>
          </w:p>
          <w:p w14:paraId="1893C0D3" w14:textId="77777777" w:rsidR="00FD1596" w:rsidRPr="00254687" w:rsidRDefault="00FD1596" w:rsidP="00FD1596">
            <w:pPr>
              <w:tabs>
                <w:tab w:val="left" w:pos="720"/>
              </w:tabs>
              <w:rPr>
                <w:sz w:val="16"/>
                <w:szCs w:val="16"/>
                <w:lang w:val="en-GB"/>
              </w:rPr>
            </w:pPr>
            <w:r w:rsidRPr="00254687">
              <w:rPr>
                <w:sz w:val="16"/>
                <w:szCs w:val="16"/>
                <w:lang w:val="en-GB"/>
              </w:rPr>
              <w:t>Spring oat</w:t>
            </w:r>
          </w:p>
          <w:p w14:paraId="77592F6C" w14:textId="77777777" w:rsidR="00FD1596" w:rsidRPr="00254687" w:rsidRDefault="00FD1596" w:rsidP="00FD1596">
            <w:pPr>
              <w:tabs>
                <w:tab w:val="left" w:pos="720"/>
              </w:tabs>
              <w:rPr>
                <w:sz w:val="16"/>
                <w:szCs w:val="16"/>
                <w:lang w:val="en-GB"/>
              </w:rPr>
            </w:pPr>
            <w:r w:rsidRPr="00254687">
              <w:rPr>
                <w:sz w:val="16"/>
                <w:szCs w:val="16"/>
                <w:lang w:val="en-GB"/>
              </w:rPr>
              <w:t>Spring wheat</w:t>
            </w:r>
          </w:p>
          <w:p w14:paraId="337D3B18" w14:textId="77777777" w:rsidR="00FD1596" w:rsidRPr="00254687" w:rsidRDefault="00FD1596" w:rsidP="00FD1596">
            <w:pPr>
              <w:tabs>
                <w:tab w:val="left" w:pos="720"/>
              </w:tabs>
              <w:rPr>
                <w:sz w:val="16"/>
                <w:szCs w:val="16"/>
                <w:lang w:val="en-GB"/>
              </w:rPr>
            </w:pPr>
            <w:r w:rsidRPr="00254687">
              <w:rPr>
                <w:sz w:val="16"/>
                <w:szCs w:val="16"/>
                <w:lang w:val="en-GB"/>
              </w:rPr>
              <w:t>Spring triticale</w:t>
            </w:r>
          </w:p>
        </w:tc>
        <w:tc>
          <w:tcPr>
            <w:tcW w:w="272" w:type="dxa"/>
            <w:tcBorders>
              <w:top w:val="single" w:sz="6" w:space="0" w:color="999999"/>
              <w:left w:val="single" w:sz="6" w:space="0" w:color="999999"/>
              <w:bottom w:val="single" w:sz="6" w:space="0" w:color="999999"/>
              <w:right w:val="single" w:sz="6" w:space="0" w:color="999999"/>
            </w:tcBorders>
          </w:tcPr>
          <w:p w14:paraId="6650E11B" w14:textId="77777777" w:rsidR="00FD1596" w:rsidRPr="00254687" w:rsidRDefault="00FD1596" w:rsidP="00FD1596">
            <w:pPr>
              <w:tabs>
                <w:tab w:val="left" w:pos="720"/>
              </w:tabs>
              <w:rPr>
                <w:sz w:val="16"/>
                <w:szCs w:val="16"/>
                <w:lang w:val="en-GB"/>
              </w:rPr>
            </w:pPr>
            <w:r w:rsidRPr="00254687">
              <w:rPr>
                <w:sz w:val="16"/>
                <w:szCs w:val="16"/>
                <w:lang w:val="en-GB"/>
              </w:rPr>
              <w:t>F</w:t>
            </w:r>
          </w:p>
        </w:tc>
        <w:tc>
          <w:tcPr>
            <w:tcW w:w="1170" w:type="dxa"/>
            <w:tcBorders>
              <w:top w:val="single" w:sz="6" w:space="0" w:color="999999"/>
              <w:left w:val="single" w:sz="6" w:space="0" w:color="999999"/>
              <w:bottom w:val="single" w:sz="6" w:space="0" w:color="999999"/>
              <w:right w:val="single" w:sz="6" w:space="0" w:color="999999"/>
            </w:tcBorders>
          </w:tcPr>
          <w:p w14:paraId="47D8BD66" w14:textId="69D5F641" w:rsidR="00FD1596" w:rsidRPr="00254687" w:rsidRDefault="00FD1596" w:rsidP="00FD1596">
            <w:pPr>
              <w:tabs>
                <w:tab w:val="left" w:pos="720"/>
              </w:tabs>
              <w:rPr>
                <w:sz w:val="16"/>
                <w:szCs w:val="16"/>
                <w:lang w:val="en-GB"/>
              </w:rPr>
            </w:pPr>
            <w:r w:rsidRPr="00254687">
              <w:rPr>
                <w:sz w:val="16"/>
                <w:szCs w:val="16"/>
                <w:lang w:val="en-GB"/>
              </w:rPr>
              <w:t>Aphids</w:t>
            </w:r>
            <w:r>
              <w:rPr>
                <w:sz w:val="16"/>
                <w:szCs w:val="16"/>
                <w:lang w:val="en-GB"/>
              </w:rPr>
              <w:t xml:space="preserve"> </w:t>
            </w:r>
            <w:r w:rsidRPr="000D739B">
              <w:rPr>
                <w:sz w:val="16"/>
                <w:szCs w:val="16"/>
                <w:highlight w:val="lightGray"/>
                <w:lang w:val="en-GB"/>
              </w:rPr>
              <w:t>(1APHI</w:t>
            </w:r>
            <w:r w:rsidR="004C210C">
              <w:rPr>
                <w:sz w:val="16"/>
                <w:szCs w:val="16"/>
                <w:highlight w:val="lightGray"/>
                <w:lang w:val="en-GB"/>
              </w:rPr>
              <w:t>G</w:t>
            </w:r>
            <w:r w:rsidRPr="000D739B">
              <w:rPr>
                <w:sz w:val="16"/>
                <w:szCs w:val="16"/>
                <w:highlight w:val="lightGray"/>
                <w:lang w:val="en-GB"/>
              </w:rPr>
              <w:t>)</w:t>
            </w:r>
          </w:p>
        </w:tc>
        <w:tc>
          <w:tcPr>
            <w:tcW w:w="719" w:type="dxa"/>
            <w:tcBorders>
              <w:top w:val="single" w:sz="6" w:space="0" w:color="999999"/>
              <w:left w:val="single" w:sz="6" w:space="0" w:color="999999"/>
              <w:bottom w:val="single" w:sz="6" w:space="0" w:color="999999"/>
              <w:right w:val="single" w:sz="6" w:space="0" w:color="999999"/>
            </w:tcBorders>
          </w:tcPr>
          <w:p w14:paraId="60E6BDCE" w14:textId="77777777" w:rsidR="00FD1596" w:rsidRPr="00254687" w:rsidRDefault="00FD1596" w:rsidP="00FD1596">
            <w:pPr>
              <w:tabs>
                <w:tab w:val="left" w:pos="720"/>
              </w:tabs>
              <w:rPr>
                <w:sz w:val="16"/>
                <w:szCs w:val="16"/>
                <w:lang w:val="en-GB"/>
              </w:rPr>
            </w:pPr>
            <w:r w:rsidRPr="00254687">
              <w:rPr>
                <w:sz w:val="16"/>
                <w:szCs w:val="16"/>
                <w:lang w:val="en-GB"/>
              </w:rPr>
              <w:t>foliar spraying, overall</w:t>
            </w:r>
          </w:p>
        </w:tc>
        <w:tc>
          <w:tcPr>
            <w:tcW w:w="801" w:type="dxa"/>
            <w:tcBorders>
              <w:top w:val="single" w:sz="6" w:space="0" w:color="999999"/>
              <w:left w:val="single" w:sz="6" w:space="0" w:color="999999"/>
              <w:bottom w:val="single" w:sz="6" w:space="0" w:color="999999"/>
              <w:right w:val="single" w:sz="6" w:space="0" w:color="999999"/>
            </w:tcBorders>
          </w:tcPr>
          <w:p w14:paraId="0F0C7A2E" w14:textId="77777777" w:rsidR="00FD1596" w:rsidRPr="00254687" w:rsidRDefault="00FD1596" w:rsidP="00FD1596">
            <w:pPr>
              <w:tabs>
                <w:tab w:val="left" w:pos="720"/>
              </w:tabs>
              <w:rPr>
                <w:sz w:val="16"/>
                <w:szCs w:val="16"/>
                <w:lang w:val="en-GB"/>
              </w:rPr>
            </w:pPr>
            <w:r w:rsidRPr="00254687">
              <w:rPr>
                <w:sz w:val="16"/>
                <w:szCs w:val="16"/>
                <w:lang w:val="en-GB"/>
              </w:rPr>
              <w:t xml:space="preserve">Mar-Jul/ </w:t>
            </w:r>
          </w:p>
          <w:p w14:paraId="6CB7F13A" w14:textId="77777777" w:rsidR="00FD1596" w:rsidRPr="00254687" w:rsidRDefault="00FD1596" w:rsidP="00FD1596">
            <w:pPr>
              <w:tabs>
                <w:tab w:val="left" w:pos="720"/>
              </w:tabs>
              <w:rPr>
                <w:sz w:val="16"/>
                <w:szCs w:val="16"/>
                <w:lang w:val="en-GB"/>
              </w:rPr>
            </w:pPr>
            <w:r w:rsidRPr="00254687">
              <w:rPr>
                <w:sz w:val="16"/>
                <w:szCs w:val="16"/>
                <w:lang w:val="en-GB"/>
              </w:rPr>
              <w:t>BBCH 40 - 69</w:t>
            </w:r>
          </w:p>
          <w:p w14:paraId="67AE38F3" w14:textId="77777777" w:rsidR="00FD1596" w:rsidRPr="00254687" w:rsidRDefault="00FD1596" w:rsidP="00FD1596">
            <w:pPr>
              <w:tabs>
                <w:tab w:val="left" w:pos="720"/>
              </w:tabs>
              <w:rPr>
                <w:sz w:val="16"/>
                <w:szCs w:val="16"/>
                <w:lang w:val="en-GB"/>
              </w:rPr>
            </w:pPr>
            <w:r w:rsidRPr="00254687">
              <w:rPr>
                <w:sz w:val="16"/>
                <w:szCs w:val="16"/>
                <w:lang w:val="en-GB"/>
              </w:rPr>
              <w:t>(Spring)</w:t>
            </w:r>
          </w:p>
        </w:tc>
        <w:tc>
          <w:tcPr>
            <w:tcW w:w="955" w:type="dxa"/>
            <w:tcBorders>
              <w:top w:val="single" w:sz="6" w:space="0" w:color="999999"/>
              <w:left w:val="single" w:sz="6" w:space="0" w:color="999999"/>
              <w:bottom w:val="single" w:sz="6" w:space="0" w:color="999999"/>
              <w:right w:val="single" w:sz="6" w:space="0" w:color="999999"/>
            </w:tcBorders>
          </w:tcPr>
          <w:p w14:paraId="21CBBE49" w14:textId="77777777" w:rsidR="00FD1596" w:rsidRPr="00254687" w:rsidRDefault="00FD1596" w:rsidP="00FD1596">
            <w:pPr>
              <w:tabs>
                <w:tab w:val="left" w:pos="720"/>
              </w:tabs>
              <w:rPr>
                <w:sz w:val="16"/>
                <w:szCs w:val="24"/>
                <w:lang w:val="en-GB"/>
              </w:rPr>
            </w:pPr>
            <w:r w:rsidRPr="00254687">
              <w:rPr>
                <w:sz w:val="16"/>
                <w:szCs w:val="24"/>
                <w:lang w:val="en-GB"/>
              </w:rPr>
              <w:t>a) 1-2 (10)</w:t>
            </w:r>
            <w:r w:rsidRPr="00254687">
              <w:rPr>
                <w:sz w:val="16"/>
                <w:szCs w:val="24"/>
                <w:lang w:val="en-GB"/>
              </w:rPr>
              <w:br/>
              <w:t>b) 1-2 (10)</w:t>
            </w:r>
          </w:p>
        </w:tc>
        <w:tc>
          <w:tcPr>
            <w:tcW w:w="897" w:type="dxa"/>
            <w:tcBorders>
              <w:top w:val="single" w:sz="6" w:space="0" w:color="999999"/>
              <w:left w:val="single" w:sz="6" w:space="0" w:color="999999"/>
              <w:bottom w:val="single" w:sz="6" w:space="0" w:color="999999"/>
              <w:right w:val="single" w:sz="6" w:space="0" w:color="999999"/>
            </w:tcBorders>
          </w:tcPr>
          <w:p w14:paraId="204FC19A" w14:textId="77777777" w:rsidR="00FD1596" w:rsidRPr="00254687" w:rsidRDefault="00FD1596" w:rsidP="00FD1596">
            <w:pPr>
              <w:tabs>
                <w:tab w:val="left" w:pos="720"/>
              </w:tabs>
              <w:rPr>
                <w:sz w:val="16"/>
                <w:szCs w:val="16"/>
                <w:lang w:val="en-GB"/>
              </w:rPr>
            </w:pPr>
            <w:r w:rsidRPr="00254687">
              <w:rPr>
                <w:sz w:val="16"/>
                <w:szCs w:val="16"/>
                <w:lang w:val="en-GB"/>
              </w:rPr>
              <w:t xml:space="preserve">a) 0.175 </w:t>
            </w:r>
            <w:r w:rsidRPr="00254687">
              <w:rPr>
                <w:sz w:val="16"/>
                <w:szCs w:val="16"/>
                <w:lang w:val="en-GB"/>
              </w:rPr>
              <w:br/>
              <w:t>b) 0.35</w:t>
            </w:r>
          </w:p>
        </w:tc>
        <w:tc>
          <w:tcPr>
            <w:tcW w:w="893" w:type="dxa"/>
            <w:tcBorders>
              <w:top w:val="single" w:sz="6" w:space="0" w:color="999999"/>
              <w:left w:val="single" w:sz="6" w:space="0" w:color="999999"/>
              <w:bottom w:val="single" w:sz="6" w:space="0" w:color="999999"/>
              <w:right w:val="single" w:sz="6" w:space="0" w:color="999999"/>
            </w:tcBorders>
          </w:tcPr>
          <w:p w14:paraId="2EC2E493" w14:textId="77777777" w:rsidR="00FD1596" w:rsidRPr="00254687" w:rsidRDefault="00FD1596" w:rsidP="00FD1596">
            <w:pPr>
              <w:tabs>
                <w:tab w:val="left" w:pos="720"/>
              </w:tabs>
              <w:rPr>
                <w:sz w:val="16"/>
                <w:szCs w:val="16"/>
                <w:lang w:val="en-GB"/>
              </w:rPr>
            </w:pPr>
            <w:r w:rsidRPr="00254687">
              <w:rPr>
                <w:sz w:val="16"/>
                <w:szCs w:val="16"/>
                <w:lang w:val="en-GB"/>
              </w:rPr>
              <w:t>a) 35</w:t>
            </w:r>
          </w:p>
          <w:p w14:paraId="05C794A7" w14:textId="77777777" w:rsidR="00FD1596" w:rsidRPr="00254687" w:rsidRDefault="00FD1596" w:rsidP="00FD1596">
            <w:pPr>
              <w:tabs>
                <w:tab w:val="left" w:pos="720"/>
              </w:tabs>
              <w:rPr>
                <w:sz w:val="16"/>
                <w:szCs w:val="16"/>
                <w:lang w:val="en-GB"/>
              </w:rPr>
            </w:pPr>
            <w:r w:rsidRPr="00254687">
              <w:rPr>
                <w:sz w:val="16"/>
                <w:szCs w:val="16"/>
                <w:lang w:val="en-GB"/>
              </w:rPr>
              <w:t>b) 70</w:t>
            </w:r>
          </w:p>
        </w:tc>
        <w:tc>
          <w:tcPr>
            <w:tcW w:w="540" w:type="dxa"/>
            <w:tcBorders>
              <w:top w:val="single" w:sz="6" w:space="0" w:color="999999"/>
              <w:left w:val="single" w:sz="6" w:space="0" w:color="999999"/>
              <w:bottom w:val="single" w:sz="6" w:space="0" w:color="999999"/>
              <w:right w:val="single" w:sz="6" w:space="0" w:color="999999"/>
            </w:tcBorders>
          </w:tcPr>
          <w:p w14:paraId="549E7573" w14:textId="77777777" w:rsidR="00FD1596" w:rsidRPr="00254687" w:rsidRDefault="00FD1596" w:rsidP="00FD1596">
            <w:pPr>
              <w:tabs>
                <w:tab w:val="left" w:pos="720"/>
              </w:tabs>
              <w:rPr>
                <w:sz w:val="16"/>
                <w:szCs w:val="16"/>
                <w:lang w:val="en-GB"/>
              </w:rPr>
            </w:pPr>
            <w:r w:rsidRPr="661942C7">
              <w:rPr>
                <w:sz w:val="16"/>
                <w:szCs w:val="16"/>
                <w:lang w:val="en-GB"/>
              </w:rPr>
              <w:t>200-400</w:t>
            </w:r>
          </w:p>
        </w:tc>
        <w:tc>
          <w:tcPr>
            <w:tcW w:w="567" w:type="dxa"/>
            <w:tcBorders>
              <w:top w:val="single" w:sz="6" w:space="0" w:color="999999"/>
              <w:left w:val="single" w:sz="6" w:space="0" w:color="999999"/>
              <w:bottom w:val="single" w:sz="6" w:space="0" w:color="999999"/>
              <w:right w:val="single" w:sz="6" w:space="0" w:color="999999"/>
            </w:tcBorders>
          </w:tcPr>
          <w:p w14:paraId="5E0CB21D" w14:textId="77777777" w:rsidR="00FD1596" w:rsidRPr="00254687" w:rsidRDefault="00FD1596" w:rsidP="00FD1596">
            <w:pPr>
              <w:tabs>
                <w:tab w:val="left" w:pos="720"/>
              </w:tabs>
              <w:rPr>
                <w:sz w:val="16"/>
                <w:szCs w:val="16"/>
                <w:lang w:val="en-GB"/>
              </w:rPr>
            </w:pPr>
            <w:r w:rsidRPr="00254687">
              <w:rPr>
                <w:sz w:val="16"/>
                <w:szCs w:val="16"/>
                <w:lang w:val="en-GB"/>
              </w:rPr>
              <w:t>follow crop BBCH</w:t>
            </w:r>
          </w:p>
        </w:tc>
        <w:tc>
          <w:tcPr>
            <w:tcW w:w="1375" w:type="dxa"/>
            <w:gridSpan w:val="2"/>
            <w:tcBorders>
              <w:top w:val="single" w:sz="6" w:space="0" w:color="999999"/>
              <w:left w:val="single" w:sz="6" w:space="0" w:color="999999"/>
              <w:bottom w:val="single" w:sz="6" w:space="0" w:color="999999"/>
              <w:right w:val="single" w:sz="6" w:space="0" w:color="999999"/>
            </w:tcBorders>
          </w:tcPr>
          <w:p w14:paraId="2819ED9C" w14:textId="08BF0987" w:rsidR="00FD1596" w:rsidRPr="00254687" w:rsidRDefault="00940E32" w:rsidP="00FD1596">
            <w:pPr>
              <w:rPr>
                <w:sz w:val="16"/>
                <w:szCs w:val="16"/>
              </w:rPr>
            </w:pPr>
            <w:r w:rsidRPr="00940E32">
              <w:rPr>
                <w:sz w:val="16"/>
                <w:szCs w:val="16"/>
                <w:highlight w:val="lightGray"/>
              </w:rPr>
              <w:t xml:space="preserve">Only 1 </w:t>
            </w:r>
            <w:proofErr w:type="spellStart"/>
            <w:r w:rsidRPr="00940E32">
              <w:rPr>
                <w:sz w:val="16"/>
                <w:szCs w:val="16"/>
                <w:highlight w:val="lightGray"/>
              </w:rPr>
              <w:t>applica-tion</w:t>
            </w:r>
            <w:proofErr w:type="spellEnd"/>
            <w:r w:rsidRPr="00940E32">
              <w:rPr>
                <w:sz w:val="16"/>
                <w:szCs w:val="16"/>
                <w:highlight w:val="lightGray"/>
              </w:rPr>
              <w:t xml:space="preserve"> if at BBCH 20-29 one application is done for virus control (next line)</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28C2A323" w14:textId="1C9BCE11" w:rsidR="00FD1596" w:rsidRPr="00FD1596" w:rsidRDefault="00FD1596" w:rsidP="00F059FB">
            <w:pPr>
              <w:jc w:val="center"/>
              <w:rPr>
                <w:sz w:val="16"/>
                <w:szCs w:val="16"/>
              </w:rPr>
            </w:pPr>
            <w:r w:rsidRPr="00FD1596">
              <w:rPr>
                <w:sz w:val="16"/>
                <w:szCs w:val="16"/>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30F53DBD" w14:textId="0D2AE4B7" w:rsidR="00FD1596" w:rsidRPr="00FD1596" w:rsidRDefault="00FD1596" w:rsidP="00F059FB">
            <w:pPr>
              <w:jc w:val="center"/>
              <w:rPr>
                <w:sz w:val="16"/>
                <w:szCs w:val="16"/>
              </w:rPr>
            </w:pPr>
            <w:r w:rsidRPr="00FD1596">
              <w:rPr>
                <w:sz w:val="16"/>
                <w:szCs w:val="16"/>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6C8B9A8B" w14:textId="2088C3B5" w:rsidR="00FD1596" w:rsidRPr="00FD1596" w:rsidRDefault="00FD1596" w:rsidP="00F059FB">
            <w:pPr>
              <w:jc w:val="center"/>
              <w:rPr>
                <w:sz w:val="16"/>
                <w:szCs w:val="16"/>
              </w:rPr>
            </w:pPr>
            <w:r w:rsidRPr="00FD1596">
              <w:rPr>
                <w:sz w:val="16"/>
                <w:szCs w:val="16"/>
              </w:rPr>
              <w:t>A</w:t>
            </w:r>
          </w:p>
        </w:tc>
        <w:tc>
          <w:tcPr>
            <w:tcW w:w="407" w:type="dxa"/>
            <w:tcBorders>
              <w:top w:val="single" w:sz="6" w:space="0" w:color="999999"/>
              <w:left w:val="single" w:sz="6" w:space="0" w:color="999999"/>
              <w:bottom w:val="single" w:sz="6" w:space="0" w:color="999999"/>
              <w:right w:val="single" w:sz="6" w:space="0" w:color="999999"/>
            </w:tcBorders>
            <w:shd w:val="clear" w:color="auto" w:fill="92D050"/>
          </w:tcPr>
          <w:p w14:paraId="0A88D91E" w14:textId="1DD03248" w:rsidR="00FD1596" w:rsidRPr="00254687" w:rsidRDefault="0012111D" w:rsidP="00F059FB">
            <w:pPr>
              <w:jc w:val="center"/>
              <w:rPr>
                <w:sz w:val="16"/>
                <w:szCs w:val="16"/>
              </w:rPr>
            </w:pPr>
            <w:r>
              <w:rPr>
                <w:sz w:val="16"/>
                <w:szCs w:val="16"/>
              </w:rPr>
              <w:t>A</w:t>
            </w:r>
          </w:p>
        </w:tc>
        <w:tc>
          <w:tcPr>
            <w:tcW w:w="746" w:type="dxa"/>
            <w:gridSpan w:val="2"/>
            <w:tcBorders>
              <w:top w:val="single" w:sz="6" w:space="0" w:color="999999"/>
              <w:left w:val="single" w:sz="6" w:space="0" w:color="999999"/>
              <w:bottom w:val="single" w:sz="6" w:space="0" w:color="999999"/>
              <w:right w:val="single" w:sz="6" w:space="0" w:color="999999"/>
            </w:tcBorders>
            <w:shd w:val="clear" w:color="auto" w:fill="92D050"/>
          </w:tcPr>
          <w:p w14:paraId="0ED82A04" w14:textId="4810BD20" w:rsidR="00FD1596" w:rsidRPr="00254687" w:rsidRDefault="006827BF" w:rsidP="00F059FB">
            <w:pPr>
              <w:jc w:val="center"/>
              <w:rPr>
                <w:sz w:val="16"/>
                <w:szCs w:val="16"/>
              </w:rPr>
            </w:pPr>
            <w:r>
              <w:rPr>
                <w:sz w:val="16"/>
                <w:szCs w:val="16"/>
              </w:rPr>
              <w:t>A</w:t>
            </w: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32D2EE77" w14:textId="545AAEA2" w:rsidR="00FD1596" w:rsidRPr="00254687" w:rsidRDefault="006757FE" w:rsidP="00F059FB">
            <w:pPr>
              <w:jc w:val="center"/>
              <w:rPr>
                <w:sz w:val="16"/>
                <w:szCs w:val="16"/>
              </w:rPr>
            </w:pPr>
            <w:r>
              <w:rPr>
                <w:sz w:val="16"/>
                <w:szCs w:val="16"/>
              </w:rPr>
              <w:t>A</w:t>
            </w:r>
          </w:p>
        </w:tc>
        <w:tc>
          <w:tcPr>
            <w:tcW w:w="493" w:type="dxa"/>
            <w:tcBorders>
              <w:top w:val="single" w:sz="6" w:space="0" w:color="999999"/>
              <w:left w:val="single" w:sz="6" w:space="0" w:color="999999"/>
              <w:bottom w:val="single" w:sz="6" w:space="0" w:color="999999"/>
              <w:right w:val="single" w:sz="6" w:space="0" w:color="999999"/>
            </w:tcBorders>
            <w:shd w:val="clear" w:color="auto" w:fill="92D050"/>
          </w:tcPr>
          <w:p w14:paraId="5F2383E8" w14:textId="730D9B6D" w:rsidR="00FD1596" w:rsidRPr="00254687" w:rsidRDefault="00484015" w:rsidP="00F059FB">
            <w:pPr>
              <w:jc w:val="center"/>
              <w:rPr>
                <w:sz w:val="16"/>
                <w:szCs w:val="16"/>
              </w:rPr>
            </w:pPr>
            <w:r>
              <w:rPr>
                <w:sz w:val="16"/>
                <w:szCs w:val="16"/>
              </w:rPr>
              <w:t>A</w:t>
            </w:r>
          </w:p>
        </w:tc>
        <w:tc>
          <w:tcPr>
            <w:tcW w:w="680" w:type="dxa"/>
            <w:tcBorders>
              <w:top w:val="single" w:sz="6" w:space="0" w:color="999999"/>
              <w:left w:val="single" w:sz="6" w:space="0" w:color="999999"/>
              <w:bottom w:val="single" w:sz="6" w:space="0" w:color="999999"/>
              <w:right w:val="single" w:sz="6" w:space="0" w:color="999999"/>
            </w:tcBorders>
            <w:shd w:val="clear" w:color="auto" w:fill="FF0000"/>
          </w:tcPr>
          <w:p w14:paraId="255B0AD1" w14:textId="40986F05" w:rsidR="00FD1596" w:rsidRPr="00254687" w:rsidRDefault="00FD1596" w:rsidP="00F059FB">
            <w:pPr>
              <w:jc w:val="center"/>
              <w:rPr>
                <w:sz w:val="16"/>
                <w:szCs w:val="16"/>
              </w:rPr>
            </w:pPr>
            <w:r>
              <w:rPr>
                <w:sz w:val="16"/>
                <w:szCs w:val="16"/>
              </w:rPr>
              <w:t>N</w:t>
            </w:r>
          </w:p>
        </w:tc>
      </w:tr>
      <w:tr w:rsidR="005B5872" w:rsidRPr="00DF0834" w14:paraId="6246DA5C" w14:textId="30BAAE72"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c>
          <w:tcPr>
            <w:tcW w:w="435" w:type="dxa"/>
            <w:tcBorders>
              <w:top w:val="single" w:sz="6" w:space="0" w:color="999999"/>
              <w:left w:val="single" w:sz="6" w:space="0" w:color="999999"/>
              <w:bottom w:val="single" w:sz="6" w:space="0" w:color="999999"/>
              <w:right w:val="single" w:sz="6" w:space="0" w:color="999999"/>
            </w:tcBorders>
          </w:tcPr>
          <w:p w14:paraId="48B8971A" w14:textId="77777777" w:rsidR="00FD1596" w:rsidRPr="00254687" w:rsidRDefault="00FD1596" w:rsidP="00FD1596">
            <w:pPr>
              <w:tabs>
                <w:tab w:val="left" w:pos="720"/>
              </w:tabs>
              <w:rPr>
                <w:sz w:val="16"/>
                <w:szCs w:val="16"/>
                <w:lang w:val="en-GB"/>
              </w:rPr>
            </w:pPr>
            <w:r w:rsidRPr="661942C7">
              <w:rPr>
                <w:sz w:val="16"/>
                <w:szCs w:val="16"/>
                <w:lang w:val="en-GB"/>
              </w:rPr>
              <w:t>31</w:t>
            </w:r>
          </w:p>
        </w:tc>
        <w:tc>
          <w:tcPr>
            <w:tcW w:w="719" w:type="dxa"/>
            <w:tcBorders>
              <w:top w:val="single" w:sz="6" w:space="0" w:color="999999"/>
              <w:left w:val="single" w:sz="6" w:space="0" w:color="999999"/>
              <w:bottom w:val="single" w:sz="6" w:space="0" w:color="999999"/>
              <w:right w:val="single" w:sz="6" w:space="0" w:color="999999"/>
            </w:tcBorders>
          </w:tcPr>
          <w:p w14:paraId="6C89981C" w14:textId="77777777" w:rsidR="00FD1596" w:rsidRPr="00254687" w:rsidRDefault="00FD1596" w:rsidP="00FD1596">
            <w:pPr>
              <w:tabs>
                <w:tab w:val="left" w:pos="720"/>
              </w:tabs>
              <w:rPr>
                <w:sz w:val="16"/>
                <w:szCs w:val="16"/>
                <w:lang w:val="en-GB"/>
              </w:rPr>
            </w:pPr>
            <w:r w:rsidRPr="00254687">
              <w:rPr>
                <w:sz w:val="16"/>
                <w:szCs w:val="16"/>
                <w:lang w:val="en-GB"/>
              </w:rPr>
              <w:t>Poland</w:t>
            </w:r>
          </w:p>
        </w:tc>
        <w:tc>
          <w:tcPr>
            <w:tcW w:w="939" w:type="dxa"/>
            <w:tcBorders>
              <w:top w:val="single" w:sz="6" w:space="0" w:color="999999"/>
              <w:left w:val="single" w:sz="6" w:space="0" w:color="999999"/>
              <w:bottom w:val="single" w:sz="6" w:space="0" w:color="999999"/>
              <w:right w:val="single" w:sz="6" w:space="0" w:color="999999"/>
            </w:tcBorders>
          </w:tcPr>
          <w:p w14:paraId="759D57F0" w14:textId="77777777" w:rsidR="00FD1596" w:rsidRPr="00254687" w:rsidRDefault="00FD1596" w:rsidP="00FD1596">
            <w:pPr>
              <w:tabs>
                <w:tab w:val="left" w:pos="720"/>
              </w:tabs>
              <w:rPr>
                <w:sz w:val="16"/>
                <w:szCs w:val="16"/>
                <w:lang w:val="en-GB"/>
              </w:rPr>
            </w:pPr>
            <w:r w:rsidRPr="00254687">
              <w:rPr>
                <w:sz w:val="16"/>
                <w:szCs w:val="16"/>
                <w:lang w:val="en-GB"/>
              </w:rPr>
              <w:t>Spring barley</w:t>
            </w:r>
          </w:p>
          <w:p w14:paraId="30439670" w14:textId="77777777" w:rsidR="00FD1596" w:rsidRPr="00254687" w:rsidRDefault="00FD1596" w:rsidP="00FD1596">
            <w:pPr>
              <w:tabs>
                <w:tab w:val="left" w:pos="720"/>
              </w:tabs>
              <w:rPr>
                <w:sz w:val="16"/>
                <w:szCs w:val="16"/>
                <w:lang w:val="en-GB"/>
              </w:rPr>
            </w:pPr>
            <w:r w:rsidRPr="00254687">
              <w:rPr>
                <w:sz w:val="16"/>
                <w:szCs w:val="16"/>
                <w:lang w:val="en-GB"/>
              </w:rPr>
              <w:t>Spring oat</w:t>
            </w:r>
          </w:p>
          <w:p w14:paraId="2BEF1118" w14:textId="77777777" w:rsidR="00FD1596" w:rsidRPr="00254687" w:rsidRDefault="00FD1596" w:rsidP="00FD1596">
            <w:pPr>
              <w:tabs>
                <w:tab w:val="left" w:pos="720"/>
              </w:tabs>
              <w:rPr>
                <w:sz w:val="16"/>
                <w:szCs w:val="16"/>
                <w:lang w:val="en-GB"/>
              </w:rPr>
            </w:pPr>
            <w:r w:rsidRPr="00254687">
              <w:rPr>
                <w:sz w:val="16"/>
                <w:szCs w:val="16"/>
                <w:lang w:val="en-GB"/>
              </w:rPr>
              <w:t>Spring wheat</w:t>
            </w:r>
          </w:p>
          <w:p w14:paraId="0D6F875C" w14:textId="77777777" w:rsidR="00FD1596" w:rsidRPr="00254687" w:rsidRDefault="00FD1596" w:rsidP="00FD1596">
            <w:pPr>
              <w:tabs>
                <w:tab w:val="left" w:pos="720"/>
              </w:tabs>
              <w:rPr>
                <w:sz w:val="16"/>
                <w:szCs w:val="16"/>
                <w:lang w:val="en-GB"/>
              </w:rPr>
            </w:pPr>
            <w:r w:rsidRPr="00254687">
              <w:rPr>
                <w:sz w:val="16"/>
                <w:szCs w:val="16"/>
                <w:lang w:val="en-GB"/>
              </w:rPr>
              <w:t>Spring triticale</w:t>
            </w:r>
          </w:p>
        </w:tc>
        <w:tc>
          <w:tcPr>
            <w:tcW w:w="272" w:type="dxa"/>
            <w:tcBorders>
              <w:top w:val="single" w:sz="6" w:space="0" w:color="999999"/>
              <w:left w:val="single" w:sz="6" w:space="0" w:color="999999"/>
              <w:bottom w:val="single" w:sz="6" w:space="0" w:color="999999"/>
              <w:right w:val="single" w:sz="6" w:space="0" w:color="999999"/>
            </w:tcBorders>
          </w:tcPr>
          <w:p w14:paraId="0AA88C66" w14:textId="77777777" w:rsidR="00FD1596" w:rsidRPr="00254687" w:rsidRDefault="00FD1596" w:rsidP="00FD1596">
            <w:pPr>
              <w:tabs>
                <w:tab w:val="left" w:pos="720"/>
              </w:tabs>
              <w:rPr>
                <w:sz w:val="16"/>
                <w:szCs w:val="16"/>
                <w:lang w:val="en-GB"/>
              </w:rPr>
            </w:pPr>
            <w:r w:rsidRPr="00254687">
              <w:rPr>
                <w:sz w:val="16"/>
                <w:szCs w:val="16"/>
                <w:lang w:val="en-GB"/>
              </w:rPr>
              <w:t>F</w:t>
            </w:r>
          </w:p>
        </w:tc>
        <w:tc>
          <w:tcPr>
            <w:tcW w:w="1170" w:type="dxa"/>
            <w:tcBorders>
              <w:top w:val="single" w:sz="6" w:space="0" w:color="999999"/>
              <w:left w:val="single" w:sz="6" w:space="0" w:color="999999"/>
              <w:bottom w:val="single" w:sz="6" w:space="0" w:color="999999"/>
              <w:right w:val="single" w:sz="6" w:space="0" w:color="999999"/>
            </w:tcBorders>
          </w:tcPr>
          <w:p w14:paraId="7F1ECC77" w14:textId="77777777" w:rsidR="00FD1596" w:rsidRPr="00254687" w:rsidRDefault="00FD1596" w:rsidP="00FD1596">
            <w:pPr>
              <w:tabs>
                <w:tab w:val="left" w:pos="720"/>
              </w:tabs>
              <w:rPr>
                <w:sz w:val="16"/>
                <w:szCs w:val="16"/>
                <w:lang w:val="en-GB"/>
              </w:rPr>
            </w:pPr>
            <w:r w:rsidRPr="00254687">
              <w:rPr>
                <w:sz w:val="16"/>
                <w:szCs w:val="16"/>
                <w:lang w:val="en-GB"/>
              </w:rPr>
              <w:t>Aphids Virus Control</w:t>
            </w:r>
          </w:p>
        </w:tc>
        <w:tc>
          <w:tcPr>
            <w:tcW w:w="719" w:type="dxa"/>
            <w:tcBorders>
              <w:top w:val="single" w:sz="6" w:space="0" w:color="999999"/>
              <w:left w:val="single" w:sz="6" w:space="0" w:color="999999"/>
              <w:bottom w:val="single" w:sz="6" w:space="0" w:color="999999"/>
              <w:right w:val="single" w:sz="6" w:space="0" w:color="999999"/>
            </w:tcBorders>
          </w:tcPr>
          <w:p w14:paraId="5B96DFE6" w14:textId="77777777" w:rsidR="00FD1596" w:rsidRPr="00254687" w:rsidRDefault="00FD1596" w:rsidP="00FD1596">
            <w:pPr>
              <w:tabs>
                <w:tab w:val="left" w:pos="720"/>
              </w:tabs>
              <w:rPr>
                <w:sz w:val="16"/>
                <w:szCs w:val="16"/>
                <w:lang w:val="en-GB"/>
              </w:rPr>
            </w:pPr>
            <w:r w:rsidRPr="00254687">
              <w:rPr>
                <w:sz w:val="16"/>
                <w:szCs w:val="16"/>
                <w:lang w:val="en-GB"/>
              </w:rPr>
              <w:t>foliar spraying, overall</w:t>
            </w:r>
          </w:p>
        </w:tc>
        <w:tc>
          <w:tcPr>
            <w:tcW w:w="801" w:type="dxa"/>
            <w:tcBorders>
              <w:top w:val="single" w:sz="6" w:space="0" w:color="999999"/>
              <w:left w:val="single" w:sz="6" w:space="0" w:color="999999"/>
              <w:bottom w:val="single" w:sz="6" w:space="0" w:color="999999"/>
              <w:right w:val="single" w:sz="6" w:space="0" w:color="999999"/>
            </w:tcBorders>
          </w:tcPr>
          <w:p w14:paraId="248BF3B1" w14:textId="108017DF" w:rsidR="005B5872" w:rsidRPr="00B61628" w:rsidRDefault="00FD1596" w:rsidP="00FD1596">
            <w:pPr>
              <w:tabs>
                <w:tab w:val="left" w:pos="720"/>
              </w:tabs>
              <w:rPr>
                <w:sz w:val="16"/>
                <w:szCs w:val="16"/>
                <w:lang w:val="pt-PT"/>
              </w:rPr>
            </w:pPr>
            <w:r w:rsidRPr="00B61628">
              <w:rPr>
                <w:sz w:val="16"/>
                <w:szCs w:val="16"/>
                <w:lang w:val="pt-PT"/>
              </w:rPr>
              <w:t>Mar-Apr/</w:t>
            </w:r>
          </w:p>
          <w:p w14:paraId="7A642C16" w14:textId="3E5F334B" w:rsidR="00940E32" w:rsidRPr="00B61628" w:rsidRDefault="00940E32" w:rsidP="00FD1596">
            <w:pPr>
              <w:tabs>
                <w:tab w:val="left" w:pos="720"/>
              </w:tabs>
              <w:rPr>
                <w:sz w:val="16"/>
                <w:szCs w:val="16"/>
                <w:lang w:val="pt-PT"/>
              </w:rPr>
            </w:pPr>
            <w:r w:rsidRPr="00B61628">
              <w:rPr>
                <w:sz w:val="16"/>
                <w:szCs w:val="16"/>
                <w:highlight w:val="lightGray"/>
                <w:lang w:val="pt-PT"/>
              </w:rPr>
              <w:t>Mar-Jun</w:t>
            </w:r>
          </w:p>
          <w:p w14:paraId="016307C7" w14:textId="77777777" w:rsidR="005B5872" w:rsidRPr="00B61628" w:rsidRDefault="00FD1596" w:rsidP="00FD1596">
            <w:pPr>
              <w:tabs>
                <w:tab w:val="left" w:pos="720"/>
              </w:tabs>
              <w:rPr>
                <w:strike/>
                <w:color w:val="D9D9D9" w:themeColor="background1" w:themeShade="D9"/>
                <w:sz w:val="16"/>
                <w:szCs w:val="16"/>
                <w:lang w:val="pt-PT"/>
              </w:rPr>
            </w:pPr>
            <w:r w:rsidRPr="00B61628">
              <w:rPr>
                <w:strike/>
                <w:color w:val="D9D9D9" w:themeColor="background1" w:themeShade="D9"/>
                <w:sz w:val="16"/>
                <w:szCs w:val="16"/>
                <w:lang w:val="pt-PT"/>
              </w:rPr>
              <w:t xml:space="preserve">BBCH 12 - 29 </w:t>
            </w:r>
          </w:p>
          <w:p w14:paraId="53A8D9EC" w14:textId="77777777" w:rsidR="005B5872" w:rsidRDefault="005B5872" w:rsidP="00FD1596">
            <w:pPr>
              <w:tabs>
                <w:tab w:val="left" w:pos="720"/>
              </w:tabs>
              <w:rPr>
                <w:sz w:val="16"/>
                <w:szCs w:val="16"/>
                <w:lang w:val="en-GB"/>
              </w:rPr>
            </w:pPr>
            <w:r w:rsidRPr="00940E32">
              <w:rPr>
                <w:sz w:val="16"/>
                <w:szCs w:val="16"/>
                <w:highlight w:val="lightGray"/>
                <w:lang w:val="en-GB"/>
              </w:rPr>
              <w:t>BBCH 20-29</w:t>
            </w:r>
          </w:p>
          <w:p w14:paraId="300E257C" w14:textId="07BF5EEA" w:rsidR="00FD1596" w:rsidRPr="00254687" w:rsidRDefault="00FD1596" w:rsidP="00FD1596">
            <w:pPr>
              <w:tabs>
                <w:tab w:val="left" w:pos="720"/>
              </w:tabs>
              <w:rPr>
                <w:sz w:val="16"/>
                <w:szCs w:val="16"/>
                <w:lang w:val="en-GB"/>
              </w:rPr>
            </w:pPr>
            <w:r w:rsidRPr="00254687">
              <w:rPr>
                <w:sz w:val="16"/>
                <w:szCs w:val="16"/>
                <w:lang w:val="en-GB"/>
              </w:rPr>
              <w:t>(Spring)</w:t>
            </w:r>
          </w:p>
        </w:tc>
        <w:tc>
          <w:tcPr>
            <w:tcW w:w="955" w:type="dxa"/>
            <w:tcBorders>
              <w:top w:val="single" w:sz="6" w:space="0" w:color="999999"/>
              <w:left w:val="single" w:sz="6" w:space="0" w:color="999999"/>
              <w:bottom w:val="single" w:sz="6" w:space="0" w:color="999999"/>
              <w:right w:val="single" w:sz="6" w:space="0" w:color="999999"/>
            </w:tcBorders>
          </w:tcPr>
          <w:p w14:paraId="3934EBBA" w14:textId="77777777" w:rsidR="00FD1596" w:rsidRDefault="00FD1596" w:rsidP="00FD1596">
            <w:pPr>
              <w:tabs>
                <w:tab w:val="left" w:pos="720"/>
              </w:tabs>
              <w:rPr>
                <w:sz w:val="16"/>
                <w:szCs w:val="24"/>
                <w:lang w:val="en-GB"/>
              </w:rPr>
            </w:pPr>
            <w:r w:rsidRPr="00254687">
              <w:rPr>
                <w:sz w:val="16"/>
                <w:szCs w:val="24"/>
                <w:lang w:val="en-GB"/>
              </w:rPr>
              <w:t>a) 1 (-)</w:t>
            </w:r>
            <w:r w:rsidRPr="00254687">
              <w:rPr>
                <w:sz w:val="16"/>
                <w:szCs w:val="24"/>
                <w:lang w:val="en-GB"/>
              </w:rPr>
              <w:br/>
            </w:r>
            <w:r w:rsidRPr="0057249F">
              <w:rPr>
                <w:strike/>
                <w:color w:val="D9D9D9" w:themeColor="background1" w:themeShade="D9"/>
                <w:sz w:val="16"/>
                <w:szCs w:val="24"/>
                <w:lang w:val="en-GB"/>
              </w:rPr>
              <w:t>b) 1-2 (30)</w:t>
            </w:r>
          </w:p>
          <w:p w14:paraId="29C0C537" w14:textId="4A534D14" w:rsidR="0057249F" w:rsidRPr="00254687" w:rsidRDefault="0057249F" w:rsidP="00FD1596">
            <w:pPr>
              <w:tabs>
                <w:tab w:val="left" w:pos="720"/>
              </w:tabs>
              <w:rPr>
                <w:sz w:val="16"/>
                <w:szCs w:val="24"/>
                <w:lang w:val="en-GB"/>
              </w:rPr>
            </w:pPr>
            <w:r w:rsidRPr="00940E32">
              <w:rPr>
                <w:sz w:val="16"/>
                <w:szCs w:val="24"/>
                <w:highlight w:val="lightGray"/>
                <w:lang w:val="en-GB"/>
              </w:rPr>
              <w:t>b) 1</w:t>
            </w:r>
          </w:p>
        </w:tc>
        <w:tc>
          <w:tcPr>
            <w:tcW w:w="897" w:type="dxa"/>
            <w:tcBorders>
              <w:top w:val="single" w:sz="6" w:space="0" w:color="999999"/>
              <w:left w:val="single" w:sz="6" w:space="0" w:color="999999"/>
              <w:bottom w:val="single" w:sz="6" w:space="0" w:color="999999"/>
              <w:right w:val="single" w:sz="6" w:space="0" w:color="999999"/>
            </w:tcBorders>
          </w:tcPr>
          <w:p w14:paraId="635A872D" w14:textId="65D30F74" w:rsidR="00FD1596" w:rsidRPr="00254687" w:rsidRDefault="00FD1596" w:rsidP="00FD1596">
            <w:pPr>
              <w:tabs>
                <w:tab w:val="left" w:pos="720"/>
              </w:tabs>
              <w:rPr>
                <w:sz w:val="16"/>
                <w:szCs w:val="16"/>
                <w:lang w:val="en-GB"/>
              </w:rPr>
            </w:pPr>
            <w:r w:rsidRPr="00254687">
              <w:rPr>
                <w:sz w:val="16"/>
                <w:szCs w:val="16"/>
                <w:lang w:val="en-GB"/>
              </w:rPr>
              <w:t xml:space="preserve">a) 0.175 </w:t>
            </w:r>
            <w:r w:rsidRPr="00254687">
              <w:rPr>
                <w:sz w:val="16"/>
                <w:szCs w:val="16"/>
                <w:lang w:val="en-GB"/>
              </w:rPr>
              <w:br/>
              <w:t xml:space="preserve">b) </w:t>
            </w:r>
            <w:r w:rsidR="0057249F" w:rsidRPr="00940E32">
              <w:rPr>
                <w:sz w:val="16"/>
                <w:szCs w:val="16"/>
                <w:highlight w:val="lightGray"/>
                <w:lang w:val="en-GB"/>
              </w:rPr>
              <w:t>0.175</w:t>
            </w:r>
            <w:r w:rsidR="0057249F">
              <w:rPr>
                <w:sz w:val="16"/>
                <w:szCs w:val="16"/>
                <w:lang w:val="en-GB"/>
              </w:rPr>
              <w:t xml:space="preserve"> </w:t>
            </w:r>
            <w:r w:rsidR="0057249F" w:rsidRPr="0057249F">
              <w:rPr>
                <w:strike/>
                <w:color w:val="D9D9D9" w:themeColor="background1" w:themeShade="D9"/>
                <w:sz w:val="16"/>
                <w:szCs w:val="16"/>
                <w:lang w:val="en-GB"/>
              </w:rPr>
              <w:t>0.35</w:t>
            </w:r>
          </w:p>
        </w:tc>
        <w:tc>
          <w:tcPr>
            <w:tcW w:w="893" w:type="dxa"/>
            <w:tcBorders>
              <w:top w:val="single" w:sz="6" w:space="0" w:color="999999"/>
              <w:left w:val="single" w:sz="6" w:space="0" w:color="999999"/>
              <w:bottom w:val="single" w:sz="6" w:space="0" w:color="999999"/>
              <w:right w:val="single" w:sz="6" w:space="0" w:color="999999"/>
            </w:tcBorders>
          </w:tcPr>
          <w:p w14:paraId="2300AC08" w14:textId="77777777" w:rsidR="00FD1596" w:rsidRPr="00254687" w:rsidRDefault="00FD1596" w:rsidP="00FD1596">
            <w:pPr>
              <w:tabs>
                <w:tab w:val="left" w:pos="720"/>
              </w:tabs>
              <w:rPr>
                <w:sz w:val="16"/>
                <w:szCs w:val="16"/>
                <w:lang w:val="en-GB"/>
              </w:rPr>
            </w:pPr>
            <w:r w:rsidRPr="00254687">
              <w:rPr>
                <w:sz w:val="16"/>
                <w:szCs w:val="16"/>
                <w:lang w:val="en-GB"/>
              </w:rPr>
              <w:t>a) 35</w:t>
            </w:r>
          </w:p>
          <w:p w14:paraId="6BD46AD9" w14:textId="016B88A9" w:rsidR="00FD1596" w:rsidRPr="00254687" w:rsidRDefault="00FD1596" w:rsidP="00FD1596">
            <w:pPr>
              <w:tabs>
                <w:tab w:val="left" w:pos="720"/>
              </w:tabs>
              <w:rPr>
                <w:sz w:val="16"/>
                <w:szCs w:val="16"/>
                <w:lang w:val="en-GB"/>
              </w:rPr>
            </w:pPr>
            <w:r w:rsidRPr="00254687">
              <w:rPr>
                <w:sz w:val="16"/>
                <w:szCs w:val="16"/>
                <w:lang w:val="en-GB"/>
              </w:rPr>
              <w:t xml:space="preserve">b) </w:t>
            </w:r>
            <w:r w:rsidR="0057249F">
              <w:rPr>
                <w:sz w:val="16"/>
                <w:szCs w:val="16"/>
                <w:lang w:val="en-GB"/>
              </w:rPr>
              <w:t xml:space="preserve"> </w:t>
            </w:r>
            <w:r w:rsidR="0057249F" w:rsidRPr="00940E32">
              <w:rPr>
                <w:sz w:val="16"/>
                <w:szCs w:val="16"/>
                <w:highlight w:val="lightGray"/>
                <w:lang w:val="en-GB"/>
              </w:rPr>
              <w:t>35</w:t>
            </w:r>
            <w:r w:rsidR="0057249F">
              <w:rPr>
                <w:sz w:val="16"/>
                <w:szCs w:val="16"/>
                <w:lang w:val="en-GB"/>
              </w:rPr>
              <w:t xml:space="preserve"> </w:t>
            </w:r>
            <w:r w:rsidRPr="0057249F">
              <w:rPr>
                <w:strike/>
                <w:color w:val="D9D9D9" w:themeColor="background1" w:themeShade="D9"/>
                <w:sz w:val="16"/>
                <w:szCs w:val="16"/>
                <w:lang w:val="en-GB"/>
              </w:rPr>
              <w:t>70</w:t>
            </w:r>
          </w:p>
        </w:tc>
        <w:tc>
          <w:tcPr>
            <w:tcW w:w="540" w:type="dxa"/>
            <w:tcBorders>
              <w:top w:val="single" w:sz="6" w:space="0" w:color="999999"/>
              <w:left w:val="single" w:sz="6" w:space="0" w:color="999999"/>
              <w:bottom w:val="single" w:sz="6" w:space="0" w:color="999999"/>
              <w:right w:val="single" w:sz="6" w:space="0" w:color="999999"/>
            </w:tcBorders>
          </w:tcPr>
          <w:p w14:paraId="4F13ECA9" w14:textId="77777777" w:rsidR="00FD1596" w:rsidRPr="00254687" w:rsidRDefault="00FD1596" w:rsidP="00FD1596">
            <w:pPr>
              <w:tabs>
                <w:tab w:val="left" w:pos="720"/>
              </w:tabs>
              <w:rPr>
                <w:sz w:val="16"/>
                <w:szCs w:val="16"/>
                <w:lang w:val="en-GB"/>
              </w:rPr>
            </w:pPr>
            <w:r w:rsidRPr="661942C7">
              <w:rPr>
                <w:sz w:val="16"/>
                <w:szCs w:val="16"/>
                <w:lang w:val="en-GB"/>
              </w:rPr>
              <w:t>200-400</w:t>
            </w:r>
          </w:p>
        </w:tc>
        <w:tc>
          <w:tcPr>
            <w:tcW w:w="567" w:type="dxa"/>
            <w:tcBorders>
              <w:top w:val="single" w:sz="6" w:space="0" w:color="999999"/>
              <w:left w:val="single" w:sz="6" w:space="0" w:color="999999"/>
              <w:bottom w:val="single" w:sz="6" w:space="0" w:color="999999"/>
              <w:right w:val="single" w:sz="6" w:space="0" w:color="999999"/>
            </w:tcBorders>
          </w:tcPr>
          <w:p w14:paraId="4A6AE38A" w14:textId="77777777" w:rsidR="00FD1596" w:rsidRPr="00254687" w:rsidRDefault="00FD1596" w:rsidP="00FD1596">
            <w:pPr>
              <w:tabs>
                <w:tab w:val="left" w:pos="720"/>
              </w:tabs>
              <w:rPr>
                <w:sz w:val="16"/>
                <w:szCs w:val="16"/>
                <w:lang w:val="en-GB"/>
              </w:rPr>
            </w:pPr>
            <w:r w:rsidRPr="00254687">
              <w:rPr>
                <w:sz w:val="16"/>
                <w:szCs w:val="16"/>
                <w:lang w:val="en-GB"/>
              </w:rPr>
              <w:t>follow crop BBCH</w:t>
            </w:r>
          </w:p>
        </w:tc>
        <w:tc>
          <w:tcPr>
            <w:tcW w:w="1375" w:type="dxa"/>
            <w:gridSpan w:val="2"/>
            <w:tcBorders>
              <w:top w:val="single" w:sz="6" w:space="0" w:color="999999"/>
              <w:left w:val="single" w:sz="6" w:space="0" w:color="999999"/>
              <w:bottom w:val="single" w:sz="6" w:space="0" w:color="999999"/>
              <w:right w:val="single" w:sz="6" w:space="0" w:color="999999"/>
            </w:tcBorders>
          </w:tcPr>
          <w:p w14:paraId="01A7FE4D" w14:textId="77777777" w:rsidR="00FD1596" w:rsidRPr="005B5872" w:rsidRDefault="00FD1596" w:rsidP="00FD1596">
            <w:pPr>
              <w:tabs>
                <w:tab w:val="left" w:pos="720"/>
              </w:tabs>
              <w:rPr>
                <w:strike/>
                <w:color w:val="D9D9D9" w:themeColor="background1" w:themeShade="D9"/>
                <w:sz w:val="16"/>
                <w:szCs w:val="16"/>
                <w:lang w:val="en-GB"/>
              </w:rPr>
            </w:pPr>
            <w:r w:rsidRPr="005B5872">
              <w:rPr>
                <w:strike/>
                <w:color w:val="D9D9D9" w:themeColor="background1" w:themeShade="D9"/>
                <w:sz w:val="16"/>
                <w:szCs w:val="16"/>
                <w:lang w:val="en-GB"/>
              </w:rPr>
              <w:t>1 application at BBCH 12-29 followed by 1 application at BBCH 40-69.</w:t>
            </w:r>
          </w:p>
          <w:p w14:paraId="24D3894B" w14:textId="77777777" w:rsidR="00FD1596" w:rsidRPr="00254687" w:rsidRDefault="00FD1596" w:rsidP="00FD1596">
            <w:pPr>
              <w:rPr>
                <w:sz w:val="16"/>
                <w:szCs w:val="16"/>
              </w:rPr>
            </w:pP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70A469CC" w14:textId="405DF38A" w:rsidR="00FD1596" w:rsidRPr="00254687" w:rsidRDefault="00FD1596" w:rsidP="00F059FB">
            <w:pPr>
              <w:tabs>
                <w:tab w:val="left" w:pos="720"/>
              </w:tabs>
              <w:jc w:val="center"/>
              <w:rPr>
                <w:sz w:val="16"/>
                <w:szCs w:val="16"/>
                <w:lang w:val="en-GB"/>
              </w:rPr>
            </w:pPr>
            <w:r w:rsidRPr="00073EA5">
              <w:rPr>
                <w:sz w:val="16"/>
                <w:szCs w:val="16"/>
                <w:lang w:val="en-GB"/>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1791BCE8" w14:textId="260D16AB" w:rsidR="00FD1596" w:rsidRPr="00254687" w:rsidRDefault="00FD1596" w:rsidP="00F059FB">
            <w:pPr>
              <w:tabs>
                <w:tab w:val="left" w:pos="720"/>
              </w:tabs>
              <w:jc w:val="center"/>
              <w:rPr>
                <w:sz w:val="16"/>
                <w:szCs w:val="16"/>
                <w:lang w:val="en-GB"/>
              </w:rPr>
            </w:pPr>
            <w:r w:rsidRPr="00073EA5">
              <w:rPr>
                <w:sz w:val="16"/>
                <w:szCs w:val="16"/>
                <w:lang w:val="en-GB"/>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27CB05BB" w14:textId="36E1A3E7" w:rsidR="00FD1596" w:rsidRPr="00254687" w:rsidRDefault="00FD1596" w:rsidP="00F059FB">
            <w:pPr>
              <w:tabs>
                <w:tab w:val="left" w:pos="720"/>
              </w:tabs>
              <w:jc w:val="center"/>
              <w:rPr>
                <w:sz w:val="16"/>
                <w:szCs w:val="16"/>
                <w:lang w:val="en-GB"/>
              </w:rPr>
            </w:pPr>
            <w:r w:rsidRPr="00073EA5">
              <w:rPr>
                <w:sz w:val="16"/>
                <w:szCs w:val="16"/>
                <w:lang w:val="en-GB"/>
              </w:rPr>
              <w:t>A</w:t>
            </w:r>
          </w:p>
        </w:tc>
        <w:tc>
          <w:tcPr>
            <w:tcW w:w="407" w:type="dxa"/>
            <w:tcBorders>
              <w:top w:val="single" w:sz="6" w:space="0" w:color="999999"/>
              <w:left w:val="single" w:sz="6" w:space="0" w:color="999999"/>
              <w:bottom w:val="single" w:sz="6" w:space="0" w:color="999999"/>
              <w:right w:val="single" w:sz="6" w:space="0" w:color="999999"/>
            </w:tcBorders>
            <w:shd w:val="clear" w:color="auto" w:fill="92D050"/>
          </w:tcPr>
          <w:p w14:paraId="33289724" w14:textId="7406B8BB" w:rsidR="00FD1596" w:rsidRPr="00254687" w:rsidRDefault="0012111D" w:rsidP="00F059FB">
            <w:pPr>
              <w:tabs>
                <w:tab w:val="left" w:pos="720"/>
              </w:tabs>
              <w:jc w:val="center"/>
              <w:rPr>
                <w:sz w:val="16"/>
                <w:szCs w:val="16"/>
                <w:lang w:val="en-GB"/>
              </w:rPr>
            </w:pPr>
            <w:r>
              <w:rPr>
                <w:sz w:val="16"/>
                <w:szCs w:val="16"/>
                <w:lang w:val="en-GB"/>
              </w:rPr>
              <w:t>A</w:t>
            </w:r>
          </w:p>
        </w:tc>
        <w:tc>
          <w:tcPr>
            <w:tcW w:w="746" w:type="dxa"/>
            <w:gridSpan w:val="2"/>
            <w:tcBorders>
              <w:top w:val="single" w:sz="6" w:space="0" w:color="999999"/>
              <w:left w:val="single" w:sz="6" w:space="0" w:color="999999"/>
              <w:bottom w:val="single" w:sz="6" w:space="0" w:color="999999"/>
              <w:right w:val="single" w:sz="6" w:space="0" w:color="999999"/>
            </w:tcBorders>
            <w:shd w:val="clear" w:color="auto" w:fill="92D050"/>
          </w:tcPr>
          <w:p w14:paraId="7FF65060" w14:textId="456C2710" w:rsidR="00FD1596" w:rsidRPr="00254687" w:rsidRDefault="005B5872" w:rsidP="00F059FB">
            <w:pPr>
              <w:tabs>
                <w:tab w:val="left" w:pos="720"/>
              </w:tabs>
              <w:jc w:val="center"/>
              <w:rPr>
                <w:sz w:val="16"/>
                <w:szCs w:val="16"/>
                <w:lang w:val="en-GB"/>
              </w:rPr>
            </w:pPr>
            <w:r>
              <w:rPr>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371A59DC" w14:textId="35EA6B5F" w:rsidR="00FD1596" w:rsidRPr="00254687" w:rsidRDefault="006757FE" w:rsidP="00F059FB">
            <w:pPr>
              <w:tabs>
                <w:tab w:val="left" w:pos="720"/>
              </w:tabs>
              <w:jc w:val="center"/>
              <w:rPr>
                <w:sz w:val="16"/>
                <w:szCs w:val="16"/>
                <w:lang w:val="en-GB"/>
              </w:rPr>
            </w:pPr>
            <w:r>
              <w:rPr>
                <w:sz w:val="16"/>
                <w:szCs w:val="16"/>
                <w:lang w:val="en-GB"/>
              </w:rPr>
              <w:t>A</w:t>
            </w:r>
          </w:p>
        </w:tc>
        <w:tc>
          <w:tcPr>
            <w:tcW w:w="493" w:type="dxa"/>
            <w:tcBorders>
              <w:top w:val="single" w:sz="6" w:space="0" w:color="999999"/>
              <w:left w:val="single" w:sz="6" w:space="0" w:color="999999"/>
              <w:bottom w:val="single" w:sz="6" w:space="0" w:color="999999"/>
              <w:right w:val="single" w:sz="6" w:space="0" w:color="999999"/>
            </w:tcBorders>
            <w:shd w:val="clear" w:color="auto" w:fill="92D050"/>
          </w:tcPr>
          <w:p w14:paraId="383EEBD6" w14:textId="6C109CB5" w:rsidR="00FD1596" w:rsidRPr="00254687" w:rsidRDefault="00484015" w:rsidP="00F059FB">
            <w:pPr>
              <w:tabs>
                <w:tab w:val="left" w:pos="720"/>
              </w:tabs>
              <w:jc w:val="center"/>
              <w:rPr>
                <w:sz w:val="16"/>
                <w:szCs w:val="16"/>
                <w:lang w:val="en-GB"/>
              </w:rPr>
            </w:pPr>
            <w:r>
              <w:rPr>
                <w:sz w:val="16"/>
                <w:szCs w:val="16"/>
                <w:lang w:val="en-GB"/>
              </w:rPr>
              <w:t>A</w:t>
            </w:r>
          </w:p>
        </w:tc>
        <w:tc>
          <w:tcPr>
            <w:tcW w:w="680" w:type="dxa"/>
            <w:tcBorders>
              <w:top w:val="single" w:sz="6" w:space="0" w:color="999999"/>
              <w:left w:val="single" w:sz="6" w:space="0" w:color="999999"/>
              <w:bottom w:val="single" w:sz="6" w:space="0" w:color="999999"/>
              <w:right w:val="single" w:sz="6" w:space="0" w:color="999999"/>
            </w:tcBorders>
            <w:shd w:val="clear" w:color="auto" w:fill="FF0000"/>
          </w:tcPr>
          <w:p w14:paraId="04C31FF0" w14:textId="32E7F1D4" w:rsidR="00FD1596" w:rsidRPr="00254687" w:rsidRDefault="00FD1596" w:rsidP="00F059FB">
            <w:pPr>
              <w:tabs>
                <w:tab w:val="left" w:pos="720"/>
              </w:tabs>
              <w:jc w:val="center"/>
              <w:rPr>
                <w:sz w:val="16"/>
                <w:szCs w:val="16"/>
                <w:lang w:val="en-GB"/>
              </w:rPr>
            </w:pPr>
            <w:r>
              <w:rPr>
                <w:sz w:val="16"/>
                <w:szCs w:val="16"/>
                <w:lang w:val="en-GB"/>
              </w:rPr>
              <w:t>N</w:t>
            </w:r>
          </w:p>
        </w:tc>
      </w:tr>
      <w:tr w:rsidR="009835BB" w:rsidRPr="00254687" w14:paraId="225BEA60" w14:textId="4CACE978"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743"/>
        </w:trPr>
        <w:tc>
          <w:tcPr>
            <w:tcW w:w="435" w:type="dxa"/>
            <w:vMerge w:val="restart"/>
            <w:tcBorders>
              <w:top w:val="single" w:sz="6" w:space="0" w:color="999999"/>
              <w:left w:val="single" w:sz="6" w:space="0" w:color="999999"/>
              <w:right w:val="single" w:sz="6" w:space="0" w:color="999999"/>
            </w:tcBorders>
          </w:tcPr>
          <w:p w14:paraId="567327D7" w14:textId="77777777" w:rsidR="009835BB" w:rsidRPr="00254687" w:rsidRDefault="009835BB" w:rsidP="006757FE">
            <w:pPr>
              <w:tabs>
                <w:tab w:val="left" w:pos="720"/>
              </w:tabs>
              <w:rPr>
                <w:sz w:val="16"/>
                <w:szCs w:val="16"/>
                <w:lang w:val="en-GB"/>
              </w:rPr>
            </w:pPr>
            <w:r w:rsidRPr="661942C7">
              <w:rPr>
                <w:sz w:val="16"/>
                <w:szCs w:val="16"/>
                <w:lang w:val="en-GB"/>
              </w:rPr>
              <w:t>38</w:t>
            </w:r>
          </w:p>
        </w:tc>
        <w:tc>
          <w:tcPr>
            <w:tcW w:w="719" w:type="dxa"/>
            <w:vMerge w:val="restart"/>
            <w:tcBorders>
              <w:top w:val="single" w:sz="6" w:space="0" w:color="999999"/>
              <w:left w:val="single" w:sz="6" w:space="0" w:color="999999"/>
              <w:right w:val="single" w:sz="6" w:space="0" w:color="999999"/>
            </w:tcBorders>
          </w:tcPr>
          <w:p w14:paraId="1ACC35C1" w14:textId="77777777" w:rsidR="009835BB" w:rsidRPr="00254687" w:rsidRDefault="009835BB" w:rsidP="006757FE">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2736F978" w14:textId="77777777" w:rsidR="009835BB" w:rsidRPr="00254687" w:rsidRDefault="009835BB" w:rsidP="006757FE">
            <w:pPr>
              <w:tabs>
                <w:tab w:val="left" w:pos="720"/>
              </w:tabs>
              <w:rPr>
                <w:sz w:val="16"/>
                <w:szCs w:val="16"/>
                <w:lang w:val="en-GB"/>
              </w:rPr>
            </w:pPr>
            <w:r w:rsidRPr="00254687">
              <w:rPr>
                <w:sz w:val="16"/>
                <w:szCs w:val="16"/>
                <w:lang w:val="en-GB"/>
              </w:rPr>
              <w:t xml:space="preserve">Winter wheat </w:t>
            </w:r>
          </w:p>
          <w:p w14:paraId="030D2798" w14:textId="77777777" w:rsidR="009835BB" w:rsidRPr="00254687" w:rsidRDefault="009835BB" w:rsidP="006757FE">
            <w:pPr>
              <w:tabs>
                <w:tab w:val="left" w:pos="720"/>
              </w:tabs>
              <w:rPr>
                <w:sz w:val="16"/>
                <w:szCs w:val="16"/>
                <w:lang w:val="en-GB"/>
              </w:rPr>
            </w:pPr>
            <w:r w:rsidRPr="00254687">
              <w:rPr>
                <w:sz w:val="16"/>
                <w:szCs w:val="16"/>
                <w:lang w:val="en-GB"/>
              </w:rPr>
              <w:t>Winter barley</w:t>
            </w:r>
          </w:p>
          <w:p w14:paraId="2AB4B222" w14:textId="77777777" w:rsidR="009835BB" w:rsidRPr="00254687" w:rsidRDefault="009835BB" w:rsidP="006757FE">
            <w:pPr>
              <w:tabs>
                <w:tab w:val="left" w:pos="720"/>
              </w:tabs>
              <w:rPr>
                <w:sz w:val="16"/>
                <w:szCs w:val="16"/>
                <w:lang w:val="en-GB"/>
              </w:rPr>
            </w:pPr>
            <w:r w:rsidRPr="00254687">
              <w:rPr>
                <w:sz w:val="16"/>
                <w:szCs w:val="16"/>
                <w:lang w:val="en-GB"/>
              </w:rPr>
              <w:t>Winter triticale</w:t>
            </w:r>
          </w:p>
          <w:p w14:paraId="712299DE" w14:textId="77777777" w:rsidR="009835BB" w:rsidRPr="00254687" w:rsidRDefault="009835BB" w:rsidP="006757FE">
            <w:pPr>
              <w:tabs>
                <w:tab w:val="left" w:pos="720"/>
              </w:tabs>
              <w:rPr>
                <w:sz w:val="16"/>
                <w:szCs w:val="16"/>
                <w:lang w:val="en-GB"/>
              </w:rPr>
            </w:pPr>
            <w:r w:rsidRPr="00254687">
              <w:rPr>
                <w:sz w:val="16"/>
                <w:szCs w:val="16"/>
                <w:lang w:val="en-GB"/>
              </w:rPr>
              <w:t xml:space="preserve">Winter rye </w:t>
            </w:r>
          </w:p>
        </w:tc>
        <w:tc>
          <w:tcPr>
            <w:tcW w:w="272" w:type="dxa"/>
            <w:vMerge w:val="restart"/>
            <w:tcBorders>
              <w:top w:val="single" w:sz="6" w:space="0" w:color="999999"/>
              <w:left w:val="single" w:sz="6" w:space="0" w:color="999999"/>
              <w:right w:val="single" w:sz="6" w:space="0" w:color="999999"/>
            </w:tcBorders>
          </w:tcPr>
          <w:p w14:paraId="5775D07C" w14:textId="77777777" w:rsidR="009835BB" w:rsidRPr="00254687" w:rsidRDefault="009835BB" w:rsidP="006757FE">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5DCC022E" w14:textId="77777777" w:rsidR="009835BB" w:rsidRPr="00254687" w:rsidRDefault="009835BB" w:rsidP="006757FE">
            <w:pPr>
              <w:tabs>
                <w:tab w:val="left" w:pos="720"/>
              </w:tabs>
              <w:rPr>
                <w:sz w:val="16"/>
                <w:szCs w:val="16"/>
                <w:lang w:val="en-GB"/>
              </w:rPr>
            </w:pPr>
            <w:r w:rsidRPr="00254687">
              <w:rPr>
                <w:sz w:val="16"/>
                <w:szCs w:val="16"/>
                <w:lang w:val="en-GB"/>
              </w:rPr>
              <w:t>Aphids Virus Control</w:t>
            </w:r>
          </w:p>
        </w:tc>
        <w:tc>
          <w:tcPr>
            <w:tcW w:w="719" w:type="dxa"/>
            <w:vMerge w:val="restart"/>
            <w:tcBorders>
              <w:top w:val="single" w:sz="6" w:space="0" w:color="999999"/>
              <w:left w:val="single" w:sz="6" w:space="0" w:color="999999"/>
              <w:right w:val="single" w:sz="6" w:space="0" w:color="999999"/>
            </w:tcBorders>
          </w:tcPr>
          <w:p w14:paraId="767C9671" w14:textId="77777777" w:rsidR="009835BB" w:rsidRPr="00254687" w:rsidRDefault="009835BB" w:rsidP="006757FE">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24A4774C" w14:textId="77777777" w:rsidR="009835BB" w:rsidRPr="00254687" w:rsidRDefault="009835BB" w:rsidP="006757FE">
            <w:pPr>
              <w:tabs>
                <w:tab w:val="left" w:pos="720"/>
              </w:tabs>
              <w:rPr>
                <w:sz w:val="16"/>
                <w:szCs w:val="16"/>
                <w:lang w:val="en-GB"/>
              </w:rPr>
            </w:pPr>
            <w:r w:rsidRPr="00254687">
              <w:rPr>
                <w:sz w:val="16"/>
                <w:szCs w:val="16"/>
                <w:lang w:val="en-GB"/>
              </w:rPr>
              <w:t xml:space="preserve">Aug-Nov/ </w:t>
            </w:r>
          </w:p>
          <w:p w14:paraId="54815708" w14:textId="77777777" w:rsidR="009835BB" w:rsidRPr="00254687" w:rsidRDefault="009835BB" w:rsidP="006757FE">
            <w:pPr>
              <w:tabs>
                <w:tab w:val="left" w:pos="720"/>
              </w:tabs>
              <w:rPr>
                <w:sz w:val="16"/>
                <w:szCs w:val="16"/>
                <w:lang w:val="en-GB"/>
              </w:rPr>
            </w:pPr>
            <w:r w:rsidRPr="00254687">
              <w:rPr>
                <w:sz w:val="16"/>
                <w:szCs w:val="16"/>
                <w:lang w:val="en-GB"/>
              </w:rPr>
              <w:t>BBCH 12 - 29 (Autumn)</w:t>
            </w:r>
          </w:p>
        </w:tc>
        <w:tc>
          <w:tcPr>
            <w:tcW w:w="955" w:type="dxa"/>
            <w:vMerge w:val="restart"/>
            <w:tcBorders>
              <w:top w:val="single" w:sz="6" w:space="0" w:color="999999"/>
              <w:left w:val="single" w:sz="6" w:space="0" w:color="999999"/>
              <w:right w:val="single" w:sz="6" w:space="0" w:color="999999"/>
            </w:tcBorders>
          </w:tcPr>
          <w:p w14:paraId="00F49F22" w14:textId="77777777" w:rsidR="009835BB" w:rsidRPr="00254687" w:rsidRDefault="009835BB" w:rsidP="006757FE">
            <w:pPr>
              <w:tabs>
                <w:tab w:val="left" w:pos="720"/>
              </w:tabs>
              <w:rPr>
                <w:sz w:val="16"/>
                <w:szCs w:val="24"/>
                <w:lang w:val="en-GB"/>
              </w:rPr>
            </w:pPr>
            <w:r w:rsidRPr="00254687">
              <w:rPr>
                <w:sz w:val="16"/>
                <w:szCs w:val="24"/>
                <w:lang w:val="en-GB"/>
              </w:rPr>
              <w:t>a) 1</w:t>
            </w:r>
            <w:r w:rsidRPr="00254687">
              <w:rPr>
                <w:sz w:val="16"/>
                <w:szCs w:val="24"/>
                <w:lang w:val="en-GB"/>
              </w:rPr>
              <w:br/>
              <w:t>b) 1</w:t>
            </w:r>
          </w:p>
        </w:tc>
        <w:tc>
          <w:tcPr>
            <w:tcW w:w="897" w:type="dxa"/>
            <w:vMerge w:val="restart"/>
            <w:tcBorders>
              <w:top w:val="single" w:sz="6" w:space="0" w:color="999999"/>
              <w:left w:val="single" w:sz="6" w:space="0" w:color="999999"/>
              <w:right w:val="single" w:sz="6" w:space="0" w:color="999999"/>
            </w:tcBorders>
          </w:tcPr>
          <w:p w14:paraId="43898AEE" w14:textId="77777777" w:rsidR="009835BB" w:rsidRPr="00254687" w:rsidRDefault="009835BB" w:rsidP="006757FE">
            <w:pPr>
              <w:tabs>
                <w:tab w:val="left" w:pos="720"/>
              </w:tabs>
              <w:rPr>
                <w:sz w:val="16"/>
                <w:szCs w:val="16"/>
                <w:lang w:val="en-GB"/>
              </w:rPr>
            </w:pPr>
            <w:r w:rsidRPr="00254687">
              <w:rPr>
                <w:sz w:val="16"/>
                <w:szCs w:val="16"/>
                <w:lang w:val="en-GB"/>
              </w:rPr>
              <w:t xml:space="preserve">a) 0.15 </w:t>
            </w:r>
            <w:r w:rsidRPr="00254687">
              <w:rPr>
                <w:sz w:val="16"/>
                <w:szCs w:val="16"/>
                <w:lang w:val="en-GB"/>
              </w:rPr>
              <w:br/>
              <w:t>b) 0.15</w:t>
            </w:r>
          </w:p>
        </w:tc>
        <w:tc>
          <w:tcPr>
            <w:tcW w:w="893" w:type="dxa"/>
            <w:vMerge w:val="restart"/>
            <w:tcBorders>
              <w:top w:val="single" w:sz="6" w:space="0" w:color="999999"/>
              <w:left w:val="single" w:sz="6" w:space="0" w:color="999999"/>
              <w:right w:val="single" w:sz="6" w:space="0" w:color="999999"/>
            </w:tcBorders>
          </w:tcPr>
          <w:p w14:paraId="0EA3B36B" w14:textId="77777777" w:rsidR="009835BB" w:rsidRPr="00254687" w:rsidRDefault="009835BB" w:rsidP="006757FE">
            <w:pPr>
              <w:keepNext/>
              <w:tabs>
                <w:tab w:val="left" w:pos="720"/>
              </w:tabs>
              <w:rPr>
                <w:sz w:val="16"/>
                <w:szCs w:val="16"/>
                <w:lang w:val="en-GB"/>
              </w:rPr>
            </w:pPr>
            <w:r w:rsidRPr="00254687">
              <w:rPr>
                <w:sz w:val="16"/>
                <w:szCs w:val="16"/>
                <w:lang w:val="en-GB"/>
              </w:rPr>
              <w:t>a) 30</w:t>
            </w:r>
          </w:p>
          <w:p w14:paraId="3926BE7A" w14:textId="77777777" w:rsidR="009835BB" w:rsidRPr="00254687" w:rsidRDefault="009835BB" w:rsidP="006757FE">
            <w:pPr>
              <w:keepNext/>
              <w:tabs>
                <w:tab w:val="left" w:pos="720"/>
              </w:tabs>
              <w:rPr>
                <w:sz w:val="16"/>
                <w:szCs w:val="16"/>
                <w:lang w:val="en-GB"/>
              </w:rPr>
            </w:pPr>
            <w:r w:rsidRPr="00254687">
              <w:rPr>
                <w:sz w:val="16"/>
                <w:szCs w:val="16"/>
                <w:lang w:val="en-GB"/>
              </w:rPr>
              <w:t>b) 30</w:t>
            </w:r>
          </w:p>
        </w:tc>
        <w:tc>
          <w:tcPr>
            <w:tcW w:w="540" w:type="dxa"/>
            <w:vMerge w:val="restart"/>
            <w:tcBorders>
              <w:top w:val="single" w:sz="6" w:space="0" w:color="999999"/>
              <w:left w:val="single" w:sz="6" w:space="0" w:color="999999"/>
              <w:right w:val="single" w:sz="6" w:space="0" w:color="999999"/>
            </w:tcBorders>
          </w:tcPr>
          <w:p w14:paraId="1E66276A" w14:textId="77777777" w:rsidR="009835BB" w:rsidRPr="00254687" w:rsidRDefault="009835BB" w:rsidP="006757FE">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5002BFDC" w14:textId="77777777" w:rsidR="009835BB" w:rsidRPr="00254687" w:rsidRDefault="009835BB" w:rsidP="006757FE">
            <w:pPr>
              <w:tabs>
                <w:tab w:val="left" w:pos="720"/>
              </w:tabs>
              <w:rPr>
                <w:sz w:val="16"/>
                <w:szCs w:val="16"/>
                <w:lang w:val="en-GB"/>
              </w:rPr>
            </w:pPr>
            <w:r w:rsidRPr="00254687">
              <w:rPr>
                <w:sz w:val="16"/>
                <w:szCs w:val="16"/>
                <w:lang w:val="en-GB"/>
              </w:rPr>
              <w:t>follow crop BBCH</w:t>
            </w:r>
          </w:p>
        </w:tc>
        <w:tc>
          <w:tcPr>
            <w:tcW w:w="1375" w:type="dxa"/>
            <w:gridSpan w:val="2"/>
            <w:vMerge w:val="restart"/>
            <w:tcBorders>
              <w:top w:val="single" w:sz="6" w:space="0" w:color="999999"/>
              <w:left w:val="single" w:sz="6" w:space="0" w:color="999999"/>
              <w:right w:val="single" w:sz="6" w:space="0" w:color="999999"/>
            </w:tcBorders>
          </w:tcPr>
          <w:p w14:paraId="14873729" w14:textId="77777777" w:rsidR="009835BB" w:rsidRPr="00254687" w:rsidRDefault="009835BB" w:rsidP="006757FE">
            <w:pPr>
              <w:tabs>
                <w:tab w:val="left" w:pos="720"/>
              </w:tabs>
              <w:rPr>
                <w:sz w:val="16"/>
                <w:szCs w:val="16"/>
                <w:lang w:val="en-GB"/>
              </w:rPr>
            </w:pP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1AE6AD3B" w14:textId="6F54BBA3"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6D73DCA" w14:textId="5F2B5F02"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34CEF18" w14:textId="0959ABD7"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7166BDA7" w14:textId="40E9C94E" w:rsidR="009835BB" w:rsidRPr="00254687" w:rsidRDefault="009835BB" w:rsidP="006757FE">
            <w:pPr>
              <w:tabs>
                <w:tab w:val="left" w:pos="720"/>
              </w:tabs>
              <w:jc w:val="center"/>
              <w:rPr>
                <w:sz w:val="16"/>
                <w:szCs w:val="16"/>
                <w:lang w:val="en-GB"/>
              </w:rPr>
            </w:pPr>
            <w:r>
              <w:rPr>
                <w:sz w:val="16"/>
                <w:szCs w:val="16"/>
                <w:lang w:val="en-GB"/>
              </w:rPr>
              <w:t>A</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05E1BB53" w14:textId="453443AD" w:rsidR="009835BB" w:rsidRPr="00254687" w:rsidRDefault="009835BB" w:rsidP="006757FE">
            <w:pPr>
              <w:tabs>
                <w:tab w:val="left" w:pos="720"/>
              </w:tabs>
              <w:jc w:val="center"/>
              <w:rPr>
                <w:sz w:val="16"/>
                <w:szCs w:val="16"/>
                <w:lang w:val="en-GB"/>
              </w:rPr>
            </w:pPr>
            <w:r>
              <w:rPr>
                <w:sz w:val="16"/>
                <w:szCs w:val="16"/>
                <w:lang w:val="en-GB"/>
              </w:rPr>
              <w:t>A</w:t>
            </w:r>
          </w:p>
        </w:tc>
        <w:tc>
          <w:tcPr>
            <w:tcW w:w="746" w:type="dxa"/>
            <w:vMerge w:val="restart"/>
            <w:tcBorders>
              <w:top w:val="single" w:sz="4" w:space="0" w:color="auto"/>
              <w:left w:val="single" w:sz="6" w:space="0" w:color="999999"/>
              <w:right w:val="single" w:sz="6" w:space="0" w:color="999999"/>
            </w:tcBorders>
            <w:shd w:val="clear" w:color="auto" w:fill="92D050"/>
          </w:tcPr>
          <w:p w14:paraId="645F8DD9" w14:textId="5BD9C983" w:rsidR="009835BB" w:rsidRPr="00254687" w:rsidRDefault="009835BB" w:rsidP="009835BB">
            <w:pPr>
              <w:keepNext/>
              <w:tabs>
                <w:tab w:val="left" w:pos="720"/>
              </w:tabs>
              <w:jc w:val="center"/>
              <w:rPr>
                <w:sz w:val="16"/>
                <w:szCs w:val="16"/>
                <w:lang w:val="en-GB"/>
              </w:rPr>
            </w:pPr>
            <w:r>
              <w:rPr>
                <w:sz w:val="16"/>
                <w:szCs w:val="16"/>
                <w:lang w:val="en-GB"/>
              </w:rPr>
              <w:t>A</w:t>
            </w:r>
          </w:p>
        </w:tc>
        <w:tc>
          <w:tcPr>
            <w:tcW w:w="493" w:type="dxa"/>
            <w:vMerge w:val="restart"/>
            <w:tcBorders>
              <w:top w:val="single" w:sz="6" w:space="0" w:color="999999"/>
              <w:left w:val="single" w:sz="6" w:space="0" w:color="999999"/>
              <w:right w:val="single" w:sz="6" w:space="0" w:color="999999"/>
            </w:tcBorders>
            <w:shd w:val="clear" w:color="auto" w:fill="92D050"/>
          </w:tcPr>
          <w:p w14:paraId="138D3239" w14:textId="5458AC30" w:rsidR="009835BB" w:rsidRPr="00254687" w:rsidRDefault="00484015" w:rsidP="006757FE">
            <w:pPr>
              <w:tabs>
                <w:tab w:val="left" w:pos="720"/>
              </w:tabs>
              <w:jc w:val="center"/>
              <w:rPr>
                <w:sz w:val="16"/>
                <w:szCs w:val="16"/>
                <w:lang w:val="en-GB"/>
              </w:rPr>
            </w:pPr>
            <w:r>
              <w:rPr>
                <w:sz w:val="16"/>
                <w:szCs w:val="16"/>
                <w:lang w:val="en-GB"/>
              </w:rPr>
              <w:t>A</w:t>
            </w:r>
          </w:p>
        </w:tc>
        <w:tc>
          <w:tcPr>
            <w:tcW w:w="680" w:type="dxa"/>
            <w:shd w:val="clear" w:color="auto" w:fill="92D050"/>
          </w:tcPr>
          <w:p w14:paraId="26C852DE" w14:textId="77777777" w:rsidR="009835BB" w:rsidRPr="00597288" w:rsidRDefault="009835BB" w:rsidP="006757FE">
            <w:pPr>
              <w:pStyle w:val="RepTableSmall"/>
              <w:jc w:val="center"/>
              <w:rPr>
                <w:szCs w:val="16"/>
              </w:rPr>
            </w:pPr>
            <w:r w:rsidRPr="00597288">
              <w:rPr>
                <w:szCs w:val="16"/>
              </w:rPr>
              <w:t>A</w:t>
            </w:r>
          </w:p>
          <w:p w14:paraId="6E1FE7BC" w14:textId="77777777" w:rsidR="009835BB" w:rsidRPr="00F158CE" w:rsidRDefault="009835BB" w:rsidP="006757FE">
            <w:pPr>
              <w:pStyle w:val="RepTableSmall"/>
              <w:jc w:val="center"/>
              <w:rPr>
                <w:sz w:val="14"/>
                <w:szCs w:val="16"/>
              </w:rPr>
            </w:pPr>
            <w:r w:rsidRPr="00F158CE">
              <w:rPr>
                <w:sz w:val="14"/>
                <w:szCs w:val="16"/>
              </w:rPr>
              <w:t>TRZAW</w:t>
            </w:r>
          </w:p>
          <w:p w14:paraId="20856BAD" w14:textId="590A1660" w:rsidR="009835BB" w:rsidRPr="00254687" w:rsidRDefault="009835BB" w:rsidP="006757FE">
            <w:pPr>
              <w:tabs>
                <w:tab w:val="left" w:pos="720"/>
              </w:tabs>
              <w:jc w:val="center"/>
              <w:rPr>
                <w:sz w:val="16"/>
                <w:szCs w:val="16"/>
                <w:lang w:val="en-GB"/>
              </w:rPr>
            </w:pPr>
            <w:r w:rsidRPr="00F158CE">
              <w:rPr>
                <w:sz w:val="14"/>
                <w:szCs w:val="16"/>
              </w:rPr>
              <w:t>HORVW</w:t>
            </w:r>
          </w:p>
        </w:tc>
      </w:tr>
      <w:tr w:rsidR="009835BB" w:rsidRPr="00254687" w14:paraId="735FB72A" w14:textId="77777777"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742"/>
        </w:trPr>
        <w:tc>
          <w:tcPr>
            <w:tcW w:w="435" w:type="dxa"/>
            <w:vMerge/>
            <w:tcBorders>
              <w:left w:val="single" w:sz="6" w:space="0" w:color="999999"/>
              <w:bottom w:val="single" w:sz="6" w:space="0" w:color="999999"/>
              <w:right w:val="single" w:sz="6" w:space="0" w:color="999999"/>
            </w:tcBorders>
          </w:tcPr>
          <w:p w14:paraId="7BB95724" w14:textId="77777777" w:rsidR="009835BB" w:rsidRPr="661942C7" w:rsidRDefault="009835BB" w:rsidP="006757FE">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1050E7EF" w14:textId="77777777" w:rsidR="009835BB" w:rsidRPr="00254687" w:rsidRDefault="009835BB" w:rsidP="006757FE">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0ADE6603" w14:textId="77777777" w:rsidR="009835BB" w:rsidRPr="00254687" w:rsidRDefault="009835BB" w:rsidP="006757FE">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10FC3EAF" w14:textId="77777777" w:rsidR="009835BB" w:rsidRPr="00254687" w:rsidRDefault="009835BB" w:rsidP="006757FE">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37FD7EE4" w14:textId="77777777" w:rsidR="009835BB" w:rsidRPr="00254687" w:rsidRDefault="009835BB" w:rsidP="006757FE">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12F9B6F7" w14:textId="77777777" w:rsidR="009835BB" w:rsidRPr="00254687" w:rsidRDefault="009835BB" w:rsidP="006757FE">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10ECD5CF" w14:textId="77777777" w:rsidR="009835BB" w:rsidRPr="00254687" w:rsidRDefault="009835BB" w:rsidP="006757FE">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68D322E4" w14:textId="77777777" w:rsidR="009835BB" w:rsidRPr="00254687" w:rsidRDefault="009835BB" w:rsidP="006757FE">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06EE639E" w14:textId="77777777" w:rsidR="009835BB" w:rsidRPr="00254687" w:rsidRDefault="009835BB" w:rsidP="006757FE">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02704F43" w14:textId="77777777" w:rsidR="009835BB" w:rsidRPr="00254687" w:rsidRDefault="009835BB" w:rsidP="006757FE">
            <w:pPr>
              <w:keepNext/>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299D6CEC" w14:textId="77777777" w:rsidR="009835BB" w:rsidRPr="661942C7" w:rsidRDefault="009835BB" w:rsidP="006757FE">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17685A54" w14:textId="77777777" w:rsidR="009835BB" w:rsidRPr="00254687" w:rsidRDefault="009835BB" w:rsidP="006757FE">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195E02AA" w14:textId="77777777" w:rsidR="009835BB" w:rsidRPr="00254687" w:rsidRDefault="009835BB" w:rsidP="006757FE">
            <w:pPr>
              <w:tabs>
                <w:tab w:val="left" w:pos="720"/>
              </w:tabs>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698E56F" w14:textId="77777777" w:rsidR="009835BB" w:rsidRPr="00254687" w:rsidRDefault="009835BB"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72A6BD92" w14:textId="77777777" w:rsidR="009835BB" w:rsidRPr="00254687" w:rsidRDefault="009835BB"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01C3799D" w14:textId="77777777" w:rsidR="009835BB" w:rsidRPr="00254687" w:rsidRDefault="009835BB" w:rsidP="006757FE">
            <w:pPr>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431D1AFB" w14:textId="77777777" w:rsidR="009835BB" w:rsidRPr="00254687" w:rsidRDefault="009835BB" w:rsidP="006757FE">
            <w:pPr>
              <w:tabs>
                <w:tab w:val="left" w:pos="720"/>
              </w:tabs>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4EA0E9B3" w14:textId="77777777" w:rsidR="009835BB" w:rsidRPr="00254687" w:rsidRDefault="009835BB" w:rsidP="006757FE">
            <w:pPr>
              <w:tabs>
                <w:tab w:val="left" w:pos="720"/>
              </w:tabs>
              <w:jc w:val="center"/>
              <w:rPr>
                <w:sz w:val="16"/>
                <w:szCs w:val="16"/>
                <w:lang w:val="en-GB"/>
              </w:rPr>
            </w:pPr>
          </w:p>
        </w:tc>
        <w:tc>
          <w:tcPr>
            <w:tcW w:w="746" w:type="dxa"/>
            <w:vMerge/>
            <w:tcBorders>
              <w:left w:val="single" w:sz="6" w:space="0" w:color="999999"/>
              <w:bottom w:val="single" w:sz="6" w:space="0" w:color="999999"/>
              <w:right w:val="single" w:sz="6" w:space="0" w:color="999999"/>
            </w:tcBorders>
            <w:shd w:val="clear" w:color="auto" w:fill="92D050"/>
          </w:tcPr>
          <w:p w14:paraId="0E3252B2" w14:textId="48A03F7C" w:rsidR="009835BB" w:rsidRPr="00254687" w:rsidRDefault="009835BB" w:rsidP="006757FE">
            <w:pPr>
              <w:tabs>
                <w:tab w:val="left" w:pos="720"/>
              </w:tabs>
              <w:jc w:val="center"/>
              <w:rPr>
                <w:sz w:val="16"/>
                <w:szCs w:val="16"/>
                <w:lang w:val="en-GB"/>
              </w:rPr>
            </w:pPr>
          </w:p>
        </w:tc>
        <w:tc>
          <w:tcPr>
            <w:tcW w:w="493" w:type="dxa"/>
            <w:vMerge/>
            <w:tcBorders>
              <w:left w:val="single" w:sz="6" w:space="0" w:color="999999"/>
              <w:bottom w:val="single" w:sz="6" w:space="0" w:color="999999"/>
              <w:right w:val="single" w:sz="6" w:space="0" w:color="999999"/>
            </w:tcBorders>
            <w:shd w:val="clear" w:color="auto" w:fill="92D050"/>
          </w:tcPr>
          <w:p w14:paraId="3B9B21E6" w14:textId="77777777" w:rsidR="009835BB" w:rsidRPr="00254687" w:rsidRDefault="009835BB" w:rsidP="006757FE">
            <w:pPr>
              <w:tabs>
                <w:tab w:val="left" w:pos="720"/>
              </w:tabs>
              <w:jc w:val="center"/>
              <w:rPr>
                <w:sz w:val="16"/>
                <w:szCs w:val="16"/>
                <w:lang w:val="en-GB"/>
              </w:rPr>
            </w:pPr>
          </w:p>
        </w:tc>
        <w:tc>
          <w:tcPr>
            <w:tcW w:w="680" w:type="dxa"/>
            <w:shd w:val="clear" w:color="auto" w:fill="FF0000"/>
          </w:tcPr>
          <w:p w14:paraId="73093D1C" w14:textId="77777777" w:rsidR="009835BB" w:rsidRPr="00597288" w:rsidRDefault="009835BB" w:rsidP="006757FE">
            <w:pPr>
              <w:pStyle w:val="RepTableSmall"/>
              <w:jc w:val="center"/>
              <w:rPr>
                <w:szCs w:val="16"/>
              </w:rPr>
            </w:pPr>
            <w:r w:rsidRPr="00597288">
              <w:rPr>
                <w:szCs w:val="16"/>
              </w:rPr>
              <w:t>N</w:t>
            </w:r>
          </w:p>
          <w:p w14:paraId="447A4C04" w14:textId="77777777" w:rsidR="009835BB" w:rsidRPr="00F158CE" w:rsidRDefault="009835BB" w:rsidP="006757FE">
            <w:pPr>
              <w:widowControl w:val="0"/>
              <w:jc w:val="center"/>
              <w:rPr>
                <w:sz w:val="14"/>
                <w:szCs w:val="16"/>
              </w:rPr>
            </w:pPr>
            <w:r w:rsidRPr="00F158CE">
              <w:rPr>
                <w:sz w:val="14"/>
                <w:szCs w:val="16"/>
              </w:rPr>
              <w:t>TTLWI</w:t>
            </w:r>
          </w:p>
          <w:p w14:paraId="497046FA" w14:textId="22C2FE36" w:rsidR="009835BB" w:rsidRPr="00254687" w:rsidRDefault="009835BB" w:rsidP="006757FE">
            <w:pPr>
              <w:tabs>
                <w:tab w:val="left" w:pos="720"/>
              </w:tabs>
              <w:jc w:val="center"/>
              <w:rPr>
                <w:sz w:val="16"/>
                <w:szCs w:val="16"/>
                <w:lang w:val="en-GB"/>
              </w:rPr>
            </w:pPr>
            <w:r w:rsidRPr="00F158CE">
              <w:rPr>
                <w:sz w:val="14"/>
                <w:szCs w:val="16"/>
              </w:rPr>
              <w:t>SECCW</w:t>
            </w:r>
          </w:p>
        </w:tc>
      </w:tr>
      <w:tr w:rsidR="009835BB" w:rsidRPr="00254687" w14:paraId="644F9B92" w14:textId="39807F79"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743"/>
        </w:trPr>
        <w:tc>
          <w:tcPr>
            <w:tcW w:w="435" w:type="dxa"/>
            <w:vMerge w:val="restart"/>
            <w:tcBorders>
              <w:top w:val="single" w:sz="6" w:space="0" w:color="999999"/>
              <w:left w:val="single" w:sz="6" w:space="0" w:color="999999"/>
              <w:right w:val="single" w:sz="6" w:space="0" w:color="999999"/>
            </w:tcBorders>
          </w:tcPr>
          <w:p w14:paraId="3B3B2D7B" w14:textId="77777777" w:rsidR="009835BB" w:rsidRPr="00254687" w:rsidRDefault="009835BB" w:rsidP="006757FE">
            <w:pPr>
              <w:tabs>
                <w:tab w:val="left" w:pos="720"/>
              </w:tabs>
              <w:rPr>
                <w:sz w:val="16"/>
                <w:szCs w:val="16"/>
                <w:lang w:val="en-GB"/>
              </w:rPr>
            </w:pPr>
            <w:r w:rsidRPr="661942C7">
              <w:rPr>
                <w:sz w:val="16"/>
                <w:szCs w:val="16"/>
                <w:lang w:val="en-GB"/>
              </w:rPr>
              <w:t>39</w:t>
            </w:r>
          </w:p>
        </w:tc>
        <w:tc>
          <w:tcPr>
            <w:tcW w:w="719" w:type="dxa"/>
            <w:vMerge w:val="restart"/>
            <w:tcBorders>
              <w:top w:val="single" w:sz="6" w:space="0" w:color="999999"/>
              <w:left w:val="single" w:sz="6" w:space="0" w:color="999999"/>
              <w:right w:val="single" w:sz="6" w:space="0" w:color="999999"/>
            </w:tcBorders>
          </w:tcPr>
          <w:p w14:paraId="684CA1E5" w14:textId="77777777" w:rsidR="009835BB" w:rsidRPr="00254687" w:rsidRDefault="009835BB" w:rsidP="006757FE">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5EEBC2B4" w14:textId="77777777" w:rsidR="009835BB" w:rsidRPr="00254687" w:rsidRDefault="009835BB" w:rsidP="006757FE">
            <w:pPr>
              <w:tabs>
                <w:tab w:val="left" w:pos="720"/>
              </w:tabs>
              <w:rPr>
                <w:sz w:val="16"/>
                <w:szCs w:val="16"/>
                <w:lang w:val="en-GB"/>
              </w:rPr>
            </w:pPr>
            <w:r w:rsidRPr="00254687">
              <w:rPr>
                <w:sz w:val="16"/>
                <w:szCs w:val="16"/>
                <w:lang w:val="en-GB"/>
              </w:rPr>
              <w:t xml:space="preserve">Winter wheat </w:t>
            </w:r>
          </w:p>
          <w:p w14:paraId="15995E8A" w14:textId="77777777" w:rsidR="009835BB" w:rsidRPr="00254687" w:rsidRDefault="009835BB" w:rsidP="006757FE">
            <w:pPr>
              <w:tabs>
                <w:tab w:val="left" w:pos="720"/>
              </w:tabs>
              <w:rPr>
                <w:sz w:val="16"/>
                <w:szCs w:val="16"/>
                <w:lang w:val="en-GB"/>
              </w:rPr>
            </w:pPr>
            <w:r w:rsidRPr="00254687">
              <w:rPr>
                <w:sz w:val="16"/>
                <w:szCs w:val="16"/>
                <w:lang w:val="en-GB"/>
              </w:rPr>
              <w:t>Winter barley</w:t>
            </w:r>
          </w:p>
          <w:p w14:paraId="37CCA43B" w14:textId="77777777" w:rsidR="009835BB" w:rsidRPr="00254687" w:rsidRDefault="009835BB" w:rsidP="006757FE">
            <w:pPr>
              <w:tabs>
                <w:tab w:val="left" w:pos="720"/>
              </w:tabs>
              <w:rPr>
                <w:sz w:val="16"/>
                <w:szCs w:val="16"/>
                <w:lang w:val="en-GB"/>
              </w:rPr>
            </w:pPr>
            <w:r w:rsidRPr="00254687">
              <w:rPr>
                <w:sz w:val="16"/>
                <w:szCs w:val="16"/>
                <w:lang w:val="en-GB"/>
              </w:rPr>
              <w:t>Winter triticale</w:t>
            </w:r>
          </w:p>
          <w:p w14:paraId="40C54BF1" w14:textId="77777777" w:rsidR="009835BB" w:rsidRPr="00254687" w:rsidRDefault="009835BB" w:rsidP="006757FE">
            <w:pPr>
              <w:tabs>
                <w:tab w:val="left" w:pos="720"/>
              </w:tabs>
              <w:rPr>
                <w:sz w:val="16"/>
                <w:szCs w:val="16"/>
                <w:lang w:val="en-GB"/>
              </w:rPr>
            </w:pPr>
            <w:r w:rsidRPr="00254687">
              <w:rPr>
                <w:sz w:val="16"/>
                <w:szCs w:val="16"/>
                <w:lang w:val="en-GB"/>
              </w:rPr>
              <w:t xml:space="preserve">Winter rye </w:t>
            </w:r>
          </w:p>
        </w:tc>
        <w:tc>
          <w:tcPr>
            <w:tcW w:w="272" w:type="dxa"/>
            <w:vMerge w:val="restart"/>
            <w:tcBorders>
              <w:top w:val="single" w:sz="6" w:space="0" w:color="999999"/>
              <w:left w:val="single" w:sz="6" w:space="0" w:color="999999"/>
              <w:right w:val="single" w:sz="6" w:space="0" w:color="999999"/>
            </w:tcBorders>
          </w:tcPr>
          <w:p w14:paraId="6BFF3497" w14:textId="77777777" w:rsidR="009835BB" w:rsidRPr="00254687" w:rsidRDefault="009835BB" w:rsidP="006757FE">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38916F1B" w14:textId="7429879B" w:rsidR="009835BB" w:rsidRPr="00254687" w:rsidRDefault="009835BB" w:rsidP="006757FE">
            <w:pPr>
              <w:tabs>
                <w:tab w:val="left" w:pos="720"/>
              </w:tabs>
              <w:rPr>
                <w:sz w:val="16"/>
                <w:szCs w:val="16"/>
                <w:lang w:val="en-GB"/>
              </w:rPr>
            </w:pPr>
            <w:r w:rsidRPr="00254687">
              <w:rPr>
                <w:sz w:val="16"/>
                <w:szCs w:val="16"/>
                <w:lang w:val="en-GB"/>
              </w:rPr>
              <w:t>Aphids</w:t>
            </w:r>
            <w:r>
              <w:rPr>
                <w:sz w:val="16"/>
                <w:szCs w:val="16"/>
                <w:lang w:val="en-GB"/>
              </w:rPr>
              <w:t xml:space="preserve"> </w:t>
            </w:r>
            <w:r w:rsidRPr="000D739B">
              <w:rPr>
                <w:sz w:val="16"/>
                <w:szCs w:val="16"/>
                <w:highlight w:val="lightGray"/>
                <w:lang w:val="en-GB"/>
              </w:rPr>
              <w:t>(1APHI</w:t>
            </w:r>
            <w:r w:rsidR="004C210C">
              <w:rPr>
                <w:sz w:val="16"/>
                <w:szCs w:val="16"/>
                <w:highlight w:val="lightGray"/>
                <w:lang w:val="en-GB"/>
              </w:rPr>
              <w:t>G</w:t>
            </w:r>
            <w:r w:rsidRPr="000D739B">
              <w:rPr>
                <w:sz w:val="16"/>
                <w:szCs w:val="16"/>
                <w:highlight w:val="lightGray"/>
                <w:lang w:val="en-GB"/>
              </w:rPr>
              <w:t>)</w:t>
            </w:r>
          </w:p>
        </w:tc>
        <w:tc>
          <w:tcPr>
            <w:tcW w:w="719" w:type="dxa"/>
            <w:vMerge w:val="restart"/>
            <w:tcBorders>
              <w:top w:val="single" w:sz="6" w:space="0" w:color="999999"/>
              <w:left w:val="single" w:sz="6" w:space="0" w:color="999999"/>
              <w:right w:val="single" w:sz="6" w:space="0" w:color="999999"/>
            </w:tcBorders>
          </w:tcPr>
          <w:p w14:paraId="3E60282A" w14:textId="77777777" w:rsidR="009835BB" w:rsidRPr="00254687" w:rsidRDefault="009835BB" w:rsidP="006757FE">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09F1A66F" w14:textId="77777777" w:rsidR="009835BB" w:rsidRPr="00254687" w:rsidRDefault="009835BB" w:rsidP="006757FE">
            <w:pPr>
              <w:tabs>
                <w:tab w:val="left" w:pos="720"/>
              </w:tabs>
              <w:rPr>
                <w:sz w:val="16"/>
                <w:szCs w:val="16"/>
                <w:lang w:val="en-GB"/>
              </w:rPr>
            </w:pPr>
            <w:r w:rsidRPr="00254687">
              <w:rPr>
                <w:sz w:val="16"/>
                <w:szCs w:val="16"/>
                <w:lang w:val="en-GB"/>
              </w:rPr>
              <w:t xml:space="preserve">May-Jul/ </w:t>
            </w:r>
          </w:p>
          <w:p w14:paraId="168A9544" w14:textId="4C849EB0" w:rsidR="009835BB" w:rsidRPr="00254687" w:rsidRDefault="009835BB" w:rsidP="006757FE">
            <w:pPr>
              <w:tabs>
                <w:tab w:val="left" w:pos="720"/>
              </w:tabs>
              <w:rPr>
                <w:sz w:val="16"/>
                <w:szCs w:val="16"/>
                <w:lang w:val="en-GB"/>
              </w:rPr>
            </w:pPr>
            <w:r w:rsidRPr="00254687">
              <w:rPr>
                <w:sz w:val="16"/>
                <w:szCs w:val="16"/>
                <w:lang w:val="en-GB"/>
              </w:rPr>
              <w:t xml:space="preserve">BBCH </w:t>
            </w:r>
            <w:r w:rsidRPr="000D739B">
              <w:rPr>
                <w:strike/>
                <w:color w:val="D9D9D9" w:themeColor="background1" w:themeShade="D9"/>
                <w:sz w:val="16"/>
                <w:szCs w:val="16"/>
                <w:lang w:val="en-GB"/>
              </w:rPr>
              <w:t>40</w:t>
            </w:r>
            <w:r w:rsidRPr="00254687">
              <w:rPr>
                <w:sz w:val="16"/>
                <w:szCs w:val="16"/>
                <w:lang w:val="en-GB"/>
              </w:rPr>
              <w:t xml:space="preserve"> </w:t>
            </w:r>
            <w:r w:rsidRPr="000D739B">
              <w:rPr>
                <w:sz w:val="16"/>
                <w:szCs w:val="16"/>
                <w:highlight w:val="lightGray"/>
                <w:lang w:val="en-GB"/>
              </w:rPr>
              <w:t>61</w:t>
            </w:r>
            <w:r w:rsidRPr="00254687">
              <w:rPr>
                <w:sz w:val="16"/>
                <w:szCs w:val="16"/>
                <w:lang w:val="en-GB"/>
              </w:rPr>
              <w:t>- 69 (Spring)</w:t>
            </w:r>
          </w:p>
        </w:tc>
        <w:tc>
          <w:tcPr>
            <w:tcW w:w="955" w:type="dxa"/>
            <w:vMerge w:val="restart"/>
            <w:tcBorders>
              <w:top w:val="single" w:sz="6" w:space="0" w:color="999999"/>
              <w:left w:val="single" w:sz="6" w:space="0" w:color="999999"/>
              <w:right w:val="single" w:sz="6" w:space="0" w:color="999999"/>
            </w:tcBorders>
          </w:tcPr>
          <w:p w14:paraId="5D8D1A3B" w14:textId="77777777" w:rsidR="009835BB" w:rsidRPr="00254687" w:rsidRDefault="009835BB" w:rsidP="006757FE">
            <w:pPr>
              <w:tabs>
                <w:tab w:val="left" w:pos="720"/>
              </w:tabs>
              <w:rPr>
                <w:sz w:val="16"/>
                <w:szCs w:val="24"/>
                <w:lang w:val="en-GB"/>
              </w:rPr>
            </w:pPr>
            <w:r w:rsidRPr="00254687">
              <w:rPr>
                <w:sz w:val="16"/>
                <w:szCs w:val="24"/>
                <w:lang w:val="en-GB"/>
              </w:rPr>
              <w:t>a) 1</w:t>
            </w:r>
            <w:r w:rsidRPr="00A63780">
              <w:rPr>
                <w:strike/>
                <w:color w:val="D9D9D9" w:themeColor="background1" w:themeShade="D9"/>
                <w:sz w:val="16"/>
                <w:szCs w:val="24"/>
                <w:lang w:val="en-GB"/>
              </w:rPr>
              <w:t>-2 (10)</w:t>
            </w:r>
            <w:r w:rsidRPr="00254687">
              <w:rPr>
                <w:sz w:val="16"/>
                <w:szCs w:val="24"/>
                <w:lang w:val="en-GB"/>
              </w:rPr>
              <w:br/>
              <w:t>b) 1</w:t>
            </w:r>
            <w:r w:rsidRPr="00A63780">
              <w:rPr>
                <w:strike/>
                <w:color w:val="D9D9D9" w:themeColor="background1" w:themeShade="D9"/>
                <w:sz w:val="16"/>
                <w:szCs w:val="24"/>
                <w:lang w:val="en-GB"/>
              </w:rPr>
              <w:t>-2 (10)</w:t>
            </w:r>
          </w:p>
        </w:tc>
        <w:tc>
          <w:tcPr>
            <w:tcW w:w="897" w:type="dxa"/>
            <w:vMerge w:val="restart"/>
            <w:tcBorders>
              <w:top w:val="single" w:sz="6" w:space="0" w:color="999999"/>
              <w:left w:val="single" w:sz="6" w:space="0" w:color="999999"/>
              <w:right w:val="single" w:sz="6" w:space="0" w:color="999999"/>
            </w:tcBorders>
          </w:tcPr>
          <w:p w14:paraId="0934430C" w14:textId="3132C327" w:rsidR="009835BB" w:rsidRPr="00254687" w:rsidRDefault="009835BB" w:rsidP="006757FE">
            <w:pPr>
              <w:tabs>
                <w:tab w:val="left" w:pos="720"/>
              </w:tabs>
              <w:rPr>
                <w:sz w:val="16"/>
                <w:szCs w:val="16"/>
                <w:lang w:val="en-GB"/>
              </w:rPr>
            </w:pPr>
            <w:r w:rsidRPr="00254687">
              <w:rPr>
                <w:sz w:val="16"/>
                <w:szCs w:val="16"/>
                <w:lang w:val="en-GB"/>
              </w:rPr>
              <w:t>a) 0.18</w:t>
            </w:r>
            <w:r w:rsidRPr="00254687">
              <w:rPr>
                <w:sz w:val="16"/>
                <w:szCs w:val="16"/>
                <w:lang w:val="en-GB"/>
              </w:rPr>
              <w:br/>
              <w:t xml:space="preserve">b) </w:t>
            </w:r>
            <w:r w:rsidRPr="00A63780">
              <w:rPr>
                <w:strike/>
                <w:color w:val="D9D9D9" w:themeColor="background1" w:themeShade="D9"/>
                <w:sz w:val="16"/>
                <w:szCs w:val="16"/>
                <w:lang w:val="en-GB"/>
              </w:rPr>
              <w:t>0.36</w:t>
            </w:r>
            <w:r w:rsidR="00A63780" w:rsidRPr="00A63780">
              <w:rPr>
                <w:color w:val="D9D9D9" w:themeColor="background1" w:themeShade="D9"/>
                <w:sz w:val="16"/>
                <w:szCs w:val="16"/>
                <w:lang w:val="en-GB"/>
              </w:rPr>
              <w:t xml:space="preserve"> </w:t>
            </w:r>
            <w:r w:rsidR="00A63780" w:rsidRPr="00A63780">
              <w:rPr>
                <w:sz w:val="16"/>
                <w:szCs w:val="16"/>
                <w:highlight w:val="yellow"/>
                <w:lang w:val="en-GB"/>
              </w:rPr>
              <w:t>0.18</w:t>
            </w:r>
          </w:p>
        </w:tc>
        <w:tc>
          <w:tcPr>
            <w:tcW w:w="893" w:type="dxa"/>
            <w:vMerge w:val="restart"/>
            <w:tcBorders>
              <w:top w:val="single" w:sz="6" w:space="0" w:color="999999"/>
              <w:left w:val="single" w:sz="6" w:space="0" w:color="999999"/>
              <w:right w:val="single" w:sz="6" w:space="0" w:color="999999"/>
            </w:tcBorders>
          </w:tcPr>
          <w:p w14:paraId="34FCCF45" w14:textId="77777777" w:rsidR="009835BB" w:rsidRPr="00254687" w:rsidRDefault="009835BB" w:rsidP="006757FE">
            <w:pPr>
              <w:tabs>
                <w:tab w:val="left" w:pos="720"/>
              </w:tabs>
              <w:rPr>
                <w:sz w:val="16"/>
                <w:szCs w:val="16"/>
                <w:lang w:val="en-GB"/>
              </w:rPr>
            </w:pPr>
            <w:r w:rsidRPr="00254687">
              <w:rPr>
                <w:sz w:val="16"/>
                <w:szCs w:val="16"/>
                <w:lang w:val="en-GB"/>
              </w:rPr>
              <w:t>a) 36</w:t>
            </w:r>
          </w:p>
          <w:p w14:paraId="61A84E79" w14:textId="33801979" w:rsidR="009835BB" w:rsidRPr="00254687" w:rsidRDefault="009835BB" w:rsidP="006757FE">
            <w:pPr>
              <w:keepNext/>
              <w:tabs>
                <w:tab w:val="left" w:pos="720"/>
              </w:tabs>
              <w:rPr>
                <w:sz w:val="16"/>
                <w:szCs w:val="16"/>
                <w:lang w:val="en-GB"/>
              </w:rPr>
            </w:pPr>
            <w:r w:rsidRPr="00254687">
              <w:rPr>
                <w:sz w:val="16"/>
                <w:szCs w:val="16"/>
                <w:lang w:val="en-GB"/>
              </w:rPr>
              <w:t xml:space="preserve">b) </w:t>
            </w:r>
            <w:r w:rsidRPr="00A63780">
              <w:rPr>
                <w:strike/>
                <w:color w:val="D9D9D9" w:themeColor="background1" w:themeShade="D9"/>
                <w:sz w:val="16"/>
                <w:szCs w:val="16"/>
                <w:lang w:val="en-GB"/>
              </w:rPr>
              <w:t>72</w:t>
            </w:r>
            <w:r w:rsidR="00A63780">
              <w:rPr>
                <w:sz w:val="16"/>
                <w:szCs w:val="16"/>
                <w:lang w:val="en-GB"/>
              </w:rPr>
              <w:t xml:space="preserve"> </w:t>
            </w:r>
            <w:r w:rsidR="00A63780" w:rsidRPr="00A63780">
              <w:rPr>
                <w:sz w:val="16"/>
                <w:szCs w:val="16"/>
                <w:highlight w:val="yellow"/>
                <w:lang w:val="en-GB"/>
              </w:rPr>
              <w:t>36</w:t>
            </w:r>
          </w:p>
        </w:tc>
        <w:tc>
          <w:tcPr>
            <w:tcW w:w="540" w:type="dxa"/>
            <w:vMerge w:val="restart"/>
            <w:tcBorders>
              <w:top w:val="single" w:sz="6" w:space="0" w:color="999999"/>
              <w:left w:val="single" w:sz="6" w:space="0" w:color="999999"/>
              <w:right w:val="single" w:sz="6" w:space="0" w:color="999999"/>
            </w:tcBorders>
          </w:tcPr>
          <w:p w14:paraId="10D771F2" w14:textId="77777777" w:rsidR="009835BB" w:rsidRPr="00254687" w:rsidRDefault="009835BB" w:rsidP="006757FE">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343AF94D" w14:textId="77777777" w:rsidR="009835BB" w:rsidRPr="00254687" w:rsidRDefault="009835BB" w:rsidP="006757FE">
            <w:pPr>
              <w:tabs>
                <w:tab w:val="left" w:pos="720"/>
              </w:tabs>
              <w:rPr>
                <w:sz w:val="16"/>
                <w:szCs w:val="16"/>
                <w:lang w:val="en-GB"/>
              </w:rPr>
            </w:pPr>
            <w:r w:rsidRPr="00254687">
              <w:rPr>
                <w:sz w:val="16"/>
                <w:szCs w:val="16"/>
                <w:lang w:val="en-GB"/>
              </w:rPr>
              <w:t>follow crop BBCH</w:t>
            </w:r>
          </w:p>
        </w:tc>
        <w:tc>
          <w:tcPr>
            <w:tcW w:w="1375" w:type="dxa"/>
            <w:gridSpan w:val="2"/>
            <w:vMerge w:val="restart"/>
            <w:tcBorders>
              <w:top w:val="single" w:sz="6" w:space="0" w:color="999999"/>
              <w:left w:val="single" w:sz="6" w:space="0" w:color="999999"/>
              <w:right w:val="single" w:sz="6" w:space="0" w:color="999999"/>
            </w:tcBorders>
          </w:tcPr>
          <w:p w14:paraId="557AD524" w14:textId="77777777" w:rsidR="009835BB" w:rsidRPr="00254687" w:rsidRDefault="009835BB" w:rsidP="006757FE">
            <w:pPr>
              <w:tabs>
                <w:tab w:val="left" w:pos="720"/>
              </w:tabs>
              <w:rPr>
                <w:sz w:val="16"/>
                <w:szCs w:val="16"/>
                <w:lang w:val="en-GB"/>
              </w:rPr>
            </w:pP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23B4BA90" w14:textId="20AF597F"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0DD9BC6C" w14:textId="1DE8B51B"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7A8B3AF3" w14:textId="5021FF31" w:rsidR="009835BB" w:rsidRPr="00254687" w:rsidRDefault="009835BB" w:rsidP="006757FE">
            <w:pPr>
              <w:tabs>
                <w:tab w:val="left" w:pos="720"/>
              </w:tabs>
              <w:jc w:val="center"/>
              <w:rPr>
                <w:sz w:val="16"/>
                <w:szCs w:val="16"/>
                <w:lang w:val="en-GB"/>
              </w:rPr>
            </w:pPr>
            <w:r w:rsidRPr="00073EA5">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012A45CD" w14:textId="63DC9A6A" w:rsidR="009835BB" w:rsidRPr="00254687" w:rsidRDefault="009835BB" w:rsidP="006757FE">
            <w:pPr>
              <w:tabs>
                <w:tab w:val="left" w:pos="720"/>
              </w:tabs>
              <w:jc w:val="center"/>
              <w:rPr>
                <w:sz w:val="16"/>
                <w:szCs w:val="16"/>
                <w:lang w:val="en-GB"/>
              </w:rPr>
            </w:pPr>
            <w:r>
              <w:rPr>
                <w:sz w:val="16"/>
                <w:szCs w:val="16"/>
                <w:lang w:val="en-GB"/>
              </w:rPr>
              <w:t>A</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78FA19B3" w14:textId="72A79EB9" w:rsidR="009835BB" w:rsidRPr="00254687" w:rsidRDefault="009835BB" w:rsidP="006757FE">
            <w:pPr>
              <w:tabs>
                <w:tab w:val="left" w:pos="720"/>
              </w:tabs>
              <w:jc w:val="center"/>
              <w:rPr>
                <w:sz w:val="16"/>
                <w:szCs w:val="16"/>
                <w:lang w:val="en-GB"/>
              </w:rPr>
            </w:pPr>
            <w:r>
              <w:rPr>
                <w:sz w:val="16"/>
                <w:szCs w:val="16"/>
                <w:lang w:val="en-GB"/>
              </w:rPr>
              <w:t>A</w:t>
            </w:r>
          </w:p>
        </w:tc>
        <w:tc>
          <w:tcPr>
            <w:tcW w:w="746" w:type="dxa"/>
            <w:vMerge w:val="restart"/>
            <w:tcBorders>
              <w:top w:val="single" w:sz="4" w:space="0" w:color="auto"/>
              <w:left w:val="single" w:sz="6" w:space="0" w:color="999999"/>
              <w:right w:val="single" w:sz="6" w:space="0" w:color="999999"/>
            </w:tcBorders>
            <w:shd w:val="clear" w:color="auto" w:fill="92D050"/>
          </w:tcPr>
          <w:p w14:paraId="47CDA3F4" w14:textId="519CAE9C" w:rsidR="009835BB" w:rsidRPr="00254687" w:rsidRDefault="009835BB" w:rsidP="006757FE">
            <w:pPr>
              <w:tabs>
                <w:tab w:val="left" w:pos="720"/>
              </w:tabs>
              <w:jc w:val="center"/>
              <w:rPr>
                <w:sz w:val="16"/>
                <w:szCs w:val="16"/>
                <w:lang w:val="en-GB"/>
              </w:rPr>
            </w:pPr>
            <w:r>
              <w:rPr>
                <w:sz w:val="16"/>
                <w:szCs w:val="16"/>
                <w:lang w:val="en-GB"/>
              </w:rPr>
              <w:t>A</w:t>
            </w:r>
          </w:p>
        </w:tc>
        <w:tc>
          <w:tcPr>
            <w:tcW w:w="493" w:type="dxa"/>
            <w:vMerge w:val="restart"/>
            <w:tcBorders>
              <w:top w:val="single" w:sz="6" w:space="0" w:color="999999"/>
              <w:left w:val="single" w:sz="6" w:space="0" w:color="999999"/>
              <w:right w:val="single" w:sz="6" w:space="0" w:color="999999"/>
            </w:tcBorders>
            <w:shd w:val="clear" w:color="auto" w:fill="92D050"/>
          </w:tcPr>
          <w:p w14:paraId="000D5602" w14:textId="68D27E95" w:rsidR="009835BB" w:rsidRPr="00254687" w:rsidRDefault="00484015" w:rsidP="006757FE">
            <w:pPr>
              <w:tabs>
                <w:tab w:val="left" w:pos="720"/>
              </w:tabs>
              <w:jc w:val="center"/>
              <w:rPr>
                <w:sz w:val="16"/>
                <w:szCs w:val="16"/>
                <w:lang w:val="en-GB"/>
              </w:rPr>
            </w:pPr>
            <w:r>
              <w:rPr>
                <w:sz w:val="16"/>
                <w:szCs w:val="16"/>
                <w:lang w:val="en-GB"/>
              </w:rPr>
              <w:t>A</w:t>
            </w:r>
          </w:p>
        </w:tc>
        <w:tc>
          <w:tcPr>
            <w:tcW w:w="680" w:type="dxa"/>
            <w:shd w:val="clear" w:color="auto" w:fill="92D050"/>
          </w:tcPr>
          <w:p w14:paraId="6A60F886" w14:textId="77777777" w:rsidR="009835BB" w:rsidRPr="00505086" w:rsidRDefault="009835BB" w:rsidP="006757FE">
            <w:pPr>
              <w:pStyle w:val="RepTableSmall"/>
              <w:pageBreakBefore/>
              <w:jc w:val="center"/>
              <w:rPr>
                <w:szCs w:val="16"/>
              </w:rPr>
            </w:pPr>
            <w:r w:rsidRPr="00505086">
              <w:rPr>
                <w:szCs w:val="16"/>
              </w:rPr>
              <w:t>A</w:t>
            </w:r>
          </w:p>
          <w:p w14:paraId="252B1B33" w14:textId="77777777" w:rsidR="009835BB" w:rsidRPr="00F158CE" w:rsidRDefault="009835BB" w:rsidP="006757FE">
            <w:pPr>
              <w:pStyle w:val="RepTableSmall"/>
              <w:pageBreakBefore/>
              <w:jc w:val="center"/>
              <w:rPr>
                <w:sz w:val="14"/>
                <w:szCs w:val="16"/>
              </w:rPr>
            </w:pPr>
            <w:r w:rsidRPr="00F158CE">
              <w:rPr>
                <w:sz w:val="14"/>
                <w:szCs w:val="16"/>
              </w:rPr>
              <w:t>TRZAW</w:t>
            </w:r>
          </w:p>
          <w:p w14:paraId="11A72492" w14:textId="01BF4A4C" w:rsidR="009835BB" w:rsidRPr="00254687" w:rsidRDefault="009835BB" w:rsidP="006757FE">
            <w:pPr>
              <w:tabs>
                <w:tab w:val="left" w:pos="720"/>
              </w:tabs>
              <w:jc w:val="center"/>
              <w:rPr>
                <w:sz w:val="16"/>
                <w:szCs w:val="16"/>
                <w:lang w:val="en-GB"/>
              </w:rPr>
            </w:pPr>
            <w:r w:rsidRPr="00F158CE">
              <w:rPr>
                <w:sz w:val="14"/>
                <w:szCs w:val="16"/>
              </w:rPr>
              <w:t>TTLWI</w:t>
            </w:r>
          </w:p>
        </w:tc>
      </w:tr>
      <w:tr w:rsidR="009835BB" w:rsidRPr="00254687" w14:paraId="11353374" w14:textId="77777777"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742"/>
        </w:trPr>
        <w:tc>
          <w:tcPr>
            <w:tcW w:w="435" w:type="dxa"/>
            <w:vMerge/>
            <w:tcBorders>
              <w:left w:val="single" w:sz="6" w:space="0" w:color="999999"/>
              <w:bottom w:val="single" w:sz="6" w:space="0" w:color="999999"/>
              <w:right w:val="single" w:sz="6" w:space="0" w:color="999999"/>
            </w:tcBorders>
          </w:tcPr>
          <w:p w14:paraId="3D96C8E4" w14:textId="77777777" w:rsidR="009835BB" w:rsidRPr="661942C7" w:rsidRDefault="009835BB" w:rsidP="006757FE">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5CA597FD" w14:textId="77777777" w:rsidR="009835BB" w:rsidRPr="00254687" w:rsidRDefault="009835BB" w:rsidP="006757FE">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57C4A87D" w14:textId="77777777" w:rsidR="009835BB" w:rsidRPr="00254687" w:rsidRDefault="009835BB" w:rsidP="006757FE">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2E80AC9C" w14:textId="77777777" w:rsidR="009835BB" w:rsidRPr="00254687" w:rsidRDefault="009835BB" w:rsidP="006757FE">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196AB76A" w14:textId="77777777" w:rsidR="009835BB" w:rsidRPr="00254687" w:rsidRDefault="009835BB" w:rsidP="006757FE">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2E0B0FB6" w14:textId="77777777" w:rsidR="009835BB" w:rsidRPr="00254687" w:rsidRDefault="009835BB" w:rsidP="006757FE">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7966876A" w14:textId="77777777" w:rsidR="009835BB" w:rsidRPr="00254687" w:rsidRDefault="009835BB" w:rsidP="006757FE">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6D65E697" w14:textId="77777777" w:rsidR="009835BB" w:rsidRPr="00254687" w:rsidRDefault="009835BB" w:rsidP="006757FE">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794C1D12" w14:textId="77777777" w:rsidR="009835BB" w:rsidRPr="00254687" w:rsidRDefault="009835BB" w:rsidP="006757FE">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7804433B" w14:textId="77777777" w:rsidR="009835BB" w:rsidRPr="00254687" w:rsidRDefault="009835BB" w:rsidP="006757FE">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56942CD6" w14:textId="77777777" w:rsidR="009835BB" w:rsidRPr="661942C7" w:rsidRDefault="009835BB" w:rsidP="006757FE">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0D88F812" w14:textId="77777777" w:rsidR="009835BB" w:rsidRPr="00254687" w:rsidRDefault="009835BB" w:rsidP="006757FE">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5AA17459" w14:textId="77777777" w:rsidR="009835BB" w:rsidRPr="00254687" w:rsidRDefault="009835BB" w:rsidP="006757FE">
            <w:pPr>
              <w:tabs>
                <w:tab w:val="left" w:pos="720"/>
              </w:tabs>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7EF961CE" w14:textId="77777777" w:rsidR="009835BB" w:rsidRPr="00254687" w:rsidRDefault="009835BB"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02A161F" w14:textId="77777777" w:rsidR="009835BB" w:rsidRPr="00254687" w:rsidRDefault="009835BB"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299F6786" w14:textId="77777777" w:rsidR="009835BB" w:rsidRPr="00254687" w:rsidRDefault="009835BB" w:rsidP="006757FE">
            <w:pPr>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6353455C" w14:textId="77777777" w:rsidR="009835BB" w:rsidRPr="00254687" w:rsidRDefault="009835BB" w:rsidP="006757FE">
            <w:pPr>
              <w:tabs>
                <w:tab w:val="left" w:pos="720"/>
              </w:tabs>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0C98D7C8" w14:textId="77777777" w:rsidR="009835BB" w:rsidRPr="00254687" w:rsidRDefault="009835BB" w:rsidP="006757FE">
            <w:pPr>
              <w:tabs>
                <w:tab w:val="left" w:pos="720"/>
              </w:tabs>
              <w:jc w:val="center"/>
              <w:rPr>
                <w:sz w:val="16"/>
                <w:szCs w:val="16"/>
                <w:lang w:val="en-GB"/>
              </w:rPr>
            </w:pPr>
          </w:p>
        </w:tc>
        <w:tc>
          <w:tcPr>
            <w:tcW w:w="746" w:type="dxa"/>
            <w:vMerge/>
            <w:tcBorders>
              <w:left w:val="single" w:sz="6" w:space="0" w:color="999999"/>
              <w:bottom w:val="single" w:sz="6" w:space="0" w:color="999999"/>
              <w:right w:val="single" w:sz="6" w:space="0" w:color="999999"/>
            </w:tcBorders>
            <w:shd w:val="clear" w:color="auto" w:fill="92D050"/>
          </w:tcPr>
          <w:p w14:paraId="5E9AC2B6" w14:textId="4D149D5A" w:rsidR="009835BB" w:rsidRPr="00254687" w:rsidRDefault="009835BB" w:rsidP="006757FE">
            <w:pPr>
              <w:tabs>
                <w:tab w:val="left" w:pos="720"/>
              </w:tabs>
              <w:jc w:val="center"/>
              <w:rPr>
                <w:sz w:val="16"/>
                <w:szCs w:val="16"/>
                <w:lang w:val="en-GB"/>
              </w:rPr>
            </w:pPr>
          </w:p>
        </w:tc>
        <w:tc>
          <w:tcPr>
            <w:tcW w:w="493" w:type="dxa"/>
            <w:vMerge/>
            <w:tcBorders>
              <w:left w:val="single" w:sz="6" w:space="0" w:color="999999"/>
              <w:bottom w:val="single" w:sz="6" w:space="0" w:color="999999"/>
              <w:right w:val="single" w:sz="6" w:space="0" w:color="999999"/>
            </w:tcBorders>
            <w:shd w:val="clear" w:color="auto" w:fill="92D050"/>
          </w:tcPr>
          <w:p w14:paraId="722C9CA7" w14:textId="77777777" w:rsidR="009835BB" w:rsidRPr="00254687" w:rsidRDefault="009835BB" w:rsidP="006757FE">
            <w:pPr>
              <w:tabs>
                <w:tab w:val="left" w:pos="720"/>
              </w:tabs>
              <w:jc w:val="center"/>
              <w:rPr>
                <w:sz w:val="16"/>
                <w:szCs w:val="16"/>
                <w:lang w:val="en-GB"/>
              </w:rPr>
            </w:pPr>
          </w:p>
        </w:tc>
        <w:tc>
          <w:tcPr>
            <w:tcW w:w="680" w:type="dxa"/>
            <w:shd w:val="clear" w:color="auto" w:fill="FF0000"/>
          </w:tcPr>
          <w:p w14:paraId="22920620" w14:textId="77777777" w:rsidR="009835BB" w:rsidRPr="00505086" w:rsidRDefault="009835BB" w:rsidP="006757FE">
            <w:pPr>
              <w:pStyle w:val="RepTableSmall"/>
              <w:pageBreakBefore/>
              <w:jc w:val="center"/>
              <w:rPr>
                <w:szCs w:val="16"/>
              </w:rPr>
            </w:pPr>
            <w:r w:rsidRPr="00505086">
              <w:rPr>
                <w:szCs w:val="16"/>
              </w:rPr>
              <w:t>N</w:t>
            </w:r>
          </w:p>
          <w:p w14:paraId="5701BC2A" w14:textId="77777777" w:rsidR="009835BB" w:rsidRPr="00F158CE" w:rsidRDefault="009835BB" w:rsidP="006757FE">
            <w:pPr>
              <w:pStyle w:val="RepTableSmall"/>
              <w:pageBreakBefore/>
              <w:jc w:val="center"/>
              <w:rPr>
                <w:sz w:val="14"/>
                <w:szCs w:val="16"/>
              </w:rPr>
            </w:pPr>
            <w:r w:rsidRPr="00F158CE">
              <w:rPr>
                <w:sz w:val="14"/>
                <w:szCs w:val="16"/>
              </w:rPr>
              <w:t>HORVW</w:t>
            </w:r>
          </w:p>
          <w:p w14:paraId="34829905" w14:textId="789C6D1F" w:rsidR="009835BB" w:rsidRPr="00254687" w:rsidRDefault="009835BB" w:rsidP="006757FE">
            <w:pPr>
              <w:tabs>
                <w:tab w:val="left" w:pos="720"/>
              </w:tabs>
              <w:jc w:val="center"/>
              <w:rPr>
                <w:sz w:val="16"/>
                <w:szCs w:val="16"/>
                <w:lang w:val="en-GB"/>
              </w:rPr>
            </w:pPr>
            <w:r w:rsidRPr="00F158CE">
              <w:rPr>
                <w:sz w:val="14"/>
                <w:szCs w:val="16"/>
              </w:rPr>
              <w:t>SECCW</w:t>
            </w:r>
          </w:p>
        </w:tc>
      </w:tr>
      <w:tr w:rsidR="00CF1099" w:rsidRPr="00254687" w14:paraId="2DD3BD64" w14:textId="54329FD2"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854"/>
        </w:trPr>
        <w:tc>
          <w:tcPr>
            <w:tcW w:w="435" w:type="dxa"/>
            <w:vMerge w:val="restart"/>
            <w:tcBorders>
              <w:top w:val="single" w:sz="6" w:space="0" w:color="999999"/>
              <w:left w:val="single" w:sz="6" w:space="0" w:color="999999"/>
              <w:right w:val="single" w:sz="6" w:space="0" w:color="999999"/>
            </w:tcBorders>
          </w:tcPr>
          <w:p w14:paraId="248C81B0" w14:textId="77777777" w:rsidR="00CF1099" w:rsidRPr="00254687" w:rsidRDefault="00CF1099" w:rsidP="00CF1099">
            <w:pPr>
              <w:tabs>
                <w:tab w:val="left" w:pos="720"/>
              </w:tabs>
              <w:rPr>
                <w:sz w:val="16"/>
                <w:szCs w:val="16"/>
                <w:lang w:val="en-GB"/>
              </w:rPr>
            </w:pPr>
            <w:r w:rsidRPr="661942C7">
              <w:rPr>
                <w:sz w:val="16"/>
                <w:szCs w:val="16"/>
                <w:lang w:val="en-GB"/>
              </w:rPr>
              <w:t>49</w:t>
            </w:r>
          </w:p>
        </w:tc>
        <w:tc>
          <w:tcPr>
            <w:tcW w:w="719" w:type="dxa"/>
            <w:vMerge w:val="restart"/>
            <w:tcBorders>
              <w:top w:val="single" w:sz="6" w:space="0" w:color="999999"/>
              <w:left w:val="single" w:sz="6" w:space="0" w:color="999999"/>
              <w:right w:val="single" w:sz="6" w:space="0" w:color="999999"/>
            </w:tcBorders>
          </w:tcPr>
          <w:p w14:paraId="3D580AB7" w14:textId="77777777" w:rsidR="00CF1099" w:rsidRPr="00254687" w:rsidRDefault="00CF1099" w:rsidP="00CF1099">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759FD6C9" w14:textId="77777777" w:rsidR="00CF1099" w:rsidRPr="00254687" w:rsidRDefault="00CF1099" w:rsidP="00CF1099">
            <w:pPr>
              <w:tabs>
                <w:tab w:val="left" w:pos="720"/>
              </w:tabs>
              <w:rPr>
                <w:sz w:val="16"/>
                <w:szCs w:val="16"/>
                <w:lang w:val="en-GB"/>
              </w:rPr>
            </w:pPr>
            <w:r w:rsidRPr="00254687">
              <w:rPr>
                <w:sz w:val="16"/>
                <w:szCs w:val="16"/>
                <w:lang w:val="en-GB"/>
              </w:rPr>
              <w:t>Winter OSR</w:t>
            </w:r>
          </w:p>
        </w:tc>
        <w:tc>
          <w:tcPr>
            <w:tcW w:w="272" w:type="dxa"/>
            <w:vMerge w:val="restart"/>
            <w:tcBorders>
              <w:top w:val="single" w:sz="6" w:space="0" w:color="999999"/>
              <w:left w:val="single" w:sz="6" w:space="0" w:color="999999"/>
              <w:right w:val="single" w:sz="6" w:space="0" w:color="999999"/>
            </w:tcBorders>
          </w:tcPr>
          <w:p w14:paraId="0FFFC1BA" w14:textId="77777777" w:rsidR="00CF1099" w:rsidRPr="00254687" w:rsidRDefault="00CF1099" w:rsidP="00CF1099">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61B7B4D7" w14:textId="77777777" w:rsidR="00CF1099" w:rsidRPr="00254687" w:rsidRDefault="00CF1099" w:rsidP="00CF1099">
            <w:pPr>
              <w:tabs>
                <w:tab w:val="left" w:pos="720"/>
              </w:tabs>
              <w:rPr>
                <w:i/>
                <w:iCs/>
                <w:sz w:val="16"/>
                <w:szCs w:val="16"/>
                <w:lang w:val="en-GB"/>
              </w:rPr>
            </w:pPr>
            <w:proofErr w:type="spellStart"/>
            <w:r w:rsidRPr="661942C7">
              <w:rPr>
                <w:i/>
                <w:iCs/>
                <w:sz w:val="16"/>
                <w:szCs w:val="16"/>
                <w:lang w:val="en-GB"/>
              </w:rPr>
              <w:t>Meligethes</w:t>
            </w:r>
            <w:proofErr w:type="spellEnd"/>
            <w:r w:rsidRPr="661942C7">
              <w:rPr>
                <w:i/>
                <w:iCs/>
                <w:sz w:val="16"/>
                <w:szCs w:val="16"/>
                <w:lang w:val="en-GB"/>
              </w:rPr>
              <w:t xml:space="preserve"> aeneus</w:t>
            </w:r>
          </w:p>
        </w:tc>
        <w:tc>
          <w:tcPr>
            <w:tcW w:w="719" w:type="dxa"/>
            <w:vMerge w:val="restart"/>
            <w:tcBorders>
              <w:top w:val="single" w:sz="6" w:space="0" w:color="999999"/>
              <w:left w:val="single" w:sz="6" w:space="0" w:color="999999"/>
              <w:right w:val="single" w:sz="6" w:space="0" w:color="999999"/>
            </w:tcBorders>
          </w:tcPr>
          <w:p w14:paraId="5FA185C1" w14:textId="77777777" w:rsidR="00CF1099" w:rsidRPr="00254687" w:rsidRDefault="00CF1099" w:rsidP="00CF1099">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52951B4C" w14:textId="77777777" w:rsidR="00CF1099" w:rsidRPr="00254687" w:rsidRDefault="00CF1099" w:rsidP="00CF1099">
            <w:pPr>
              <w:tabs>
                <w:tab w:val="left" w:pos="720"/>
              </w:tabs>
              <w:rPr>
                <w:sz w:val="16"/>
                <w:szCs w:val="16"/>
                <w:lang w:val="en-GB"/>
              </w:rPr>
            </w:pPr>
            <w:r w:rsidRPr="00254687">
              <w:rPr>
                <w:sz w:val="16"/>
                <w:szCs w:val="16"/>
                <w:lang w:val="en-GB"/>
              </w:rPr>
              <w:t xml:space="preserve">May-Jun/ </w:t>
            </w:r>
          </w:p>
          <w:p w14:paraId="3D4518D0" w14:textId="77777777" w:rsidR="00CF1099" w:rsidRPr="00254687" w:rsidRDefault="00CF1099" w:rsidP="00CF1099">
            <w:pPr>
              <w:tabs>
                <w:tab w:val="left" w:pos="720"/>
              </w:tabs>
              <w:rPr>
                <w:sz w:val="16"/>
                <w:szCs w:val="16"/>
                <w:lang w:val="en-GB"/>
              </w:rPr>
            </w:pPr>
            <w:r w:rsidRPr="00254687">
              <w:rPr>
                <w:sz w:val="16"/>
                <w:szCs w:val="16"/>
                <w:lang w:val="en-GB"/>
              </w:rPr>
              <w:t>BBCH 50-59</w:t>
            </w:r>
          </w:p>
        </w:tc>
        <w:tc>
          <w:tcPr>
            <w:tcW w:w="955" w:type="dxa"/>
            <w:vMerge w:val="restart"/>
            <w:tcBorders>
              <w:top w:val="single" w:sz="6" w:space="0" w:color="999999"/>
              <w:left w:val="single" w:sz="6" w:space="0" w:color="999999"/>
              <w:right w:val="single" w:sz="6" w:space="0" w:color="999999"/>
            </w:tcBorders>
          </w:tcPr>
          <w:p w14:paraId="1ED5B41D" w14:textId="6F647A6F" w:rsidR="00CF1099" w:rsidRPr="00254687" w:rsidRDefault="00CF1099" w:rsidP="00CF1099">
            <w:pPr>
              <w:tabs>
                <w:tab w:val="left" w:pos="720"/>
              </w:tabs>
              <w:rPr>
                <w:sz w:val="16"/>
                <w:szCs w:val="16"/>
                <w:lang w:val="en-GB"/>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97" w:type="dxa"/>
            <w:vMerge w:val="restart"/>
            <w:tcBorders>
              <w:top w:val="single" w:sz="6" w:space="0" w:color="999999"/>
              <w:left w:val="single" w:sz="6" w:space="0" w:color="999999"/>
              <w:right w:val="single" w:sz="6" w:space="0" w:color="999999"/>
            </w:tcBorders>
          </w:tcPr>
          <w:p w14:paraId="076B7A21" w14:textId="0473B5F7" w:rsidR="00CF1099" w:rsidRPr="00254687" w:rsidRDefault="00CF1099" w:rsidP="00CF1099">
            <w:pPr>
              <w:tabs>
                <w:tab w:val="left" w:pos="720"/>
              </w:tabs>
              <w:rPr>
                <w:sz w:val="16"/>
                <w:szCs w:val="16"/>
                <w:lang w:val="en-GB"/>
              </w:rPr>
            </w:pPr>
            <w:r w:rsidRPr="00172430">
              <w:rPr>
                <w:strike/>
                <w:color w:val="D9D9D9" w:themeColor="background1" w:themeShade="D9"/>
                <w:sz w:val="16"/>
                <w:szCs w:val="20"/>
              </w:rPr>
              <w:t>7</w:t>
            </w:r>
            <w:r>
              <w:rPr>
                <w:sz w:val="16"/>
                <w:szCs w:val="20"/>
              </w:rPr>
              <w:t xml:space="preserve"> </w:t>
            </w:r>
            <w:r w:rsidRPr="00172430">
              <w:rPr>
                <w:sz w:val="16"/>
                <w:szCs w:val="20"/>
                <w:highlight w:val="yellow"/>
              </w:rPr>
              <w:t>-</w:t>
            </w:r>
          </w:p>
        </w:tc>
        <w:tc>
          <w:tcPr>
            <w:tcW w:w="893" w:type="dxa"/>
            <w:vMerge w:val="restart"/>
            <w:tcBorders>
              <w:top w:val="single" w:sz="6" w:space="0" w:color="999999"/>
              <w:left w:val="single" w:sz="6" w:space="0" w:color="999999"/>
              <w:right w:val="single" w:sz="6" w:space="0" w:color="999999"/>
            </w:tcBorders>
          </w:tcPr>
          <w:p w14:paraId="43408D78" w14:textId="4B04E208" w:rsidR="00CF1099" w:rsidRPr="00254687" w:rsidRDefault="00CF1099" w:rsidP="00172430">
            <w:pPr>
              <w:tabs>
                <w:tab w:val="left" w:pos="720"/>
              </w:tabs>
              <w:rPr>
                <w:sz w:val="16"/>
                <w:szCs w:val="16"/>
                <w:lang w:val="en-GB"/>
              </w:rPr>
            </w:pPr>
            <w:r w:rsidRPr="0080264C">
              <w:rPr>
                <w:sz w:val="16"/>
                <w:szCs w:val="16"/>
              </w:rPr>
              <w:t xml:space="preserve">a) 0.3 </w:t>
            </w:r>
            <w:r w:rsidRPr="0080264C">
              <w:rPr>
                <w:sz w:val="16"/>
                <w:szCs w:val="16"/>
              </w:rPr>
              <w:br/>
              <w:t xml:space="preserve">b) </w:t>
            </w:r>
            <w:r w:rsidR="00172430" w:rsidRPr="008A1D38">
              <w:rPr>
                <w:sz w:val="16"/>
                <w:szCs w:val="16"/>
                <w:highlight w:val="yellow"/>
              </w:rPr>
              <w:t>0.3</w:t>
            </w:r>
            <w:r w:rsidR="00172430" w:rsidRPr="00172430">
              <w:rPr>
                <w:color w:val="D9D9D9" w:themeColor="background1" w:themeShade="D9"/>
                <w:sz w:val="16"/>
                <w:szCs w:val="16"/>
              </w:rPr>
              <w:t xml:space="preserve"> </w:t>
            </w:r>
            <w:r w:rsidR="00172430" w:rsidRPr="00172430">
              <w:rPr>
                <w:strike/>
                <w:color w:val="D9D9D9" w:themeColor="background1" w:themeShade="D9"/>
                <w:sz w:val="16"/>
                <w:szCs w:val="16"/>
              </w:rPr>
              <w:t>0.6</w:t>
            </w:r>
          </w:p>
        </w:tc>
        <w:tc>
          <w:tcPr>
            <w:tcW w:w="540" w:type="dxa"/>
            <w:vMerge w:val="restart"/>
            <w:tcBorders>
              <w:top w:val="single" w:sz="6" w:space="0" w:color="999999"/>
              <w:left w:val="single" w:sz="6" w:space="0" w:color="999999"/>
              <w:right w:val="single" w:sz="6" w:space="0" w:color="999999"/>
            </w:tcBorders>
          </w:tcPr>
          <w:p w14:paraId="1E800F09" w14:textId="77777777" w:rsidR="00CF1099" w:rsidRPr="00254687" w:rsidRDefault="00CF1099" w:rsidP="00CF1099">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31CD88F6" w14:textId="77777777" w:rsidR="00CF1099" w:rsidRPr="00254687" w:rsidRDefault="00CF1099" w:rsidP="00CF1099">
            <w:pPr>
              <w:tabs>
                <w:tab w:val="left" w:pos="720"/>
              </w:tabs>
              <w:rPr>
                <w:sz w:val="16"/>
                <w:szCs w:val="16"/>
                <w:lang w:val="en-GB"/>
              </w:rPr>
            </w:pPr>
            <w:r w:rsidRPr="661942C7">
              <w:rPr>
                <w:sz w:val="16"/>
                <w:szCs w:val="16"/>
                <w:lang w:val="en-GB"/>
              </w:rPr>
              <w:t>28</w:t>
            </w:r>
          </w:p>
        </w:tc>
        <w:tc>
          <w:tcPr>
            <w:tcW w:w="1375" w:type="dxa"/>
            <w:gridSpan w:val="2"/>
            <w:vMerge w:val="restart"/>
            <w:tcBorders>
              <w:top w:val="single" w:sz="6" w:space="0" w:color="999999"/>
              <w:left w:val="single" w:sz="6" w:space="0" w:color="999999"/>
              <w:right w:val="single" w:sz="6" w:space="0" w:color="999999"/>
            </w:tcBorders>
          </w:tcPr>
          <w:p w14:paraId="350C2427" w14:textId="10322675" w:rsidR="00CF1099" w:rsidRPr="00254687" w:rsidRDefault="00CF1099" w:rsidP="00CF1099">
            <w:pPr>
              <w:tabs>
                <w:tab w:val="left" w:pos="720"/>
              </w:tabs>
              <w:rPr>
                <w:sz w:val="16"/>
                <w:szCs w:val="16"/>
                <w:lang w:val="en-GB"/>
              </w:rPr>
            </w:pP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4966ABCC" w14:textId="02092B97" w:rsidR="00CF1099" w:rsidRPr="00254687" w:rsidRDefault="00CF1099" w:rsidP="00CF1099">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20C4FB5F" w14:textId="03789D6F" w:rsidR="00CF1099" w:rsidRPr="00254687" w:rsidRDefault="00CF1099" w:rsidP="00CF1099">
            <w:pPr>
              <w:tabs>
                <w:tab w:val="left" w:pos="720"/>
              </w:tabs>
              <w:jc w:val="center"/>
              <w:rPr>
                <w:sz w:val="16"/>
                <w:szCs w:val="16"/>
                <w:lang w:val="en-GB"/>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158A538B" w14:textId="4347DB75" w:rsidR="00CF1099" w:rsidRPr="00254687" w:rsidRDefault="00CF1099" w:rsidP="00CF1099">
            <w:pPr>
              <w:tabs>
                <w:tab w:val="left" w:pos="720"/>
              </w:tabs>
              <w:jc w:val="center"/>
              <w:rPr>
                <w:sz w:val="16"/>
                <w:szCs w:val="16"/>
                <w:lang w:val="en-GB"/>
              </w:rPr>
            </w:pPr>
            <w:r w:rsidRPr="00073EA5">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3DCF3283" w14:textId="77777777" w:rsidR="001014B4" w:rsidRPr="001014B4" w:rsidRDefault="001014B4" w:rsidP="001014B4">
            <w:pPr>
              <w:pStyle w:val="RTableText10pt"/>
              <w:shd w:val="clear" w:color="auto" w:fill="92D050"/>
              <w:spacing w:before="0" w:after="0"/>
              <w:rPr>
                <w:b/>
                <w:sz w:val="16"/>
                <w:szCs w:val="16"/>
              </w:rPr>
            </w:pPr>
            <w:r w:rsidRPr="001014B4">
              <w:rPr>
                <w:b/>
                <w:sz w:val="16"/>
                <w:szCs w:val="16"/>
              </w:rPr>
              <w:t>A</w:t>
            </w:r>
          </w:p>
          <w:p w14:paraId="41994C47" w14:textId="7B8BD09E" w:rsidR="0028747B" w:rsidRPr="001014B4" w:rsidRDefault="0028747B" w:rsidP="0028747B">
            <w:pPr>
              <w:pStyle w:val="RTableText10pt"/>
              <w:spacing w:before="0" w:after="0"/>
              <w:rPr>
                <w:b/>
                <w:color w:val="A6A6A6" w:themeColor="background1" w:themeShade="A6"/>
                <w:sz w:val="16"/>
                <w:szCs w:val="16"/>
              </w:rPr>
            </w:pPr>
            <w:r w:rsidRPr="001014B4">
              <w:rPr>
                <w:b/>
                <w:color w:val="A6A6A6" w:themeColor="background1" w:themeShade="A6"/>
                <w:sz w:val="16"/>
                <w:szCs w:val="16"/>
              </w:rPr>
              <w:t xml:space="preserve">N </w:t>
            </w:r>
          </w:p>
          <w:p w14:paraId="31101297" w14:textId="77777777" w:rsidR="0028747B" w:rsidRPr="001014B4" w:rsidRDefault="0028747B" w:rsidP="0028747B">
            <w:pPr>
              <w:pStyle w:val="RTableText10pt"/>
              <w:spacing w:before="0" w:after="0"/>
              <w:rPr>
                <w:b/>
                <w:color w:val="A6A6A6" w:themeColor="background1" w:themeShade="A6"/>
                <w:sz w:val="16"/>
                <w:szCs w:val="16"/>
              </w:rPr>
            </w:pPr>
            <w:r w:rsidRPr="001014B4">
              <w:rPr>
                <w:b/>
                <w:color w:val="A6A6A6" w:themeColor="background1" w:themeShade="A6"/>
                <w:sz w:val="16"/>
                <w:szCs w:val="16"/>
                <w:highlight w:val="green"/>
              </w:rPr>
              <w:t>R</w:t>
            </w:r>
          </w:p>
          <w:p w14:paraId="0808504A" w14:textId="4AE1025D" w:rsidR="00CF1099" w:rsidRPr="00254687" w:rsidRDefault="0028747B" w:rsidP="0028747B">
            <w:pPr>
              <w:tabs>
                <w:tab w:val="left" w:pos="720"/>
              </w:tabs>
              <w:jc w:val="center"/>
              <w:rPr>
                <w:sz w:val="16"/>
                <w:szCs w:val="16"/>
                <w:lang w:val="en-GB"/>
              </w:rPr>
            </w:pPr>
            <w:r w:rsidRPr="001014B4">
              <w:rPr>
                <w:b/>
                <w:color w:val="A6A6A6" w:themeColor="background1" w:themeShade="A6"/>
                <w:sz w:val="16"/>
                <w:szCs w:val="16"/>
              </w:rPr>
              <w:t xml:space="preserve"> </w:t>
            </w:r>
            <w:r w:rsidRPr="001014B4">
              <w:rPr>
                <w:b/>
                <w:color w:val="A6A6A6" w:themeColor="background1" w:themeShade="A6"/>
                <w:sz w:val="14"/>
                <w:szCs w:val="14"/>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29645499" w14:textId="23812538" w:rsidR="00CF1099" w:rsidRPr="00254687" w:rsidRDefault="00CF1099" w:rsidP="00CF1099">
            <w:pPr>
              <w:tabs>
                <w:tab w:val="left" w:pos="720"/>
              </w:tabs>
              <w:jc w:val="center"/>
              <w:rPr>
                <w:sz w:val="16"/>
                <w:szCs w:val="16"/>
                <w:lang w:val="en-GB"/>
              </w:rPr>
            </w:pPr>
            <w:r>
              <w:rPr>
                <w:sz w:val="16"/>
                <w:szCs w:val="16"/>
                <w:lang w:val="en-GB"/>
              </w:rPr>
              <w:t>A</w:t>
            </w:r>
          </w:p>
        </w:tc>
        <w:tc>
          <w:tcPr>
            <w:tcW w:w="746" w:type="dxa"/>
            <w:tcBorders>
              <w:top w:val="single" w:sz="4" w:space="0" w:color="auto"/>
              <w:left w:val="single" w:sz="6" w:space="0" w:color="999999"/>
              <w:right w:val="single" w:sz="6" w:space="0" w:color="999999"/>
            </w:tcBorders>
            <w:shd w:val="clear" w:color="auto" w:fill="FFFF00"/>
          </w:tcPr>
          <w:p w14:paraId="351832B3" w14:textId="77777777" w:rsidR="00CF1099" w:rsidRPr="00264B7B" w:rsidRDefault="00CF1099" w:rsidP="00CF1099">
            <w:pPr>
              <w:keepNext/>
              <w:tabs>
                <w:tab w:val="left" w:pos="720"/>
              </w:tabs>
              <w:jc w:val="center"/>
              <w:rPr>
                <w:sz w:val="16"/>
                <w:szCs w:val="16"/>
                <w:highlight w:val="yellow"/>
                <w:lang w:val="en-GB"/>
              </w:rPr>
            </w:pPr>
            <w:r w:rsidRPr="00264B7B">
              <w:rPr>
                <w:sz w:val="16"/>
                <w:szCs w:val="16"/>
                <w:highlight w:val="yellow"/>
                <w:lang w:val="en-GB"/>
              </w:rPr>
              <w:t>R</w:t>
            </w:r>
          </w:p>
          <w:p w14:paraId="7C5DCB79" w14:textId="0FEE0941" w:rsidR="00CF1099" w:rsidRPr="00400E8F" w:rsidRDefault="00CF1099" w:rsidP="00CF1099">
            <w:pPr>
              <w:keepNext/>
              <w:tabs>
                <w:tab w:val="left" w:pos="720"/>
              </w:tabs>
              <w:jc w:val="center"/>
              <w:rPr>
                <w:sz w:val="14"/>
                <w:szCs w:val="16"/>
                <w:highlight w:val="yellow"/>
                <w:lang w:val="en-GB"/>
              </w:rPr>
            </w:pPr>
            <w:r w:rsidRPr="00400E8F">
              <w:rPr>
                <w:sz w:val="14"/>
                <w:szCs w:val="16"/>
                <w:highlight w:val="yellow"/>
                <w:lang w:val="en-GB"/>
              </w:rPr>
              <w:t>Aquatics</w:t>
            </w:r>
          </w:p>
          <w:p w14:paraId="1F55EBF9" w14:textId="45625B46" w:rsidR="00CF1099" w:rsidRPr="00254687" w:rsidRDefault="00CF1099" w:rsidP="00CF1099">
            <w:pPr>
              <w:tabs>
                <w:tab w:val="left" w:pos="720"/>
              </w:tabs>
              <w:jc w:val="center"/>
              <w:rPr>
                <w:sz w:val="16"/>
                <w:szCs w:val="16"/>
                <w:lang w:val="en-GB"/>
              </w:rPr>
            </w:pPr>
          </w:p>
        </w:tc>
        <w:tc>
          <w:tcPr>
            <w:tcW w:w="493" w:type="dxa"/>
            <w:vMerge w:val="restart"/>
            <w:tcBorders>
              <w:top w:val="single" w:sz="6" w:space="0" w:color="999999"/>
              <w:left w:val="single" w:sz="6" w:space="0" w:color="999999"/>
              <w:right w:val="single" w:sz="6" w:space="0" w:color="999999"/>
            </w:tcBorders>
            <w:shd w:val="clear" w:color="auto" w:fill="92D050"/>
          </w:tcPr>
          <w:p w14:paraId="6848B3A2" w14:textId="6E4F0F77" w:rsidR="00CF1099" w:rsidRPr="00254687" w:rsidRDefault="00CF1099" w:rsidP="00CF1099">
            <w:pPr>
              <w:tabs>
                <w:tab w:val="left" w:pos="720"/>
              </w:tabs>
              <w:jc w:val="center"/>
              <w:rPr>
                <w:sz w:val="16"/>
                <w:szCs w:val="16"/>
                <w:lang w:val="en-GB"/>
              </w:rPr>
            </w:pPr>
            <w:r>
              <w:rPr>
                <w:sz w:val="16"/>
                <w:szCs w:val="16"/>
                <w:lang w:val="en-GB"/>
              </w:rPr>
              <w:t>A</w:t>
            </w:r>
          </w:p>
        </w:tc>
        <w:tc>
          <w:tcPr>
            <w:tcW w:w="680" w:type="dxa"/>
            <w:vMerge w:val="restart"/>
            <w:tcBorders>
              <w:top w:val="single" w:sz="6" w:space="0" w:color="999999"/>
              <w:left w:val="single" w:sz="6" w:space="0" w:color="999999"/>
              <w:right w:val="single" w:sz="6" w:space="0" w:color="999999"/>
            </w:tcBorders>
            <w:shd w:val="clear" w:color="auto" w:fill="92D050"/>
          </w:tcPr>
          <w:p w14:paraId="352A30A1" w14:textId="731AD6B6" w:rsidR="00CF1099" w:rsidRPr="00254687" w:rsidRDefault="00CF1099" w:rsidP="00CF1099">
            <w:pPr>
              <w:tabs>
                <w:tab w:val="left" w:pos="720"/>
              </w:tabs>
              <w:jc w:val="center"/>
              <w:rPr>
                <w:sz w:val="16"/>
                <w:szCs w:val="16"/>
                <w:lang w:val="en-GB"/>
              </w:rPr>
            </w:pPr>
            <w:r w:rsidRPr="00E22597">
              <w:rPr>
                <w:sz w:val="16"/>
                <w:szCs w:val="16"/>
                <w:lang w:val="en-GB"/>
              </w:rPr>
              <w:t>A</w:t>
            </w:r>
          </w:p>
        </w:tc>
      </w:tr>
      <w:tr w:rsidR="006757FE" w:rsidRPr="00254687" w14:paraId="1057CCEE" w14:textId="77777777"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854"/>
        </w:trPr>
        <w:tc>
          <w:tcPr>
            <w:tcW w:w="435" w:type="dxa"/>
            <w:vMerge/>
            <w:tcBorders>
              <w:left w:val="single" w:sz="6" w:space="0" w:color="999999"/>
              <w:bottom w:val="single" w:sz="6" w:space="0" w:color="999999"/>
              <w:right w:val="single" w:sz="6" w:space="0" w:color="999999"/>
            </w:tcBorders>
          </w:tcPr>
          <w:p w14:paraId="2B57D2D1" w14:textId="77777777" w:rsidR="006757FE" w:rsidRPr="661942C7" w:rsidRDefault="006757FE" w:rsidP="006757FE">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633F6AD3" w14:textId="77777777" w:rsidR="006757FE" w:rsidRPr="00254687" w:rsidRDefault="006757FE" w:rsidP="006757FE">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12F204C2" w14:textId="77777777" w:rsidR="006757FE" w:rsidRPr="00254687" w:rsidRDefault="006757FE" w:rsidP="006757FE">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69AD53BA" w14:textId="77777777" w:rsidR="006757FE" w:rsidRPr="00254687" w:rsidRDefault="006757FE" w:rsidP="006757FE">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3971EAD3" w14:textId="77777777" w:rsidR="006757FE" w:rsidRPr="661942C7" w:rsidRDefault="006757FE" w:rsidP="006757FE">
            <w:pPr>
              <w:tabs>
                <w:tab w:val="left" w:pos="720"/>
              </w:tabs>
              <w:rPr>
                <w:i/>
                <w:iCs/>
                <w:sz w:val="16"/>
                <w:szCs w:val="16"/>
                <w:lang w:val="en-GB"/>
              </w:rPr>
            </w:pPr>
          </w:p>
        </w:tc>
        <w:tc>
          <w:tcPr>
            <w:tcW w:w="719" w:type="dxa"/>
            <w:vMerge/>
            <w:tcBorders>
              <w:left w:val="single" w:sz="6" w:space="0" w:color="999999"/>
              <w:bottom w:val="single" w:sz="6" w:space="0" w:color="999999"/>
              <w:right w:val="single" w:sz="6" w:space="0" w:color="999999"/>
            </w:tcBorders>
          </w:tcPr>
          <w:p w14:paraId="624A7BD7" w14:textId="77777777" w:rsidR="006757FE" w:rsidRPr="00254687" w:rsidRDefault="006757FE" w:rsidP="006757FE">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5E7DC31E" w14:textId="77777777" w:rsidR="006757FE" w:rsidRPr="00254687" w:rsidRDefault="006757FE" w:rsidP="006757FE">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19B331D7" w14:textId="77777777" w:rsidR="006757FE" w:rsidRPr="00254687" w:rsidRDefault="006757FE" w:rsidP="006757FE">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0A8BB3B7" w14:textId="77777777" w:rsidR="006757FE" w:rsidRPr="00254687" w:rsidRDefault="006757FE" w:rsidP="006757FE">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2C7A2635" w14:textId="77777777" w:rsidR="006757FE" w:rsidRPr="00254687" w:rsidRDefault="006757FE" w:rsidP="006757FE">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651897F8" w14:textId="77777777" w:rsidR="006757FE" w:rsidRPr="661942C7" w:rsidRDefault="006757FE" w:rsidP="006757FE">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7B8AE154" w14:textId="77777777" w:rsidR="006757FE" w:rsidRPr="661942C7" w:rsidRDefault="006757FE" w:rsidP="006757FE">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19F3445C" w14:textId="77777777" w:rsidR="006757FE" w:rsidRPr="00254687" w:rsidRDefault="006757FE" w:rsidP="006757FE">
            <w:pPr>
              <w:tabs>
                <w:tab w:val="left" w:pos="720"/>
              </w:tabs>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2492462E" w14:textId="77777777" w:rsidR="006757FE" w:rsidRPr="00073EA5" w:rsidRDefault="006757FE"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1A9B1480" w14:textId="77777777" w:rsidR="006757FE" w:rsidRPr="00073EA5" w:rsidRDefault="006757FE" w:rsidP="006757FE">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A6E3868" w14:textId="77777777" w:rsidR="006757FE" w:rsidRPr="00073EA5" w:rsidRDefault="006757FE" w:rsidP="006757FE">
            <w:pPr>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0176D9AF" w14:textId="77777777" w:rsidR="006757FE" w:rsidRDefault="006757FE" w:rsidP="006757FE">
            <w:pPr>
              <w:tabs>
                <w:tab w:val="left" w:pos="720"/>
              </w:tabs>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4789B144" w14:textId="77777777" w:rsidR="006757FE" w:rsidRDefault="006757FE" w:rsidP="006757FE">
            <w:pPr>
              <w:tabs>
                <w:tab w:val="left" w:pos="720"/>
              </w:tabs>
              <w:jc w:val="center"/>
              <w:rPr>
                <w:sz w:val="16"/>
                <w:szCs w:val="16"/>
                <w:lang w:val="en-GB"/>
              </w:rPr>
            </w:pP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740C4841" w14:textId="77777777" w:rsidR="006757FE" w:rsidRPr="006757FE" w:rsidRDefault="006757FE" w:rsidP="006757FE">
            <w:pPr>
              <w:tabs>
                <w:tab w:val="left" w:pos="720"/>
              </w:tabs>
              <w:jc w:val="center"/>
              <w:rPr>
                <w:sz w:val="16"/>
                <w:szCs w:val="16"/>
                <w:lang w:val="en-GB"/>
              </w:rPr>
            </w:pPr>
            <w:r w:rsidRPr="006757FE">
              <w:rPr>
                <w:sz w:val="16"/>
                <w:szCs w:val="16"/>
                <w:lang w:val="en-GB"/>
              </w:rPr>
              <w:t>A</w:t>
            </w:r>
          </w:p>
          <w:p w14:paraId="08625B5E" w14:textId="64C1D85C" w:rsidR="006757FE" w:rsidRPr="00145918" w:rsidRDefault="00145918" w:rsidP="006757FE">
            <w:pPr>
              <w:tabs>
                <w:tab w:val="left" w:pos="720"/>
              </w:tabs>
              <w:jc w:val="center"/>
              <w:rPr>
                <w:sz w:val="16"/>
                <w:szCs w:val="16"/>
                <w:lang w:val="en-GB"/>
              </w:rPr>
            </w:pPr>
            <w:r w:rsidRPr="00400E8F">
              <w:rPr>
                <w:sz w:val="14"/>
                <w:szCs w:val="16"/>
                <w:lang w:val="en-GB"/>
              </w:rPr>
              <w:t>Remaining species</w:t>
            </w:r>
          </w:p>
        </w:tc>
        <w:tc>
          <w:tcPr>
            <w:tcW w:w="493" w:type="dxa"/>
            <w:vMerge/>
            <w:tcBorders>
              <w:left w:val="single" w:sz="6" w:space="0" w:color="999999"/>
              <w:bottom w:val="single" w:sz="6" w:space="0" w:color="999999"/>
              <w:right w:val="single" w:sz="6" w:space="0" w:color="999999"/>
            </w:tcBorders>
            <w:shd w:val="clear" w:color="auto" w:fill="92D050"/>
          </w:tcPr>
          <w:p w14:paraId="4057E609" w14:textId="77777777" w:rsidR="006757FE" w:rsidRPr="00254687" w:rsidRDefault="006757FE" w:rsidP="006757FE">
            <w:pPr>
              <w:tabs>
                <w:tab w:val="left" w:pos="720"/>
              </w:tabs>
              <w:jc w:val="center"/>
              <w:rPr>
                <w:sz w:val="16"/>
                <w:szCs w:val="16"/>
                <w:lang w:val="en-GB"/>
              </w:rPr>
            </w:pPr>
          </w:p>
        </w:tc>
        <w:tc>
          <w:tcPr>
            <w:tcW w:w="680" w:type="dxa"/>
            <w:vMerge/>
            <w:tcBorders>
              <w:left w:val="single" w:sz="6" w:space="0" w:color="999999"/>
              <w:bottom w:val="single" w:sz="6" w:space="0" w:color="999999"/>
              <w:right w:val="single" w:sz="6" w:space="0" w:color="999999"/>
            </w:tcBorders>
            <w:shd w:val="clear" w:color="auto" w:fill="92D050"/>
          </w:tcPr>
          <w:p w14:paraId="0720CCA7" w14:textId="77777777" w:rsidR="006757FE" w:rsidRPr="00E22597" w:rsidRDefault="006757FE" w:rsidP="006757FE">
            <w:pPr>
              <w:tabs>
                <w:tab w:val="left" w:pos="720"/>
              </w:tabs>
              <w:jc w:val="center"/>
              <w:rPr>
                <w:sz w:val="16"/>
                <w:szCs w:val="16"/>
                <w:lang w:val="en-GB"/>
              </w:rPr>
            </w:pPr>
          </w:p>
        </w:tc>
      </w:tr>
      <w:tr w:rsidR="00CF1099" w:rsidRPr="00DF0834" w14:paraId="041FF994" w14:textId="2E985533"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1104"/>
        </w:trPr>
        <w:tc>
          <w:tcPr>
            <w:tcW w:w="435" w:type="dxa"/>
            <w:vMerge w:val="restart"/>
            <w:tcBorders>
              <w:top w:val="single" w:sz="6" w:space="0" w:color="999999"/>
              <w:left w:val="single" w:sz="6" w:space="0" w:color="999999"/>
              <w:right w:val="single" w:sz="6" w:space="0" w:color="999999"/>
            </w:tcBorders>
          </w:tcPr>
          <w:p w14:paraId="2F157B46" w14:textId="77777777" w:rsidR="00CF1099" w:rsidRPr="00254687" w:rsidRDefault="00CF1099" w:rsidP="00CF1099">
            <w:pPr>
              <w:tabs>
                <w:tab w:val="left" w:pos="720"/>
              </w:tabs>
              <w:rPr>
                <w:sz w:val="16"/>
                <w:szCs w:val="16"/>
                <w:lang w:val="en-GB"/>
              </w:rPr>
            </w:pPr>
            <w:r w:rsidRPr="661942C7">
              <w:rPr>
                <w:sz w:val="16"/>
                <w:szCs w:val="16"/>
                <w:lang w:val="en-GB"/>
              </w:rPr>
              <w:t>50</w:t>
            </w:r>
          </w:p>
        </w:tc>
        <w:tc>
          <w:tcPr>
            <w:tcW w:w="719" w:type="dxa"/>
            <w:vMerge w:val="restart"/>
            <w:tcBorders>
              <w:top w:val="single" w:sz="6" w:space="0" w:color="999999"/>
              <w:left w:val="single" w:sz="6" w:space="0" w:color="999999"/>
              <w:right w:val="single" w:sz="6" w:space="0" w:color="999999"/>
            </w:tcBorders>
          </w:tcPr>
          <w:p w14:paraId="6626ED04" w14:textId="77777777" w:rsidR="00CF1099" w:rsidRPr="00254687" w:rsidRDefault="00CF1099" w:rsidP="00CF1099">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7E5FA251" w14:textId="77777777" w:rsidR="00CF1099" w:rsidRPr="00254687" w:rsidRDefault="00CF1099" w:rsidP="00CF1099">
            <w:pPr>
              <w:tabs>
                <w:tab w:val="left" w:pos="720"/>
              </w:tabs>
              <w:rPr>
                <w:sz w:val="16"/>
                <w:szCs w:val="16"/>
                <w:lang w:val="en-GB"/>
              </w:rPr>
            </w:pPr>
            <w:r w:rsidRPr="00254687">
              <w:rPr>
                <w:sz w:val="16"/>
                <w:szCs w:val="16"/>
                <w:lang w:val="en-GB"/>
              </w:rPr>
              <w:t>Winter OSR</w:t>
            </w:r>
          </w:p>
        </w:tc>
        <w:tc>
          <w:tcPr>
            <w:tcW w:w="272" w:type="dxa"/>
            <w:vMerge w:val="restart"/>
            <w:tcBorders>
              <w:top w:val="single" w:sz="6" w:space="0" w:color="999999"/>
              <w:left w:val="single" w:sz="6" w:space="0" w:color="999999"/>
              <w:right w:val="single" w:sz="6" w:space="0" w:color="999999"/>
            </w:tcBorders>
          </w:tcPr>
          <w:p w14:paraId="35E304E6" w14:textId="77777777" w:rsidR="00CF1099" w:rsidRPr="00254687" w:rsidRDefault="00CF1099" w:rsidP="00CF1099">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613FAE9D" w14:textId="77777777" w:rsidR="00CF1099" w:rsidRPr="008A607E" w:rsidRDefault="00CF1099" w:rsidP="00CF1099">
            <w:pPr>
              <w:tabs>
                <w:tab w:val="left" w:pos="720"/>
              </w:tabs>
              <w:rPr>
                <w:i/>
                <w:iCs/>
                <w:sz w:val="16"/>
                <w:szCs w:val="16"/>
                <w:lang w:val="fr-BE"/>
              </w:rPr>
            </w:pPr>
            <w:r w:rsidRPr="661942C7">
              <w:rPr>
                <w:i/>
                <w:iCs/>
                <w:sz w:val="16"/>
                <w:szCs w:val="16"/>
                <w:lang w:val="fr-BE"/>
              </w:rPr>
              <w:t>Dasyneura brassicae, Ceutorhynchus obstrictus (syn assimilis)</w:t>
            </w:r>
          </w:p>
        </w:tc>
        <w:tc>
          <w:tcPr>
            <w:tcW w:w="719" w:type="dxa"/>
            <w:vMerge w:val="restart"/>
            <w:tcBorders>
              <w:top w:val="single" w:sz="6" w:space="0" w:color="999999"/>
              <w:left w:val="single" w:sz="6" w:space="0" w:color="999999"/>
              <w:right w:val="single" w:sz="6" w:space="0" w:color="999999"/>
            </w:tcBorders>
          </w:tcPr>
          <w:p w14:paraId="631AACAD" w14:textId="77777777" w:rsidR="00CF1099" w:rsidRPr="00254687" w:rsidRDefault="00CF1099" w:rsidP="00CF1099">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115F5B6B" w14:textId="77777777" w:rsidR="00CF1099" w:rsidRPr="00254687" w:rsidRDefault="00CF1099" w:rsidP="00CF1099">
            <w:pPr>
              <w:tabs>
                <w:tab w:val="left" w:pos="720"/>
              </w:tabs>
              <w:rPr>
                <w:sz w:val="16"/>
                <w:szCs w:val="16"/>
                <w:lang w:val="en-GB"/>
              </w:rPr>
            </w:pPr>
            <w:r w:rsidRPr="00254687">
              <w:rPr>
                <w:sz w:val="16"/>
                <w:szCs w:val="16"/>
                <w:lang w:val="en-GB"/>
              </w:rPr>
              <w:t xml:space="preserve">May-Jun/ </w:t>
            </w:r>
          </w:p>
          <w:p w14:paraId="1242C0EF" w14:textId="77777777" w:rsidR="00CF1099" w:rsidRPr="00254687" w:rsidRDefault="00CF1099" w:rsidP="00CF1099">
            <w:pPr>
              <w:tabs>
                <w:tab w:val="left" w:pos="720"/>
              </w:tabs>
              <w:rPr>
                <w:sz w:val="16"/>
                <w:szCs w:val="16"/>
                <w:lang w:val="en-GB"/>
              </w:rPr>
            </w:pPr>
            <w:r w:rsidRPr="00254687">
              <w:rPr>
                <w:sz w:val="16"/>
                <w:szCs w:val="16"/>
                <w:lang w:val="en-GB"/>
              </w:rPr>
              <w:t>BBCH 61-71</w:t>
            </w:r>
          </w:p>
        </w:tc>
        <w:tc>
          <w:tcPr>
            <w:tcW w:w="955" w:type="dxa"/>
            <w:vMerge w:val="restart"/>
            <w:tcBorders>
              <w:top w:val="single" w:sz="6" w:space="0" w:color="999999"/>
              <w:left w:val="single" w:sz="6" w:space="0" w:color="999999"/>
              <w:right w:val="single" w:sz="6" w:space="0" w:color="999999"/>
            </w:tcBorders>
          </w:tcPr>
          <w:p w14:paraId="25F058FB" w14:textId="555F853C" w:rsidR="00CF1099" w:rsidRPr="00254687" w:rsidRDefault="00CF1099" w:rsidP="00CF1099">
            <w:pPr>
              <w:tabs>
                <w:tab w:val="left" w:pos="720"/>
              </w:tabs>
              <w:rPr>
                <w:sz w:val="16"/>
                <w:szCs w:val="16"/>
                <w:lang w:val="en-GB"/>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97" w:type="dxa"/>
            <w:vMerge w:val="restart"/>
            <w:tcBorders>
              <w:top w:val="single" w:sz="6" w:space="0" w:color="999999"/>
              <w:left w:val="single" w:sz="6" w:space="0" w:color="999999"/>
              <w:right w:val="single" w:sz="6" w:space="0" w:color="999999"/>
            </w:tcBorders>
          </w:tcPr>
          <w:p w14:paraId="10926BF4" w14:textId="7962590C" w:rsidR="00CF1099" w:rsidRPr="00254687" w:rsidRDefault="00CF1099" w:rsidP="00CF1099">
            <w:pPr>
              <w:tabs>
                <w:tab w:val="left" w:pos="720"/>
              </w:tabs>
              <w:rPr>
                <w:sz w:val="16"/>
                <w:szCs w:val="16"/>
                <w:lang w:val="en-GB"/>
              </w:rPr>
            </w:pPr>
            <w:r w:rsidRPr="00172430">
              <w:rPr>
                <w:strike/>
                <w:color w:val="D9D9D9" w:themeColor="background1" w:themeShade="D9"/>
                <w:sz w:val="16"/>
                <w:szCs w:val="20"/>
              </w:rPr>
              <w:t>7</w:t>
            </w:r>
            <w:r w:rsidRPr="00172430">
              <w:rPr>
                <w:color w:val="D9D9D9" w:themeColor="background1" w:themeShade="D9"/>
                <w:sz w:val="16"/>
                <w:szCs w:val="20"/>
              </w:rPr>
              <w:t xml:space="preserve"> </w:t>
            </w:r>
            <w:r w:rsidRPr="00172430">
              <w:rPr>
                <w:sz w:val="16"/>
                <w:szCs w:val="20"/>
                <w:highlight w:val="yellow"/>
              </w:rPr>
              <w:t>-</w:t>
            </w:r>
          </w:p>
        </w:tc>
        <w:tc>
          <w:tcPr>
            <w:tcW w:w="893" w:type="dxa"/>
            <w:vMerge w:val="restart"/>
            <w:tcBorders>
              <w:top w:val="single" w:sz="6" w:space="0" w:color="999999"/>
              <w:left w:val="single" w:sz="6" w:space="0" w:color="999999"/>
              <w:right w:val="single" w:sz="6" w:space="0" w:color="999999"/>
            </w:tcBorders>
          </w:tcPr>
          <w:p w14:paraId="3EF83111" w14:textId="13E22E95" w:rsidR="00CF1099" w:rsidRPr="00254687" w:rsidRDefault="00CF1099" w:rsidP="00CF1099">
            <w:pPr>
              <w:tabs>
                <w:tab w:val="left" w:pos="720"/>
              </w:tabs>
              <w:rPr>
                <w:sz w:val="16"/>
                <w:szCs w:val="16"/>
                <w:lang w:val="en-GB"/>
              </w:rPr>
            </w:pPr>
            <w:r w:rsidRPr="0080264C">
              <w:rPr>
                <w:sz w:val="16"/>
                <w:szCs w:val="16"/>
              </w:rPr>
              <w:t xml:space="preserve">a) 0.3 </w:t>
            </w:r>
            <w:r w:rsidRPr="0080264C">
              <w:rPr>
                <w:sz w:val="16"/>
                <w:szCs w:val="16"/>
              </w:rPr>
              <w:br/>
              <w:t xml:space="preserve">b) </w:t>
            </w:r>
            <w:r w:rsidR="00172430" w:rsidRPr="008A1D38">
              <w:rPr>
                <w:sz w:val="16"/>
                <w:szCs w:val="16"/>
                <w:highlight w:val="yellow"/>
              </w:rPr>
              <w:t>0.3</w:t>
            </w:r>
            <w:r w:rsidR="00172430" w:rsidRPr="00172430">
              <w:rPr>
                <w:color w:val="D9D9D9" w:themeColor="background1" w:themeShade="D9"/>
                <w:sz w:val="16"/>
                <w:szCs w:val="16"/>
              </w:rPr>
              <w:t xml:space="preserve"> </w:t>
            </w:r>
            <w:r w:rsidR="00172430" w:rsidRPr="00172430">
              <w:rPr>
                <w:strike/>
                <w:color w:val="D9D9D9" w:themeColor="background1" w:themeShade="D9"/>
                <w:sz w:val="16"/>
                <w:szCs w:val="16"/>
              </w:rPr>
              <w:t>0.6</w:t>
            </w:r>
          </w:p>
        </w:tc>
        <w:tc>
          <w:tcPr>
            <w:tcW w:w="540" w:type="dxa"/>
            <w:vMerge w:val="restart"/>
            <w:tcBorders>
              <w:top w:val="single" w:sz="6" w:space="0" w:color="999999"/>
              <w:left w:val="single" w:sz="6" w:space="0" w:color="999999"/>
              <w:right w:val="single" w:sz="6" w:space="0" w:color="999999"/>
            </w:tcBorders>
          </w:tcPr>
          <w:p w14:paraId="527F3E67" w14:textId="77777777" w:rsidR="00CF1099" w:rsidRPr="00254687" w:rsidRDefault="00CF1099" w:rsidP="00CF1099">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7689DE77" w14:textId="77777777" w:rsidR="00CF1099" w:rsidRPr="00254687" w:rsidRDefault="00CF1099" w:rsidP="00CF1099">
            <w:pPr>
              <w:tabs>
                <w:tab w:val="left" w:pos="720"/>
              </w:tabs>
              <w:rPr>
                <w:sz w:val="16"/>
                <w:szCs w:val="16"/>
                <w:lang w:val="en-GB"/>
              </w:rPr>
            </w:pPr>
            <w:r w:rsidRPr="661942C7">
              <w:rPr>
                <w:sz w:val="16"/>
                <w:szCs w:val="16"/>
                <w:lang w:val="en-GB"/>
              </w:rPr>
              <w:t>28</w:t>
            </w:r>
          </w:p>
        </w:tc>
        <w:tc>
          <w:tcPr>
            <w:tcW w:w="1375" w:type="dxa"/>
            <w:gridSpan w:val="2"/>
            <w:vMerge w:val="restart"/>
            <w:tcBorders>
              <w:top w:val="single" w:sz="6" w:space="0" w:color="999999"/>
              <w:left w:val="single" w:sz="6" w:space="0" w:color="999999"/>
              <w:right w:val="single" w:sz="6" w:space="0" w:color="999999"/>
            </w:tcBorders>
          </w:tcPr>
          <w:p w14:paraId="278EF406" w14:textId="6EFA19F0" w:rsidR="00CF1099" w:rsidRDefault="00CF1099" w:rsidP="00CF1099">
            <w:pPr>
              <w:rPr>
                <w:strike/>
                <w:color w:val="000000"/>
                <w:sz w:val="16"/>
                <w:szCs w:val="16"/>
              </w:rPr>
            </w:pPr>
            <w:r w:rsidRPr="0020538F">
              <w:rPr>
                <w:sz w:val="16"/>
                <w:szCs w:val="16"/>
                <w:highlight w:val="lightGray"/>
                <w:lang w:val="en-GB"/>
              </w:rPr>
              <w:t xml:space="preserve">Application in the evening, after the </w:t>
            </w:r>
            <w:r w:rsidRPr="009123E9">
              <w:rPr>
                <w:sz w:val="16"/>
                <w:szCs w:val="16"/>
                <w:highlight w:val="lightGray"/>
                <w:lang w:val="en-GB"/>
              </w:rPr>
              <w:t>bee flight</w:t>
            </w:r>
            <w:r>
              <w:rPr>
                <w:sz w:val="16"/>
                <w:szCs w:val="16"/>
                <w:lang w:val="en-GB"/>
              </w:rPr>
              <w:t>.</w:t>
            </w:r>
          </w:p>
          <w:p w14:paraId="19E05FB0" w14:textId="77693153" w:rsidR="00CF1099" w:rsidRPr="0019773E" w:rsidRDefault="00CF1099" w:rsidP="00CF1099">
            <w:pPr>
              <w:rPr>
                <w:color w:val="000000"/>
                <w:sz w:val="16"/>
                <w:szCs w:val="16"/>
              </w:rPr>
            </w:pPr>
            <w:r w:rsidRPr="0019773E">
              <w:rPr>
                <w:color w:val="000000"/>
                <w:sz w:val="16"/>
                <w:szCs w:val="16"/>
                <w:highlight w:val="lightGray"/>
              </w:rPr>
              <w:t>Only single application during flowering allowed</w:t>
            </w:r>
          </w:p>
          <w:p w14:paraId="22286E66" w14:textId="3234424D" w:rsidR="00CF1099" w:rsidRPr="0020538F" w:rsidRDefault="00CF1099" w:rsidP="00CF1099">
            <w:pPr>
              <w:rPr>
                <w:strike/>
                <w:color w:val="000000"/>
                <w:sz w:val="16"/>
                <w:szCs w:val="16"/>
              </w:rPr>
            </w:pPr>
            <w:r w:rsidRPr="0020538F">
              <w:rPr>
                <w:strike/>
                <w:color w:val="D9D9D9" w:themeColor="background1" w:themeShade="D9"/>
                <w:sz w:val="16"/>
                <w:szCs w:val="16"/>
              </w:rPr>
              <w:lastRenderedPageBreak/>
              <w:t>To protect bees and pollinating insects, application during flowering against pests is possible only out of honey bee flight during late evening hours</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D66ECF3" w14:textId="34D9FA27" w:rsidR="00CF1099" w:rsidRPr="00254687" w:rsidRDefault="00CF1099" w:rsidP="00CF1099">
            <w:pPr>
              <w:jc w:val="center"/>
              <w:rPr>
                <w:color w:val="000000"/>
                <w:sz w:val="16"/>
                <w:szCs w:val="16"/>
              </w:rPr>
            </w:pPr>
            <w:r w:rsidRPr="00073EA5">
              <w:rPr>
                <w:sz w:val="16"/>
                <w:szCs w:val="16"/>
                <w:lang w:val="en-GB"/>
              </w:rPr>
              <w:lastRenderedPageBreak/>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1FA4FBC" w14:textId="453C6FE2" w:rsidR="00CF1099" w:rsidRPr="00254687" w:rsidRDefault="00CF1099" w:rsidP="00CF1099">
            <w:pPr>
              <w:jc w:val="center"/>
              <w:rPr>
                <w:color w:val="000000"/>
                <w:sz w:val="16"/>
                <w:szCs w:val="16"/>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962D490" w14:textId="36BAFD7B" w:rsidR="00CF1099" w:rsidRPr="00254687" w:rsidRDefault="00CF1099" w:rsidP="00CF1099">
            <w:pPr>
              <w:jc w:val="center"/>
              <w:rPr>
                <w:color w:val="000000"/>
                <w:sz w:val="16"/>
                <w:szCs w:val="16"/>
              </w:rPr>
            </w:pPr>
            <w:r w:rsidRPr="00073EA5">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01522B4A" w14:textId="77777777" w:rsidR="001014B4" w:rsidRPr="001014B4" w:rsidRDefault="001014B4" w:rsidP="001014B4">
            <w:pPr>
              <w:pStyle w:val="RTableText10pt"/>
              <w:shd w:val="clear" w:color="auto" w:fill="92D050"/>
              <w:spacing w:before="0" w:after="0"/>
              <w:rPr>
                <w:b/>
                <w:sz w:val="16"/>
                <w:szCs w:val="16"/>
              </w:rPr>
            </w:pPr>
            <w:r w:rsidRPr="001014B4">
              <w:rPr>
                <w:b/>
                <w:sz w:val="16"/>
                <w:szCs w:val="16"/>
              </w:rPr>
              <w:t>A</w:t>
            </w:r>
          </w:p>
          <w:p w14:paraId="48536949"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rPr>
              <w:t xml:space="preserve">N </w:t>
            </w:r>
          </w:p>
          <w:p w14:paraId="42FAE039"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highlight w:val="green"/>
              </w:rPr>
              <w:t>R</w:t>
            </w:r>
          </w:p>
          <w:p w14:paraId="1A2FA5AB" w14:textId="2D78D3AF" w:rsidR="00CF1099" w:rsidRPr="00254687" w:rsidRDefault="001014B4" w:rsidP="001014B4">
            <w:pPr>
              <w:jc w:val="center"/>
              <w:rPr>
                <w:color w:val="000000"/>
                <w:sz w:val="16"/>
                <w:szCs w:val="16"/>
              </w:rPr>
            </w:pPr>
            <w:r w:rsidRPr="001014B4">
              <w:rPr>
                <w:b/>
                <w:color w:val="A6A6A6" w:themeColor="background1" w:themeShade="A6"/>
                <w:sz w:val="16"/>
                <w:szCs w:val="16"/>
              </w:rPr>
              <w:t xml:space="preserve"> </w:t>
            </w:r>
            <w:r w:rsidRPr="001014B4">
              <w:rPr>
                <w:b/>
                <w:color w:val="A6A6A6" w:themeColor="background1" w:themeShade="A6"/>
                <w:sz w:val="14"/>
                <w:szCs w:val="14"/>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03CC6748" w14:textId="2C7D96E8" w:rsidR="00CF1099" w:rsidRPr="00254687" w:rsidRDefault="00CF1099" w:rsidP="00CF1099">
            <w:pPr>
              <w:jc w:val="center"/>
              <w:rPr>
                <w:color w:val="000000"/>
                <w:sz w:val="16"/>
                <w:szCs w:val="16"/>
              </w:rPr>
            </w:pPr>
            <w:r>
              <w:rPr>
                <w:color w:val="000000"/>
                <w:sz w:val="16"/>
                <w:szCs w:val="16"/>
              </w:rPr>
              <w:t>A</w:t>
            </w:r>
          </w:p>
        </w:tc>
        <w:tc>
          <w:tcPr>
            <w:tcW w:w="746" w:type="dxa"/>
            <w:tcBorders>
              <w:top w:val="single" w:sz="4" w:space="0" w:color="auto"/>
              <w:left w:val="single" w:sz="6" w:space="0" w:color="999999"/>
              <w:right w:val="single" w:sz="6" w:space="0" w:color="999999"/>
            </w:tcBorders>
            <w:shd w:val="clear" w:color="auto" w:fill="FFFF00"/>
          </w:tcPr>
          <w:p w14:paraId="04EB64AF" w14:textId="77777777" w:rsidR="00CF1099" w:rsidRPr="00264B7B" w:rsidRDefault="00CF1099" w:rsidP="00CF1099">
            <w:pPr>
              <w:keepNext/>
              <w:tabs>
                <w:tab w:val="left" w:pos="720"/>
              </w:tabs>
              <w:jc w:val="center"/>
              <w:rPr>
                <w:sz w:val="16"/>
                <w:szCs w:val="16"/>
                <w:highlight w:val="yellow"/>
                <w:lang w:val="en-GB"/>
              </w:rPr>
            </w:pPr>
            <w:r w:rsidRPr="00264B7B">
              <w:rPr>
                <w:sz w:val="16"/>
                <w:szCs w:val="16"/>
                <w:highlight w:val="yellow"/>
                <w:lang w:val="en-GB"/>
              </w:rPr>
              <w:t>R</w:t>
            </w:r>
          </w:p>
          <w:p w14:paraId="55824372" w14:textId="77777777" w:rsidR="00CF1099" w:rsidRPr="00400E8F" w:rsidRDefault="00CF1099" w:rsidP="00CF1099">
            <w:pPr>
              <w:keepNext/>
              <w:tabs>
                <w:tab w:val="left" w:pos="720"/>
              </w:tabs>
              <w:jc w:val="center"/>
              <w:rPr>
                <w:sz w:val="14"/>
                <w:szCs w:val="16"/>
                <w:highlight w:val="yellow"/>
                <w:lang w:val="en-GB"/>
              </w:rPr>
            </w:pPr>
            <w:r w:rsidRPr="00400E8F">
              <w:rPr>
                <w:sz w:val="14"/>
                <w:szCs w:val="16"/>
                <w:highlight w:val="yellow"/>
                <w:lang w:val="en-GB"/>
              </w:rPr>
              <w:t>Aquatics,</w:t>
            </w:r>
          </w:p>
          <w:p w14:paraId="477D1417" w14:textId="55F38709" w:rsidR="00CF1099" w:rsidRPr="00254687" w:rsidRDefault="00CF1099" w:rsidP="00CF1099">
            <w:pPr>
              <w:jc w:val="center"/>
              <w:rPr>
                <w:color w:val="000000"/>
                <w:sz w:val="16"/>
                <w:szCs w:val="16"/>
              </w:rPr>
            </w:pPr>
            <w:r w:rsidRPr="00400E8F">
              <w:rPr>
                <w:sz w:val="14"/>
                <w:szCs w:val="16"/>
                <w:highlight w:val="yellow"/>
                <w:lang w:val="en-GB"/>
              </w:rPr>
              <w:t xml:space="preserve">Bees </w:t>
            </w:r>
          </w:p>
        </w:tc>
        <w:tc>
          <w:tcPr>
            <w:tcW w:w="493" w:type="dxa"/>
            <w:vMerge w:val="restart"/>
            <w:tcBorders>
              <w:top w:val="single" w:sz="6" w:space="0" w:color="999999"/>
              <w:left w:val="single" w:sz="6" w:space="0" w:color="999999"/>
              <w:right w:val="single" w:sz="6" w:space="0" w:color="999999"/>
            </w:tcBorders>
            <w:shd w:val="clear" w:color="auto" w:fill="92D050"/>
          </w:tcPr>
          <w:p w14:paraId="17A29844" w14:textId="6A11334D" w:rsidR="00CF1099" w:rsidRPr="00254687" w:rsidRDefault="00CF1099" w:rsidP="00CF1099">
            <w:pPr>
              <w:jc w:val="center"/>
              <w:rPr>
                <w:color w:val="000000"/>
                <w:sz w:val="16"/>
                <w:szCs w:val="16"/>
              </w:rPr>
            </w:pPr>
            <w:r>
              <w:rPr>
                <w:color w:val="000000"/>
                <w:sz w:val="16"/>
                <w:szCs w:val="16"/>
              </w:rPr>
              <w:t>A</w:t>
            </w:r>
          </w:p>
        </w:tc>
        <w:tc>
          <w:tcPr>
            <w:tcW w:w="680" w:type="dxa"/>
            <w:vMerge w:val="restart"/>
            <w:tcBorders>
              <w:top w:val="single" w:sz="6" w:space="0" w:color="999999"/>
              <w:left w:val="single" w:sz="6" w:space="0" w:color="999999"/>
              <w:right w:val="single" w:sz="6" w:space="0" w:color="999999"/>
            </w:tcBorders>
            <w:shd w:val="clear" w:color="auto" w:fill="92D050"/>
          </w:tcPr>
          <w:p w14:paraId="25094EA9" w14:textId="67AC025F" w:rsidR="00CF1099" w:rsidRPr="00254687" w:rsidRDefault="00CF1099" w:rsidP="00CF1099">
            <w:pPr>
              <w:jc w:val="center"/>
              <w:rPr>
                <w:color w:val="000000"/>
                <w:sz w:val="16"/>
                <w:szCs w:val="16"/>
              </w:rPr>
            </w:pPr>
            <w:r w:rsidRPr="00E22597">
              <w:rPr>
                <w:sz w:val="16"/>
                <w:szCs w:val="16"/>
                <w:lang w:val="en-GB"/>
              </w:rPr>
              <w:t>A</w:t>
            </w:r>
          </w:p>
        </w:tc>
      </w:tr>
      <w:tr w:rsidR="0020538F" w:rsidRPr="00DF0834" w14:paraId="2D44FEA4" w14:textId="77777777"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1104"/>
        </w:trPr>
        <w:tc>
          <w:tcPr>
            <w:tcW w:w="435" w:type="dxa"/>
            <w:vMerge/>
            <w:tcBorders>
              <w:left w:val="single" w:sz="6" w:space="0" w:color="999999"/>
              <w:bottom w:val="single" w:sz="6" w:space="0" w:color="999999"/>
              <w:right w:val="single" w:sz="6" w:space="0" w:color="999999"/>
            </w:tcBorders>
          </w:tcPr>
          <w:p w14:paraId="24CFE3DC" w14:textId="77777777" w:rsidR="0020538F" w:rsidRPr="661942C7" w:rsidRDefault="0020538F" w:rsidP="0020538F">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566534FB" w14:textId="77777777" w:rsidR="0020538F" w:rsidRPr="00254687" w:rsidRDefault="0020538F" w:rsidP="0020538F">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03AE54A8" w14:textId="77777777" w:rsidR="0020538F" w:rsidRPr="00254687" w:rsidRDefault="0020538F" w:rsidP="0020538F">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51F271D8" w14:textId="77777777" w:rsidR="0020538F" w:rsidRPr="00254687" w:rsidRDefault="0020538F" w:rsidP="0020538F">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5D0649E0" w14:textId="77777777" w:rsidR="0020538F" w:rsidRPr="661942C7" w:rsidRDefault="0020538F" w:rsidP="0020538F">
            <w:pPr>
              <w:tabs>
                <w:tab w:val="left" w:pos="720"/>
              </w:tabs>
              <w:rPr>
                <w:i/>
                <w:iCs/>
                <w:sz w:val="16"/>
                <w:szCs w:val="16"/>
                <w:lang w:val="fr-BE"/>
              </w:rPr>
            </w:pPr>
          </w:p>
        </w:tc>
        <w:tc>
          <w:tcPr>
            <w:tcW w:w="719" w:type="dxa"/>
            <w:vMerge/>
            <w:tcBorders>
              <w:left w:val="single" w:sz="6" w:space="0" w:color="999999"/>
              <w:bottom w:val="single" w:sz="6" w:space="0" w:color="999999"/>
              <w:right w:val="single" w:sz="6" w:space="0" w:color="999999"/>
            </w:tcBorders>
          </w:tcPr>
          <w:p w14:paraId="554D117B" w14:textId="77777777" w:rsidR="0020538F" w:rsidRPr="00254687" w:rsidRDefault="0020538F" w:rsidP="0020538F">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08A4863C" w14:textId="77777777" w:rsidR="0020538F" w:rsidRPr="00254687" w:rsidRDefault="0020538F" w:rsidP="0020538F">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2ABE6A83" w14:textId="77777777" w:rsidR="0020538F" w:rsidRPr="00254687" w:rsidRDefault="0020538F" w:rsidP="0020538F">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6608FEB3" w14:textId="77777777" w:rsidR="0020538F" w:rsidRPr="00254687" w:rsidRDefault="0020538F" w:rsidP="0020538F">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02201470" w14:textId="77777777" w:rsidR="0020538F" w:rsidRPr="00254687" w:rsidRDefault="0020538F" w:rsidP="0020538F">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23BCC662" w14:textId="77777777" w:rsidR="0020538F" w:rsidRPr="661942C7" w:rsidRDefault="0020538F" w:rsidP="0020538F">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1C137233" w14:textId="77777777" w:rsidR="0020538F" w:rsidRPr="661942C7" w:rsidRDefault="0020538F" w:rsidP="0020538F">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3110DBC8" w14:textId="77777777" w:rsidR="0020538F" w:rsidRPr="0020538F" w:rsidRDefault="0020538F" w:rsidP="0020538F">
            <w:pPr>
              <w:rPr>
                <w:sz w:val="16"/>
                <w:szCs w:val="16"/>
                <w:highlight w:val="lightGray"/>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6ECC458B" w14:textId="77777777" w:rsidR="0020538F" w:rsidRPr="00073EA5" w:rsidRDefault="0020538F" w:rsidP="0020538F">
            <w:pPr>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2D94E70C" w14:textId="77777777" w:rsidR="0020538F" w:rsidRPr="00073EA5" w:rsidRDefault="0020538F" w:rsidP="0020538F">
            <w:pPr>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4709372" w14:textId="77777777" w:rsidR="0020538F" w:rsidRPr="00073EA5" w:rsidRDefault="0020538F" w:rsidP="0020538F">
            <w:pPr>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2DD55F52" w14:textId="77777777" w:rsidR="0020538F" w:rsidRDefault="0020538F" w:rsidP="0020538F">
            <w:pPr>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6DB69DA2" w14:textId="77777777" w:rsidR="0020538F" w:rsidRDefault="0020538F" w:rsidP="0020538F">
            <w:pPr>
              <w:jc w:val="center"/>
              <w:rPr>
                <w:color w:val="000000"/>
                <w:sz w:val="16"/>
                <w:szCs w:val="16"/>
              </w:rPr>
            </w:pP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35A07595" w14:textId="77777777" w:rsidR="0020538F" w:rsidRPr="006757FE" w:rsidRDefault="0020538F" w:rsidP="0020538F">
            <w:pPr>
              <w:tabs>
                <w:tab w:val="left" w:pos="720"/>
              </w:tabs>
              <w:jc w:val="center"/>
              <w:rPr>
                <w:sz w:val="16"/>
                <w:szCs w:val="16"/>
                <w:lang w:val="en-GB"/>
              </w:rPr>
            </w:pPr>
            <w:r w:rsidRPr="006757FE">
              <w:rPr>
                <w:sz w:val="16"/>
                <w:szCs w:val="16"/>
                <w:lang w:val="en-GB"/>
              </w:rPr>
              <w:t>A</w:t>
            </w:r>
          </w:p>
          <w:p w14:paraId="11CA4FAF" w14:textId="56C528FA" w:rsidR="0020538F" w:rsidRPr="00145918" w:rsidRDefault="00145918" w:rsidP="0020538F">
            <w:pPr>
              <w:jc w:val="center"/>
              <w:rPr>
                <w:color w:val="000000"/>
                <w:sz w:val="16"/>
                <w:szCs w:val="16"/>
              </w:rPr>
            </w:pPr>
            <w:r w:rsidRPr="00400E8F">
              <w:rPr>
                <w:color w:val="000000"/>
                <w:sz w:val="14"/>
                <w:szCs w:val="16"/>
              </w:rPr>
              <w:t>Remaining species</w:t>
            </w:r>
          </w:p>
        </w:tc>
        <w:tc>
          <w:tcPr>
            <w:tcW w:w="493" w:type="dxa"/>
            <w:vMerge/>
            <w:tcBorders>
              <w:left w:val="single" w:sz="6" w:space="0" w:color="999999"/>
              <w:bottom w:val="single" w:sz="6" w:space="0" w:color="999999"/>
              <w:right w:val="single" w:sz="6" w:space="0" w:color="999999"/>
            </w:tcBorders>
            <w:shd w:val="clear" w:color="auto" w:fill="92D050"/>
          </w:tcPr>
          <w:p w14:paraId="195F9B8F" w14:textId="77777777" w:rsidR="0020538F" w:rsidRPr="00254687" w:rsidRDefault="0020538F" w:rsidP="0020538F">
            <w:pPr>
              <w:jc w:val="center"/>
              <w:rPr>
                <w:color w:val="000000"/>
                <w:sz w:val="16"/>
                <w:szCs w:val="16"/>
              </w:rPr>
            </w:pPr>
          </w:p>
        </w:tc>
        <w:tc>
          <w:tcPr>
            <w:tcW w:w="680" w:type="dxa"/>
            <w:vMerge/>
            <w:tcBorders>
              <w:left w:val="single" w:sz="6" w:space="0" w:color="999999"/>
              <w:bottom w:val="single" w:sz="6" w:space="0" w:color="999999"/>
              <w:right w:val="single" w:sz="6" w:space="0" w:color="999999"/>
            </w:tcBorders>
            <w:shd w:val="clear" w:color="auto" w:fill="92D050"/>
          </w:tcPr>
          <w:p w14:paraId="03DF6C28" w14:textId="77777777" w:rsidR="0020538F" w:rsidRPr="00E22597" w:rsidRDefault="0020538F" w:rsidP="0020538F">
            <w:pPr>
              <w:jc w:val="center"/>
              <w:rPr>
                <w:sz w:val="16"/>
                <w:szCs w:val="16"/>
                <w:lang w:val="en-GB"/>
              </w:rPr>
            </w:pPr>
          </w:p>
        </w:tc>
      </w:tr>
      <w:tr w:rsidR="00CF1099" w:rsidRPr="00254687" w14:paraId="40E642EB" w14:textId="711B67A8"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312"/>
        </w:trPr>
        <w:tc>
          <w:tcPr>
            <w:tcW w:w="435" w:type="dxa"/>
            <w:vMerge w:val="restart"/>
            <w:tcBorders>
              <w:top w:val="single" w:sz="6" w:space="0" w:color="999999"/>
              <w:left w:val="single" w:sz="6" w:space="0" w:color="999999"/>
              <w:right w:val="single" w:sz="6" w:space="0" w:color="999999"/>
            </w:tcBorders>
          </w:tcPr>
          <w:p w14:paraId="59B650EC" w14:textId="77777777" w:rsidR="00CF1099" w:rsidRPr="00254687" w:rsidRDefault="00CF1099" w:rsidP="00CF1099">
            <w:pPr>
              <w:tabs>
                <w:tab w:val="left" w:pos="720"/>
              </w:tabs>
              <w:rPr>
                <w:sz w:val="16"/>
                <w:szCs w:val="16"/>
                <w:lang w:val="en-GB"/>
              </w:rPr>
            </w:pPr>
            <w:r w:rsidRPr="661942C7">
              <w:rPr>
                <w:sz w:val="16"/>
                <w:szCs w:val="16"/>
                <w:lang w:val="en-GB"/>
              </w:rPr>
              <w:t>51</w:t>
            </w:r>
          </w:p>
        </w:tc>
        <w:tc>
          <w:tcPr>
            <w:tcW w:w="719" w:type="dxa"/>
            <w:vMerge w:val="restart"/>
            <w:tcBorders>
              <w:top w:val="single" w:sz="6" w:space="0" w:color="999999"/>
              <w:left w:val="single" w:sz="6" w:space="0" w:color="999999"/>
              <w:right w:val="single" w:sz="6" w:space="0" w:color="999999"/>
            </w:tcBorders>
          </w:tcPr>
          <w:p w14:paraId="424B4361" w14:textId="77777777" w:rsidR="00CF1099" w:rsidRPr="00254687" w:rsidRDefault="00CF1099" w:rsidP="00CF1099">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5C64AB51" w14:textId="77777777" w:rsidR="00CF1099" w:rsidRPr="00254687" w:rsidRDefault="00CF1099" w:rsidP="00CF1099">
            <w:pPr>
              <w:tabs>
                <w:tab w:val="left" w:pos="720"/>
              </w:tabs>
              <w:rPr>
                <w:sz w:val="16"/>
                <w:szCs w:val="16"/>
                <w:lang w:val="en-GB"/>
              </w:rPr>
            </w:pPr>
            <w:r w:rsidRPr="00254687">
              <w:rPr>
                <w:sz w:val="16"/>
                <w:szCs w:val="16"/>
                <w:lang w:val="en-GB"/>
              </w:rPr>
              <w:t>Winter OSR</w:t>
            </w:r>
          </w:p>
        </w:tc>
        <w:tc>
          <w:tcPr>
            <w:tcW w:w="272" w:type="dxa"/>
            <w:vMerge w:val="restart"/>
            <w:tcBorders>
              <w:top w:val="single" w:sz="6" w:space="0" w:color="999999"/>
              <w:left w:val="single" w:sz="6" w:space="0" w:color="999999"/>
              <w:right w:val="single" w:sz="6" w:space="0" w:color="999999"/>
            </w:tcBorders>
          </w:tcPr>
          <w:p w14:paraId="1D0D1C6B" w14:textId="77777777" w:rsidR="00CF1099" w:rsidRPr="00254687" w:rsidRDefault="00CF1099" w:rsidP="00CF1099">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1B07EE1E" w14:textId="77777777" w:rsidR="00CF1099" w:rsidRPr="00254687" w:rsidRDefault="00CF1099" w:rsidP="00CF1099">
            <w:pPr>
              <w:tabs>
                <w:tab w:val="left" w:pos="720"/>
              </w:tabs>
              <w:rPr>
                <w:i/>
                <w:iCs/>
                <w:sz w:val="16"/>
                <w:szCs w:val="16"/>
                <w:lang w:val="en-GB"/>
              </w:rPr>
            </w:pPr>
            <w:proofErr w:type="spellStart"/>
            <w:r w:rsidRPr="661942C7">
              <w:rPr>
                <w:i/>
                <w:iCs/>
                <w:sz w:val="16"/>
                <w:szCs w:val="16"/>
                <w:lang w:val="en-GB"/>
              </w:rPr>
              <w:t>Ceutorhynchus</w:t>
            </w:r>
            <w:proofErr w:type="spellEnd"/>
            <w:r w:rsidRPr="661942C7">
              <w:rPr>
                <w:i/>
                <w:iCs/>
                <w:sz w:val="16"/>
                <w:szCs w:val="16"/>
                <w:lang w:val="en-GB"/>
              </w:rPr>
              <w:t xml:space="preserve"> </w:t>
            </w:r>
            <w:proofErr w:type="spellStart"/>
            <w:r w:rsidRPr="661942C7">
              <w:rPr>
                <w:i/>
                <w:iCs/>
                <w:sz w:val="16"/>
                <w:szCs w:val="16"/>
                <w:lang w:val="en-GB"/>
              </w:rPr>
              <w:t>napi</w:t>
            </w:r>
            <w:proofErr w:type="spellEnd"/>
            <w:r w:rsidRPr="661942C7">
              <w:rPr>
                <w:i/>
                <w:iCs/>
                <w:sz w:val="16"/>
                <w:szCs w:val="16"/>
                <w:lang w:val="en-GB"/>
              </w:rPr>
              <w:t xml:space="preserve">, </w:t>
            </w:r>
            <w:r>
              <w:br/>
            </w:r>
            <w:r w:rsidRPr="661942C7">
              <w:rPr>
                <w:i/>
                <w:iCs/>
                <w:sz w:val="16"/>
                <w:szCs w:val="16"/>
                <w:lang w:val="en-GB"/>
              </w:rPr>
              <w:t xml:space="preserve">C. </w:t>
            </w:r>
            <w:proofErr w:type="spellStart"/>
            <w:r w:rsidRPr="661942C7">
              <w:rPr>
                <w:i/>
                <w:iCs/>
                <w:sz w:val="16"/>
                <w:szCs w:val="16"/>
                <w:lang w:val="en-GB"/>
              </w:rPr>
              <w:t>quadridens</w:t>
            </w:r>
            <w:proofErr w:type="spellEnd"/>
          </w:p>
        </w:tc>
        <w:tc>
          <w:tcPr>
            <w:tcW w:w="719" w:type="dxa"/>
            <w:vMerge w:val="restart"/>
            <w:tcBorders>
              <w:top w:val="single" w:sz="6" w:space="0" w:color="999999"/>
              <w:left w:val="single" w:sz="6" w:space="0" w:color="999999"/>
              <w:right w:val="single" w:sz="6" w:space="0" w:color="999999"/>
            </w:tcBorders>
          </w:tcPr>
          <w:p w14:paraId="1A46C60C" w14:textId="77777777" w:rsidR="00CF1099" w:rsidRPr="00254687" w:rsidRDefault="00CF1099" w:rsidP="00CF1099">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28288956" w14:textId="77777777" w:rsidR="00CF1099" w:rsidRPr="00254687" w:rsidRDefault="00CF1099" w:rsidP="00CF1099">
            <w:pPr>
              <w:tabs>
                <w:tab w:val="left" w:pos="720"/>
              </w:tabs>
              <w:rPr>
                <w:sz w:val="16"/>
                <w:szCs w:val="16"/>
                <w:lang w:val="en-GB"/>
              </w:rPr>
            </w:pPr>
            <w:r w:rsidRPr="00254687">
              <w:rPr>
                <w:sz w:val="16"/>
                <w:szCs w:val="16"/>
                <w:lang w:val="en-GB"/>
              </w:rPr>
              <w:t xml:space="preserve">Mar-Jun/ </w:t>
            </w:r>
          </w:p>
          <w:p w14:paraId="36296CF4" w14:textId="77777777" w:rsidR="00CF1099" w:rsidRPr="00254687" w:rsidRDefault="00CF1099" w:rsidP="00CF1099">
            <w:pPr>
              <w:tabs>
                <w:tab w:val="left" w:pos="720"/>
              </w:tabs>
              <w:rPr>
                <w:sz w:val="16"/>
                <w:szCs w:val="16"/>
                <w:lang w:val="en-GB"/>
              </w:rPr>
            </w:pPr>
            <w:r w:rsidRPr="00254687">
              <w:rPr>
                <w:sz w:val="16"/>
                <w:szCs w:val="16"/>
                <w:lang w:val="en-GB"/>
              </w:rPr>
              <w:t>BBCH 31-59</w:t>
            </w:r>
          </w:p>
        </w:tc>
        <w:tc>
          <w:tcPr>
            <w:tcW w:w="955" w:type="dxa"/>
            <w:vMerge w:val="restart"/>
            <w:tcBorders>
              <w:top w:val="single" w:sz="6" w:space="0" w:color="999999"/>
              <w:left w:val="single" w:sz="6" w:space="0" w:color="999999"/>
              <w:right w:val="single" w:sz="6" w:space="0" w:color="999999"/>
            </w:tcBorders>
          </w:tcPr>
          <w:p w14:paraId="6E4595C5" w14:textId="2B541F67" w:rsidR="00CF1099" w:rsidRPr="00254687" w:rsidRDefault="00CF1099" w:rsidP="00CF1099">
            <w:pPr>
              <w:tabs>
                <w:tab w:val="left" w:pos="720"/>
              </w:tabs>
              <w:rPr>
                <w:sz w:val="16"/>
                <w:szCs w:val="24"/>
                <w:lang w:val="en-GB"/>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97" w:type="dxa"/>
            <w:vMerge w:val="restart"/>
            <w:tcBorders>
              <w:top w:val="single" w:sz="6" w:space="0" w:color="999999"/>
              <w:left w:val="single" w:sz="6" w:space="0" w:color="999999"/>
              <w:right w:val="single" w:sz="6" w:space="0" w:color="999999"/>
            </w:tcBorders>
          </w:tcPr>
          <w:p w14:paraId="7E8F8B31" w14:textId="0F10B226" w:rsidR="00CF1099" w:rsidRPr="00254687" w:rsidRDefault="00172430" w:rsidP="00CF1099">
            <w:pPr>
              <w:tabs>
                <w:tab w:val="left" w:pos="720"/>
              </w:tabs>
              <w:rPr>
                <w:sz w:val="16"/>
                <w:szCs w:val="16"/>
                <w:lang w:val="en-GB"/>
              </w:rPr>
            </w:pPr>
            <w:r w:rsidRPr="00172430">
              <w:rPr>
                <w:strike/>
                <w:color w:val="D9D9D9" w:themeColor="background1" w:themeShade="D9"/>
                <w:sz w:val="16"/>
                <w:szCs w:val="20"/>
              </w:rPr>
              <w:t>7</w:t>
            </w:r>
            <w:r w:rsidRPr="00172430">
              <w:rPr>
                <w:color w:val="D9D9D9" w:themeColor="background1" w:themeShade="D9"/>
                <w:sz w:val="16"/>
                <w:szCs w:val="20"/>
              </w:rPr>
              <w:t xml:space="preserve"> </w:t>
            </w:r>
            <w:r w:rsidRPr="00172430">
              <w:rPr>
                <w:sz w:val="16"/>
                <w:szCs w:val="20"/>
                <w:highlight w:val="yellow"/>
              </w:rPr>
              <w:t>-</w:t>
            </w:r>
          </w:p>
        </w:tc>
        <w:tc>
          <w:tcPr>
            <w:tcW w:w="893" w:type="dxa"/>
            <w:vMerge w:val="restart"/>
            <w:tcBorders>
              <w:top w:val="single" w:sz="6" w:space="0" w:color="999999"/>
              <w:left w:val="single" w:sz="6" w:space="0" w:color="999999"/>
              <w:right w:val="single" w:sz="6" w:space="0" w:color="999999"/>
            </w:tcBorders>
          </w:tcPr>
          <w:p w14:paraId="038396BC" w14:textId="78C95B12" w:rsidR="00CF1099" w:rsidRPr="00254687" w:rsidRDefault="00CF1099" w:rsidP="00CF1099">
            <w:pPr>
              <w:tabs>
                <w:tab w:val="left" w:pos="720"/>
              </w:tabs>
              <w:rPr>
                <w:sz w:val="16"/>
                <w:szCs w:val="16"/>
                <w:lang w:val="en-GB"/>
              </w:rPr>
            </w:pPr>
            <w:r w:rsidRPr="0080264C">
              <w:rPr>
                <w:sz w:val="16"/>
                <w:szCs w:val="16"/>
              </w:rPr>
              <w:t xml:space="preserve">a) 0.3 </w:t>
            </w:r>
            <w:r w:rsidRPr="0080264C">
              <w:rPr>
                <w:sz w:val="16"/>
                <w:szCs w:val="16"/>
              </w:rPr>
              <w:br/>
              <w:t xml:space="preserve">b) </w:t>
            </w:r>
            <w:r w:rsidR="00172430" w:rsidRPr="008A1D38">
              <w:rPr>
                <w:sz w:val="16"/>
                <w:szCs w:val="16"/>
                <w:highlight w:val="yellow"/>
              </w:rPr>
              <w:t>0.3</w:t>
            </w:r>
            <w:r w:rsidR="00172430" w:rsidRPr="00172430">
              <w:rPr>
                <w:color w:val="D9D9D9" w:themeColor="background1" w:themeShade="D9"/>
                <w:sz w:val="16"/>
                <w:szCs w:val="16"/>
              </w:rPr>
              <w:t xml:space="preserve"> </w:t>
            </w:r>
            <w:r w:rsidR="00172430" w:rsidRPr="00172430">
              <w:rPr>
                <w:strike/>
                <w:color w:val="D9D9D9" w:themeColor="background1" w:themeShade="D9"/>
                <w:sz w:val="16"/>
                <w:szCs w:val="16"/>
              </w:rPr>
              <w:t>0.6</w:t>
            </w:r>
          </w:p>
        </w:tc>
        <w:tc>
          <w:tcPr>
            <w:tcW w:w="540" w:type="dxa"/>
            <w:vMerge w:val="restart"/>
            <w:tcBorders>
              <w:top w:val="single" w:sz="6" w:space="0" w:color="999999"/>
              <w:left w:val="single" w:sz="6" w:space="0" w:color="999999"/>
              <w:right w:val="single" w:sz="6" w:space="0" w:color="999999"/>
            </w:tcBorders>
          </w:tcPr>
          <w:p w14:paraId="6A3A6497" w14:textId="77777777" w:rsidR="00CF1099" w:rsidRPr="00254687" w:rsidRDefault="00CF1099" w:rsidP="00CF1099">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5D31DAD5" w14:textId="77777777" w:rsidR="00CF1099" w:rsidRPr="00254687" w:rsidRDefault="00CF1099" w:rsidP="00CF1099">
            <w:pPr>
              <w:tabs>
                <w:tab w:val="left" w:pos="720"/>
              </w:tabs>
              <w:rPr>
                <w:sz w:val="16"/>
                <w:szCs w:val="16"/>
                <w:lang w:val="en-GB"/>
              </w:rPr>
            </w:pPr>
            <w:r w:rsidRPr="661942C7">
              <w:rPr>
                <w:sz w:val="16"/>
                <w:szCs w:val="16"/>
                <w:lang w:val="en-GB"/>
              </w:rPr>
              <w:t>28</w:t>
            </w:r>
          </w:p>
        </w:tc>
        <w:tc>
          <w:tcPr>
            <w:tcW w:w="1375" w:type="dxa"/>
            <w:gridSpan w:val="2"/>
            <w:vMerge w:val="restart"/>
            <w:tcBorders>
              <w:top w:val="single" w:sz="6" w:space="0" w:color="999999"/>
              <w:left w:val="single" w:sz="6" w:space="0" w:color="999999"/>
              <w:right w:val="single" w:sz="6" w:space="0" w:color="999999"/>
            </w:tcBorders>
          </w:tcPr>
          <w:p w14:paraId="5CA4FF62" w14:textId="77777777" w:rsidR="00CF1099" w:rsidRPr="00254687" w:rsidRDefault="00CF1099" w:rsidP="00CF1099">
            <w:pPr>
              <w:rPr>
                <w:color w:val="000000"/>
                <w:sz w:val="16"/>
                <w:szCs w:val="16"/>
              </w:rPr>
            </w:pP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44AF89D4" w14:textId="295E69C9" w:rsidR="00CF1099" w:rsidRPr="00254687" w:rsidRDefault="00CF1099" w:rsidP="00CF1099">
            <w:pPr>
              <w:jc w:val="center"/>
              <w:rPr>
                <w:color w:val="000000"/>
                <w:sz w:val="16"/>
                <w:szCs w:val="16"/>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3BA9BA86" w14:textId="3A9D12A9" w:rsidR="00CF1099" w:rsidRPr="00254687" w:rsidRDefault="00CF1099" w:rsidP="00CF1099">
            <w:pPr>
              <w:jc w:val="center"/>
              <w:rPr>
                <w:color w:val="000000"/>
                <w:sz w:val="16"/>
                <w:szCs w:val="16"/>
              </w:rPr>
            </w:pPr>
            <w:r w:rsidRPr="00073EA5">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769A3618" w14:textId="3E9B39B1" w:rsidR="00CF1099" w:rsidRPr="00254687" w:rsidRDefault="00CF1099" w:rsidP="00CF1099">
            <w:pPr>
              <w:jc w:val="center"/>
              <w:rPr>
                <w:color w:val="000000"/>
                <w:sz w:val="16"/>
                <w:szCs w:val="16"/>
              </w:rPr>
            </w:pPr>
            <w:r w:rsidRPr="00073EA5">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16C5C8B6" w14:textId="77777777" w:rsidR="001014B4" w:rsidRPr="001014B4" w:rsidRDefault="001014B4" w:rsidP="001014B4">
            <w:pPr>
              <w:pStyle w:val="RTableText10pt"/>
              <w:shd w:val="clear" w:color="auto" w:fill="92D050"/>
              <w:spacing w:before="0" w:after="0"/>
              <w:rPr>
                <w:b/>
                <w:sz w:val="16"/>
                <w:szCs w:val="16"/>
              </w:rPr>
            </w:pPr>
            <w:r w:rsidRPr="001014B4">
              <w:rPr>
                <w:b/>
                <w:sz w:val="16"/>
                <w:szCs w:val="16"/>
              </w:rPr>
              <w:t>A</w:t>
            </w:r>
          </w:p>
          <w:p w14:paraId="3CB1BB4B"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rPr>
              <w:t xml:space="preserve">N </w:t>
            </w:r>
          </w:p>
          <w:p w14:paraId="096B0989"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highlight w:val="green"/>
              </w:rPr>
              <w:t>R</w:t>
            </w:r>
          </w:p>
          <w:p w14:paraId="01E5D8E0" w14:textId="6A5985B6" w:rsidR="00CF1099" w:rsidRPr="00254687" w:rsidRDefault="001014B4" w:rsidP="001014B4">
            <w:pPr>
              <w:jc w:val="center"/>
              <w:rPr>
                <w:color w:val="000000"/>
                <w:sz w:val="16"/>
                <w:szCs w:val="16"/>
              </w:rPr>
            </w:pPr>
            <w:r w:rsidRPr="001014B4">
              <w:rPr>
                <w:b/>
                <w:color w:val="A6A6A6" w:themeColor="background1" w:themeShade="A6"/>
                <w:sz w:val="16"/>
                <w:szCs w:val="16"/>
              </w:rPr>
              <w:t xml:space="preserve"> </w:t>
            </w:r>
            <w:r w:rsidRPr="001014B4">
              <w:rPr>
                <w:b/>
                <w:color w:val="A6A6A6" w:themeColor="background1" w:themeShade="A6"/>
                <w:sz w:val="14"/>
                <w:szCs w:val="14"/>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2C673927" w14:textId="62CDD803" w:rsidR="00CF1099" w:rsidRPr="00254687" w:rsidRDefault="00CF1099" w:rsidP="00CF1099">
            <w:pPr>
              <w:jc w:val="center"/>
              <w:rPr>
                <w:color w:val="000000"/>
                <w:sz w:val="16"/>
                <w:szCs w:val="16"/>
              </w:rPr>
            </w:pPr>
            <w:r>
              <w:rPr>
                <w:color w:val="000000"/>
                <w:sz w:val="16"/>
                <w:szCs w:val="16"/>
              </w:rPr>
              <w:t>A</w:t>
            </w:r>
          </w:p>
        </w:tc>
        <w:tc>
          <w:tcPr>
            <w:tcW w:w="746" w:type="dxa"/>
            <w:tcBorders>
              <w:top w:val="single" w:sz="6" w:space="0" w:color="999999"/>
              <w:left w:val="single" w:sz="6" w:space="0" w:color="999999"/>
              <w:bottom w:val="single" w:sz="6" w:space="0" w:color="999999"/>
              <w:right w:val="single" w:sz="6" w:space="0" w:color="999999"/>
            </w:tcBorders>
            <w:shd w:val="clear" w:color="auto" w:fill="FFFF00"/>
          </w:tcPr>
          <w:p w14:paraId="627C17A3" w14:textId="77777777" w:rsidR="00CF1099" w:rsidRPr="0020538F" w:rsidRDefault="00CF1099" w:rsidP="00CF1099">
            <w:pPr>
              <w:jc w:val="center"/>
              <w:rPr>
                <w:color w:val="000000"/>
                <w:sz w:val="16"/>
                <w:szCs w:val="16"/>
              </w:rPr>
            </w:pPr>
            <w:r w:rsidRPr="0020538F">
              <w:rPr>
                <w:color w:val="000000"/>
                <w:sz w:val="16"/>
                <w:szCs w:val="16"/>
              </w:rPr>
              <w:t>R</w:t>
            </w:r>
          </w:p>
          <w:p w14:paraId="4DA3C233" w14:textId="292822AC" w:rsidR="00CF1099" w:rsidRPr="00F158CE" w:rsidRDefault="00CF1099" w:rsidP="00CF1099">
            <w:pPr>
              <w:jc w:val="center"/>
              <w:rPr>
                <w:color w:val="000000"/>
                <w:sz w:val="14"/>
                <w:szCs w:val="16"/>
              </w:rPr>
            </w:pPr>
            <w:r w:rsidRPr="00F158CE">
              <w:rPr>
                <w:color w:val="000000"/>
                <w:sz w:val="14"/>
                <w:szCs w:val="16"/>
              </w:rPr>
              <w:t>Aquatics</w:t>
            </w:r>
          </w:p>
          <w:p w14:paraId="40493F73" w14:textId="437DFA3D" w:rsidR="00CF1099" w:rsidRPr="00254687" w:rsidRDefault="00CF1099" w:rsidP="00CF1099">
            <w:pPr>
              <w:jc w:val="center"/>
              <w:rPr>
                <w:color w:val="000000"/>
                <w:sz w:val="16"/>
                <w:szCs w:val="16"/>
              </w:rPr>
            </w:pPr>
          </w:p>
        </w:tc>
        <w:tc>
          <w:tcPr>
            <w:tcW w:w="493" w:type="dxa"/>
            <w:vMerge w:val="restart"/>
            <w:tcBorders>
              <w:top w:val="single" w:sz="6" w:space="0" w:color="999999"/>
              <w:left w:val="single" w:sz="6" w:space="0" w:color="999999"/>
              <w:right w:val="single" w:sz="6" w:space="0" w:color="999999"/>
            </w:tcBorders>
            <w:shd w:val="clear" w:color="auto" w:fill="92D050"/>
          </w:tcPr>
          <w:p w14:paraId="59D8B9FA" w14:textId="30EA008B" w:rsidR="00CF1099" w:rsidRPr="00254687" w:rsidRDefault="00CF1099" w:rsidP="00CF1099">
            <w:pPr>
              <w:jc w:val="center"/>
              <w:rPr>
                <w:color w:val="000000"/>
                <w:sz w:val="16"/>
                <w:szCs w:val="16"/>
              </w:rPr>
            </w:pPr>
            <w:r>
              <w:rPr>
                <w:color w:val="000000"/>
                <w:sz w:val="16"/>
                <w:szCs w:val="16"/>
              </w:rPr>
              <w:t>A</w:t>
            </w:r>
          </w:p>
        </w:tc>
        <w:tc>
          <w:tcPr>
            <w:tcW w:w="680" w:type="dxa"/>
            <w:vMerge w:val="restart"/>
            <w:tcBorders>
              <w:top w:val="single" w:sz="6" w:space="0" w:color="999999"/>
              <w:left w:val="single" w:sz="6" w:space="0" w:color="999999"/>
              <w:right w:val="single" w:sz="6" w:space="0" w:color="999999"/>
            </w:tcBorders>
            <w:shd w:val="clear" w:color="auto" w:fill="92D050"/>
          </w:tcPr>
          <w:p w14:paraId="43649610" w14:textId="4CE3D2E6" w:rsidR="00CF1099" w:rsidRPr="00254687" w:rsidRDefault="00CF1099" w:rsidP="00CF1099">
            <w:pPr>
              <w:jc w:val="center"/>
              <w:rPr>
                <w:color w:val="000000"/>
                <w:sz w:val="16"/>
                <w:szCs w:val="16"/>
              </w:rPr>
            </w:pPr>
            <w:r w:rsidRPr="00E22597">
              <w:rPr>
                <w:sz w:val="16"/>
                <w:szCs w:val="16"/>
                <w:lang w:val="en-GB"/>
              </w:rPr>
              <w:t>A</w:t>
            </w:r>
          </w:p>
        </w:tc>
      </w:tr>
      <w:tr w:rsidR="0020538F" w:rsidRPr="00254687" w14:paraId="76E14B57" w14:textId="77777777"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312"/>
        </w:trPr>
        <w:tc>
          <w:tcPr>
            <w:tcW w:w="435" w:type="dxa"/>
            <w:vMerge/>
            <w:tcBorders>
              <w:left w:val="single" w:sz="6" w:space="0" w:color="999999"/>
              <w:bottom w:val="single" w:sz="6" w:space="0" w:color="999999"/>
              <w:right w:val="single" w:sz="6" w:space="0" w:color="999999"/>
            </w:tcBorders>
          </w:tcPr>
          <w:p w14:paraId="76F3D739" w14:textId="77777777" w:rsidR="0020538F" w:rsidRPr="661942C7" w:rsidRDefault="0020538F" w:rsidP="0020538F">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0394A1CB" w14:textId="77777777" w:rsidR="0020538F" w:rsidRPr="00254687" w:rsidRDefault="0020538F" w:rsidP="0020538F">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780F946D" w14:textId="77777777" w:rsidR="0020538F" w:rsidRPr="00254687" w:rsidRDefault="0020538F" w:rsidP="0020538F">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08BE15D5" w14:textId="77777777" w:rsidR="0020538F" w:rsidRPr="00254687" w:rsidRDefault="0020538F" w:rsidP="0020538F">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7F584625" w14:textId="77777777" w:rsidR="0020538F" w:rsidRPr="661942C7" w:rsidRDefault="0020538F" w:rsidP="0020538F">
            <w:pPr>
              <w:tabs>
                <w:tab w:val="left" w:pos="720"/>
              </w:tabs>
              <w:rPr>
                <w:i/>
                <w:iCs/>
                <w:sz w:val="16"/>
                <w:szCs w:val="16"/>
                <w:lang w:val="en-GB"/>
              </w:rPr>
            </w:pPr>
          </w:p>
        </w:tc>
        <w:tc>
          <w:tcPr>
            <w:tcW w:w="719" w:type="dxa"/>
            <w:vMerge/>
            <w:tcBorders>
              <w:left w:val="single" w:sz="6" w:space="0" w:color="999999"/>
              <w:bottom w:val="single" w:sz="6" w:space="0" w:color="999999"/>
              <w:right w:val="single" w:sz="6" w:space="0" w:color="999999"/>
            </w:tcBorders>
          </w:tcPr>
          <w:p w14:paraId="7887FB5D" w14:textId="77777777" w:rsidR="0020538F" w:rsidRPr="00254687" w:rsidRDefault="0020538F" w:rsidP="0020538F">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13C31DCB" w14:textId="77777777" w:rsidR="0020538F" w:rsidRPr="00254687" w:rsidRDefault="0020538F" w:rsidP="0020538F">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3F5AA3BA" w14:textId="77777777" w:rsidR="0020538F" w:rsidRPr="00254687" w:rsidRDefault="0020538F" w:rsidP="0020538F">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1347EC24" w14:textId="77777777" w:rsidR="0020538F" w:rsidRPr="00254687" w:rsidRDefault="0020538F" w:rsidP="0020538F">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493AE530" w14:textId="77777777" w:rsidR="0020538F" w:rsidRPr="00254687" w:rsidRDefault="0020538F" w:rsidP="0020538F">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7377408B" w14:textId="77777777" w:rsidR="0020538F" w:rsidRPr="661942C7" w:rsidRDefault="0020538F" w:rsidP="0020538F">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40F41A18" w14:textId="77777777" w:rsidR="0020538F" w:rsidRPr="661942C7" w:rsidRDefault="0020538F" w:rsidP="0020538F">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6F99DF76" w14:textId="77777777" w:rsidR="0020538F" w:rsidRPr="00254687" w:rsidRDefault="0020538F" w:rsidP="0020538F">
            <w:pPr>
              <w:rPr>
                <w:color w:val="000000"/>
                <w:sz w:val="16"/>
                <w:szCs w:val="16"/>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7D1E9C69" w14:textId="77777777" w:rsidR="0020538F" w:rsidRPr="00073EA5" w:rsidRDefault="0020538F" w:rsidP="0020538F">
            <w:pPr>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1A6373BD" w14:textId="77777777" w:rsidR="0020538F" w:rsidRPr="00073EA5" w:rsidRDefault="0020538F" w:rsidP="0020538F">
            <w:pPr>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745BDC6B" w14:textId="77777777" w:rsidR="0020538F" w:rsidRPr="00073EA5" w:rsidRDefault="0020538F" w:rsidP="0020538F">
            <w:pPr>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0323EF02" w14:textId="77777777" w:rsidR="0020538F" w:rsidRDefault="0020538F" w:rsidP="0020538F">
            <w:pPr>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1494D634" w14:textId="77777777" w:rsidR="0020538F" w:rsidRDefault="0020538F" w:rsidP="0020538F">
            <w:pPr>
              <w:jc w:val="center"/>
              <w:rPr>
                <w:color w:val="000000"/>
                <w:sz w:val="16"/>
                <w:szCs w:val="16"/>
              </w:rPr>
            </w:pP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6FBD62D3" w14:textId="77777777" w:rsidR="0020538F" w:rsidRPr="006757FE" w:rsidRDefault="0020538F" w:rsidP="0020538F">
            <w:pPr>
              <w:tabs>
                <w:tab w:val="left" w:pos="720"/>
              </w:tabs>
              <w:jc w:val="center"/>
              <w:rPr>
                <w:sz w:val="16"/>
                <w:szCs w:val="16"/>
                <w:lang w:val="en-GB"/>
              </w:rPr>
            </w:pPr>
            <w:r w:rsidRPr="006757FE">
              <w:rPr>
                <w:sz w:val="16"/>
                <w:szCs w:val="16"/>
                <w:lang w:val="en-GB"/>
              </w:rPr>
              <w:t>A</w:t>
            </w:r>
          </w:p>
          <w:p w14:paraId="2CEA3E65" w14:textId="7381D494" w:rsidR="0020538F" w:rsidRPr="00145918" w:rsidRDefault="00145918" w:rsidP="0020538F">
            <w:pPr>
              <w:jc w:val="center"/>
              <w:rPr>
                <w:color w:val="000000"/>
                <w:sz w:val="16"/>
                <w:szCs w:val="16"/>
              </w:rPr>
            </w:pPr>
            <w:r w:rsidRPr="00F158CE">
              <w:rPr>
                <w:color w:val="000000"/>
                <w:sz w:val="14"/>
                <w:szCs w:val="16"/>
              </w:rPr>
              <w:t>Remaining species</w:t>
            </w:r>
          </w:p>
        </w:tc>
        <w:tc>
          <w:tcPr>
            <w:tcW w:w="493" w:type="dxa"/>
            <w:vMerge/>
            <w:tcBorders>
              <w:left w:val="single" w:sz="6" w:space="0" w:color="999999"/>
              <w:bottom w:val="single" w:sz="6" w:space="0" w:color="999999"/>
              <w:right w:val="single" w:sz="6" w:space="0" w:color="999999"/>
            </w:tcBorders>
            <w:shd w:val="clear" w:color="auto" w:fill="92D050"/>
          </w:tcPr>
          <w:p w14:paraId="31686755" w14:textId="77777777" w:rsidR="0020538F" w:rsidRPr="00254687" w:rsidRDefault="0020538F" w:rsidP="0020538F">
            <w:pPr>
              <w:jc w:val="center"/>
              <w:rPr>
                <w:color w:val="000000"/>
                <w:sz w:val="16"/>
                <w:szCs w:val="16"/>
              </w:rPr>
            </w:pPr>
          </w:p>
        </w:tc>
        <w:tc>
          <w:tcPr>
            <w:tcW w:w="680" w:type="dxa"/>
            <w:vMerge/>
            <w:tcBorders>
              <w:left w:val="single" w:sz="6" w:space="0" w:color="999999"/>
              <w:bottom w:val="single" w:sz="6" w:space="0" w:color="999999"/>
              <w:right w:val="single" w:sz="6" w:space="0" w:color="999999"/>
            </w:tcBorders>
            <w:shd w:val="clear" w:color="auto" w:fill="92D050"/>
          </w:tcPr>
          <w:p w14:paraId="0D50FC07" w14:textId="77777777" w:rsidR="0020538F" w:rsidRPr="00E22597" w:rsidRDefault="0020538F" w:rsidP="0020538F">
            <w:pPr>
              <w:jc w:val="center"/>
              <w:rPr>
                <w:sz w:val="16"/>
                <w:szCs w:val="16"/>
                <w:lang w:val="en-GB"/>
              </w:rPr>
            </w:pPr>
          </w:p>
        </w:tc>
      </w:tr>
      <w:tr w:rsidR="0020538F" w:rsidRPr="00254687" w14:paraId="2BB13B80" w14:textId="04DDAB5F"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c>
          <w:tcPr>
            <w:tcW w:w="435" w:type="dxa"/>
            <w:tcBorders>
              <w:top w:val="single" w:sz="6" w:space="0" w:color="999999"/>
              <w:left w:val="single" w:sz="6" w:space="0" w:color="999999"/>
              <w:bottom w:val="single" w:sz="6" w:space="0" w:color="999999"/>
              <w:right w:val="single" w:sz="6" w:space="0" w:color="999999"/>
            </w:tcBorders>
          </w:tcPr>
          <w:p w14:paraId="5CA215EC" w14:textId="77777777" w:rsidR="0020538F" w:rsidRPr="00254687" w:rsidRDefault="0020538F" w:rsidP="0020538F">
            <w:pPr>
              <w:tabs>
                <w:tab w:val="left" w:pos="720"/>
              </w:tabs>
              <w:rPr>
                <w:sz w:val="16"/>
                <w:szCs w:val="16"/>
                <w:lang w:val="en-GB"/>
              </w:rPr>
            </w:pPr>
            <w:r w:rsidRPr="661942C7">
              <w:rPr>
                <w:sz w:val="16"/>
                <w:szCs w:val="16"/>
                <w:lang w:val="en-GB"/>
              </w:rPr>
              <w:t>52</w:t>
            </w:r>
          </w:p>
        </w:tc>
        <w:tc>
          <w:tcPr>
            <w:tcW w:w="719" w:type="dxa"/>
            <w:tcBorders>
              <w:top w:val="single" w:sz="6" w:space="0" w:color="999999"/>
              <w:left w:val="single" w:sz="6" w:space="0" w:color="999999"/>
              <w:bottom w:val="single" w:sz="6" w:space="0" w:color="999999"/>
              <w:right w:val="single" w:sz="6" w:space="0" w:color="999999"/>
            </w:tcBorders>
          </w:tcPr>
          <w:p w14:paraId="512FF5CB" w14:textId="77777777" w:rsidR="0020538F" w:rsidRPr="00254687" w:rsidRDefault="0020538F" w:rsidP="0020538F">
            <w:pPr>
              <w:tabs>
                <w:tab w:val="left" w:pos="720"/>
              </w:tabs>
              <w:rPr>
                <w:sz w:val="16"/>
                <w:szCs w:val="16"/>
                <w:lang w:val="en-GB"/>
              </w:rPr>
            </w:pPr>
            <w:r w:rsidRPr="00254687">
              <w:rPr>
                <w:sz w:val="16"/>
                <w:szCs w:val="16"/>
                <w:lang w:val="en-GB"/>
              </w:rPr>
              <w:t>Poland</w:t>
            </w:r>
          </w:p>
        </w:tc>
        <w:tc>
          <w:tcPr>
            <w:tcW w:w="939" w:type="dxa"/>
            <w:tcBorders>
              <w:top w:val="single" w:sz="6" w:space="0" w:color="999999"/>
              <w:left w:val="single" w:sz="6" w:space="0" w:color="999999"/>
              <w:bottom w:val="single" w:sz="6" w:space="0" w:color="999999"/>
              <w:right w:val="single" w:sz="6" w:space="0" w:color="999999"/>
            </w:tcBorders>
          </w:tcPr>
          <w:p w14:paraId="37F55EA3" w14:textId="77777777" w:rsidR="0020538F" w:rsidRPr="00254687" w:rsidRDefault="0020538F" w:rsidP="0020538F">
            <w:pPr>
              <w:tabs>
                <w:tab w:val="left" w:pos="720"/>
              </w:tabs>
              <w:rPr>
                <w:sz w:val="16"/>
                <w:szCs w:val="16"/>
                <w:lang w:val="en-GB"/>
              </w:rPr>
            </w:pPr>
            <w:r w:rsidRPr="00254687">
              <w:rPr>
                <w:sz w:val="16"/>
                <w:szCs w:val="16"/>
                <w:lang w:val="en-GB"/>
              </w:rPr>
              <w:t>Winter OSR</w:t>
            </w:r>
          </w:p>
        </w:tc>
        <w:tc>
          <w:tcPr>
            <w:tcW w:w="272" w:type="dxa"/>
            <w:tcBorders>
              <w:top w:val="single" w:sz="6" w:space="0" w:color="999999"/>
              <w:left w:val="single" w:sz="6" w:space="0" w:color="999999"/>
              <w:bottom w:val="single" w:sz="6" w:space="0" w:color="999999"/>
              <w:right w:val="single" w:sz="6" w:space="0" w:color="999999"/>
            </w:tcBorders>
          </w:tcPr>
          <w:p w14:paraId="5B3C70A6" w14:textId="77777777" w:rsidR="0020538F" w:rsidRPr="00254687" w:rsidRDefault="0020538F" w:rsidP="0020538F">
            <w:pPr>
              <w:tabs>
                <w:tab w:val="left" w:pos="720"/>
              </w:tabs>
              <w:rPr>
                <w:sz w:val="16"/>
                <w:szCs w:val="16"/>
                <w:lang w:val="en-GB"/>
              </w:rPr>
            </w:pPr>
            <w:r w:rsidRPr="00254687">
              <w:rPr>
                <w:sz w:val="16"/>
                <w:szCs w:val="16"/>
                <w:lang w:val="en-GB"/>
              </w:rPr>
              <w:t>F</w:t>
            </w:r>
          </w:p>
        </w:tc>
        <w:tc>
          <w:tcPr>
            <w:tcW w:w="1170" w:type="dxa"/>
            <w:tcBorders>
              <w:top w:val="single" w:sz="6" w:space="0" w:color="999999"/>
              <w:left w:val="single" w:sz="6" w:space="0" w:color="999999"/>
              <w:bottom w:val="single" w:sz="6" w:space="0" w:color="999999"/>
              <w:right w:val="single" w:sz="6" w:space="0" w:color="999999"/>
            </w:tcBorders>
          </w:tcPr>
          <w:p w14:paraId="38BA7D8D" w14:textId="77777777" w:rsidR="0020538F" w:rsidRPr="00254687" w:rsidRDefault="0020538F" w:rsidP="0020538F">
            <w:pPr>
              <w:tabs>
                <w:tab w:val="left" w:pos="720"/>
              </w:tabs>
              <w:rPr>
                <w:i/>
                <w:iCs/>
                <w:sz w:val="16"/>
                <w:szCs w:val="16"/>
                <w:lang w:val="en-GB"/>
              </w:rPr>
            </w:pPr>
            <w:proofErr w:type="spellStart"/>
            <w:r w:rsidRPr="661942C7">
              <w:rPr>
                <w:i/>
                <w:iCs/>
                <w:sz w:val="16"/>
                <w:szCs w:val="16"/>
                <w:lang w:val="en-GB"/>
              </w:rPr>
              <w:t>Psylliodes</w:t>
            </w:r>
            <w:proofErr w:type="spellEnd"/>
            <w:r w:rsidRPr="661942C7">
              <w:rPr>
                <w:i/>
                <w:iCs/>
                <w:sz w:val="16"/>
                <w:szCs w:val="16"/>
                <w:lang w:val="en-GB"/>
              </w:rPr>
              <w:t xml:space="preserve"> </w:t>
            </w:r>
            <w:proofErr w:type="spellStart"/>
            <w:r w:rsidRPr="661942C7">
              <w:rPr>
                <w:i/>
                <w:iCs/>
                <w:sz w:val="16"/>
                <w:szCs w:val="16"/>
                <w:lang w:val="en-GB"/>
              </w:rPr>
              <w:t>chrysocephala</w:t>
            </w:r>
            <w:proofErr w:type="spellEnd"/>
          </w:p>
        </w:tc>
        <w:tc>
          <w:tcPr>
            <w:tcW w:w="719" w:type="dxa"/>
            <w:tcBorders>
              <w:top w:val="single" w:sz="6" w:space="0" w:color="999999"/>
              <w:left w:val="single" w:sz="6" w:space="0" w:color="999999"/>
              <w:bottom w:val="single" w:sz="6" w:space="0" w:color="999999"/>
              <w:right w:val="single" w:sz="6" w:space="0" w:color="999999"/>
            </w:tcBorders>
          </w:tcPr>
          <w:p w14:paraId="656F5D9E" w14:textId="77777777" w:rsidR="0020538F" w:rsidRPr="00254687" w:rsidRDefault="0020538F" w:rsidP="0020538F">
            <w:pPr>
              <w:tabs>
                <w:tab w:val="left" w:pos="720"/>
              </w:tabs>
              <w:rPr>
                <w:sz w:val="16"/>
                <w:szCs w:val="16"/>
                <w:lang w:val="en-GB"/>
              </w:rPr>
            </w:pPr>
            <w:r w:rsidRPr="00254687">
              <w:rPr>
                <w:sz w:val="16"/>
                <w:szCs w:val="16"/>
                <w:lang w:val="en-GB"/>
              </w:rPr>
              <w:t>foliar spraying, overall</w:t>
            </w:r>
          </w:p>
        </w:tc>
        <w:tc>
          <w:tcPr>
            <w:tcW w:w="801" w:type="dxa"/>
            <w:tcBorders>
              <w:top w:val="single" w:sz="6" w:space="0" w:color="999999"/>
              <w:left w:val="single" w:sz="6" w:space="0" w:color="999999"/>
              <w:bottom w:val="single" w:sz="6" w:space="0" w:color="999999"/>
              <w:right w:val="single" w:sz="6" w:space="0" w:color="999999"/>
            </w:tcBorders>
          </w:tcPr>
          <w:p w14:paraId="7C67569A" w14:textId="77777777" w:rsidR="0020538F" w:rsidRPr="00254687" w:rsidRDefault="0020538F" w:rsidP="0020538F">
            <w:pPr>
              <w:tabs>
                <w:tab w:val="left" w:pos="720"/>
              </w:tabs>
              <w:rPr>
                <w:sz w:val="16"/>
                <w:szCs w:val="16"/>
                <w:lang w:val="en-GB"/>
              </w:rPr>
            </w:pPr>
            <w:r w:rsidRPr="00254687">
              <w:rPr>
                <w:sz w:val="16"/>
                <w:szCs w:val="16"/>
                <w:lang w:val="en-GB"/>
              </w:rPr>
              <w:t xml:space="preserve">Sep-Oct/ </w:t>
            </w:r>
          </w:p>
          <w:p w14:paraId="23725AD7" w14:textId="77777777" w:rsidR="0020538F" w:rsidRPr="00254687" w:rsidRDefault="0020538F" w:rsidP="0020538F">
            <w:pPr>
              <w:tabs>
                <w:tab w:val="left" w:pos="720"/>
              </w:tabs>
              <w:rPr>
                <w:sz w:val="16"/>
                <w:szCs w:val="16"/>
                <w:lang w:val="en-GB"/>
              </w:rPr>
            </w:pPr>
            <w:r w:rsidRPr="00254687">
              <w:rPr>
                <w:sz w:val="16"/>
                <w:szCs w:val="16"/>
                <w:lang w:val="en-GB"/>
              </w:rPr>
              <w:t>BBCH 11-19 (autumn)</w:t>
            </w:r>
          </w:p>
        </w:tc>
        <w:tc>
          <w:tcPr>
            <w:tcW w:w="955" w:type="dxa"/>
            <w:tcBorders>
              <w:top w:val="single" w:sz="6" w:space="0" w:color="999999"/>
              <w:left w:val="single" w:sz="6" w:space="0" w:color="999999"/>
              <w:bottom w:val="single" w:sz="6" w:space="0" w:color="999999"/>
              <w:right w:val="single" w:sz="6" w:space="0" w:color="999999"/>
            </w:tcBorders>
          </w:tcPr>
          <w:p w14:paraId="7513BE8C" w14:textId="77777777" w:rsidR="0020538F" w:rsidRPr="00254687" w:rsidRDefault="0020538F" w:rsidP="0020538F">
            <w:pPr>
              <w:tabs>
                <w:tab w:val="left" w:pos="720"/>
              </w:tabs>
              <w:rPr>
                <w:sz w:val="16"/>
                <w:szCs w:val="24"/>
                <w:lang w:val="en-GB"/>
              </w:rPr>
            </w:pPr>
            <w:r w:rsidRPr="00254687">
              <w:rPr>
                <w:sz w:val="16"/>
                <w:szCs w:val="24"/>
                <w:lang w:val="en-GB"/>
              </w:rPr>
              <w:t>a) 1</w:t>
            </w:r>
            <w:r w:rsidRPr="00254687">
              <w:rPr>
                <w:sz w:val="16"/>
                <w:szCs w:val="24"/>
                <w:lang w:val="en-GB"/>
              </w:rPr>
              <w:br/>
              <w:t>b) 1</w:t>
            </w:r>
          </w:p>
        </w:tc>
        <w:tc>
          <w:tcPr>
            <w:tcW w:w="897" w:type="dxa"/>
            <w:tcBorders>
              <w:top w:val="single" w:sz="6" w:space="0" w:color="999999"/>
              <w:left w:val="single" w:sz="6" w:space="0" w:color="999999"/>
              <w:bottom w:val="single" w:sz="6" w:space="0" w:color="999999"/>
              <w:right w:val="single" w:sz="6" w:space="0" w:color="999999"/>
            </w:tcBorders>
          </w:tcPr>
          <w:p w14:paraId="363C3CFA" w14:textId="77777777" w:rsidR="0020538F" w:rsidRPr="00430FC5" w:rsidRDefault="0020538F" w:rsidP="0020538F">
            <w:pPr>
              <w:pStyle w:val="RTableText10pt"/>
              <w:keepNext/>
              <w:spacing w:before="0" w:after="0"/>
              <w:jc w:val="left"/>
              <w:rPr>
                <w:bCs/>
                <w:strike/>
                <w:sz w:val="16"/>
                <w:szCs w:val="16"/>
                <w:highlight w:val="yellow"/>
              </w:rPr>
            </w:pPr>
            <w:r w:rsidRPr="00430FC5">
              <w:rPr>
                <w:bCs/>
                <w:strike/>
                <w:color w:val="D9D9D9" w:themeColor="background1" w:themeShade="D9"/>
                <w:sz w:val="16"/>
                <w:szCs w:val="16"/>
              </w:rPr>
              <w:t>a) 0.3</w:t>
            </w:r>
            <w:r w:rsidRPr="00430FC5">
              <w:rPr>
                <w:bCs/>
                <w:color w:val="D9D9D9" w:themeColor="background1" w:themeShade="D9"/>
                <w:sz w:val="16"/>
                <w:szCs w:val="16"/>
              </w:rPr>
              <w:t xml:space="preserve"> </w:t>
            </w:r>
            <w:r w:rsidRPr="00430FC5">
              <w:rPr>
                <w:bCs/>
                <w:sz w:val="16"/>
                <w:szCs w:val="16"/>
                <w:highlight w:val="lightGray"/>
              </w:rPr>
              <w:t>0.24</w:t>
            </w:r>
          </w:p>
          <w:p w14:paraId="1181F5E7" w14:textId="3FFC111F" w:rsidR="0020538F" w:rsidRPr="00254687" w:rsidRDefault="0020538F" w:rsidP="0020538F">
            <w:pPr>
              <w:tabs>
                <w:tab w:val="left" w:pos="720"/>
              </w:tabs>
              <w:rPr>
                <w:sz w:val="16"/>
                <w:szCs w:val="16"/>
                <w:lang w:val="en-GB"/>
              </w:rPr>
            </w:pPr>
            <w:r w:rsidRPr="00430FC5">
              <w:rPr>
                <w:bCs/>
                <w:strike/>
                <w:color w:val="D9D9D9" w:themeColor="background1" w:themeShade="D9"/>
                <w:sz w:val="16"/>
                <w:szCs w:val="16"/>
              </w:rPr>
              <w:t>b) 0.6</w:t>
            </w:r>
            <w:r w:rsidRPr="00430FC5">
              <w:rPr>
                <w:bCs/>
                <w:color w:val="D9D9D9" w:themeColor="background1" w:themeShade="D9"/>
                <w:sz w:val="16"/>
                <w:szCs w:val="16"/>
              </w:rPr>
              <w:t xml:space="preserve"> </w:t>
            </w:r>
            <w:r w:rsidRPr="00430FC5">
              <w:rPr>
                <w:bCs/>
                <w:sz w:val="16"/>
                <w:szCs w:val="16"/>
                <w:highlight w:val="lightGray"/>
              </w:rPr>
              <w:t>0.24</w:t>
            </w:r>
          </w:p>
        </w:tc>
        <w:tc>
          <w:tcPr>
            <w:tcW w:w="893" w:type="dxa"/>
            <w:tcBorders>
              <w:top w:val="single" w:sz="6" w:space="0" w:color="999999"/>
              <w:left w:val="single" w:sz="6" w:space="0" w:color="999999"/>
              <w:bottom w:val="single" w:sz="6" w:space="0" w:color="999999"/>
              <w:right w:val="single" w:sz="6" w:space="0" w:color="999999"/>
            </w:tcBorders>
          </w:tcPr>
          <w:p w14:paraId="0CAB1F68" w14:textId="77777777" w:rsidR="0020538F" w:rsidRPr="00430FC5" w:rsidRDefault="0020538F" w:rsidP="0020538F">
            <w:pPr>
              <w:pStyle w:val="RTableText10pt"/>
              <w:keepNext/>
              <w:spacing w:before="0" w:after="0"/>
              <w:jc w:val="left"/>
              <w:rPr>
                <w:bCs/>
                <w:strike/>
                <w:sz w:val="16"/>
                <w:szCs w:val="16"/>
                <w:highlight w:val="lightGray"/>
              </w:rPr>
            </w:pPr>
            <w:r w:rsidRPr="00430FC5">
              <w:rPr>
                <w:bCs/>
                <w:strike/>
                <w:color w:val="D9D9D9" w:themeColor="background1" w:themeShade="D9"/>
                <w:sz w:val="16"/>
                <w:szCs w:val="16"/>
              </w:rPr>
              <w:t>a) 60</w:t>
            </w:r>
            <w:r w:rsidRPr="00430FC5">
              <w:rPr>
                <w:bCs/>
                <w:color w:val="D9D9D9" w:themeColor="background1" w:themeShade="D9"/>
                <w:sz w:val="16"/>
                <w:szCs w:val="16"/>
              </w:rPr>
              <w:t xml:space="preserve"> </w:t>
            </w:r>
            <w:r w:rsidRPr="00430FC5">
              <w:rPr>
                <w:bCs/>
                <w:sz w:val="16"/>
                <w:szCs w:val="16"/>
                <w:highlight w:val="lightGray"/>
              </w:rPr>
              <w:t>48</w:t>
            </w:r>
          </w:p>
          <w:p w14:paraId="7BAA5077" w14:textId="1BE093AD" w:rsidR="0020538F" w:rsidRPr="00254687" w:rsidRDefault="0020538F" w:rsidP="0020538F">
            <w:pPr>
              <w:tabs>
                <w:tab w:val="left" w:pos="720"/>
              </w:tabs>
              <w:rPr>
                <w:sz w:val="16"/>
                <w:szCs w:val="16"/>
                <w:lang w:val="en-GB"/>
              </w:rPr>
            </w:pPr>
            <w:r w:rsidRPr="00430FC5">
              <w:rPr>
                <w:bCs/>
                <w:strike/>
                <w:color w:val="D9D9D9" w:themeColor="background1" w:themeShade="D9"/>
                <w:sz w:val="16"/>
                <w:szCs w:val="16"/>
              </w:rPr>
              <w:t>b) 120</w:t>
            </w:r>
            <w:r w:rsidRPr="00430FC5">
              <w:rPr>
                <w:bCs/>
                <w:color w:val="D9D9D9" w:themeColor="background1" w:themeShade="D9"/>
                <w:sz w:val="16"/>
                <w:szCs w:val="16"/>
              </w:rPr>
              <w:t xml:space="preserve"> </w:t>
            </w:r>
            <w:r w:rsidRPr="00430FC5">
              <w:rPr>
                <w:bCs/>
                <w:sz w:val="16"/>
                <w:szCs w:val="16"/>
                <w:highlight w:val="lightGray"/>
              </w:rPr>
              <w:t>48</w:t>
            </w:r>
          </w:p>
        </w:tc>
        <w:tc>
          <w:tcPr>
            <w:tcW w:w="540" w:type="dxa"/>
            <w:tcBorders>
              <w:top w:val="single" w:sz="6" w:space="0" w:color="999999"/>
              <w:left w:val="single" w:sz="6" w:space="0" w:color="999999"/>
              <w:bottom w:val="single" w:sz="6" w:space="0" w:color="999999"/>
              <w:right w:val="single" w:sz="6" w:space="0" w:color="999999"/>
            </w:tcBorders>
          </w:tcPr>
          <w:p w14:paraId="4FDDE67B" w14:textId="152859DF" w:rsidR="0020538F" w:rsidRPr="00254687" w:rsidRDefault="0020538F" w:rsidP="0020538F">
            <w:pPr>
              <w:tabs>
                <w:tab w:val="left" w:pos="720"/>
              </w:tabs>
              <w:rPr>
                <w:sz w:val="16"/>
                <w:szCs w:val="16"/>
                <w:lang w:val="en-GB"/>
              </w:rPr>
            </w:pPr>
            <w:r w:rsidRPr="0080264C">
              <w:rPr>
                <w:sz w:val="16"/>
                <w:szCs w:val="16"/>
              </w:rPr>
              <w:t>200-400</w:t>
            </w:r>
          </w:p>
        </w:tc>
        <w:tc>
          <w:tcPr>
            <w:tcW w:w="567" w:type="dxa"/>
            <w:tcBorders>
              <w:top w:val="single" w:sz="6" w:space="0" w:color="999999"/>
              <w:left w:val="single" w:sz="6" w:space="0" w:color="999999"/>
              <w:bottom w:val="single" w:sz="6" w:space="0" w:color="999999"/>
              <w:right w:val="single" w:sz="6" w:space="0" w:color="999999"/>
            </w:tcBorders>
          </w:tcPr>
          <w:p w14:paraId="0EDFE344" w14:textId="2488A81D" w:rsidR="0020538F" w:rsidRPr="00254687" w:rsidRDefault="0020538F" w:rsidP="0020538F">
            <w:pPr>
              <w:tabs>
                <w:tab w:val="left" w:pos="720"/>
              </w:tabs>
              <w:rPr>
                <w:sz w:val="16"/>
                <w:szCs w:val="16"/>
                <w:lang w:val="en-GB"/>
              </w:rPr>
            </w:pPr>
            <w:r w:rsidRPr="0080264C">
              <w:rPr>
                <w:sz w:val="16"/>
                <w:szCs w:val="16"/>
              </w:rPr>
              <w:t>28</w:t>
            </w:r>
          </w:p>
        </w:tc>
        <w:tc>
          <w:tcPr>
            <w:tcW w:w="1375" w:type="dxa"/>
            <w:gridSpan w:val="2"/>
            <w:tcBorders>
              <w:top w:val="single" w:sz="6" w:space="0" w:color="999999"/>
              <w:left w:val="single" w:sz="6" w:space="0" w:color="999999"/>
              <w:bottom w:val="single" w:sz="6" w:space="0" w:color="999999"/>
              <w:right w:val="single" w:sz="6" w:space="0" w:color="999999"/>
            </w:tcBorders>
          </w:tcPr>
          <w:p w14:paraId="3E1E4E5E" w14:textId="29A625D8" w:rsidR="0020538F" w:rsidRPr="00254687" w:rsidRDefault="0020538F" w:rsidP="0020538F">
            <w:pPr>
              <w:tabs>
                <w:tab w:val="left" w:pos="720"/>
              </w:tabs>
              <w:rPr>
                <w:sz w:val="16"/>
                <w:szCs w:val="16"/>
                <w:lang w:val="en-GB"/>
              </w:rPr>
            </w:pPr>
            <w:r w:rsidRPr="00EE3661">
              <w:rPr>
                <w:b/>
                <w:bCs/>
                <w:sz w:val="16"/>
                <w:szCs w:val="20"/>
                <w:highlight w:val="lightGray"/>
              </w:rPr>
              <w:t>The label must include the following phrase: “Flea Beetles:  Moderate control level”</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5710B741" w14:textId="71349A57" w:rsidR="0020538F" w:rsidRPr="00254687" w:rsidRDefault="0020538F" w:rsidP="0020538F">
            <w:pPr>
              <w:tabs>
                <w:tab w:val="left" w:pos="720"/>
              </w:tabs>
              <w:jc w:val="center"/>
              <w:rPr>
                <w:sz w:val="16"/>
                <w:szCs w:val="16"/>
                <w:lang w:val="en-GB"/>
              </w:rPr>
            </w:pPr>
            <w:r w:rsidRPr="006627AE">
              <w:rPr>
                <w:sz w:val="16"/>
                <w:szCs w:val="16"/>
                <w:lang w:val="en-GB"/>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45CC8251" w14:textId="28BD5C58" w:rsidR="0020538F" w:rsidRPr="00254687" w:rsidRDefault="0020538F" w:rsidP="0020538F">
            <w:pPr>
              <w:tabs>
                <w:tab w:val="left" w:pos="720"/>
              </w:tabs>
              <w:jc w:val="center"/>
              <w:rPr>
                <w:sz w:val="16"/>
                <w:szCs w:val="16"/>
                <w:lang w:val="en-GB"/>
              </w:rPr>
            </w:pPr>
            <w:r w:rsidRPr="006627AE">
              <w:rPr>
                <w:sz w:val="16"/>
                <w:szCs w:val="16"/>
                <w:lang w:val="en-GB"/>
              </w:rPr>
              <w:t>A</w:t>
            </w:r>
          </w:p>
        </w:tc>
        <w:tc>
          <w:tcPr>
            <w:tcW w:w="406" w:type="dxa"/>
            <w:gridSpan w:val="2"/>
            <w:tcBorders>
              <w:top w:val="single" w:sz="6" w:space="0" w:color="999999"/>
              <w:left w:val="single" w:sz="6" w:space="0" w:color="999999"/>
              <w:bottom w:val="single" w:sz="6" w:space="0" w:color="999999"/>
              <w:right w:val="single" w:sz="6" w:space="0" w:color="999999"/>
            </w:tcBorders>
            <w:shd w:val="clear" w:color="auto" w:fill="92D050"/>
          </w:tcPr>
          <w:p w14:paraId="2597FD13" w14:textId="274DED20" w:rsidR="0020538F" w:rsidRPr="00254687" w:rsidRDefault="0020538F" w:rsidP="0020538F">
            <w:pPr>
              <w:tabs>
                <w:tab w:val="left" w:pos="720"/>
              </w:tabs>
              <w:jc w:val="center"/>
              <w:rPr>
                <w:sz w:val="16"/>
                <w:szCs w:val="16"/>
                <w:lang w:val="en-GB"/>
              </w:rPr>
            </w:pPr>
            <w:r w:rsidRPr="006627AE">
              <w:rPr>
                <w:sz w:val="16"/>
                <w:szCs w:val="16"/>
                <w:lang w:val="en-GB"/>
              </w:rPr>
              <w:t>A</w:t>
            </w:r>
          </w:p>
        </w:tc>
        <w:tc>
          <w:tcPr>
            <w:tcW w:w="407" w:type="dxa"/>
            <w:tcBorders>
              <w:top w:val="single" w:sz="6" w:space="0" w:color="999999"/>
              <w:left w:val="single" w:sz="6" w:space="0" w:color="999999"/>
              <w:bottom w:val="single" w:sz="6" w:space="0" w:color="999999"/>
              <w:right w:val="single" w:sz="6" w:space="0" w:color="999999"/>
            </w:tcBorders>
            <w:shd w:val="clear" w:color="auto" w:fill="92D050"/>
          </w:tcPr>
          <w:p w14:paraId="2F7003F5" w14:textId="48B8FDBB" w:rsidR="0020538F" w:rsidRPr="00254687" w:rsidRDefault="0020538F" w:rsidP="0020538F">
            <w:pPr>
              <w:tabs>
                <w:tab w:val="left" w:pos="720"/>
              </w:tabs>
              <w:jc w:val="center"/>
              <w:rPr>
                <w:sz w:val="16"/>
                <w:szCs w:val="16"/>
                <w:lang w:val="en-GB"/>
              </w:rPr>
            </w:pPr>
            <w:r>
              <w:rPr>
                <w:sz w:val="16"/>
                <w:szCs w:val="16"/>
                <w:lang w:val="en-GB"/>
              </w:rPr>
              <w:t>A</w:t>
            </w:r>
          </w:p>
        </w:tc>
        <w:tc>
          <w:tcPr>
            <w:tcW w:w="746" w:type="dxa"/>
            <w:gridSpan w:val="2"/>
            <w:tcBorders>
              <w:top w:val="single" w:sz="6" w:space="0" w:color="999999"/>
              <w:left w:val="single" w:sz="6" w:space="0" w:color="999999"/>
              <w:bottom w:val="single" w:sz="6" w:space="0" w:color="999999"/>
              <w:right w:val="single" w:sz="6" w:space="0" w:color="999999"/>
            </w:tcBorders>
            <w:shd w:val="clear" w:color="auto" w:fill="92D050"/>
          </w:tcPr>
          <w:p w14:paraId="4F9E3252" w14:textId="37A9C27D" w:rsidR="0020538F" w:rsidRPr="00254687" w:rsidRDefault="0020538F" w:rsidP="0020538F">
            <w:pPr>
              <w:tabs>
                <w:tab w:val="left" w:pos="720"/>
              </w:tabs>
              <w:jc w:val="center"/>
              <w:rPr>
                <w:sz w:val="16"/>
                <w:szCs w:val="16"/>
                <w:lang w:val="en-GB"/>
              </w:rPr>
            </w:pPr>
            <w:r>
              <w:rPr>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784A0D2F" w14:textId="2F7D1C48" w:rsidR="0020538F" w:rsidRPr="00254687" w:rsidRDefault="0020538F" w:rsidP="0020538F">
            <w:pPr>
              <w:tabs>
                <w:tab w:val="left" w:pos="720"/>
              </w:tabs>
              <w:jc w:val="center"/>
              <w:rPr>
                <w:sz w:val="16"/>
                <w:szCs w:val="16"/>
                <w:lang w:val="en-GB"/>
              </w:rPr>
            </w:pPr>
            <w:r>
              <w:rPr>
                <w:sz w:val="16"/>
                <w:szCs w:val="16"/>
                <w:lang w:val="en-GB"/>
              </w:rPr>
              <w:t>A</w:t>
            </w:r>
          </w:p>
        </w:tc>
        <w:tc>
          <w:tcPr>
            <w:tcW w:w="493" w:type="dxa"/>
            <w:tcBorders>
              <w:top w:val="single" w:sz="6" w:space="0" w:color="999999"/>
              <w:left w:val="single" w:sz="6" w:space="0" w:color="999999"/>
              <w:bottom w:val="single" w:sz="6" w:space="0" w:color="999999"/>
              <w:right w:val="single" w:sz="6" w:space="0" w:color="999999"/>
            </w:tcBorders>
            <w:shd w:val="clear" w:color="auto" w:fill="92D050"/>
          </w:tcPr>
          <w:p w14:paraId="071415AF" w14:textId="1C2399BB" w:rsidR="0020538F" w:rsidRPr="00254687" w:rsidRDefault="00484015" w:rsidP="0020538F">
            <w:pPr>
              <w:tabs>
                <w:tab w:val="left" w:pos="720"/>
              </w:tabs>
              <w:jc w:val="center"/>
              <w:rPr>
                <w:sz w:val="16"/>
                <w:szCs w:val="16"/>
                <w:lang w:val="en-GB"/>
              </w:rPr>
            </w:pPr>
            <w:r>
              <w:rPr>
                <w:sz w:val="16"/>
                <w:szCs w:val="16"/>
                <w:lang w:val="en-GB"/>
              </w:rPr>
              <w:t>A</w:t>
            </w:r>
          </w:p>
        </w:tc>
        <w:tc>
          <w:tcPr>
            <w:tcW w:w="680" w:type="dxa"/>
            <w:tcBorders>
              <w:top w:val="single" w:sz="6" w:space="0" w:color="999999"/>
              <w:left w:val="single" w:sz="6" w:space="0" w:color="999999"/>
              <w:bottom w:val="single" w:sz="6" w:space="0" w:color="999999"/>
              <w:right w:val="single" w:sz="6" w:space="0" w:color="999999"/>
            </w:tcBorders>
            <w:shd w:val="clear" w:color="auto" w:fill="92D050"/>
          </w:tcPr>
          <w:p w14:paraId="470420E5" w14:textId="5B1E99F8" w:rsidR="0020538F" w:rsidRPr="00254687" w:rsidRDefault="0020538F" w:rsidP="0020538F">
            <w:pPr>
              <w:tabs>
                <w:tab w:val="left" w:pos="720"/>
              </w:tabs>
              <w:jc w:val="center"/>
              <w:rPr>
                <w:sz w:val="16"/>
                <w:szCs w:val="16"/>
                <w:lang w:val="en-GB"/>
              </w:rPr>
            </w:pPr>
            <w:r w:rsidRPr="00E22597">
              <w:rPr>
                <w:sz w:val="16"/>
                <w:szCs w:val="16"/>
                <w:lang w:val="en-GB"/>
              </w:rPr>
              <w:t>A</w:t>
            </w:r>
          </w:p>
        </w:tc>
      </w:tr>
      <w:tr w:rsidR="00CF1099" w:rsidRPr="00254687" w14:paraId="076FC809" w14:textId="046ED2AD"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276"/>
        </w:trPr>
        <w:tc>
          <w:tcPr>
            <w:tcW w:w="435" w:type="dxa"/>
            <w:vMerge w:val="restart"/>
            <w:tcBorders>
              <w:top w:val="single" w:sz="6" w:space="0" w:color="999999"/>
              <w:left w:val="single" w:sz="6" w:space="0" w:color="999999"/>
              <w:right w:val="single" w:sz="6" w:space="0" w:color="999999"/>
            </w:tcBorders>
          </w:tcPr>
          <w:p w14:paraId="1E8C51BC" w14:textId="77777777" w:rsidR="00CF1099" w:rsidRPr="00254687" w:rsidRDefault="00CF1099" w:rsidP="00CF1099">
            <w:pPr>
              <w:tabs>
                <w:tab w:val="left" w:pos="720"/>
              </w:tabs>
              <w:rPr>
                <w:sz w:val="16"/>
                <w:szCs w:val="16"/>
                <w:lang w:val="en-GB"/>
              </w:rPr>
            </w:pPr>
            <w:r w:rsidRPr="661942C7">
              <w:rPr>
                <w:sz w:val="16"/>
                <w:szCs w:val="16"/>
                <w:lang w:val="en-GB"/>
              </w:rPr>
              <w:t>69</w:t>
            </w:r>
          </w:p>
        </w:tc>
        <w:tc>
          <w:tcPr>
            <w:tcW w:w="719" w:type="dxa"/>
            <w:vMerge w:val="restart"/>
            <w:tcBorders>
              <w:top w:val="single" w:sz="6" w:space="0" w:color="999999"/>
              <w:left w:val="single" w:sz="6" w:space="0" w:color="999999"/>
              <w:right w:val="single" w:sz="6" w:space="0" w:color="999999"/>
            </w:tcBorders>
          </w:tcPr>
          <w:p w14:paraId="0828595D" w14:textId="77777777" w:rsidR="00CF1099" w:rsidRPr="00254687" w:rsidRDefault="00CF1099" w:rsidP="00CF1099">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0EF903E1" w14:textId="77777777" w:rsidR="00CF1099" w:rsidRPr="00254687" w:rsidRDefault="00CF1099" w:rsidP="00CF1099">
            <w:pPr>
              <w:tabs>
                <w:tab w:val="left" w:pos="720"/>
              </w:tabs>
              <w:rPr>
                <w:sz w:val="16"/>
                <w:szCs w:val="16"/>
                <w:lang w:val="en-GB"/>
              </w:rPr>
            </w:pPr>
            <w:r w:rsidRPr="00254687">
              <w:rPr>
                <w:sz w:val="16"/>
                <w:szCs w:val="16"/>
                <w:lang w:val="en-GB"/>
              </w:rPr>
              <w:t>Spring OSR</w:t>
            </w:r>
          </w:p>
        </w:tc>
        <w:tc>
          <w:tcPr>
            <w:tcW w:w="272" w:type="dxa"/>
            <w:vMerge w:val="restart"/>
            <w:tcBorders>
              <w:top w:val="single" w:sz="6" w:space="0" w:color="999999"/>
              <w:left w:val="single" w:sz="6" w:space="0" w:color="999999"/>
              <w:right w:val="single" w:sz="6" w:space="0" w:color="999999"/>
            </w:tcBorders>
          </w:tcPr>
          <w:p w14:paraId="02167FF8" w14:textId="77777777" w:rsidR="00CF1099" w:rsidRPr="00254687" w:rsidRDefault="00CF1099" w:rsidP="00CF1099">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34380D88" w14:textId="77777777" w:rsidR="00CF1099" w:rsidRPr="00254687" w:rsidRDefault="00CF1099" w:rsidP="00CF1099">
            <w:pPr>
              <w:tabs>
                <w:tab w:val="left" w:pos="720"/>
              </w:tabs>
              <w:rPr>
                <w:i/>
                <w:iCs/>
                <w:sz w:val="16"/>
                <w:szCs w:val="16"/>
                <w:lang w:val="en-GB"/>
              </w:rPr>
            </w:pPr>
            <w:proofErr w:type="spellStart"/>
            <w:r w:rsidRPr="661942C7">
              <w:rPr>
                <w:i/>
                <w:iCs/>
                <w:sz w:val="16"/>
                <w:szCs w:val="16"/>
                <w:lang w:val="en-GB"/>
              </w:rPr>
              <w:t>Meligethes</w:t>
            </w:r>
            <w:proofErr w:type="spellEnd"/>
            <w:r w:rsidRPr="661942C7">
              <w:rPr>
                <w:i/>
                <w:iCs/>
                <w:sz w:val="16"/>
                <w:szCs w:val="16"/>
                <w:lang w:val="en-GB"/>
              </w:rPr>
              <w:t xml:space="preserve"> aeneus</w:t>
            </w:r>
          </w:p>
        </w:tc>
        <w:tc>
          <w:tcPr>
            <w:tcW w:w="719" w:type="dxa"/>
            <w:vMerge w:val="restart"/>
            <w:tcBorders>
              <w:top w:val="single" w:sz="6" w:space="0" w:color="999999"/>
              <w:left w:val="single" w:sz="6" w:space="0" w:color="999999"/>
              <w:right w:val="single" w:sz="6" w:space="0" w:color="999999"/>
            </w:tcBorders>
          </w:tcPr>
          <w:p w14:paraId="656BFC57" w14:textId="77777777" w:rsidR="00CF1099" w:rsidRPr="00254687" w:rsidRDefault="00CF1099" w:rsidP="00CF1099">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7ABC6F97" w14:textId="77777777" w:rsidR="00CF1099" w:rsidRPr="00254687" w:rsidRDefault="00CF1099" w:rsidP="00CF1099">
            <w:pPr>
              <w:tabs>
                <w:tab w:val="left" w:pos="720"/>
              </w:tabs>
              <w:rPr>
                <w:sz w:val="16"/>
                <w:szCs w:val="16"/>
                <w:lang w:val="en-GB"/>
              </w:rPr>
            </w:pPr>
            <w:r w:rsidRPr="00254687">
              <w:rPr>
                <w:sz w:val="16"/>
                <w:szCs w:val="16"/>
                <w:lang w:val="en-GB"/>
              </w:rPr>
              <w:t xml:space="preserve">Apr-Jun/ </w:t>
            </w:r>
          </w:p>
          <w:p w14:paraId="2A11F9D4" w14:textId="77777777" w:rsidR="00CF1099" w:rsidRPr="00254687" w:rsidRDefault="00CF1099" w:rsidP="00CF1099">
            <w:pPr>
              <w:tabs>
                <w:tab w:val="left" w:pos="720"/>
              </w:tabs>
              <w:rPr>
                <w:sz w:val="16"/>
                <w:szCs w:val="16"/>
                <w:lang w:val="en-GB"/>
              </w:rPr>
            </w:pPr>
            <w:r w:rsidRPr="00254687">
              <w:rPr>
                <w:sz w:val="16"/>
                <w:szCs w:val="16"/>
                <w:lang w:val="en-GB"/>
              </w:rPr>
              <w:t>BBCH 50-59</w:t>
            </w:r>
          </w:p>
        </w:tc>
        <w:tc>
          <w:tcPr>
            <w:tcW w:w="955" w:type="dxa"/>
            <w:vMerge w:val="restart"/>
            <w:tcBorders>
              <w:top w:val="single" w:sz="6" w:space="0" w:color="999999"/>
              <w:left w:val="single" w:sz="6" w:space="0" w:color="999999"/>
              <w:right w:val="single" w:sz="6" w:space="0" w:color="999999"/>
            </w:tcBorders>
          </w:tcPr>
          <w:p w14:paraId="0EAA0B2B" w14:textId="44064BE9" w:rsidR="00CF1099" w:rsidRPr="00254687" w:rsidRDefault="00CF1099" w:rsidP="00CF1099">
            <w:pPr>
              <w:tabs>
                <w:tab w:val="left" w:pos="720"/>
              </w:tabs>
              <w:rPr>
                <w:sz w:val="16"/>
                <w:szCs w:val="16"/>
                <w:lang w:val="en-GB"/>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97" w:type="dxa"/>
            <w:vMerge w:val="restart"/>
            <w:tcBorders>
              <w:top w:val="single" w:sz="6" w:space="0" w:color="999999"/>
              <w:left w:val="single" w:sz="6" w:space="0" w:color="999999"/>
              <w:right w:val="single" w:sz="6" w:space="0" w:color="999999"/>
            </w:tcBorders>
          </w:tcPr>
          <w:p w14:paraId="2C7B193C" w14:textId="244F4C0B" w:rsidR="00CF1099" w:rsidRPr="00254687" w:rsidRDefault="00172430" w:rsidP="00CF1099">
            <w:pPr>
              <w:tabs>
                <w:tab w:val="left" w:pos="720"/>
              </w:tabs>
              <w:rPr>
                <w:sz w:val="16"/>
                <w:szCs w:val="16"/>
                <w:lang w:val="en-GB"/>
              </w:rPr>
            </w:pPr>
            <w:r w:rsidRPr="00172430">
              <w:rPr>
                <w:strike/>
                <w:color w:val="D9D9D9" w:themeColor="background1" w:themeShade="D9"/>
                <w:sz w:val="16"/>
                <w:szCs w:val="20"/>
              </w:rPr>
              <w:t>7</w:t>
            </w:r>
            <w:r w:rsidRPr="00172430">
              <w:rPr>
                <w:color w:val="D9D9D9" w:themeColor="background1" w:themeShade="D9"/>
                <w:sz w:val="16"/>
                <w:szCs w:val="20"/>
              </w:rPr>
              <w:t xml:space="preserve"> </w:t>
            </w:r>
            <w:r w:rsidRPr="00172430">
              <w:rPr>
                <w:sz w:val="16"/>
                <w:szCs w:val="20"/>
                <w:highlight w:val="yellow"/>
              </w:rPr>
              <w:t>-</w:t>
            </w:r>
          </w:p>
        </w:tc>
        <w:tc>
          <w:tcPr>
            <w:tcW w:w="893" w:type="dxa"/>
            <w:vMerge w:val="restart"/>
            <w:tcBorders>
              <w:top w:val="single" w:sz="6" w:space="0" w:color="999999"/>
              <w:left w:val="single" w:sz="6" w:space="0" w:color="999999"/>
              <w:right w:val="single" w:sz="6" w:space="0" w:color="999999"/>
            </w:tcBorders>
          </w:tcPr>
          <w:p w14:paraId="21EF5F5C" w14:textId="27FAC2E9" w:rsidR="00CF1099" w:rsidRPr="00254687" w:rsidRDefault="00CF1099" w:rsidP="00CF1099">
            <w:pPr>
              <w:tabs>
                <w:tab w:val="left" w:pos="720"/>
              </w:tabs>
              <w:rPr>
                <w:sz w:val="16"/>
                <w:szCs w:val="16"/>
                <w:lang w:val="en-GB"/>
              </w:rPr>
            </w:pPr>
            <w:r w:rsidRPr="0080264C">
              <w:rPr>
                <w:sz w:val="16"/>
                <w:szCs w:val="16"/>
              </w:rPr>
              <w:t xml:space="preserve">a) 0.3 </w:t>
            </w:r>
            <w:r w:rsidRPr="0080264C">
              <w:rPr>
                <w:sz w:val="16"/>
                <w:szCs w:val="16"/>
              </w:rPr>
              <w:br/>
              <w:t xml:space="preserve">b) </w:t>
            </w:r>
            <w:r w:rsidR="00172430" w:rsidRPr="008A1D38">
              <w:rPr>
                <w:sz w:val="16"/>
                <w:szCs w:val="16"/>
                <w:highlight w:val="yellow"/>
              </w:rPr>
              <w:t>0.3</w:t>
            </w:r>
            <w:r w:rsidR="00172430" w:rsidRPr="00172430">
              <w:rPr>
                <w:color w:val="D9D9D9" w:themeColor="background1" w:themeShade="D9"/>
                <w:sz w:val="16"/>
                <w:szCs w:val="16"/>
              </w:rPr>
              <w:t xml:space="preserve"> </w:t>
            </w:r>
            <w:r w:rsidR="00172430" w:rsidRPr="00172430">
              <w:rPr>
                <w:strike/>
                <w:color w:val="D9D9D9" w:themeColor="background1" w:themeShade="D9"/>
                <w:sz w:val="16"/>
                <w:szCs w:val="16"/>
              </w:rPr>
              <w:t>0.6</w:t>
            </w:r>
            <w:r w:rsidRPr="008A1D38">
              <w:rPr>
                <w:sz w:val="16"/>
                <w:szCs w:val="16"/>
                <w:highlight w:val="yellow"/>
              </w:rPr>
              <w:t>3</w:t>
            </w:r>
          </w:p>
        </w:tc>
        <w:tc>
          <w:tcPr>
            <w:tcW w:w="540" w:type="dxa"/>
            <w:vMerge w:val="restart"/>
            <w:tcBorders>
              <w:top w:val="single" w:sz="6" w:space="0" w:color="999999"/>
              <w:left w:val="single" w:sz="6" w:space="0" w:color="999999"/>
              <w:right w:val="single" w:sz="6" w:space="0" w:color="999999"/>
            </w:tcBorders>
          </w:tcPr>
          <w:p w14:paraId="772A0AAF" w14:textId="77777777" w:rsidR="00CF1099" w:rsidRPr="00254687" w:rsidRDefault="00CF1099" w:rsidP="00CF1099">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22E8D99B" w14:textId="77777777" w:rsidR="00CF1099" w:rsidRPr="00254687" w:rsidRDefault="00CF1099" w:rsidP="00CF1099">
            <w:pPr>
              <w:tabs>
                <w:tab w:val="left" w:pos="720"/>
              </w:tabs>
              <w:rPr>
                <w:sz w:val="16"/>
                <w:szCs w:val="16"/>
                <w:lang w:val="en-GB"/>
              </w:rPr>
            </w:pPr>
            <w:r w:rsidRPr="661942C7">
              <w:rPr>
                <w:sz w:val="16"/>
                <w:szCs w:val="16"/>
                <w:lang w:val="en-GB"/>
              </w:rPr>
              <w:t>28</w:t>
            </w:r>
          </w:p>
        </w:tc>
        <w:tc>
          <w:tcPr>
            <w:tcW w:w="1375" w:type="dxa"/>
            <w:gridSpan w:val="2"/>
            <w:vMerge w:val="restart"/>
            <w:tcBorders>
              <w:top w:val="single" w:sz="6" w:space="0" w:color="999999"/>
              <w:left w:val="single" w:sz="6" w:space="0" w:color="999999"/>
              <w:right w:val="single" w:sz="6" w:space="0" w:color="999999"/>
            </w:tcBorders>
          </w:tcPr>
          <w:p w14:paraId="59F0D6DD" w14:textId="0BC1F850" w:rsidR="00CF1099" w:rsidRPr="00254687" w:rsidRDefault="00CF1099" w:rsidP="00CF1099">
            <w:pPr>
              <w:tabs>
                <w:tab w:val="left" w:pos="720"/>
              </w:tabs>
              <w:rPr>
                <w:sz w:val="16"/>
                <w:szCs w:val="16"/>
                <w:lang w:val="en-GB"/>
              </w:rPr>
            </w:pP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0BF17B8B" w14:textId="0A11F4FE" w:rsidR="00CF1099" w:rsidRPr="00254687" w:rsidRDefault="00CF1099" w:rsidP="00CF1099">
            <w:pPr>
              <w:tabs>
                <w:tab w:val="left" w:pos="720"/>
              </w:tabs>
              <w:jc w:val="center"/>
              <w:rPr>
                <w:sz w:val="16"/>
                <w:szCs w:val="16"/>
                <w:lang w:val="en-GB"/>
              </w:rPr>
            </w:pPr>
            <w:r w:rsidRPr="006627AE">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FD2028C" w14:textId="038C5CDC" w:rsidR="00CF1099" w:rsidRPr="00254687" w:rsidRDefault="00CF1099" w:rsidP="00CF1099">
            <w:pPr>
              <w:tabs>
                <w:tab w:val="left" w:pos="720"/>
              </w:tabs>
              <w:jc w:val="center"/>
              <w:rPr>
                <w:sz w:val="16"/>
                <w:szCs w:val="16"/>
                <w:lang w:val="en-GB"/>
              </w:rPr>
            </w:pPr>
            <w:r w:rsidRPr="006627AE">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3FAFCD7C" w14:textId="738E9FD1" w:rsidR="00CF1099" w:rsidRPr="00254687" w:rsidRDefault="00CF1099" w:rsidP="00CF1099">
            <w:pPr>
              <w:tabs>
                <w:tab w:val="left" w:pos="720"/>
              </w:tabs>
              <w:jc w:val="center"/>
              <w:rPr>
                <w:sz w:val="16"/>
                <w:szCs w:val="16"/>
                <w:lang w:val="en-GB"/>
              </w:rPr>
            </w:pPr>
            <w:r w:rsidRPr="006627AE">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45DDF35B" w14:textId="77777777" w:rsidR="001014B4" w:rsidRPr="001014B4" w:rsidRDefault="001014B4" w:rsidP="001014B4">
            <w:pPr>
              <w:pStyle w:val="RTableText10pt"/>
              <w:shd w:val="clear" w:color="auto" w:fill="92D050"/>
              <w:spacing w:before="0" w:after="0"/>
              <w:rPr>
                <w:b/>
                <w:sz w:val="16"/>
                <w:szCs w:val="16"/>
              </w:rPr>
            </w:pPr>
            <w:r w:rsidRPr="001014B4">
              <w:rPr>
                <w:b/>
                <w:sz w:val="16"/>
                <w:szCs w:val="16"/>
              </w:rPr>
              <w:t>A</w:t>
            </w:r>
          </w:p>
          <w:p w14:paraId="6ECDD3A1"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rPr>
              <w:t xml:space="preserve">N </w:t>
            </w:r>
          </w:p>
          <w:p w14:paraId="693CC511"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highlight w:val="green"/>
              </w:rPr>
              <w:t>R</w:t>
            </w:r>
          </w:p>
          <w:p w14:paraId="02E09BDD" w14:textId="5B61077F" w:rsidR="00CF1099" w:rsidRPr="00254687" w:rsidRDefault="001014B4" w:rsidP="001014B4">
            <w:pPr>
              <w:tabs>
                <w:tab w:val="left" w:pos="720"/>
              </w:tabs>
              <w:jc w:val="center"/>
              <w:rPr>
                <w:sz w:val="16"/>
                <w:szCs w:val="16"/>
                <w:lang w:val="en-GB"/>
              </w:rPr>
            </w:pPr>
            <w:r w:rsidRPr="001014B4">
              <w:rPr>
                <w:b/>
                <w:color w:val="A6A6A6" w:themeColor="background1" w:themeShade="A6"/>
                <w:sz w:val="16"/>
                <w:szCs w:val="16"/>
              </w:rPr>
              <w:t xml:space="preserve"> </w:t>
            </w:r>
            <w:r w:rsidRPr="001014B4">
              <w:rPr>
                <w:b/>
                <w:color w:val="A6A6A6" w:themeColor="background1" w:themeShade="A6"/>
                <w:sz w:val="14"/>
                <w:szCs w:val="14"/>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4CE530A6" w14:textId="0DE4E48D" w:rsidR="00CF1099" w:rsidRPr="00254687" w:rsidRDefault="00CF1099" w:rsidP="00CF1099">
            <w:pPr>
              <w:tabs>
                <w:tab w:val="left" w:pos="720"/>
              </w:tabs>
              <w:jc w:val="center"/>
              <w:rPr>
                <w:sz w:val="16"/>
                <w:szCs w:val="16"/>
                <w:lang w:val="en-GB"/>
              </w:rPr>
            </w:pPr>
            <w:r>
              <w:rPr>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FFFF00"/>
          </w:tcPr>
          <w:p w14:paraId="35348857" w14:textId="77777777" w:rsidR="00CF1099" w:rsidRPr="0020538F" w:rsidRDefault="00CF1099" w:rsidP="00CF1099">
            <w:pPr>
              <w:jc w:val="center"/>
              <w:rPr>
                <w:color w:val="000000"/>
                <w:sz w:val="16"/>
                <w:szCs w:val="16"/>
              </w:rPr>
            </w:pPr>
            <w:r w:rsidRPr="0020538F">
              <w:rPr>
                <w:color w:val="000000"/>
                <w:sz w:val="16"/>
                <w:szCs w:val="16"/>
              </w:rPr>
              <w:t>R</w:t>
            </w:r>
          </w:p>
          <w:p w14:paraId="3B5F333E" w14:textId="02D27AD2" w:rsidR="00CF1099" w:rsidRPr="00F158CE" w:rsidRDefault="00CF1099" w:rsidP="00CF1099">
            <w:pPr>
              <w:jc w:val="center"/>
              <w:rPr>
                <w:color w:val="000000"/>
                <w:sz w:val="14"/>
                <w:szCs w:val="16"/>
              </w:rPr>
            </w:pPr>
            <w:r w:rsidRPr="00F158CE">
              <w:rPr>
                <w:color w:val="000000"/>
                <w:sz w:val="14"/>
                <w:szCs w:val="16"/>
              </w:rPr>
              <w:t>Aquatics</w:t>
            </w:r>
          </w:p>
          <w:p w14:paraId="380CF42A" w14:textId="6C3A6F25" w:rsidR="00CF1099" w:rsidRPr="00254687" w:rsidRDefault="00CF1099" w:rsidP="00CF1099">
            <w:pPr>
              <w:tabs>
                <w:tab w:val="left" w:pos="720"/>
              </w:tabs>
              <w:jc w:val="center"/>
              <w:rPr>
                <w:sz w:val="16"/>
                <w:szCs w:val="16"/>
                <w:lang w:val="en-GB"/>
              </w:rPr>
            </w:pPr>
          </w:p>
        </w:tc>
        <w:tc>
          <w:tcPr>
            <w:tcW w:w="493" w:type="dxa"/>
            <w:vMerge w:val="restart"/>
            <w:tcBorders>
              <w:top w:val="single" w:sz="6" w:space="0" w:color="999999"/>
              <w:left w:val="single" w:sz="6" w:space="0" w:color="999999"/>
              <w:right w:val="single" w:sz="6" w:space="0" w:color="999999"/>
            </w:tcBorders>
            <w:shd w:val="clear" w:color="auto" w:fill="92D050"/>
          </w:tcPr>
          <w:p w14:paraId="4ABAD082" w14:textId="1CCD6E7B" w:rsidR="00CF1099" w:rsidRPr="00254687" w:rsidRDefault="00CF1099" w:rsidP="00CF1099">
            <w:pPr>
              <w:tabs>
                <w:tab w:val="left" w:pos="720"/>
              </w:tabs>
              <w:jc w:val="center"/>
              <w:rPr>
                <w:sz w:val="16"/>
                <w:szCs w:val="16"/>
                <w:lang w:val="en-GB"/>
              </w:rPr>
            </w:pPr>
            <w:r>
              <w:rPr>
                <w:sz w:val="16"/>
                <w:szCs w:val="16"/>
                <w:lang w:val="en-GB"/>
              </w:rPr>
              <w:t>A</w:t>
            </w:r>
          </w:p>
        </w:tc>
        <w:tc>
          <w:tcPr>
            <w:tcW w:w="680" w:type="dxa"/>
            <w:vMerge w:val="restart"/>
            <w:tcBorders>
              <w:top w:val="single" w:sz="6" w:space="0" w:color="999999"/>
              <w:left w:val="single" w:sz="6" w:space="0" w:color="999999"/>
              <w:right w:val="single" w:sz="6" w:space="0" w:color="999999"/>
            </w:tcBorders>
            <w:shd w:val="clear" w:color="auto" w:fill="92D050"/>
          </w:tcPr>
          <w:p w14:paraId="2A94F663" w14:textId="4EA0EF55" w:rsidR="00CF1099" w:rsidRPr="00254687" w:rsidRDefault="00CF1099" w:rsidP="00CF1099">
            <w:pPr>
              <w:tabs>
                <w:tab w:val="left" w:pos="720"/>
              </w:tabs>
              <w:jc w:val="center"/>
              <w:rPr>
                <w:sz w:val="16"/>
                <w:szCs w:val="16"/>
                <w:lang w:val="en-GB"/>
              </w:rPr>
            </w:pPr>
            <w:r>
              <w:rPr>
                <w:sz w:val="16"/>
                <w:szCs w:val="16"/>
                <w:lang w:val="en-GB"/>
              </w:rPr>
              <w:t>A</w:t>
            </w:r>
          </w:p>
        </w:tc>
      </w:tr>
      <w:tr w:rsidR="00443D4A" w:rsidRPr="00254687" w14:paraId="48373043" w14:textId="77777777"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276"/>
        </w:trPr>
        <w:tc>
          <w:tcPr>
            <w:tcW w:w="435" w:type="dxa"/>
            <w:vMerge/>
            <w:tcBorders>
              <w:left w:val="single" w:sz="6" w:space="0" w:color="999999"/>
              <w:bottom w:val="single" w:sz="6" w:space="0" w:color="999999"/>
              <w:right w:val="single" w:sz="6" w:space="0" w:color="999999"/>
            </w:tcBorders>
          </w:tcPr>
          <w:p w14:paraId="3BA93073" w14:textId="77777777" w:rsidR="00443D4A" w:rsidRPr="661942C7" w:rsidRDefault="00443D4A" w:rsidP="00443D4A">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64B49041" w14:textId="77777777" w:rsidR="00443D4A" w:rsidRPr="00254687" w:rsidRDefault="00443D4A" w:rsidP="00443D4A">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7E0EFDB4" w14:textId="77777777" w:rsidR="00443D4A" w:rsidRPr="00254687" w:rsidRDefault="00443D4A" w:rsidP="00443D4A">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2027D868" w14:textId="77777777" w:rsidR="00443D4A" w:rsidRPr="00254687" w:rsidRDefault="00443D4A" w:rsidP="00443D4A">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33A5C48E" w14:textId="77777777" w:rsidR="00443D4A" w:rsidRPr="661942C7" w:rsidRDefault="00443D4A" w:rsidP="00443D4A">
            <w:pPr>
              <w:tabs>
                <w:tab w:val="left" w:pos="720"/>
              </w:tabs>
              <w:rPr>
                <w:i/>
                <w:iCs/>
                <w:sz w:val="16"/>
                <w:szCs w:val="16"/>
                <w:lang w:val="en-GB"/>
              </w:rPr>
            </w:pPr>
          </w:p>
        </w:tc>
        <w:tc>
          <w:tcPr>
            <w:tcW w:w="719" w:type="dxa"/>
            <w:vMerge/>
            <w:tcBorders>
              <w:left w:val="single" w:sz="6" w:space="0" w:color="999999"/>
              <w:bottom w:val="single" w:sz="6" w:space="0" w:color="999999"/>
              <w:right w:val="single" w:sz="6" w:space="0" w:color="999999"/>
            </w:tcBorders>
          </w:tcPr>
          <w:p w14:paraId="79724CF4" w14:textId="77777777" w:rsidR="00443D4A" w:rsidRPr="00254687" w:rsidRDefault="00443D4A" w:rsidP="00443D4A">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30FF36E2" w14:textId="77777777" w:rsidR="00443D4A" w:rsidRPr="00254687" w:rsidRDefault="00443D4A" w:rsidP="00443D4A">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49E95AE3" w14:textId="77777777" w:rsidR="00443D4A" w:rsidRPr="00254687" w:rsidRDefault="00443D4A" w:rsidP="00443D4A">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185087B1" w14:textId="77777777" w:rsidR="00443D4A" w:rsidRPr="00254687" w:rsidRDefault="00443D4A" w:rsidP="00443D4A">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647240E1" w14:textId="77777777" w:rsidR="00443D4A" w:rsidRPr="00254687" w:rsidRDefault="00443D4A" w:rsidP="00443D4A">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0E2FDEB1" w14:textId="77777777" w:rsidR="00443D4A" w:rsidRPr="661942C7" w:rsidRDefault="00443D4A" w:rsidP="00443D4A">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5D7EF5CE" w14:textId="77777777" w:rsidR="00443D4A" w:rsidRPr="661942C7" w:rsidRDefault="00443D4A" w:rsidP="00443D4A">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6AA8C0F1" w14:textId="77777777" w:rsidR="00443D4A" w:rsidRPr="00254687" w:rsidRDefault="00443D4A" w:rsidP="00443D4A">
            <w:pPr>
              <w:tabs>
                <w:tab w:val="left" w:pos="720"/>
              </w:tabs>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66FEC6F9" w14:textId="77777777" w:rsidR="00443D4A" w:rsidRPr="006627AE" w:rsidRDefault="00443D4A" w:rsidP="00443D4A">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57242E19" w14:textId="77777777" w:rsidR="00443D4A" w:rsidRPr="006627AE" w:rsidRDefault="00443D4A" w:rsidP="00443D4A">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220967A6" w14:textId="77777777" w:rsidR="00443D4A" w:rsidRPr="006627AE" w:rsidRDefault="00443D4A" w:rsidP="00443D4A">
            <w:pPr>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5DDA1ABA" w14:textId="77777777" w:rsidR="00443D4A" w:rsidRDefault="00443D4A" w:rsidP="00443D4A">
            <w:pPr>
              <w:tabs>
                <w:tab w:val="left" w:pos="720"/>
              </w:tabs>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13404018" w14:textId="77777777" w:rsidR="00443D4A" w:rsidRDefault="00443D4A" w:rsidP="00443D4A">
            <w:pPr>
              <w:tabs>
                <w:tab w:val="left" w:pos="720"/>
              </w:tabs>
              <w:jc w:val="center"/>
              <w:rPr>
                <w:sz w:val="16"/>
                <w:szCs w:val="16"/>
                <w:lang w:val="en-GB"/>
              </w:rPr>
            </w:pP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2F9058B3" w14:textId="77777777" w:rsidR="00443D4A" w:rsidRPr="006757FE" w:rsidRDefault="00443D4A" w:rsidP="00443D4A">
            <w:pPr>
              <w:tabs>
                <w:tab w:val="left" w:pos="720"/>
              </w:tabs>
              <w:jc w:val="center"/>
              <w:rPr>
                <w:sz w:val="16"/>
                <w:szCs w:val="16"/>
                <w:lang w:val="en-GB"/>
              </w:rPr>
            </w:pPr>
            <w:r w:rsidRPr="006757FE">
              <w:rPr>
                <w:sz w:val="16"/>
                <w:szCs w:val="16"/>
                <w:lang w:val="en-GB"/>
              </w:rPr>
              <w:t>A</w:t>
            </w:r>
          </w:p>
          <w:p w14:paraId="22E78920" w14:textId="47F8365D" w:rsidR="00443D4A" w:rsidRPr="00254687" w:rsidRDefault="00145918" w:rsidP="00443D4A">
            <w:pPr>
              <w:tabs>
                <w:tab w:val="left" w:pos="720"/>
              </w:tabs>
              <w:jc w:val="center"/>
              <w:rPr>
                <w:sz w:val="16"/>
                <w:szCs w:val="16"/>
                <w:lang w:val="en-GB"/>
              </w:rPr>
            </w:pPr>
            <w:r w:rsidRPr="00F158CE">
              <w:rPr>
                <w:sz w:val="14"/>
                <w:szCs w:val="16"/>
                <w:lang w:val="en-GB"/>
              </w:rPr>
              <w:t>Remaining species</w:t>
            </w:r>
          </w:p>
        </w:tc>
        <w:tc>
          <w:tcPr>
            <w:tcW w:w="493" w:type="dxa"/>
            <w:vMerge/>
            <w:tcBorders>
              <w:left w:val="single" w:sz="6" w:space="0" w:color="999999"/>
              <w:bottom w:val="single" w:sz="6" w:space="0" w:color="999999"/>
              <w:right w:val="single" w:sz="6" w:space="0" w:color="999999"/>
            </w:tcBorders>
            <w:shd w:val="clear" w:color="auto" w:fill="92D050"/>
          </w:tcPr>
          <w:p w14:paraId="27845124" w14:textId="77777777" w:rsidR="00443D4A" w:rsidRPr="00254687" w:rsidRDefault="00443D4A" w:rsidP="00443D4A">
            <w:pPr>
              <w:tabs>
                <w:tab w:val="left" w:pos="720"/>
              </w:tabs>
              <w:jc w:val="center"/>
              <w:rPr>
                <w:sz w:val="16"/>
                <w:szCs w:val="16"/>
                <w:lang w:val="en-GB"/>
              </w:rPr>
            </w:pPr>
          </w:p>
        </w:tc>
        <w:tc>
          <w:tcPr>
            <w:tcW w:w="680" w:type="dxa"/>
            <w:vMerge/>
            <w:tcBorders>
              <w:left w:val="single" w:sz="6" w:space="0" w:color="999999"/>
              <w:bottom w:val="single" w:sz="6" w:space="0" w:color="999999"/>
              <w:right w:val="single" w:sz="6" w:space="0" w:color="999999"/>
            </w:tcBorders>
            <w:shd w:val="clear" w:color="auto" w:fill="92D050"/>
          </w:tcPr>
          <w:p w14:paraId="1A29949E" w14:textId="77777777" w:rsidR="00443D4A" w:rsidRDefault="00443D4A" w:rsidP="00443D4A">
            <w:pPr>
              <w:tabs>
                <w:tab w:val="left" w:pos="720"/>
              </w:tabs>
              <w:jc w:val="center"/>
              <w:rPr>
                <w:sz w:val="16"/>
                <w:szCs w:val="16"/>
                <w:lang w:val="en-GB"/>
              </w:rPr>
            </w:pPr>
          </w:p>
        </w:tc>
      </w:tr>
      <w:tr w:rsidR="00CF1099" w:rsidRPr="00DF0834" w14:paraId="0646242C" w14:textId="2FBD0F01"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1372"/>
        </w:trPr>
        <w:tc>
          <w:tcPr>
            <w:tcW w:w="435" w:type="dxa"/>
            <w:vMerge w:val="restart"/>
            <w:tcBorders>
              <w:top w:val="single" w:sz="6" w:space="0" w:color="999999"/>
              <w:left w:val="single" w:sz="6" w:space="0" w:color="999999"/>
              <w:right w:val="single" w:sz="6" w:space="0" w:color="999999"/>
            </w:tcBorders>
          </w:tcPr>
          <w:p w14:paraId="6659BC63" w14:textId="77777777" w:rsidR="00CF1099" w:rsidRPr="00254687" w:rsidRDefault="00CF1099" w:rsidP="00CF1099">
            <w:pPr>
              <w:tabs>
                <w:tab w:val="left" w:pos="720"/>
              </w:tabs>
              <w:rPr>
                <w:sz w:val="16"/>
                <w:szCs w:val="16"/>
                <w:lang w:val="en-GB"/>
              </w:rPr>
            </w:pPr>
            <w:r w:rsidRPr="661942C7">
              <w:rPr>
                <w:sz w:val="16"/>
                <w:szCs w:val="16"/>
                <w:lang w:val="en-GB"/>
              </w:rPr>
              <w:t>70</w:t>
            </w:r>
          </w:p>
        </w:tc>
        <w:tc>
          <w:tcPr>
            <w:tcW w:w="719" w:type="dxa"/>
            <w:vMerge w:val="restart"/>
            <w:tcBorders>
              <w:top w:val="single" w:sz="6" w:space="0" w:color="999999"/>
              <w:left w:val="single" w:sz="6" w:space="0" w:color="999999"/>
              <w:right w:val="single" w:sz="6" w:space="0" w:color="999999"/>
            </w:tcBorders>
          </w:tcPr>
          <w:p w14:paraId="1B9D07DF" w14:textId="77777777" w:rsidR="00CF1099" w:rsidRPr="00254687" w:rsidRDefault="00CF1099" w:rsidP="00CF1099">
            <w:pPr>
              <w:tabs>
                <w:tab w:val="left" w:pos="720"/>
              </w:tabs>
              <w:rPr>
                <w:sz w:val="16"/>
                <w:szCs w:val="16"/>
                <w:lang w:val="en-GB"/>
              </w:rPr>
            </w:pPr>
            <w:r w:rsidRPr="00254687">
              <w:rPr>
                <w:sz w:val="16"/>
                <w:szCs w:val="16"/>
                <w:lang w:val="en-GB"/>
              </w:rPr>
              <w:t>Poland</w:t>
            </w:r>
          </w:p>
        </w:tc>
        <w:tc>
          <w:tcPr>
            <w:tcW w:w="939" w:type="dxa"/>
            <w:vMerge w:val="restart"/>
            <w:tcBorders>
              <w:top w:val="single" w:sz="6" w:space="0" w:color="999999"/>
              <w:left w:val="single" w:sz="6" w:space="0" w:color="999999"/>
              <w:right w:val="single" w:sz="6" w:space="0" w:color="999999"/>
            </w:tcBorders>
          </w:tcPr>
          <w:p w14:paraId="7243AAAF" w14:textId="77777777" w:rsidR="00CF1099" w:rsidRPr="00254687" w:rsidRDefault="00CF1099" w:rsidP="00CF1099">
            <w:pPr>
              <w:tabs>
                <w:tab w:val="left" w:pos="720"/>
              </w:tabs>
              <w:rPr>
                <w:sz w:val="16"/>
                <w:szCs w:val="16"/>
                <w:lang w:val="en-GB"/>
              </w:rPr>
            </w:pPr>
            <w:r w:rsidRPr="00254687">
              <w:rPr>
                <w:sz w:val="16"/>
                <w:szCs w:val="16"/>
                <w:lang w:val="en-GB"/>
              </w:rPr>
              <w:t>Spring OSR</w:t>
            </w:r>
          </w:p>
        </w:tc>
        <w:tc>
          <w:tcPr>
            <w:tcW w:w="272" w:type="dxa"/>
            <w:vMerge w:val="restart"/>
            <w:tcBorders>
              <w:top w:val="single" w:sz="6" w:space="0" w:color="999999"/>
              <w:left w:val="single" w:sz="6" w:space="0" w:color="999999"/>
              <w:right w:val="single" w:sz="6" w:space="0" w:color="999999"/>
            </w:tcBorders>
          </w:tcPr>
          <w:p w14:paraId="28F7F004" w14:textId="77777777" w:rsidR="00CF1099" w:rsidRPr="00254687" w:rsidRDefault="00CF1099" w:rsidP="00CF1099">
            <w:pPr>
              <w:tabs>
                <w:tab w:val="left" w:pos="720"/>
              </w:tabs>
              <w:rPr>
                <w:sz w:val="16"/>
                <w:szCs w:val="16"/>
                <w:lang w:val="en-GB"/>
              </w:rPr>
            </w:pPr>
            <w:r w:rsidRPr="00254687">
              <w:rPr>
                <w:sz w:val="16"/>
                <w:szCs w:val="16"/>
                <w:lang w:val="en-GB"/>
              </w:rPr>
              <w:t>F</w:t>
            </w:r>
          </w:p>
        </w:tc>
        <w:tc>
          <w:tcPr>
            <w:tcW w:w="1170" w:type="dxa"/>
            <w:vMerge w:val="restart"/>
            <w:tcBorders>
              <w:top w:val="single" w:sz="6" w:space="0" w:color="999999"/>
              <w:left w:val="single" w:sz="6" w:space="0" w:color="999999"/>
              <w:right w:val="single" w:sz="6" w:space="0" w:color="999999"/>
            </w:tcBorders>
          </w:tcPr>
          <w:p w14:paraId="4ABF876B" w14:textId="77777777" w:rsidR="00CF1099" w:rsidRPr="008A607E" w:rsidRDefault="00CF1099" w:rsidP="00CF1099">
            <w:pPr>
              <w:tabs>
                <w:tab w:val="left" w:pos="720"/>
              </w:tabs>
              <w:rPr>
                <w:i/>
                <w:iCs/>
                <w:sz w:val="16"/>
                <w:szCs w:val="16"/>
                <w:lang w:val="fr-BE"/>
              </w:rPr>
            </w:pPr>
            <w:r w:rsidRPr="661942C7">
              <w:rPr>
                <w:i/>
                <w:iCs/>
                <w:sz w:val="16"/>
                <w:szCs w:val="16"/>
                <w:lang w:val="fr-BE"/>
              </w:rPr>
              <w:t>Dasyneura brassicae, Ceutorhynchus obstrictus (syn assimilis)</w:t>
            </w:r>
          </w:p>
        </w:tc>
        <w:tc>
          <w:tcPr>
            <w:tcW w:w="719" w:type="dxa"/>
            <w:vMerge w:val="restart"/>
            <w:tcBorders>
              <w:top w:val="single" w:sz="6" w:space="0" w:color="999999"/>
              <w:left w:val="single" w:sz="6" w:space="0" w:color="999999"/>
              <w:right w:val="single" w:sz="6" w:space="0" w:color="999999"/>
            </w:tcBorders>
          </w:tcPr>
          <w:p w14:paraId="30BAF607" w14:textId="77777777" w:rsidR="00CF1099" w:rsidRPr="00254687" w:rsidRDefault="00CF1099" w:rsidP="00CF1099">
            <w:pPr>
              <w:tabs>
                <w:tab w:val="left" w:pos="720"/>
              </w:tabs>
              <w:rPr>
                <w:sz w:val="16"/>
                <w:szCs w:val="16"/>
                <w:lang w:val="en-GB"/>
              </w:rPr>
            </w:pPr>
            <w:r w:rsidRPr="00254687">
              <w:rPr>
                <w:sz w:val="16"/>
                <w:szCs w:val="16"/>
                <w:lang w:val="en-GB"/>
              </w:rPr>
              <w:t>foliar spraying, overall</w:t>
            </w:r>
          </w:p>
        </w:tc>
        <w:tc>
          <w:tcPr>
            <w:tcW w:w="801" w:type="dxa"/>
            <w:vMerge w:val="restart"/>
            <w:tcBorders>
              <w:top w:val="single" w:sz="6" w:space="0" w:color="999999"/>
              <w:left w:val="single" w:sz="6" w:space="0" w:color="999999"/>
              <w:right w:val="single" w:sz="6" w:space="0" w:color="999999"/>
            </w:tcBorders>
          </w:tcPr>
          <w:p w14:paraId="0F7D4270" w14:textId="77777777" w:rsidR="00CF1099" w:rsidRPr="00254687" w:rsidRDefault="00CF1099" w:rsidP="00CF1099">
            <w:pPr>
              <w:tabs>
                <w:tab w:val="left" w:pos="720"/>
              </w:tabs>
              <w:rPr>
                <w:sz w:val="16"/>
                <w:szCs w:val="16"/>
                <w:lang w:val="en-GB"/>
              </w:rPr>
            </w:pPr>
            <w:r w:rsidRPr="00254687">
              <w:rPr>
                <w:sz w:val="16"/>
                <w:szCs w:val="16"/>
                <w:lang w:val="en-GB"/>
              </w:rPr>
              <w:t xml:space="preserve">May-Jun/ </w:t>
            </w:r>
          </w:p>
          <w:p w14:paraId="536A78A3" w14:textId="77777777" w:rsidR="00CF1099" w:rsidRPr="00254687" w:rsidRDefault="00CF1099" w:rsidP="00CF1099">
            <w:pPr>
              <w:tabs>
                <w:tab w:val="left" w:pos="720"/>
              </w:tabs>
              <w:rPr>
                <w:sz w:val="16"/>
                <w:szCs w:val="16"/>
                <w:lang w:val="en-GB"/>
              </w:rPr>
            </w:pPr>
            <w:r w:rsidRPr="00254687">
              <w:rPr>
                <w:sz w:val="16"/>
                <w:szCs w:val="16"/>
                <w:lang w:val="en-GB"/>
              </w:rPr>
              <w:t>BBCH 61-71</w:t>
            </w:r>
          </w:p>
        </w:tc>
        <w:tc>
          <w:tcPr>
            <w:tcW w:w="955" w:type="dxa"/>
            <w:vMerge w:val="restart"/>
            <w:tcBorders>
              <w:top w:val="single" w:sz="6" w:space="0" w:color="999999"/>
              <w:left w:val="single" w:sz="6" w:space="0" w:color="999999"/>
              <w:right w:val="single" w:sz="6" w:space="0" w:color="999999"/>
            </w:tcBorders>
          </w:tcPr>
          <w:p w14:paraId="36A2D6AA" w14:textId="5C92E5C5" w:rsidR="00CF1099" w:rsidRPr="00254687" w:rsidRDefault="00CF1099" w:rsidP="00CF1099">
            <w:pPr>
              <w:tabs>
                <w:tab w:val="left" w:pos="720"/>
              </w:tabs>
              <w:rPr>
                <w:sz w:val="16"/>
                <w:szCs w:val="16"/>
                <w:lang w:val="en-GB"/>
              </w:rPr>
            </w:pPr>
            <w:r w:rsidRPr="0080264C">
              <w:rPr>
                <w:sz w:val="16"/>
                <w:szCs w:val="20"/>
              </w:rPr>
              <w:t>a) 1</w:t>
            </w:r>
            <w:r w:rsidRPr="008A1D38">
              <w:rPr>
                <w:strike/>
                <w:sz w:val="16"/>
                <w:szCs w:val="20"/>
                <w:highlight w:val="yellow"/>
              </w:rPr>
              <w:t>-2</w:t>
            </w:r>
            <w:r w:rsidRPr="0080264C">
              <w:rPr>
                <w:sz w:val="16"/>
                <w:szCs w:val="20"/>
              </w:rPr>
              <w:br/>
              <w:t>b) 1</w:t>
            </w:r>
            <w:r w:rsidRPr="008A1D38">
              <w:rPr>
                <w:strike/>
                <w:sz w:val="16"/>
                <w:szCs w:val="20"/>
                <w:highlight w:val="yellow"/>
              </w:rPr>
              <w:t>-2</w:t>
            </w:r>
          </w:p>
        </w:tc>
        <w:tc>
          <w:tcPr>
            <w:tcW w:w="897" w:type="dxa"/>
            <w:vMerge w:val="restart"/>
            <w:tcBorders>
              <w:top w:val="single" w:sz="6" w:space="0" w:color="999999"/>
              <w:left w:val="single" w:sz="6" w:space="0" w:color="999999"/>
              <w:right w:val="single" w:sz="6" w:space="0" w:color="999999"/>
            </w:tcBorders>
          </w:tcPr>
          <w:p w14:paraId="2011FC3F" w14:textId="52710E8D" w:rsidR="00CF1099" w:rsidRPr="00254687" w:rsidRDefault="00172430" w:rsidP="00CF1099">
            <w:pPr>
              <w:tabs>
                <w:tab w:val="left" w:pos="720"/>
              </w:tabs>
              <w:rPr>
                <w:sz w:val="16"/>
                <w:szCs w:val="16"/>
                <w:lang w:val="en-GB"/>
              </w:rPr>
            </w:pPr>
            <w:r w:rsidRPr="00172430">
              <w:rPr>
                <w:strike/>
                <w:color w:val="D9D9D9" w:themeColor="background1" w:themeShade="D9"/>
                <w:sz w:val="16"/>
                <w:szCs w:val="20"/>
              </w:rPr>
              <w:t>7</w:t>
            </w:r>
            <w:r w:rsidRPr="00172430">
              <w:rPr>
                <w:color w:val="D9D9D9" w:themeColor="background1" w:themeShade="D9"/>
                <w:sz w:val="16"/>
                <w:szCs w:val="20"/>
              </w:rPr>
              <w:t xml:space="preserve"> </w:t>
            </w:r>
            <w:r w:rsidRPr="00172430">
              <w:rPr>
                <w:sz w:val="16"/>
                <w:szCs w:val="20"/>
                <w:highlight w:val="yellow"/>
              </w:rPr>
              <w:t>-</w:t>
            </w:r>
          </w:p>
        </w:tc>
        <w:tc>
          <w:tcPr>
            <w:tcW w:w="893" w:type="dxa"/>
            <w:vMerge w:val="restart"/>
            <w:tcBorders>
              <w:top w:val="single" w:sz="6" w:space="0" w:color="999999"/>
              <w:left w:val="single" w:sz="6" w:space="0" w:color="999999"/>
              <w:right w:val="single" w:sz="6" w:space="0" w:color="999999"/>
            </w:tcBorders>
          </w:tcPr>
          <w:p w14:paraId="34C5702A" w14:textId="55C20BD0" w:rsidR="00CF1099" w:rsidRPr="00254687" w:rsidRDefault="00CF1099" w:rsidP="00CF1099">
            <w:pPr>
              <w:tabs>
                <w:tab w:val="left" w:pos="720"/>
              </w:tabs>
              <w:rPr>
                <w:sz w:val="16"/>
                <w:szCs w:val="16"/>
                <w:lang w:val="en-GB"/>
              </w:rPr>
            </w:pPr>
            <w:r w:rsidRPr="0080264C">
              <w:rPr>
                <w:sz w:val="16"/>
                <w:szCs w:val="16"/>
              </w:rPr>
              <w:t xml:space="preserve">a) 0.3 </w:t>
            </w:r>
            <w:r w:rsidRPr="0080264C">
              <w:rPr>
                <w:sz w:val="16"/>
                <w:szCs w:val="16"/>
              </w:rPr>
              <w:br/>
              <w:t xml:space="preserve">b) </w:t>
            </w:r>
            <w:r w:rsidR="00172430" w:rsidRPr="008A1D38">
              <w:rPr>
                <w:sz w:val="16"/>
                <w:szCs w:val="16"/>
                <w:highlight w:val="yellow"/>
              </w:rPr>
              <w:t>0.3</w:t>
            </w:r>
            <w:r w:rsidR="00172430" w:rsidRPr="00172430">
              <w:rPr>
                <w:color w:val="D9D9D9" w:themeColor="background1" w:themeShade="D9"/>
                <w:sz w:val="16"/>
                <w:szCs w:val="16"/>
              </w:rPr>
              <w:t xml:space="preserve"> </w:t>
            </w:r>
            <w:r w:rsidR="00172430" w:rsidRPr="00172430">
              <w:rPr>
                <w:strike/>
                <w:color w:val="D9D9D9" w:themeColor="background1" w:themeShade="D9"/>
                <w:sz w:val="16"/>
                <w:szCs w:val="16"/>
              </w:rPr>
              <w:t>0.6</w:t>
            </w:r>
          </w:p>
        </w:tc>
        <w:tc>
          <w:tcPr>
            <w:tcW w:w="540" w:type="dxa"/>
            <w:vMerge w:val="restart"/>
            <w:tcBorders>
              <w:top w:val="single" w:sz="6" w:space="0" w:color="999999"/>
              <w:left w:val="single" w:sz="6" w:space="0" w:color="999999"/>
              <w:right w:val="single" w:sz="6" w:space="0" w:color="999999"/>
            </w:tcBorders>
          </w:tcPr>
          <w:p w14:paraId="156CD1CE" w14:textId="77777777" w:rsidR="00CF1099" w:rsidRPr="00254687" w:rsidRDefault="00CF1099" w:rsidP="00CF1099">
            <w:pPr>
              <w:tabs>
                <w:tab w:val="left" w:pos="720"/>
              </w:tabs>
              <w:rPr>
                <w:sz w:val="16"/>
                <w:szCs w:val="16"/>
                <w:lang w:val="en-GB"/>
              </w:rPr>
            </w:pPr>
            <w:r w:rsidRPr="661942C7">
              <w:rPr>
                <w:sz w:val="16"/>
                <w:szCs w:val="16"/>
                <w:lang w:val="en-GB"/>
              </w:rPr>
              <w:t>200-400</w:t>
            </w:r>
          </w:p>
        </w:tc>
        <w:tc>
          <w:tcPr>
            <w:tcW w:w="567" w:type="dxa"/>
            <w:vMerge w:val="restart"/>
            <w:tcBorders>
              <w:top w:val="single" w:sz="6" w:space="0" w:color="999999"/>
              <w:left w:val="single" w:sz="6" w:space="0" w:color="999999"/>
              <w:right w:val="single" w:sz="6" w:space="0" w:color="999999"/>
            </w:tcBorders>
          </w:tcPr>
          <w:p w14:paraId="0AB97773" w14:textId="77777777" w:rsidR="00CF1099" w:rsidRPr="00254687" w:rsidRDefault="00CF1099" w:rsidP="00CF1099">
            <w:pPr>
              <w:tabs>
                <w:tab w:val="left" w:pos="720"/>
              </w:tabs>
              <w:rPr>
                <w:sz w:val="16"/>
                <w:szCs w:val="16"/>
                <w:lang w:val="en-GB"/>
              </w:rPr>
            </w:pPr>
            <w:r w:rsidRPr="661942C7">
              <w:rPr>
                <w:sz w:val="16"/>
                <w:szCs w:val="16"/>
                <w:lang w:val="en-GB"/>
              </w:rPr>
              <w:t>28</w:t>
            </w:r>
          </w:p>
        </w:tc>
        <w:tc>
          <w:tcPr>
            <w:tcW w:w="1375" w:type="dxa"/>
            <w:gridSpan w:val="2"/>
            <w:vMerge w:val="restart"/>
            <w:tcBorders>
              <w:top w:val="single" w:sz="6" w:space="0" w:color="999999"/>
              <w:left w:val="single" w:sz="6" w:space="0" w:color="999999"/>
              <w:right w:val="single" w:sz="6" w:space="0" w:color="999999"/>
            </w:tcBorders>
          </w:tcPr>
          <w:p w14:paraId="0F4BCB3E" w14:textId="160C849C" w:rsidR="00CF1099" w:rsidRPr="00443D4A" w:rsidRDefault="00CF1099" w:rsidP="00CF1099">
            <w:pPr>
              <w:tabs>
                <w:tab w:val="left" w:pos="720"/>
              </w:tabs>
              <w:rPr>
                <w:sz w:val="16"/>
                <w:szCs w:val="16"/>
                <w:lang w:val="en-GB"/>
              </w:rPr>
            </w:pPr>
            <w:r w:rsidRPr="00443D4A">
              <w:rPr>
                <w:sz w:val="16"/>
                <w:szCs w:val="16"/>
                <w:highlight w:val="lightGray"/>
                <w:lang w:val="en-GB"/>
              </w:rPr>
              <w:t>Application in the evening, after the bee</w:t>
            </w:r>
          </w:p>
          <w:p w14:paraId="25ABD1CF" w14:textId="58D96C66" w:rsidR="00CF1099" w:rsidRPr="0019773E" w:rsidRDefault="00CF1099" w:rsidP="00CF1099">
            <w:pPr>
              <w:tabs>
                <w:tab w:val="left" w:pos="720"/>
              </w:tabs>
              <w:rPr>
                <w:sz w:val="16"/>
                <w:szCs w:val="16"/>
                <w:lang w:val="en-GB"/>
              </w:rPr>
            </w:pPr>
            <w:r w:rsidRPr="0019773E">
              <w:rPr>
                <w:sz w:val="16"/>
                <w:szCs w:val="16"/>
                <w:highlight w:val="lightGray"/>
                <w:lang w:val="en-GB"/>
              </w:rPr>
              <w:t>Only single application during flowering allowed</w:t>
            </w:r>
          </w:p>
          <w:p w14:paraId="72AFCCDF" w14:textId="77777777" w:rsidR="00CF1099" w:rsidRDefault="00CF1099" w:rsidP="00CF1099">
            <w:pPr>
              <w:tabs>
                <w:tab w:val="left" w:pos="720"/>
              </w:tabs>
              <w:rPr>
                <w:strike/>
                <w:color w:val="D9D9D9" w:themeColor="background1" w:themeShade="D9"/>
                <w:sz w:val="16"/>
                <w:szCs w:val="16"/>
                <w:lang w:val="en-GB"/>
              </w:rPr>
            </w:pPr>
          </w:p>
          <w:p w14:paraId="08281F51" w14:textId="69C0D4AD" w:rsidR="00CF1099" w:rsidRPr="00443D4A" w:rsidRDefault="00CF1099" w:rsidP="00CF1099">
            <w:pPr>
              <w:tabs>
                <w:tab w:val="left" w:pos="720"/>
              </w:tabs>
              <w:rPr>
                <w:strike/>
                <w:sz w:val="16"/>
                <w:szCs w:val="16"/>
                <w:lang w:val="en-GB"/>
              </w:rPr>
            </w:pPr>
            <w:r w:rsidRPr="00443D4A">
              <w:rPr>
                <w:strike/>
                <w:color w:val="D9D9D9" w:themeColor="background1" w:themeShade="D9"/>
                <w:sz w:val="16"/>
                <w:szCs w:val="16"/>
                <w:lang w:val="en-GB"/>
              </w:rPr>
              <w:t>To protect bees and pollinating insects, application during flowering against pests is possible only out of honey bee flight during late evening hours</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60D23D99" w14:textId="6DF071A3" w:rsidR="00CF1099" w:rsidRPr="00254687" w:rsidRDefault="00CF1099" w:rsidP="00CF1099">
            <w:pPr>
              <w:tabs>
                <w:tab w:val="left" w:pos="720"/>
              </w:tabs>
              <w:jc w:val="center"/>
              <w:rPr>
                <w:color w:val="000000"/>
                <w:sz w:val="16"/>
                <w:szCs w:val="16"/>
                <w:lang w:val="en-GB"/>
              </w:rPr>
            </w:pPr>
            <w:r w:rsidRPr="006627AE">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52EAE7E4" w14:textId="3AD322F0" w:rsidR="00CF1099" w:rsidRPr="00254687" w:rsidRDefault="00CF1099" w:rsidP="00CF1099">
            <w:pPr>
              <w:tabs>
                <w:tab w:val="left" w:pos="720"/>
              </w:tabs>
              <w:jc w:val="center"/>
              <w:rPr>
                <w:color w:val="000000"/>
                <w:sz w:val="16"/>
                <w:szCs w:val="16"/>
                <w:lang w:val="en-GB"/>
              </w:rPr>
            </w:pPr>
            <w:r w:rsidRPr="006627AE">
              <w:rPr>
                <w:sz w:val="16"/>
                <w:szCs w:val="16"/>
                <w:lang w:val="en-GB"/>
              </w:rPr>
              <w:t>A</w:t>
            </w:r>
          </w:p>
        </w:tc>
        <w:tc>
          <w:tcPr>
            <w:tcW w:w="406" w:type="dxa"/>
            <w:gridSpan w:val="2"/>
            <w:vMerge w:val="restart"/>
            <w:tcBorders>
              <w:top w:val="single" w:sz="6" w:space="0" w:color="999999"/>
              <w:left w:val="single" w:sz="6" w:space="0" w:color="999999"/>
              <w:right w:val="single" w:sz="6" w:space="0" w:color="999999"/>
            </w:tcBorders>
            <w:shd w:val="clear" w:color="auto" w:fill="92D050"/>
          </w:tcPr>
          <w:p w14:paraId="5AFEC749" w14:textId="419601CC" w:rsidR="00CF1099" w:rsidRPr="00254687" w:rsidRDefault="00CF1099" w:rsidP="00CF1099">
            <w:pPr>
              <w:tabs>
                <w:tab w:val="left" w:pos="720"/>
              </w:tabs>
              <w:jc w:val="center"/>
              <w:rPr>
                <w:color w:val="000000"/>
                <w:sz w:val="16"/>
                <w:szCs w:val="16"/>
                <w:lang w:val="en-GB"/>
              </w:rPr>
            </w:pPr>
            <w:r w:rsidRPr="006627AE">
              <w:rPr>
                <w:sz w:val="16"/>
                <w:szCs w:val="16"/>
                <w:lang w:val="en-GB"/>
              </w:rPr>
              <w:t>A</w:t>
            </w:r>
          </w:p>
        </w:tc>
        <w:tc>
          <w:tcPr>
            <w:tcW w:w="407" w:type="dxa"/>
            <w:vMerge w:val="restart"/>
            <w:tcBorders>
              <w:top w:val="single" w:sz="6" w:space="0" w:color="999999"/>
              <w:left w:val="single" w:sz="6" w:space="0" w:color="999999"/>
              <w:right w:val="single" w:sz="6" w:space="0" w:color="999999"/>
            </w:tcBorders>
            <w:shd w:val="clear" w:color="auto" w:fill="92D050"/>
          </w:tcPr>
          <w:p w14:paraId="4FD372F6" w14:textId="77777777" w:rsidR="001014B4" w:rsidRPr="001014B4" w:rsidRDefault="001014B4" w:rsidP="001014B4">
            <w:pPr>
              <w:pStyle w:val="RTableText10pt"/>
              <w:shd w:val="clear" w:color="auto" w:fill="92D050"/>
              <w:spacing w:before="0" w:after="0"/>
              <w:rPr>
                <w:b/>
                <w:sz w:val="16"/>
                <w:szCs w:val="16"/>
              </w:rPr>
            </w:pPr>
            <w:r w:rsidRPr="001014B4">
              <w:rPr>
                <w:b/>
                <w:sz w:val="16"/>
                <w:szCs w:val="16"/>
              </w:rPr>
              <w:t>A</w:t>
            </w:r>
          </w:p>
          <w:p w14:paraId="7DEE1B49"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rPr>
              <w:t xml:space="preserve">N </w:t>
            </w:r>
          </w:p>
          <w:p w14:paraId="3299AA25" w14:textId="77777777" w:rsidR="001014B4" w:rsidRPr="001014B4" w:rsidRDefault="001014B4" w:rsidP="001014B4">
            <w:pPr>
              <w:pStyle w:val="RTableText10pt"/>
              <w:spacing w:before="0" w:after="0"/>
              <w:rPr>
                <w:b/>
                <w:color w:val="A6A6A6" w:themeColor="background1" w:themeShade="A6"/>
                <w:sz w:val="16"/>
                <w:szCs w:val="16"/>
              </w:rPr>
            </w:pPr>
            <w:r w:rsidRPr="001014B4">
              <w:rPr>
                <w:b/>
                <w:color w:val="A6A6A6" w:themeColor="background1" w:themeShade="A6"/>
                <w:sz w:val="16"/>
                <w:szCs w:val="16"/>
                <w:highlight w:val="green"/>
              </w:rPr>
              <w:t>R</w:t>
            </w:r>
          </w:p>
          <w:p w14:paraId="0294DF65" w14:textId="4C211333" w:rsidR="00CF1099" w:rsidRPr="00254687" w:rsidRDefault="001014B4" w:rsidP="001014B4">
            <w:pPr>
              <w:tabs>
                <w:tab w:val="left" w:pos="720"/>
              </w:tabs>
              <w:jc w:val="center"/>
              <w:rPr>
                <w:color w:val="000000"/>
                <w:sz w:val="16"/>
                <w:szCs w:val="16"/>
                <w:lang w:val="en-GB"/>
              </w:rPr>
            </w:pPr>
            <w:r w:rsidRPr="001014B4">
              <w:rPr>
                <w:b/>
                <w:color w:val="A6A6A6" w:themeColor="background1" w:themeShade="A6"/>
                <w:sz w:val="16"/>
                <w:szCs w:val="16"/>
              </w:rPr>
              <w:t xml:space="preserve"> </w:t>
            </w:r>
            <w:r w:rsidRPr="001014B4">
              <w:rPr>
                <w:b/>
                <w:color w:val="A6A6A6" w:themeColor="background1" w:themeShade="A6"/>
                <w:sz w:val="14"/>
                <w:szCs w:val="14"/>
              </w:rPr>
              <w:t>***</w:t>
            </w:r>
          </w:p>
        </w:tc>
        <w:tc>
          <w:tcPr>
            <w:tcW w:w="746" w:type="dxa"/>
            <w:gridSpan w:val="2"/>
            <w:vMerge w:val="restart"/>
            <w:tcBorders>
              <w:top w:val="single" w:sz="6" w:space="0" w:color="999999"/>
              <w:left w:val="single" w:sz="6" w:space="0" w:color="999999"/>
              <w:right w:val="single" w:sz="6" w:space="0" w:color="999999"/>
            </w:tcBorders>
            <w:shd w:val="clear" w:color="auto" w:fill="92D050"/>
          </w:tcPr>
          <w:p w14:paraId="7594D850" w14:textId="2120B98F" w:rsidR="00CF1099" w:rsidRPr="00254687" w:rsidRDefault="00CF1099" w:rsidP="00CF1099">
            <w:pPr>
              <w:tabs>
                <w:tab w:val="left" w:pos="720"/>
              </w:tabs>
              <w:jc w:val="center"/>
              <w:rPr>
                <w:color w:val="000000"/>
                <w:sz w:val="16"/>
                <w:szCs w:val="16"/>
                <w:lang w:val="en-GB"/>
              </w:rPr>
            </w:pPr>
            <w:r>
              <w:rPr>
                <w:color w:val="000000"/>
                <w:sz w:val="16"/>
                <w:szCs w:val="16"/>
                <w:lang w:val="en-GB"/>
              </w:rPr>
              <w:t>A</w:t>
            </w:r>
          </w:p>
        </w:tc>
        <w:tc>
          <w:tcPr>
            <w:tcW w:w="746" w:type="dxa"/>
            <w:tcBorders>
              <w:top w:val="single" w:sz="6" w:space="0" w:color="999999"/>
              <w:left w:val="single" w:sz="6" w:space="0" w:color="999999"/>
              <w:bottom w:val="single" w:sz="6" w:space="0" w:color="999999"/>
              <w:right w:val="single" w:sz="6" w:space="0" w:color="999999"/>
            </w:tcBorders>
            <w:shd w:val="clear" w:color="auto" w:fill="FFFF00"/>
          </w:tcPr>
          <w:p w14:paraId="7599B0A6" w14:textId="77777777" w:rsidR="00CF1099" w:rsidRPr="0020538F" w:rsidRDefault="00CF1099" w:rsidP="00CF1099">
            <w:pPr>
              <w:jc w:val="center"/>
              <w:rPr>
                <w:color w:val="000000"/>
                <w:sz w:val="16"/>
                <w:szCs w:val="16"/>
              </w:rPr>
            </w:pPr>
            <w:r w:rsidRPr="0020538F">
              <w:rPr>
                <w:color w:val="000000"/>
                <w:sz w:val="16"/>
                <w:szCs w:val="16"/>
              </w:rPr>
              <w:t>R</w:t>
            </w:r>
          </w:p>
          <w:p w14:paraId="241AD84D" w14:textId="77777777" w:rsidR="00CF1099" w:rsidRPr="00F158CE" w:rsidRDefault="00CF1099" w:rsidP="00CF1099">
            <w:pPr>
              <w:jc w:val="center"/>
              <w:rPr>
                <w:color w:val="000000"/>
                <w:sz w:val="14"/>
                <w:szCs w:val="16"/>
              </w:rPr>
            </w:pPr>
            <w:r w:rsidRPr="00F158CE">
              <w:rPr>
                <w:color w:val="000000"/>
                <w:sz w:val="14"/>
                <w:szCs w:val="16"/>
              </w:rPr>
              <w:t>Aquatics,</w:t>
            </w:r>
          </w:p>
          <w:p w14:paraId="650F4A0E" w14:textId="5F9DEE35" w:rsidR="00CF1099" w:rsidRPr="00254687" w:rsidRDefault="00CF1099" w:rsidP="00CF1099">
            <w:pPr>
              <w:tabs>
                <w:tab w:val="left" w:pos="720"/>
              </w:tabs>
              <w:jc w:val="center"/>
              <w:rPr>
                <w:color w:val="000000"/>
                <w:sz w:val="16"/>
                <w:szCs w:val="16"/>
                <w:lang w:val="en-GB"/>
              </w:rPr>
            </w:pPr>
            <w:r w:rsidRPr="00F158CE">
              <w:rPr>
                <w:color w:val="000000"/>
                <w:sz w:val="14"/>
                <w:szCs w:val="16"/>
              </w:rPr>
              <w:t>Bees</w:t>
            </w:r>
          </w:p>
        </w:tc>
        <w:tc>
          <w:tcPr>
            <w:tcW w:w="493" w:type="dxa"/>
            <w:vMerge w:val="restart"/>
            <w:tcBorders>
              <w:top w:val="single" w:sz="6" w:space="0" w:color="999999"/>
              <w:left w:val="single" w:sz="6" w:space="0" w:color="999999"/>
              <w:right w:val="single" w:sz="6" w:space="0" w:color="999999"/>
            </w:tcBorders>
            <w:shd w:val="clear" w:color="auto" w:fill="92D050"/>
          </w:tcPr>
          <w:p w14:paraId="0CB7972F" w14:textId="10142C78" w:rsidR="00CF1099" w:rsidRPr="00254687" w:rsidRDefault="00CF1099" w:rsidP="00CF1099">
            <w:pPr>
              <w:tabs>
                <w:tab w:val="left" w:pos="720"/>
              </w:tabs>
              <w:jc w:val="center"/>
              <w:rPr>
                <w:color w:val="000000"/>
                <w:sz w:val="16"/>
                <w:szCs w:val="16"/>
                <w:lang w:val="en-GB"/>
              </w:rPr>
            </w:pPr>
            <w:r>
              <w:rPr>
                <w:color w:val="000000"/>
                <w:sz w:val="16"/>
                <w:szCs w:val="16"/>
                <w:lang w:val="en-GB"/>
              </w:rPr>
              <w:t>A</w:t>
            </w:r>
          </w:p>
        </w:tc>
        <w:tc>
          <w:tcPr>
            <w:tcW w:w="680" w:type="dxa"/>
            <w:vMerge w:val="restart"/>
            <w:tcBorders>
              <w:top w:val="single" w:sz="6" w:space="0" w:color="999999"/>
              <w:left w:val="single" w:sz="6" w:space="0" w:color="999999"/>
              <w:right w:val="single" w:sz="6" w:space="0" w:color="999999"/>
            </w:tcBorders>
            <w:shd w:val="clear" w:color="auto" w:fill="EE0000"/>
          </w:tcPr>
          <w:p w14:paraId="05876E8F" w14:textId="77777777" w:rsidR="00CF1099" w:rsidRPr="004A269B" w:rsidRDefault="00CF1099" w:rsidP="00CF1099">
            <w:pPr>
              <w:widowControl w:val="0"/>
              <w:jc w:val="center"/>
              <w:rPr>
                <w:sz w:val="16"/>
                <w:szCs w:val="20"/>
                <w:highlight w:val="yellow"/>
              </w:rPr>
            </w:pPr>
            <w:r w:rsidRPr="00172430">
              <w:rPr>
                <w:strike/>
                <w:color w:val="D9D9D9" w:themeColor="background1" w:themeShade="D9"/>
                <w:sz w:val="16"/>
                <w:szCs w:val="20"/>
              </w:rPr>
              <w:t>A</w:t>
            </w:r>
            <w:r w:rsidRPr="00172430">
              <w:rPr>
                <w:color w:val="D9D9D9" w:themeColor="background1" w:themeShade="D9"/>
                <w:sz w:val="16"/>
                <w:szCs w:val="20"/>
              </w:rPr>
              <w:t xml:space="preserve"> </w:t>
            </w:r>
            <w:r w:rsidRPr="004A269B">
              <w:rPr>
                <w:sz w:val="16"/>
                <w:szCs w:val="20"/>
                <w:highlight w:val="yellow"/>
              </w:rPr>
              <w:t xml:space="preserve">N </w:t>
            </w:r>
          </w:p>
          <w:p w14:paraId="37A916D4" w14:textId="77777777" w:rsidR="00CF1099" w:rsidRPr="004A269B" w:rsidRDefault="00CF1099" w:rsidP="00CF1099">
            <w:pPr>
              <w:widowControl w:val="0"/>
              <w:jc w:val="center"/>
              <w:rPr>
                <w:sz w:val="16"/>
                <w:szCs w:val="20"/>
                <w:highlight w:val="yellow"/>
              </w:rPr>
            </w:pPr>
          </w:p>
          <w:p w14:paraId="02F56771" w14:textId="7083C5DF" w:rsidR="00CF1099" w:rsidRPr="00254687" w:rsidRDefault="004A4000" w:rsidP="00CF1099">
            <w:pPr>
              <w:tabs>
                <w:tab w:val="left" w:pos="720"/>
              </w:tabs>
              <w:jc w:val="center"/>
              <w:rPr>
                <w:color w:val="000000"/>
                <w:sz w:val="16"/>
                <w:szCs w:val="16"/>
                <w:lang w:val="en-GB"/>
              </w:rPr>
            </w:pPr>
            <w:r w:rsidRPr="004A4000">
              <w:rPr>
                <w:sz w:val="14"/>
                <w:szCs w:val="20"/>
                <w:highlight w:val="yellow"/>
              </w:rPr>
              <w:t>possible authorization based on the art. 51 – minor uses</w:t>
            </w:r>
          </w:p>
        </w:tc>
      </w:tr>
      <w:tr w:rsidR="00443D4A" w:rsidRPr="00DF0834" w14:paraId="4AFCCD3E" w14:textId="77777777" w:rsidTr="001014B4">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1373"/>
        </w:trPr>
        <w:tc>
          <w:tcPr>
            <w:tcW w:w="435" w:type="dxa"/>
            <w:vMerge/>
            <w:tcBorders>
              <w:left w:val="single" w:sz="6" w:space="0" w:color="999999"/>
              <w:bottom w:val="single" w:sz="6" w:space="0" w:color="999999"/>
              <w:right w:val="single" w:sz="6" w:space="0" w:color="999999"/>
            </w:tcBorders>
          </w:tcPr>
          <w:p w14:paraId="41C3647D" w14:textId="77777777" w:rsidR="00443D4A" w:rsidRPr="661942C7" w:rsidRDefault="00443D4A" w:rsidP="00443D4A">
            <w:pPr>
              <w:tabs>
                <w:tab w:val="left" w:pos="720"/>
              </w:tabs>
              <w:rPr>
                <w:sz w:val="16"/>
                <w:szCs w:val="16"/>
                <w:lang w:val="en-GB"/>
              </w:rPr>
            </w:pPr>
          </w:p>
        </w:tc>
        <w:tc>
          <w:tcPr>
            <w:tcW w:w="719" w:type="dxa"/>
            <w:vMerge/>
            <w:tcBorders>
              <w:left w:val="single" w:sz="6" w:space="0" w:color="999999"/>
              <w:bottom w:val="single" w:sz="6" w:space="0" w:color="999999"/>
              <w:right w:val="single" w:sz="6" w:space="0" w:color="999999"/>
            </w:tcBorders>
          </w:tcPr>
          <w:p w14:paraId="7FF2F0E3" w14:textId="77777777" w:rsidR="00443D4A" w:rsidRPr="00254687" w:rsidRDefault="00443D4A" w:rsidP="00443D4A">
            <w:pPr>
              <w:tabs>
                <w:tab w:val="left" w:pos="720"/>
              </w:tabs>
              <w:rPr>
                <w:sz w:val="16"/>
                <w:szCs w:val="16"/>
                <w:lang w:val="en-GB"/>
              </w:rPr>
            </w:pPr>
          </w:p>
        </w:tc>
        <w:tc>
          <w:tcPr>
            <w:tcW w:w="939" w:type="dxa"/>
            <w:vMerge/>
            <w:tcBorders>
              <w:left w:val="single" w:sz="6" w:space="0" w:color="999999"/>
              <w:bottom w:val="single" w:sz="6" w:space="0" w:color="999999"/>
              <w:right w:val="single" w:sz="6" w:space="0" w:color="999999"/>
            </w:tcBorders>
          </w:tcPr>
          <w:p w14:paraId="261040BC" w14:textId="77777777" w:rsidR="00443D4A" w:rsidRPr="00254687" w:rsidRDefault="00443D4A" w:rsidP="00443D4A">
            <w:pPr>
              <w:tabs>
                <w:tab w:val="left" w:pos="720"/>
              </w:tabs>
              <w:rPr>
                <w:sz w:val="16"/>
                <w:szCs w:val="16"/>
                <w:lang w:val="en-GB"/>
              </w:rPr>
            </w:pPr>
          </w:p>
        </w:tc>
        <w:tc>
          <w:tcPr>
            <w:tcW w:w="272" w:type="dxa"/>
            <w:vMerge/>
            <w:tcBorders>
              <w:left w:val="single" w:sz="6" w:space="0" w:color="999999"/>
              <w:bottom w:val="single" w:sz="6" w:space="0" w:color="999999"/>
              <w:right w:val="single" w:sz="6" w:space="0" w:color="999999"/>
            </w:tcBorders>
          </w:tcPr>
          <w:p w14:paraId="589020F8" w14:textId="77777777" w:rsidR="00443D4A" w:rsidRPr="00254687" w:rsidRDefault="00443D4A" w:rsidP="00443D4A">
            <w:pPr>
              <w:tabs>
                <w:tab w:val="left" w:pos="720"/>
              </w:tabs>
              <w:rPr>
                <w:sz w:val="16"/>
                <w:szCs w:val="16"/>
                <w:lang w:val="en-GB"/>
              </w:rPr>
            </w:pPr>
          </w:p>
        </w:tc>
        <w:tc>
          <w:tcPr>
            <w:tcW w:w="1170" w:type="dxa"/>
            <w:vMerge/>
            <w:tcBorders>
              <w:left w:val="single" w:sz="6" w:space="0" w:color="999999"/>
              <w:bottom w:val="single" w:sz="6" w:space="0" w:color="999999"/>
              <w:right w:val="single" w:sz="6" w:space="0" w:color="999999"/>
            </w:tcBorders>
          </w:tcPr>
          <w:p w14:paraId="2C4DBE89" w14:textId="77777777" w:rsidR="00443D4A" w:rsidRPr="661942C7" w:rsidRDefault="00443D4A" w:rsidP="00443D4A">
            <w:pPr>
              <w:tabs>
                <w:tab w:val="left" w:pos="720"/>
              </w:tabs>
              <w:rPr>
                <w:i/>
                <w:iCs/>
                <w:sz w:val="16"/>
                <w:szCs w:val="16"/>
                <w:lang w:val="fr-BE"/>
              </w:rPr>
            </w:pPr>
          </w:p>
        </w:tc>
        <w:tc>
          <w:tcPr>
            <w:tcW w:w="719" w:type="dxa"/>
            <w:vMerge/>
            <w:tcBorders>
              <w:left w:val="single" w:sz="6" w:space="0" w:color="999999"/>
              <w:bottom w:val="single" w:sz="6" w:space="0" w:color="999999"/>
              <w:right w:val="single" w:sz="6" w:space="0" w:color="999999"/>
            </w:tcBorders>
          </w:tcPr>
          <w:p w14:paraId="3D934B96" w14:textId="77777777" w:rsidR="00443D4A" w:rsidRPr="00254687" w:rsidRDefault="00443D4A" w:rsidP="00443D4A">
            <w:pPr>
              <w:tabs>
                <w:tab w:val="left" w:pos="720"/>
              </w:tabs>
              <w:rPr>
                <w:sz w:val="16"/>
                <w:szCs w:val="16"/>
                <w:lang w:val="en-GB"/>
              </w:rPr>
            </w:pPr>
          </w:p>
        </w:tc>
        <w:tc>
          <w:tcPr>
            <w:tcW w:w="801" w:type="dxa"/>
            <w:vMerge/>
            <w:tcBorders>
              <w:left w:val="single" w:sz="6" w:space="0" w:color="999999"/>
              <w:bottom w:val="single" w:sz="6" w:space="0" w:color="999999"/>
              <w:right w:val="single" w:sz="6" w:space="0" w:color="999999"/>
            </w:tcBorders>
          </w:tcPr>
          <w:p w14:paraId="56C78DB6" w14:textId="77777777" w:rsidR="00443D4A" w:rsidRPr="00254687" w:rsidRDefault="00443D4A" w:rsidP="00443D4A">
            <w:pPr>
              <w:tabs>
                <w:tab w:val="left" w:pos="720"/>
              </w:tabs>
              <w:rPr>
                <w:sz w:val="16"/>
                <w:szCs w:val="16"/>
                <w:lang w:val="en-GB"/>
              </w:rPr>
            </w:pPr>
          </w:p>
        </w:tc>
        <w:tc>
          <w:tcPr>
            <w:tcW w:w="955" w:type="dxa"/>
            <w:vMerge/>
            <w:tcBorders>
              <w:left w:val="single" w:sz="6" w:space="0" w:color="999999"/>
              <w:bottom w:val="single" w:sz="6" w:space="0" w:color="999999"/>
              <w:right w:val="single" w:sz="6" w:space="0" w:color="999999"/>
            </w:tcBorders>
          </w:tcPr>
          <w:p w14:paraId="40945F40" w14:textId="77777777" w:rsidR="00443D4A" w:rsidRPr="00254687" w:rsidRDefault="00443D4A" w:rsidP="00443D4A">
            <w:pPr>
              <w:tabs>
                <w:tab w:val="left" w:pos="720"/>
              </w:tabs>
              <w:rPr>
                <w:sz w:val="16"/>
                <w:szCs w:val="24"/>
                <w:lang w:val="en-GB"/>
              </w:rPr>
            </w:pPr>
          </w:p>
        </w:tc>
        <w:tc>
          <w:tcPr>
            <w:tcW w:w="897" w:type="dxa"/>
            <w:vMerge/>
            <w:tcBorders>
              <w:left w:val="single" w:sz="6" w:space="0" w:color="999999"/>
              <w:bottom w:val="single" w:sz="6" w:space="0" w:color="999999"/>
              <w:right w:val="single" w:sz="6" w:space="0" w:color="999999"/>
            </w:tcBorders>
          </w:tcPr>
          <w:p w14:paraId="1716F5D1" w14:textId="77777777" w:rsidR="00443D4A" w:rsidRPr="00254687" w:rsidRDefault="00443D4A" w:rsidP="00443D4A">
            <w:pPr>
              <w:tabs>
                <w:tab w:val="left" w:pos="720"/>
              </w:tabs>
              <w:rPr>
                <w:sz w:val="16"/>
                <w:szCs w:val="16"/>
                <w:lang w:val="en-GB"/>
              </w:rPr>
            </w:pPr>
          </w:p>
        </w:tc>
        <w:tc>
          <w:tcPr>
            <w:tcW w:w="893" w:type="dxa"/>
            <w:vMerge/>
            <w:tcBorders>
              <w:left w:val="single" w:sz="6" w:space="0" w:color="999999"/>
              <w:bottom w:val="single" w:sz="6" w:space="0" w:color="999999"/>
              <w:right w:val="single" w:sz="6" w:space="0" w:color="999999"/>
            </w:tcBorders>
          </w:tcPr>
          <w:p w14:paraId="66E1050D" w14:textId="77777777" w:rsidR="00443D4A" w:rsidRPr="00254687" w:rsidRDefault="00443D4A" w:rsidP="00443D4A">
            <w:pPr>
              <w:tabs>
                <w:tab w:val="left" w:pos="720"/>
              </w:tabs>
              <w:rPr>
                <w:sz w:val="16"/>
                <w:szCs w:val="16"/>
                <w:lang w:val="en-GB"/>
              </w:rPr>
            </w:pPr>
          </w:p>
        </w:tc>
        <w:tc>
          <w:tcPr>
            <w:tcW w:w="540" w:type="dxa"/>
            <w:vMerge/>
            <w:tcBorders>
              <w:left w:val="single" w:sz="6" w:space="0" w:color="999999"/>
              <w:bottom w:val="single" w:sz="6" w:space="0" w:color="999999"/>
              <w:right w:val="single" w:sz="6" w:space="0" w:color="999999"/>
            </w:tcBorders>
          </w:tcPr>
          <w:p w14:paraId="618BB16A" w14:textId="77777777" w:rsidR="00443D4A" w:rsidRPr="661942C7" w:rsidRDefault="00443D4A" w:rsidP="00443D4A">
            <w:pPr>
              <w:tabs>
                <w:tab w:val="left" w:pos="720"/>
              </w:tabs>
              <w:rPr>
                <w:sz w:val="16"/>
                <w:szCs w:val="16"/>
                <w:lang w:val="en-GB"/>
              </w:rPr>
            </w:pPr>
          </w:p>
        </w:tc>
        <w:tc>
          <w:tcPr>
            <w:tcW w:w="567" w:type="dxa"/>
            <w:vMerge/>
            <w:tcBorders>
              <w:left w:val="single" w:sz="6" w:space="0" w:color="999999"/>
              <w:bottom w:val="single" w:sz="6" w:space="0" w:color="999999"/>
              <w:right w:val="single" w:sz="6" w:space="0" w:color="999999"/>
            </w:tcBorders>
          </w:tcPr>
          <w:p w14:paraId="47222CB6" w14:textId="77777777" w:rsidR="00443D4A" w:rsidRPr="661942C7" w:rsidRDefault="00443D4A" w:rsidP="00443D4A">
            <w:pPr>
              <w:tabs>
                <w:tab w:val="left" w:pos="720"/>
              </w:tabs>
              <w:rPr>
                <w:sz w:val="16"/>
                <w:szCs w:val="16"/>
                <w:lang w:val="en-GB"/>
              </w:rPr>
            </w:pPr>
          </w:p>
        </w:tc>
        <w:tc>
          <w:tcPr>
            <w:tcW w:w="1375" w:type="dxa"/>
            <w:gridSpan w:val="2"/>
            <w:vMerge/>
            <w:tcBorders>
              <w:left w:val="single" w:sz="6" w:space="0" w:color="999999"/>
              <w:bottom w:val="single" w:sz="6" w:space="0" w:color="999999"/>
              <w:right w:val="single" w:sz="6" w:space="0" w:color="999999"/>
            </w:tcBorders>
          </w:tcPr>
          <w:p w14:paraId="051A2FF7" w14:textId="77777777" w:rsidR="00443D4A" w:rsidRPr="00254687" w:rsidRDefault="00443D4A" w:rsidP="00443D4A">
            <w:pPr>
              <w:tabs>
                <w:tab w:val="left" w:pos="720"/>
              </w:tabs>
              <w:rPr>
                <w:color w:val="000000"/>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58AED525" w14:textId="77777777" w:rsidR="00443D4A" w:rsidRPr="006627AE" w:rsidRDefault="00443D4A" w:rsidP="00443D4A">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633D20B" w14:textId="77777777" w:rsidR="00443D4A" w:rsidRPr="006627AE" w:rsidRDefault="00443D4A" w:rsidP="00443D4A">
            <w:pPr>
              <w:tabs>
                <w:tab w:val="left" w:pos="720"/>
              </w:tabs>
              <w:jc w:val="center"/>
              <w:rPr>
                <w:sz w:val="16"/>
                <w:szCs w:val="16"/>
                <w:lang w:val="en-GB"/>
              </w:rPr>
            </w:pPr>
          </w:p>
        </w:tc>
        <w:tc>
          <w:tcPr>
            <w:tcW w:w="406" w:type="dxa"/>
            <w:gridSpan w:val="2"/>
            <w:vMerge/>
            <w:tcBorders>
              <w:left w:val="single" w:sz="6" w:space="0" w:color="999999"/>
              <w:bottom w:val="single" w:sz="6" w:space="0" w:color="999999"/>
              <w:right w:val="single" w:sz="6" w:space="0" w:color="999999"/>
            </w:tcBorders>
            <w:shd w:val="clear" w:color="auto" w:fill="92D050"/>
          </w:tcPr>
          <w:p w14:paraId="4D0DD586" w14:textId="77777777" w:rsidR="00443D4A" w:rsidRPr="006627AE" w:rsidRDefault="00443D4A" w:rsidP="00443D4A">
            <w:pPr>
              <w:tabs>
                <w:tab w:val="left" w:pos="720"/>
              </w:tabs>
              <w:jc w:val="center"/>
              <w:rPr>
                <w:sz w:val="16"/>
                <w:szCs w:val="16"/>
                <w:lang w:val="en-GB"/>
              </w:rPr>
            </w:pPr>
          </w:p>
        </w:tc>
        <w:tc>
          <w:tcPr>
            <w:tcW w:w="407" w:type="dxa"/>
            <w:vMerge/>
            <w:tcBorders>
              <w:left w:val="single" w:sz="6" w:space="0" w:color="999999"/>
              <w:bottom w:val="single" w:sz="6" w:space="0" w:color="999999"/>
              <w:right w:val="single" w:sz="6" w:space="0" w:color="999999"/>
            </w:tcBorders>
            <w:shd w:val="clear" w:color="auto" w:fill="92D050"/>
          </w:tcPr>
          <w:p w14:paraId="26C5543E" w14:textId="77777777" w:rsidR="00443D4A" w:rsidRDefault="00443D4A" w:rsidP="00443D4A">
            <w:pPr>
              <w:tabs>
                <w:tab w:val="left" w:pos="720"/>
              </w:tabs>
              <w:jc w:val="center"/>
              <w:rPr>
                <w:sz w:val="16"/>
                <w:szCs w:val="16"/>
                <w:lang w:val="en-GB"/>
              </w:rPr>
            </w:pPr>
          </w:p>
        </w:tc>
        <w:tc>
          <w:tcPr>
            <w:tcW w:w="746" w:type="dxa"/>
            <w:gridSpan w:val="2"/>
            <w:vMerge/>
            <w:tcBorders>
              <w:left w:val="single" w:sz="6" w:space="0" w:color="999999"/>
              <w:bottom w:val="single" w:sz="6" w:space="0" w:color="999999"/>
              <w:right w:val="single" w:sz="6" w:space="0" w:color="999999"/>
            </w:tcBorders>
            <w:shd w:val="clear" w:color="auto" w:fill="92D050"/>
          </w:tcPr>
          <w:p w14:paraId="7B3D8AD6" w14:textId="77777777" w:rsidR="00443D4A" w:rsidRDefault="00443D4A" w:rsidP="00443D4A">
            <w:pPr>
              <w:tabs>
                <w:tab w:val="left" w:pos="720"/>
              </w:tabs>
              <w:jc w:val="center"/>
              <w:rPr>
                <w:color w:val="000000"/>
                <w:sz w:val="16"/>
                <w:szCs w:val="16"/>
                <w:lang w:val="en-GB"/>
              </w:rPr>
            </w:pPr>
          </w:p>
        </w:tc>
        <w:tc>
          <w:tcPr>
            <w:tcW w:w="746" w:type="dxa"/>
            <w:tcBorders>
              <w:top w:val="single" w:sz="6" w:space="0" w:color="999999"/>
              <w:left w:val="single" w:sz="6" w:space="0" w:color="999999"/>
              <w:bottom w:val="single" w:sz="6" w:space="0" w:color="999999"/>
              <w:right w:val="single" w:sz="6" w:space="0" w:color="999999"/>
            </w:tcBorders>
            <w:shd w:val="clear" w:color="auto" w:fill="92D050"/>
          </w:tcPr>
          <w:p w14:paraId="626E2171" w14:textId="77777777" w:rsidR="00443D4A" w:rsidRPr="006757FE" w:rsidRDefault="00443D4A" w:rsidP="00443D4A">
            <w:pPr>
              <w:tabs>
                <w:tab w:val="left" w:pos="720"/>
              </w:tabs>
              <w:jc w:val="center"/>
              <w:rPr>
                <w:sz w:val="16"/>
                <w:szCs w:val="16"/>
                <w:lang w:val="en-GB"/>
              </w:rPr>
            </w:pPr>
            <w:r w:rsidRPr="006757FE">
              <w:rPr>
                <w:sz w:val="16"/>
                <w:szCs w:val="16"/>
                <w:lang w:val="en-GB"/>
              </w:rPr>
              <w:t>A</w:t>
            </w:r>
          </w:p>
          <w:p w14:paraId="03043C6A" w14:textId="5539B1DD" w:rsidR="00443D4A" w:rsidRPr="00254687" w:rsidRDefault="00145918" w:rsidP="00443D4A">
            <w:pPr>
              <w:tabs>
                <w:tab w:val="left" w:pos="720"/>
              </w:tabs>
              <w:jc w:val="center"/>
              <w:rPr>
                <w:color w:val="000000"/>
                <w:sz w:val="16"/>
                <w:szCs w:val="16"/>
                <w:lang w:val="en-GB"/>
              </w:rPr>
            </w:pPr>
            <w:r w:rsidRPr="00F158CE">
              <w:rPr>
                <w:color w:val="000000"/>
                <w:sz w:val="14"/>
                <w:szCs w:val="16"/>
                <w:lang w:val="en-GB"/>
              </w:rPr>
              <w:t>Remaining species</w:t>
            </w:r>
          </w:p>
        </w:tc>
        <w:tc>
          <w:tcPr>
            <w:tcW w:w="493" w:type="dxa"/>
            <w:vMerge/>
            <w:tcBorders>
              <w:left w:val="single" w:sz="6" w:space="0" w:color="999999"/>
              <w:bottom w:val="single" w:sz="6" w:space="0" w:color="999999"/>
              <w:right w:val="single" w:sz="6" w:space="0" w:color="999999"/>
            </w:tcBorders>
            <w:shd w:val="clear" w:color="auto" w:fill="92D050"/>
          </w:tcPr>
          <w:p w14:paraId="548E6DF9" w14:textId="77777777" w:rsidR="00443D4A" w:rsidRPr="00254687" w:rsidRDefault="00443D4A" w:rsidP="00443D4A">
            <w:pPr>
              <w:tabs>
                <w:tab w:val="left" w:pos="720"/>
              </w:tabs>
              <w:jc w:val="center"/>
              <w:rPr>
                <w:color w:val="000000"/>
                <w:sz w:val="16"/>
                <w:szCs w:val="16"/>
                <w:lang w:val="en-GB"/>
              </w:rPr>
            </w:pPr>
          </w:p>
        </w:tc>
        <w:tc>
          <w:tcPr>
            <w:tcW w:w="680" w:type="dxa"/>
            <w:vMerge/>
            <w:tcBorders>
              <w:left w:val="single" w:sz="6" w:space="0" w:color="999999"/>
              <w:bottom w:val="single" w:sz="6" w:space="0" w:color="999999"/>
              <w:right w:val="single" w:sz="6" w:space="0" w:color="999999"/>
            </w:tcBorders>
            <w:shd w:val="clear" w:color="auto" w:fill="EE0000"/>
          </w:tcPr>
          <w:p w14:paraId="771DBD87" w14:textId="77777777" w:rsidR="00443D4A" w:rsidRDefault="00443D4A" w:rsidP="00443D4A">
            <w:pPr>
              <w:tabs>
                <w:tab w:val="left" w:pos="720"/>
              </w:tabs>
              <w:jc w:val="center"/>
              <w:rPr>
                <w:color w:val="000000"/>
                <w:sz w:val="16"/>
                <w:szCs w:val="16"/>
                <w:lang w:val="en-GB"/>
              </w:rPr>
            </w:pPr>
          </w:p>
        </w:tc>
      </w:tr>
      <w:tr w:rsidR="00145918" w:rsidRPr="00254687" w14:paraId="3CDC5A45" w14:textId="1B8E17DF" w:rsidTr="00F158CE">
        <w:tblPrEx>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left w:w="57" w:type="dxa"/>
            <w:right w:w="57" w:type="dxa"/>
          </w:tblCellMar>
        </w:tblPrEx>
        <w:trPr>
          <w:trHeight w:val="1191"/>
        </w:trPr>
        <w:tc>
          <w:tcPr>
            <w:tcW w:w="435" w:type="dxa"/>
            <w:tcBorders>
              <w:top w:val="single" w:sz="6" w:space="0" w:color="999999"/>
              <w:left w:val="single" w:sz="6" w:space="0" w:color="999999"/>
              <w:right w:val="single" w:sz="6" w:space="0" w:color="999999"/>
            </w:tcBorders>
          </w:tcPr>
          <w:p w14:paraId="4DB41E70" w14:textId="77777777" w:rsidR="00145918" w:rsidRPr="00254687" w:rsidRDefault="00145918" w:rsidP="00443D4A">
            <w:pPr>
              <w:tabs>
                <w:tab w:val="left" w:pos="720"/>
              </w:tabs>
              <w:rPr>
                <w:sz w:val="16"/>
                <w:szCs w:val="16"/>
                <w:lang w:val="en-GB"/>
              </w:rPr>
            </w:pPr>
            <w:r w:rsidRPr="661942C7">
              <w:rPr>
                <w:sz w:val="16"/>
                <w:szCs w:val="16"/>
                <w:lang w:val="en-GB"/>
              </w:rPr>
              <w:t>80</w:t>
            </w:r>
          </w:p>
        </w:tc>
        <w:tc>
          <w:tcPr>
            <w:tcW w:w="719" w:type="dxa"/>
            <w:tcBorders>
              <w:top w:val="single" w:sz="6" w:space="0" w:color="999999"/>
              <w:left w:val="single" w:sz="6" w:space="0" w:color="999999"/>
              <w:right w:val="single" w:sz="6" w:space="0" w:color="999999"/>
            </w:tcBorders>
          </w:tcPr>
          <w:p w14:paraId="120094BE" w14:textId="77777777" w:rsidR="00145918" w:rsidRPr="00254687" w:rsidRDefault="00145918" w:rsidP="00443D4A">
            <w:pPr>
              <w:tabs>
                <w:tab w:val="left" w:pos="720"/>
              </w:tabs>
              <w:rPr>
                <w:sz w:val="16"/>
                <w:szCs w:val="16"/>
                <w:lang w:val="en-GB"/>
              </w:rPr>
            </w:pPr>
            <w:r w:rsidRPr="00254687">
              <w:rPr>
                <w:sz w:val="16"/>
                <w:szCs w:val="16"/>
                <w:lang w:val="en-GB"/>
              </w:rPr>
              <w:t>Poland</w:t>
            </w:r>
            <w:r w:rsidRPr="00254687">
              <w:rPr>
                <w:sz w:val="16"/>
                <w:szCs w:val="16"/>
                <w:lang w:val="en-GB"/>
              </w:rPr>
              <w:br/>
            </w:r>
          </w:p>
        </w:tc>
        <w:tc>
          <w:tcPr>
            <w:tcW w:w="939" w:type="dxa"/>
            <w:tcBorders>
              <w:top w:val="single" w:sz="6" w:space="0" w:color="999999"/>
              <w:left w:val="single" w:sz="6" w:space="0" w:color="999999"/>
              <w:right w:val="single" w:sz="6" w:space="0" w:color="999999"/>
            </w:tcBorders>
          </w:tcPr>
          <w:p w14:paraId="3B56FFA3" w14:textId="77777777" w:rsidR="00145918" w:rsidRPr="00254687" w:rsidRDefault="00145918" w:rsidP="00443D4A">
            <w:pPr>
              <w:tabs>
                <w:tab w:val="left" w:pos="720"/>
              </w:tabs>
              <w:rPr>
                <w:sz w:val="16"/>
                <w:szCs w:val="16"/>
                <w:lang w:val="en-GB"/>
              </w:rPr>
            </w:pPr>
            <w:r w:rsidRPr="00254687">
              <w:rPr>
                <w:sz w:val="16"/>
                <w:szCs w:val="16"/>
                <w:lang w:val="en-GB"/>
              </w:rPr>
              <w:t>Sugar beet</w:t>
            </w:r>
          </w:p>
          <w:p w14:paraId="1399D60D" w14:textId="77777777" w:rsidR="00145918" w:rsidRPr="00254687" w:rsidRDefault="00145918" w:rsidP="00443D4A">
            <w:pPr>
              <w:tabs>
                <w:tab w:val="left" w:pos="720"/>
              </w:tabs>
              <w:rPr>
                <w:sz w:val="16"/>
                <w:szCs w:val="16"/>
                <w:lang w:val="en-GB"/>
              </w:rPr>
            </w:pPr>
          </w:p>
        </w:tc>
        <w:tc>
          <w:tcPr>
            <w:tcW w:w="272" w:type="dxa"/>
            <w:tcBorders>
              <w:top w:val="single" w:sz="6" w:space="0" w:color="999999"/>
              <w:left w:val="single" w:sz="6" w:space="0" w:color="999999"/>
              <w:right w:val="single" w:sz="6" w:space="0" w:color="999999"/>
            </w:tcBorders>
          </w:tcPr>
          <w:p w14:paraId="0FB56F4B" w14:textId="77777777" w:rsidR="00145918" w:rsidRPr="00254687" w:rsidRDefault="00145918" w:rsidP="00443D4A">
            <w:pPr>
              <w:tabs>
                <w:tab w:val="left" w:pos="720"/>
              </w:tabs>
              <w:rPr>
                <w:sz w:val="16"/>
                <w:szCs w:val="16"/>
                <w:lang w:val="en-GB"/>
              </w:rPr>
            </w:pPr>
            <w:r w:rsidRPr="00254687">
              <w:rPr>
                <w:sz w:val="16"/>
                <w:szCs w:val="16"/>
                <w:lang w:val="en-GB"/>
              </w:rPr>
              <w:t>F</w:t>
            </w:r>
          </w:p>
        </w:tc>
        <w:tc>
          <w:tcPr>
            <w:tcW w:w="1170" w:type="dxa"/>
            <w:tcBorders>
              <w:top w:val="single" w:sz="6" w:space="0" w:color="999999"/>
              <w:left w:val="single" w:sz="6" w:space="0" w:color="999999"/>
              <w:right w:val="single" w:sz="6" w:space="0" w:color="999999"/>
            </w:tcBorders>
          </w:tcPr>
          <w:p w14:paraId="357F5EFF" w14:textId="77777777" w:rsidR="00145918" w:rsidRPr="004C131B" w:rsidRDefault="00145918" w:rsidP="00443D4A">
            <w:pPr>
              <w:tabs>
                <w:tab w:val="left" w:pos="720"/>
              </w:tabs>
              <w:rPr>
                <w:i/>
                <w:sz w:val="16"/>
                <w:szCs w:val="16"/>
                <w:lang w:val="en-GB" w:eastAsia="en-GB"/>
              </w:rPr>
            </w:pPr>
            <w:proofErr w:type="spellStart"/>
            <w:r w:rsidRPr="004C131B">
              <w:rPr>
                <w:i/>
                <w:sz w:val="16"/>
                <w:szCs w:val="16"/>
                <w:lang w:val="en-GB" w:eastAsia="en-GB"/>
              </w:rPr>
              <w:t>Myzus</w:t>
            </w:r>
            <w:proofErr w:type="spellEnd"/>
            <w:r w:rsidRPr="004C131B">
              <w:rPr>
                <w:i/>
                <w:sz w:val="16"/>
                <w:szCs w:val="16"/>
                <w:lang w:val="en-GB" w:eastAsia="en-GB"/>
              </w:rPr>
              <w:t xml:space="preserve"> </w:t>
            </w:r>
            <w:proofErr w:type="spellStart"/>
            <w:r w:rsidRPr="004C131B">
              <w:rPr>
                <w:i/>
                <w:sz w:val="16"/>
                <w:szCs w:val="16"/>
                <w:lang w:val="en-GB" w:eastAsia="en-GB"/>
              </w:rPr>
              <w:t>persicae</w:t>
            </w:r>
            <w:proofErr w:type="spellEnd"/>
            <w:r w:rsidRPr="004C131B">
              <w:rPr>
                <w:i/>
                <w:sz w:val="16"/>
                <w:szCs w:val="16"/>
                <w:lang w:val="en-GB" w:eastAsia="en-GB"/>
              </w:rPr>
              <w:t xml:space="preserve"> </w:t>
            </w:r>
          </w:p>
          <w:p w14:paraId="726C3DAB" w14:textId="77777777" w:rsidR="00145918" w:rsidRPr="004C131B" w:rsidRDefault="00145918" w:rsidP="00443D4A">
            <w:pPr>
              <w:tabs>
                <w:tab w:val="left" w:pos="720"/>
              </w:tabs>
              <w:rPr>
                <w:iCs/>
                <w:sz w:val="16"/>
                <w:szCs w:val="16"/>
                <w:lang w:val="en-GB" w:eastAsia="en-GB"/>
              </w:rPr>
            </w:pPr>
            <w:r w:rsidRPr="004C131B">
              <w:rPr>
                <w:iCs/>
                <w:sz w:val="16"/>
                <w:szCs w:val="16"/>
                <w:highlight w:val="lightGray"/>
                <w:lang w:val="en-GB" w:eastAsia="en-GB"/>
              </w:rPr>
              <w:t>(MYZUPE)</w:t>
            </w:r>
          </w:p>
          <w:p w14:paraId="3D86AB94" w14:textId="77777777" w:rsidR="00145918" w:rsidRPr="004C131B" w:rsidRDefault="00145918" w:rsidP="00443D4A">
            <w:pPr>
              <w:tabs>
                <w:tab w:val="left" w:pos="720"/>
              </w:tabs>
              <w:rPr>
                <w:i/>
                <w:sz w:val="16"/>
                <w:szCs w:val="16"/>
                <w:lang w:val="en-GB" w:eastAsia="en-GB"/>
              </w:rPr>
            </w:pPr>
            <w:r w:rsidRPr="004C131B">
              <w:rPr>
                <w:i/>
                <w:sz w:val="16"/>
                <w:szCs w:val="16"/>
                <w:lang w:val="en-GB" w:eastAsia="en-GB"/>
              </w:rPr>
              <w:t>Aphis fabae</w:t>
            </w:r>
          </w:p>
          <w:p w14:paraId="72711A50" w14:textId="77777777" w:rsidR="00145918" w:rsidRPr="004C131B" w:rsidRDefault="00145918" w:rsidP="00443D4A">
            <w:pPr>
              <w:tabs>
                <w:tab w:val="left" w:pos="720"/>
              </w:tabs>
              <w:rPr>
                <w:iCs/>
                <w:sz w:val="16"/>
                <w:szCs w:val="16"/>
                <w:lang w:val="en-GB" w:eastAsia="en-GB"/>
              </w:rPr>
            </w:pPr>
            <w:r w:rsidRPr="004C131B">
              <w:rPr>
                <w:iCs/>
                <w:sz w:val="16"/>
                <w:szCs w:val="16"/>
                <w:highlight w:val="lightGray"/>
                <w:lang w:val="en-GB" w:eastAsia="en-GB"/>
              </w:rPr>
              <w:t>(APHIFA)</w:t>
            </w:r>
          </w:p>
          <w:p w14:paraId="3D27669B" w14:textId="2EA2EAB3" w:rsidR="00145918" w:rsidRPr="002F4EAE" w:rsidRDefault="00145918" w:rsidP="00443D4A">
            <w:pPr>
              <w:widowControl w:val="0"/>
              <w:rPr>
                <w:i/>
                <w:strike/>
                <w:sz w:val="16"/>
                <w:szCs w:val="16"/>
                <w:lang w:val="en-GB"/>
              </w:rPr>
            </w:pPr>
            <w:proofErr w:type="spellStart"/>
            <w:r w:rsidRPr="002F4EAE">
              <w:rPr>
                <w:i/>
                <w:strike/>
                <w:color w:val="D9D9D9" w:themeColor="background1" w:themeShade="D9"/>
                <w:sz w:val="16"/>
                <w:szCs w:val="16"/>
                <w:lang w:val="en-GB"/>
              </w:rPr>
              <w:t>Macrosiphum</w:t>
            </w:r>
            <w:proofErr w:type="spellEnd"/>
            <w:r w:rsidRPr="002F4EAE">
              <w:rPr>
                <w:i/>
                <w:strike/>
                <w:color w:val="D9D9D9" w:themeColor="background1" w:themeShade="D9"/>
                <w:sz w:val="16"/>
                <w:szCs w:val="16"/>
                <w:lang w:val="en-GB"/>
              </w:rPr>
              <w:t xml:space="preserve"> euphorbiae </w:t>
            </w:r>
          </w:p>
        </w:tc>
        <w:tc>
          <w:tcPr>
            <w:tcW w:w="719" w:type="dxa"/>
            <w:tcBorders>
              <w:top w:val="single" w:sz="6" w:space="0" w:color="999999"/>
              <w:left w:val="single" w:sz="6" w:space="0" w:color="999999"/>
              <w:right w:val="single" w:sz="6" w:space="0" w:color="999999"/>
            </w:tcBorders>
          </w:tcPr>
          <w:p w14:paraId="2B9823F3" w14:textId="77777777" w:rsidR="00145918" w:rsidRPr="00254687" w:rsidRDefault="00145918" w:rsidP="00443D4A">
            <w:pPr>
              <w:tabs>
                <w:tab w:val="left" w:pos="720"/>
              </w:tabs>
              <w:rPr>
                <w:sz w:val="16"/>
                <w:szCs w:val="16"/>
                <w:lang w:val="en-GB"/>
              </w:rPr>
            </w:pPr>
            <w:r w:rsidRPr="00254687">
              <w:rPr>
                <w:sz w:val="16"/>
                <w:szCs w:val="16"/>
                <w:lang w:val="en-GB"/>
              </w:rPr>
              <w:t>foliar spraying, overall</w:t>
            </w:r>
          </w:p>
        </w:tc>
        <w:tc>
          <w:tcPr>
            <w:tcW w:w="801" w:type="dxa"/>
            <w:tcBorders>
              <w:top w:val="single" w:sz="6" w:space="0" w:color="999999"/>
              <w:left w:val="single" w:sz="6" w:space="0" w:color="999999"/>
              <w:right w:val="single" w:sz="6" w:space="0" w:color="999999"/>
            </w:tcBorders>
          </w:tcPr>
          <w:p w14:paraId="06A7DA60" w14:textId="77777777" w:rsidR="00145918" w:rsidRPr="00254687" w:rsidRDefault="00145918" w:rsidP="00443D4A">
            <w:pPr>
              <w:tabs>
                <w:tab w:val="left" w:pos="720"/>
              </w:tabs>
              <w:rPr>
                <w:sz w:val="16"/>
                <w:szCs w:val="16"/>
                <w:lang w:val="en-GB"/>
              </w:rPr>
            </w:pPr>
            <w:r w:rsidRPr="00254687">
              <w:rPr>
                <w:sz w:val="16"/>
                <w:szCs w:val="16"/>
                <w:lang w:val="en-GB"/>
              </w:rPr>
              <w:t xml:space="preserve">Apr-Aug/ </w:t>
            </w:r>
          </w:p>
          <w:p w14:paraId="70715815" w14:textId="77777777" w:rsidR="00145918" w:rsidRPr="00254687" w:rsidRDefault="00145918" w:rsidP="00443D4A">
            <w:pPr>
              <w:tabs>
                <w:tab w:val="left" w:pos="720"/>
              </w:tabs>
              <w:rPr>
                <w:sz w:val="16"/>
                <w:szCs w:val="16"/>
                <w:lang w:val="en-GB"/>
              </w:rPr>
            </w:pPr>
            <w:r w:rsidRPr="00254687">
              <w:rPr>
                <w:sz w:val="16"/>
                <w:szCs w:val="16"/>
                <w:lang w:val="en-GB"/>
              </w:rPr>
              <w:t>BBCH 12-39</w:t>
            </w:r>
          </w:p>
        </w:tc>
        <w:tc>
          <w:tcPr>
            <w:tcW w:w="955" w:type="dxa"/>
            <w:tcBorders>
              <w:top w:val="single" w:sz="6" w:space="0" w:color="999999"/>
              <w:left w:val="single" w:sz="6" w:space="0" w:color="999999"/>
              <w:right w:val="single" w:sz="6" w:space="0" w:color="999999"/>
            </w:tcBorders>
          </w:tcPr>
          <w:p w14:paraId="3BDBF60F" w14:textId="77777777" w:rsidR="00145918" w:rsidRDefault="00145918" w:rsidP="00443D4A">
            <w:pPr>
              <w:pStyle w:val="RTableText10pt"/>
              <w:spacing w:before="0" w:after="0"/>
              <w:jc w:val="left"/>
              <w:rPr>
                <w:strike/>
                <w:color w:val="D9D9D9" w:themeColor="background1" w:themeShade="D9"/>
                <w:sz w:val="16"/>
              </w:rPr>
            </w:pPr>
            <w:r w:rsidRPr="00CB21B0">
              <w:rPr>
                <w:bCs/>
                <w:sz w:val="16"/>
                <w:szCs w:val="16"/>
                <w:highlight w:val="lightGray"/>
              </w:rPr>
              <w:t>a) 1 -</w:t>
            </w:r>
            <w:r w:rsidRPr="00CB21B0">
              <w:rPr>
                <w:bCs/>
                <w:sz w:val="16"/>
                <w:szCs w:val="16"/>
                <w:highlight w:val="lightGray"/>
              </w:rPr>
              <w:br/>
              <w:t>b) 1 -</w:t>
            </w:r>
          </w:p>
          <w:p w14:paraId="474D1B35" w14:textId="007B7C2A" w:rsidR="00145918" w:rsidRPr="00254687" w:rsidRDefault="00145918" w:rsidP="00443D4A">
            <w:pPr>
              <w:tabs>
                <w:tab w:val="left" w:pos="720"/>
              </w:tabs>
              <w:rPr>
                <w:sz w:val="16"/>
                <w:szCs w:val="24"/>
                <w:lang w:val="en-GB"/>
              </w:rPr>
            </w:pPr>
            <w:r w:rsidRPr="00300C20">
              <w:rPr>
                <w:strike/>
                <w:color w:val="D9D9D9" w:themeColor="background1" w:themeShade="D9"/>
                <w:sz w:val="16"/>
              </w:rPr>
              <w:t>a) 2 (7)</w:t>
            </w:r>
            <w:r w:rsidRPr="00300C20">
              <w:rPr>
                <w:strike/>
                <w:color w:val="D9D9D9" w:themeColor="background1" w:themeShade="D9"/>
                <w:sz w:val="16"/>
              </w:rPr>
              <w:br/>
              <w:t>b) 2 (7)</w:t>
            </w:r>
          </w:p>
        </w:tc>
        <w:tc>
          <w:tcPr>
            <w:tcW w:w="897" w:type="dxa"/>
            <w:tcBorders>
              <w:top w:val="single" w:sz="6" w:space="0" w:color="999999"/>
              <w:left w:val="single" w:sz="6" w:space="0" w:color="999999"/>
              <w:right w:val="single" w:sz="6" w:space="0" w:color="999999"/>
            </w:tcBorders>
          </w:tcPr>
          <w:p w14:paraId="4FEDBADE" w14:textId="77777777" w:rsidR="00145918" w:rsidRPr="005D49F0" w:rsidRDefault="00145918" w:rsidP="00443D4A">
            <w:pPr>
              <w:pStyle w:val="RTableText10pt"/>
              <w:spacing w:before="0" w:after="0"/>
              <w:jc w:val="left"/>
              <w:rPr>
                <w:sz w:val="16"/>
                <w:szCs w:val="16"/>
              </w:rPr>
            </w:pPr>
            <w:r w:rsidRPr="005D49F0">
              <w:rPr>
                <w:sz w:val="16"/>
                <w:szCs w:val="16"/>
              </w:rPr>
              <w:t>a) 0.25</w:t>
            </w:r>
          </w:p>
          <w:p w14:paraId="17B1BFF1" w14:textId="6E26C8B9" w:rsidR="00145918" w:rsidRPr="00254687" w:rsidRDefault="00145918" w:rsidP="00443D4A">
            <w:pPr>
              <w:tabs>
                <w:tab w:val="left" w:pos="720"/>
              </w:tabs>
              <w:rPr>
                <w:sz w:val="16"/>
                <w:szCs w:val="16"/>
                <w:lang w:val="en-GB"/>
              </w:rPr>
            </w:pPr>
            <w:r w:rsidRPr="005D49F0">
              <w:rPr>
                <w:sz w:val="16"/>
                <w:szCs w:val="16"/>
              </w:rPr>
              <w:t xml:space="preserve">b) </w:t>
            </w:r>
            <w:r w:rsidRPr="00CB21B0">
              <w:rPr>
                <w:sz w:val="16"/>
                <w:szCs w:val="16"/>
                <w:highlight w:val="lightGray"/>
              </w:rPr>
              <w:t>0.25</w:t>
            </w:r>
            <w:r>
              <w:rPr>
                <w:sz w:val="16"/>
                <w:szCs w:val="16"/>
              </w:rPr>
              <w:t xml:space="preserve"> </w:t>
            </w:r>
            <w:r w:rsidRPr="00300C20">
              <w:rPr>
                <w:strike/>
                <w:color w:val="D9D9D9" w:themeColor="background1" w:themeShade="D9"/>
                <w:sz w:val="16"/>
                <w:szCs w:val="16"/>
              </w:rPr>
              <w:t>0.5</w:t>
            </w:r>
          </w:p>
        </w:tc>
        <w:tc>
          <w:tcPr>
            <w:tcW w:w="893" w:type="dxa"/>
            <w:tcBorders>
              <w:top w:val="single" w:sz="6" w:space="0" w:color="999999"/>
              <w:left w:val="single" w:sz="6" w:space="0" w:color="999999"/>
              <w:right w:val="single" w:sz="6" w:space="0" w:color="999999"/>
            </w:tcBorders>
          </w:tcPr>
          <w:p w14:paraId="191D41D1" w14:textId="77777777" w:rsidR="00145918" w:rsidRPr="00254687" w:rsidRDefault="00145918" w:rsidP="00443D4A">
            <w:pPr>
              <w:tabs>
                <w:tab w:val="left" w:pos="720"/>
              </w:tabs>
              <w:rPr>
                <w:sz w:val="16"/>
                <w:szCs w:val="16"/>
                <w:lang w:val="en-GB"/>
              </w:rPr>
            </w:pPr>
            <w:r w:rsidRPr="00254687">
              <w:rPr>
                <w:sz w:val="16"/>
                <w:szCs w:val="16"/>
                <w:lang w:val="en-GB"/>
              </w:rPr>
              <w:t>a) 50</w:t>
            </w:r>
          </w:p>
          <w:p w14:paraId="1272AA6C" w14:textId="5B211799" w:rsidR="00145918" w:rsidRPr="00254687" w:rsidRDefault="00145918" w:rsidP="00443D4A">
            <w:pPr>
              <w:tabs>
                <w:tab w:val="left" w:pos="720"/>
              </w:tabs>
              <w:rPr>
                <w:sz w:val="16"/>
                <w:szCs w:val="16"/>
                <w:lang w:val="en-GB"/>
              </w:rPr>
            </w:pPr>
            <w:r w:rsidRPr="00254687">
              <w:rPr>
                <w:sz w:val="16"/>
                <w:szCs w:val="16"/>
                <w:lang w:val="en-GB"/>
              </w:rPr>
              <w:t xml:space="preserve">b) </w:t>
            </w:r>
            <w:r w:rsidRPr="00CB21B0">
              <w:rPr>
                <w:sz w:val="16"/>
                <w:szCs w:val="16"/>
                <w:highlight w:val="lightGray"/>
                <w:lang w:val="en-GB"/>
              </w:rPr>
              <w:t>50</w:t>
            </w:r>
            <w:r>
              <w:rPr>
                <w:sz w:val="16"/>
                <w:szCs w:val="16"/>
                <w:lang w:val="en-GB"/>
              </w:rPr>
              <w:t xml:space="preserve"> </w:t>
            </w:r>
            <w:r w:rsidRPr="006827BF">
              <w:rPr>
                <w:strike/>
                <w:color w:val="D9D9D9" w:themeColor="background1" w:themeShade="D9"/>
                <w:sz w:val="16"/>
                <w:szCs w:val="16"/>
                <w:lang w:val="en-GB"/>
              </w:rPr>
              <w:t>100</w:t>
            </w:r>
          </w:p>
        </w:tc>
        <w:tc>
          <w:tcPr>
            <w:tcW w:w="540" w:type="dxa"/>
            <w:tcBorders>
              <w:top w:val="single" w:sz="6" w:space="0" w:color="999999"/>
              <w:left w:val="single" w:sz="6" w:space="0" w:color="999999"/>
              <w:right w:val="single" w:sz="6" w:space="0" w:color="999999"/>
            </w:tcBorders>
          </w:tcPr>
          <w:p w14:paraId="5400AD40" w14:textId="77777777" w:rsidR="00145918" w:rsidRPr="00254687" w:rsidRDefault="00145918" w:rsidP="00443D4A">
            <w:pPr>
              <w:tabs>
                <w:tab w:val="left" w:pos="720"/>
              </w:tabs>
              <w:rPr>
                <w:sz w:val="16"/>
                <w:szCs w:val="16"/>
                <w:lang w:val="en-GB"/>
              </w:rPr>
            </w:pPr>
            <w:r w:rsidRPr="661942C7">
              <w:rPr>
                <w:sz w:val="16"/>
                <w:szCs w:val="16"/>
                <w:lang w:val="en-GB"/>
              </w:rPr>
              <w:t>200-400</w:t>
            </w:r>
          </w:p>
        </w:tc>
        <w:tc>
          <w:tcPr>
            <w:tcW w:w="567" w:type="dxa"/>
            <w:tcBorders>
              <w:top w:val="single" w:sz="6" w:space="0" w:color="999999"/>
              <w:left w:val="single" w:sz="6" w:space="0" w:color="999999"/>
              <w:right w:val="single" w:sz="6" w:space="0" w:color="999999"/>
            </w:tcBorders>
          </w:tcPr>
          <w:p w14:paraId="39035D0C" w14:textId="77777777" w:rsidR="00145918" w:rsidRPr="00254687" w:rsidRDefault="00145918" w:rsidP="00443D4A">
            <w:pPr>
              <w:tabs>
                <w:tab w:val="left" w:pos="720"/>
              </w:tabs>
              <w:rPr>
                <w:sz w:val="16"/>
                <w:szCs w:val="16"/>
                <w:lang w:val="en-GB"/>
              </w:rPr>
            </w:pPr>
            <w:r w:rsidRPr="661942C7">
              <w:rPr>
                <w:sz w:val="16"/>
                <w:szCs w:val="16"/>
                <w:lang w:val="en-GB"/>
              </w:rPr>
              <w:t>35</w:t>
            </w:r>
          </w:p>
        </w:tc>
        <w:tc>
          <w:tcPr>
            <w:tcW w:w="1375" w:type="dxa"/>
            <w:gridSpan w:val="2"/>
            <w:tcBorders>
              <w:top w:val="single" w:sz="6" w:space="0" w:color="999999"/>
              <w:left w:val="single" w:sz="6" w:space="0" w:color="999999"/>
              <w:right w:val="single" w:sz="6" w:space="0" w:color="999999"/>
            </w:tcBorders>
          </w:tcPr>
          <w:p w14:paraId="5115654F" w14:textId="4C2C9A28" w:rsidR="00145918" w:rsidRPr="00254687" w:rsidRDefault="00FB3531" w:rsidP="00443D4A">
            <w:pPr>
              <w:tabs>
                <w:tab w:val="left" w:pos="720"/>
              </w:tabs>
              <w:rPr>
                <w:sz w:val="16"/>
                <w:szCs w:val="16"/>
                <w:lang w:val="en-GB"/>
              </w:rPr>
            </w:pPr>
            <w:r w:rsidRPr="00087455">
              <w:rPr>
                <w:sz w:val="16"/>
                <w:szCs w:val="16"/>
                <w:highlight w:val="lightGray"/>
              </w:rPr>
              <w:t>Biennial application</w:t>
            </w:r>
            <w:r w:rsidR="00145918" w:rsidRPr="00CB21B0">
              <w:rPr>
                <w:sz w:val="16"/>
                <w:szCs w:val="16"/>
                <w:highlight w:val="lightGray"/>
              </w:rPr>
              <w:t>!</w:t>
            </w:r>
          </w:p>
        </w:tc>
        <w:tc>
          <w:tcPr>
            <w:tcW w:w="406" w:type="dxa"/>
            <w:gridSpan w:val="2"/>
            <w:tcBorders>
              <w:top w:val="single" w:sz="6" w:space="0" w:color="999999"/>
              <w:left w:val="single" w:sz="6" w:space="0" w:color="999999"/>
              <w:right w:val="single" w:sz="6" w:space="0" w:color="999999"/>
            </w:tcBorders>
            <w:shd w:val="clear" w:color="auto" w:fill="92D050"/>
          </w:tcPr>
          <w:p w14:paraId="07847C9B" w14:textId="3C44715A" w:rsidR="00145918" w:rsidRPr="00254687" w:rsidRDefault="00145918" w:rsidP="00443D4A">
            <w:pPr>
              <w:tabs>
                <w:tab w:val="left" w:pos="720"/>
              </w:tabs>
              <w:jc w:val="center"/>
              <w:rPr>
                <w:sz w:val="16"/>
                <w:szCs w:val="16"/>
                <w:lang w:val="en-GB"/>
              </w:rPr>
            </w:pPr>
            <w:r w:rsidRPr="006627AE">
              <w:rPr>
                <w:sz w:val="16"/>
                <w:szCs w:val="16"/>
                <w:lang w:val="en-GB"/>
              </w:rPr>
              <w:t>A</w:t>
            </w:r>
          </w:p>
        </w:tc>
        <w:tc>
          <w:tcPr>
            <w:tcW w:w="406" w:type="dxa"/>
            <w:gridSpan w:val="2"/>
            <w:tcBorders>
              <w:top w:val="single" w:sz="6" w:space="0" w:color="999999"/>
              <w:left w:val="single" w:sz="6" w:space="0" w:color="999999"/>
              <w:right w:val="single" w:sz="6" w:space="0" w:color="999999"/>
            </w:tcBorders>
            <w:shd w:val="clear" w:color="auto" w:fill="92D050"/>
          </w:tcPr>
          <w:p w14:paraId="58990497" w14:textId="50F021CF" w:rsidR="00145918" w:rsidRPr="00254687" w:rsidRDefault="00145918" w:rsidP="00443D4A">
            <w:pPr>
              <w:tabs>
                <w:tab w:val="left" w:pos="720"/>
              </w:tabs>
              <w:jc w:val="center"/>
              <w:rPr>
                <w:sz w:val="16"/>
                <w:szCs w:val="16"/>
                <w:lang w:val="en-GB"/>
              </w:rPr>
            </w:pPr>
            <w:r w:rsidRPr="006627AE">
              <w:rPr>
                <w:sz w:val="16"/>
                <w:szCs w:val="16"/>
                <w:lang w:val="en-GB"/>
              </w:rPr>
              <w:t>A</w:t>
            </w:r>
          </w:p>
        </w:tc>
        <w:tc>
          <w:tcPr>
            <w:tcW w:w="406" w:type="dxa"/>
            <w:gridSpan w:val="2"/>
            <w:tcBorders>
              <w:top w:val="single" w:sz="6" w:space="0" w:color="999999"/>
              <w:left w:val="single" w:sz="6" w:space="0" w:color="999999"/>
              <w:right w:val="single" w:sz="6" w:space="0" w:color="999999"/>
            </w:tcBorders>
            <w:shd w:val="clear" w:color="auto" w:fill="92D050"/>
          </w:tcPr>
          <w:p w14:paraId="0295AF39" w14:textId="32CFC61A" w:rsidR="00145918" w:rsidRPr="00254687" w:rsidRDefault="00145918" w:rsidP="00443D4A">
            <w:pPr>
              <w:tabs>
                <w:tab w:val="left" w:pos="720"/>
              </w:tabs>
              <w:jc w:val="center"/>
              <w:rPr>
                <w:sz w:val="16"/>
                <w:szCs w:val="16"/>
                <w:lang w:val="en-GB"/>
              </w:rPr>
            </w:pPr>
            <w:r w:rsidRPr="006627AE">
              <w:rPr>
                <w:sz w:val="16"/>
                <w:szCs w:val="16"/>
                <w:lang w:val="en-GB"/>
              </w:rPr>
              <w:t>A</w:t>
            </w:r>
          </w:p>
        </w:tc>
        <w:tc>
          <w:tcPr>
            <w:tcW w:w="407" w:type="dxa"/>
            <w:tcBorders>
              <w:top w:val="single" w:sz="6" w:space="0" w:color="999999"/>
              <w:left w:val="single" w:sz="6" w:space="0" w:color="999999"/>
              <w:right w:val="single" w:sz="6" w:space="0" w:color="999999"/>
            </w:tcBorders>
            <w:shd w:val="clear" w:color="auto" w:fill="92D050"/>
          </w:tcPr>
          <w:p w14:paraId="687F8104" w14:textId="08D75A89" w:rsidR="00145918" w:rsidRPr="00254687" w:rsidRDefault="00145918" w:rsidP="00443D4A">
            <w:pPr>
              <w:tabs>
                <w:tab w:val="left" w:pos="720"/>
              </w:tabs>
              <w:jc w:val="center"/>
              <w:rPr>
                <w:sz w:val="16"/>
                <w:szCs w:val="16"/>
                <w:lang w:val="en-GB"/>
              </w:rPr>
            </w:pPr>
            <w:r>
              <w:rPr>
                <w:sz w:val="16"/>
                <w:szCs w:val="16"/>
                <w:lang w:val="en-GB"/>
              </w:rPr>
              <w:t>A</w:t>
            </w:r>
          </w:p>
        </w:tc>
        <w:tc>
          <w:tcPr>
            <w:tcW w:w="746" w:type="dxa"/>
            <w:gridSpan w:val="2"/>
            <w:tcBorders>
              <w:top w:val="single" w:sz="6" w:space="0" w:color="999999"/>
              <w:left w:val="single" w:sz="6" w:space="0" w:color="999999"/>
              <w:right w:val="single" w:sz="6" w:space="0" w:color="999999"/>
            </w:tcBorders>
            <w:shd w:val="clear" w:color="auto" w:fill="FFFF00"/>
          </w:tcPr>
          <w:p w14:paraId="054A3208" w14:textId="77777777" w:rsidR="00145918" w:rsidRPr="005B5872" w:rsidRDefault="00145918" w:rsidP="00443D4A">
            <w:pPr>
              <w:tabs>
                <w:tab w:val="left" w:pos="720"/>
              </w:tabs>
              <w:jc w:val="center"/>
              <w:rPr>
                <w:sz w:val="16"/>
                <w:szCs w:val="16"/>
              </w:rPr>
            </w:pPr>
            <w:r w:rsidRPr="005B5872">
              <w:rPr>
                <w:sz w:val="16"/>
                <w:szCs w:val="16"/>
              </w:rPr>
              <w:t>R</w:t>
            </w:r>
          </w:p>
          <w:p w14:paraId="0A6E1315" w14:textId="77777777" w:rsidR="00145918" w:rsidRPr="005B5872" w:rsidRDefault="00145918" w:rsidP="00443D4A">
            <w:pPr>
              <w:tabs>
                <w:tab w:val="left" w:pos="720"/>
              </w:tabs>
              <w:jc w:val="center"/>
              <w:rPr>
                <w:sz w:val="16"/>
                <w:szCs w:val="16"/>
              </w:rPr>
            </w:pPr>
          </w:p>
          <w:p w14:paraId="03A19F63" w14:textId="3BDECC9E" w:rsidR="00145918" w:rsidRPr="00254687" w:rsidRDefault="00145918" w:rsidP="00443D4A">
            <w:pPr>
              <w:tabs>
                <w:tab w:val="left" w:pos="720"/>
              </w:tabs>
              <w:jc w:val="center"/>
              <w:rPr>
                <w:sz w:val="16"/>
                <w:szCs w:val="16"/>
                <w:lang w:val="en-GB"/>
              </w:rPr>
            </w:pPr>
            <w:r w:rsidRPr="00F059FB">
              <w:rPr>
                <w:sz w:val="14"/>
                <w:szCs w:val="16"/>
              </w:rPr>
              <w:t>Biennial application</w:t>
            </w:r>
          </w:p>
        </w:tc>
        <w:tc>
          <w:tcPr>
            <w:tcW w:w="746" w:type="dxa"/>
            <w:tcBorders>
              <w:top w:val="single" w:sz="6" w:space="0" w:color="999999"/>
              <w:left w:val="single" w:sz="6" w:space="0" w:color="999999"/>
              <w:right w:val="single" w:sz="6" w:space="0" w:color="999999"/>
            </w:tcBorders>
            <w:shd w:val="clear" w:color="auto" w:fill="92D050"/>
          </w:tcPr>
          <w:p w14:paraId="05158142" w14:textId="1F6E08D0" w:rsidR="00145918" w:rsidRPr="00145918" w:rsidRDefault="00145918" w:rsidP="00443D4A">
            <w:pPr>
              <w:tabs>
                <w:tab w:val="left" w:pos="720"/>
              </w:tabs>
              <w:jc w:val="center"/>
              <w:rPr>
                <w:sz w:val="16"/>
                <w:szCs w:val="16"/>
                <w:lang w:val="en-GB"/>
              </w:rPr>
            </w:pPr>
            <w:r>
              <w:rPr>
                <w:sz w:val="16"/>
                <w:szCs w:val="16"/>
                <w:lang w:val="en-GB"/>
              </w:rPr>
              <w:t>A</w:t>
            </w:r>
          </w:p>
        </w:tc>
        <w:tc>
          <w:tcPr>
            <w:tcW w:w="493" w:type="dxa"/>
            <w:tcBorders>
              <w:top w:val="single" w:sz="6" w:space="0" w:color="999999"/>
              <w:left w:val="single" w:sz="6" w:space="0" w:color="999999"/>
              <w:right w:val="single" w:sz="6" w:space="0" w:color="999999"/>
            </w:tcBorders>
            <w:shd w:val="clear" w:color="auto" w:fill="92D050"/>
          </w:tcPr>
          <w:p w14:paraId="110B31EA" w14:textId="70FAAB84" w:rsidR="00145918" w:rsidRPr="00145918" w:rsidRDefault="00484015" w:rsidP="00443D4A">
            <w:pPr>
              <w:tabs>
                <w:tab w:val="left" w:pos="720"/>
              </w:tabs>
              <w:jc w:val="center"/>
              <w:rPr>
                <w:sz w:val="16"/>
                <w:szCs w:val="16"/>
                <w:lang w:val="en-GB"/>
              </w:rPr>
            </w:pPr>
            <w:r>
              <w:rPr>
                <w:sz w:val="16"/>
                <w:szCs w:val="16"/>
                <w:lang w:val="en-GB"/>
              </w:rPr>
              <w:t>A</w:t>
            </w:r>
          </w:p>
        </w:tc>
        <w:tc>
          <w:tcPr>
            <w:tcW w:w="680" w:type="dxa"/>
            <w:tcBorders>
              <w:top w:val="single" w:sz="6" w:space="0" w:color="999999"/>
              <w:left w:val="single" w:sz="6" w:space="0" w:color="999999"/>
              <w:right w:val="single" w:sz="6" w:space="0" w:color="999999"/>
            </w:tcBorders>
            <w:shd w:val="clear" w:color="auto" w:fill="92D050"/>
          </w:tcPr>
          <w:p w14:paraId="353673DF" w14:textId="17F2F7C2" w:rsidR="00145918" w:rsidRPr="00254687" w:rsidRDefault="00145918" w:rsidP="00443D4A">
            <w:pPr>
              <w:tabs>
                <w:tab w:val="left" w:pos="720"/>
              </w:tabs>
              <w:jc w:val="center"/>
              <w:rPr>
                <w:sz w:val="16"/>
                <w:szCs w:val="16"/>
                <w:lang w:val="en-GB"/>
              </w:rPr>
            </w:pPr>
            <w:r>
              <w:rPr>
                <w:sz w:val="16"/>
                <w:szCs w:val="16"/>
                <w:lang w:val="en-GB"/>
              </w:rPr>
              <w:t>A</w:t>
            </w:r>
          </w:p>
        </w:tc>
      </w:tr>
      <w:bookmarkEnd w:id="170"/>
    </w:tbl>
    <w:p w14:paraId="23841D8F" w14:textId="77777777" w:rsidR="00141B58" w:rsidRPr="003840E1" w:rsidRDefault="00141B58" w:rsidP="0051725B">
      <w:pPr>
        <w:pStyle w:val="RepStandard"/>
      </w:pPr>
    </w:p>
    <w:p w14:paraId="2D05A35A" w14:textId="77777777" w:rsidR="00484015" w:rsidRDefault="00484015" w:rsidP="0012111D">
      <w:pPr>
        <w:widowControl w:val="0"/>
        <w:tabs>
          <w:tab w:val="left" w:pos="440"/>
        </w:tabs>
        <w:ind w:left="425" w:hanging="425"/>
        <w:jc w:val="both"/>
        <w:rPr>
          <w:noProof/>
          <w:sz w:val="18"/>
          <w:szCs w:val="16"/>
          <w:highlight w:val="lightGray"/>
          <w:lang w:val="en-GB" w:eastAsia="en-GB"/>
        </w:rPr>
        <w:sectPr w:rsidR="00484015" w:rsidSect="001916B5">
          <w:headerReference w:type="even" r:id="rId13"/>
          <w:headerReference w:type="default" r:id="rId14"/>
          <w:footerReference w:type="default" r:id="rId15"/>
          <w:headerReference w:type="first" r:id="rId16"/>
          <w:footerReference w:type="first" r:id="rId17"/>
          <w:pgSz w:w="16840" w:h="11907" w:orient="landscape" w:code="9"/>
          <w:pgMar w:top="1417" w:right="1134" w:bottom="1134" w:left="1134" w:header="709" w:footer="142" w:gutter="0"/>
          <w:pgNumType w:chapSep="period"/>
          <w:cols w:space="709"/>
          <w:docGrid w:linePitch="299"/>
        </w:sectPr>
      </w:pPr>
      <w:bookmarkStart w:id="171" w:name="_Toc172110852"/>
      <w:bookmarkStart w:id="172" w:name="_Toc173212490"/>
      <w:bookmarkStart w:id="173" w:name="_Toc236630373"/>
    </w:p>
    <w:p w14:paraId="327B00F6" w14:textId="5B92E26F" w:rsidR="0012111D" w:rsidRPr="005B7953" w:rsidRDefault="0012111D" w:rsidP="0012111D">
      <w:pPr>
        <w:widowControl w:val="0"/>
        <w:tabs>
          <w:tab w:val="left" w:pos="440"/>
        </w:tabs>
        <w:ind w:left="425" w:hanging="425"/>
        <w:jc w:val="both"/>
        <w:rPr>
          <w:noProof/>
          <w:sz w:val="18"/>
          <w:szCs w:val="16"/>
          <w:lang w:val="en-GB" w:eastAsia="en-GB"/>
        </w:rPr>
      </w:pPr>
      <w:r w:rsidRPr="005B7953">
        <w:rPr>
          <w:noProof/>
          <w:sz w:val="18"/>
          <w:szCs w:val="16"/>
          <w:highlight w:val="lightGray"/>
          <w:lang w:val="en-GB" w:eastAsia="en-GB"/>
        </w:rPr>
        <w:lastRenderedPageBreak/>
        <w:t>* Explanation for column 15 “Overall conclusions”</w:t>
      </w:r>
    </w:p>
    <w:tbl>
      <w:tblPr>
        <w:tblW w:w="0" w:type="auto"/>
        <w:tblCellMar>
          <w:left w:w="57" w:type="dxa"/>
          <w:right w:w="57" w:type="dxa"/>
        </w:tblCellMar>
        <w:tblLook w:val="0000" w:firstRow="0" w:lastRow="0" w:firstColumn="0" w:lastColumn="0" w:noHBand="0" w:noVBand="0"/>
      </w:tblPr>
      <w:tblGrid>
        <w:gridCol w:w="457"/>
        <w:gridCol w:w="3224"/>
      </w:tblGrid>
      <w:tr w:rsidR="0012111D" w:rsidRPr="009371EB" w14:paraId="0B6C23AE" w14:textId="77777777" w:rsidTr="00AA6EAF">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33E0999C" w14:textId="77777777" w:rsidR="0012111D" w:rsidRPr="009371EB" w:rsidRDefault="0012111D" w:rsidP="00AA6EAF">
            <w:pPr>
              <w:widowControl w:val="0"/>
              <w:jc w:val="center"/>
              <w:rPr>
                <w:noProof/>
                <w:sz w:val="16"/>
                <w:szCs w:val="16"/>
                <w:lang w:val="en-GB" w:eastAsia="en-GB"/>
              </w:rPr>
            </w:pPr>
            <w:r w:rsidRPr="009371EB">
              <w:rPr>
                <w:noProof/>
                <w:sz w:val="16"/>
                <w:szCs w:val="16"/>
                <w:lang w:val="en-GB" w:eastAsia="en-GB"/>
              </w:rPr>
              <w:t>A</w:t>
            </w:r>
          </w:p>
        </w:tc>
        <w:tc>
          <w:tcPr>
            <w:tcW w:w="3224" w:type="dxa"/>
            <w:tcBorders>
              <w:top w:val="single" w:sz="4" w:space="0" w:color="auto"/>
              <w:left w:val="single" w:sz="4" w:space="0" w:color="auto"/>
              <w:bottom w:val="single" w:sz="4" w:space="0" w:color="auto"/>
              <w:right w:val="single" w:sz="4" w:space="0" w:color="auto"/>
            </w:tcBorders>
            <w:vAlign w:val="center"/>
          </w:tcPr>
          <w:p w14:paraId="4A71D102" w14:textId="77777777" w:rsidR="0012111D" w:rsidRPr="009371EB" w:rsidRDefault="0012111D" w:rsidP="00AA6EAF">
            <w:pPr>
              <w:widowControl w:val="0"/>
              <w:jc w:val="both"/>
              <w:rPr>
                <w:noProof/>
                <w:sz w:val="16"/>
                <w:szCs w:val="16"/>
                <w:lang w:val="en-GB" w:eastAsia="en-GB"/>
              </w:rPr>
            </w:pPr>
            <w:r w:rsidRPr="009371EB">
              <w:rPr>
                <w:noProof/>
                <w:sz w:val="16"/>
                <w:szCs w:val="16"/>
                <w:lang w:val="en-GB" w:eastAsia="en-GB"/>
              </w:rPr>
              <w:t>Acceptable</w:t>
            </w:r>
          </w:p>
        </w:tc>
      </w:tr>
      <w:tr w:rsidR="0012111D" w:rsidRPr="009371EB" w14:paraId="302D4107" w14:textId="77777777" w:rsidTr="00AA6EAF">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4EA1778B" w14:textId="77777777" w:rsidR="0012111D" w:rsidRPr="009371EB" w:rsidRDefault="0012111D" w:rsidP="00AA6EAF">
            <w:pPr>
              <w:widowControl w:val="0"/>
              <w:jc w:val="center"/>
              <w:rPr>
                <w:noProof/>
                <w:sz w:val="16"/>
                <w:szCs w:val="16"/>
                <w:lang w:val="en-GB" w:eastAsia="en-GB"/>
              </w:rPr>
            </w:pPr>
            <w:r w:rsidRPr="009371EB">
              <w:rPr>
                <w:noProof/>
                <w:sz w:val="16"/>
                <w:szCs w:val="16"/>
                <w:lang w:val="en-GB" w:eastAsia="en-GB"/>
              </w:rPr>
              <w:t>R</w:t>
            </w:r>
          </w:p>
        </w:tc>
        <w:tc>
          <w:tcPr>
            <w:tcW w:w="3224" w:type="dxa"/>
            <w:tcBorders>
              <w:top w:val="single" w:sz="4" w:space="0" w:color="auto"/>
              <w:left w:val="single" w:sz="4" w:space="0" w:color="auto"/>
              <w:bottom w:val="single" w:sz="4" w:space="0" w:color="auto"/>
              <w:right w:val="single" w:sz="4" w:space="0" w:color="auto"/>
            </w:tcBorders>
            <w:vAlign w:val="center"/>
          </w:tcPr>
          <w:p w14:paraId="2373E537" w14:textId="77777777" w:rsidR="0012111D" w:rsidRPr="009371EB" w:rsidRDefault="0012111D" w:rsidP="00AA6EAF">
            <w:pPr>
              <w:widowControl w:val="0"/>
              <w:jc w:val="both"/>
              <w:rPr>
                <w:noProof/>
                <w:sz w:val="16"/>
                <w:szCs w:val="16"/>
                <w:lang w:val="en-GB" w:eastAsia="en-GB"/>
              </w:rPr>
            </w:pPr>
            <w:r w:rsidRPr="009371EB">
              <w:rPr>
                <w:noProof/>
                <w:sz w:val="16"/>
                <w:szCs w:val="16"/>
                <w:lang w:val="en-GB" w:eastAsia="en-GB"/>
              </w:rPr>
              <w:t xml:space="preserve">Acceptable with further restriction </w:t>
            </w:r>
          </w:p>
        </w:tc>
      </w:tr>
      <w:tr w:rsidR="0012111D" w:rsidRPr="009371EB" w14:paraId="2E09229E" w14:textId="77777777" w:rsidTr="00AA6EAF">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53247F69" w14:textId="77777777" w:rsidR="0012111D" w:rsidRPr="009371EB" w:rsidRDefault="0012111D" w:rsidP="00AA6EAF">
            <w:pPr>
              <w:widowControl w:val="0"/>
              <w:jc w:val="center"/>
              <w:rPr>
                <w:noProof/>
                <w:sz w:val="16"/>
                <w:szCs w:val="16"/>
                <w:lang w:val="en-GB" w:eastAsia="en-GB"/>
              </w:rPr>
            </w:pPr>
            <w:r w:rsidRPr="009371EB">
              <w:rPr>
                <w:noProof/>
                <w:sz w:val="16"/>
                <w:szCs w:val="16"/>
                <w:lang w:val="en-GB" w:eastAsia="en-GB"/>
              </w:rPr>
              <w:t>C</w:t>
            </w:r>
          </w:p>
        </w:tc>
        <w:tc>
          <w:tcPr>
            <w:tcW w:w="3224" w:type="dxa"/>
            <w:tcBorders>
              <w:top w:val="single" w:sz="4" w:space="0" w:color="auto"/>
              <w:left w:val="single" w:sz="4" w:space="0" w:color="auto"/>
              <w:bottom w:val="single" w:sz="4" w:space="0" w:color="auto"/>
              <w:right w:val="single" w:sz="4" w:space="0" w:color="auto"/>
            </w:tcBorders>
            <w:vAlign w:val="center"/>
          </w:tcPr>
          <w:p w14:paraId="3A38BF21" w14:textId="77777777" w:rsidR="0012111D" w:rsidRPr="009371EB" w:rsidRDefault="0012111D" w:rsidP="00AA6EAF">
            <w:pPr>
              <w:widowControl w:val="0"/>
              <w:jc w:val="both"/>
              <w:rPr>
                <w:noProof/>
                <w:sz w:val="16"/>
                <w:szCs w:val="16"/>
                <w:lang w:val="en-GB" w:eastAsia="en-GB"/>
              </w:rPr>
            </w:pPr>
            <w:r w:rsidRPr="009371EB">
              <w:rPr>
                <w:noProof/>
                <w:sz w:val="16"/>
                <w:szCs w:val="16"/>
                <w:lang w:val="en-GB" w:eastAsia="en-GB"/>
              </w:rPr>
              <w:t>To be confirmed by cMS</w:t>
            </w:r>
          </w:p>
        </w:tc>
      </w:tr>
      <w:tr w:rsidR="0012111D" w:rsidRPr="009371EB" w14:paraId="5815B4B0" w14:textId="77777777" w:rsidTr="00AA6EAF">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2F81C1C5" w14:textId="77777777" w:rsidR="0012111D" w:rsidRPr="009371EB" w:rsidRDefault="0012111D" w:rsidP="00AA6EAF">
            <w:pPr>
              <w:widowControl w:val="0"/>
              <w:jc w:val="center"/>
              <w:rPr>
                <w:noProof/>
                <w:sz w:val="16"/>
                <w:szCs w:val="16"/>
                <w:lang w:val="en-GB" w:eastAsia="en-GB"/>
              </w:rPr>
            </w:pPr>
            <w:r w:rsidRPr="009371EB">
              <w:rPr>
                <w:noProof/>
                <w:sz w:val="16"/>
                <w:szCs w:val="16"/>
                <w:lang w:val="en-GB" w:eastAsia="en-GB"/>
              </w:rPr>
              <w:t>N</w:t>
            </w:r>
          </w:p>
        </w:tc>
        <w:tc>
          <w:tcPr>
            <w:tcW w:w="3224" w:type="dxa"/>
            <w:tcBorders>
              <w:top w:val="single" w:sz="4" w:space="0" w:color="auto"/>
              <w:left w:val="single" w:sz="4" w:space="0" w:color="auto"/>
              <w:bottom w:val="single" w:sz="4" w:space="0" w:color="auto"/>
              <w:right w:val="single" w:sz="4" w:space="0" w:color="auto"/>
            </w:tcBorders>
            <w:vAlign w:val="center"/>
          </w:tcPr>
          <w:p w14:paraId="1FF36927" w14:textId="77777777" w:rsidR="0012111D" w:rsidRPr="009371EB" w:rsidRDefault="0012111D" w:rsidP="00AA6EAF">
            <w:pPr>
              <w:widowControl w:val="0"/>
              <w:jc w:val="both"/>
              <w:rPr>
                <w:noProof/>
                <w:sz w:val="16"/>
                <w:szCs w:val="16"/>
                <w:lang w:val="en-GB" w:eastAsia="en-GB"/>
              </w:rPr>
            </w:pPr>
            <w:r w:rsidRPr="009371EB">
              <w:rPr>
                <w:noProof/>
                <w:sz w:val="16"/>
                <w:szCs w:val="16"/>
                <w:lang w:val="en-GB" w:eastAsia="en-GB"/>
              </w:rPr>
              <w:t>Not acceptable / evaluation not possible</w:t>
            </w:r>
          </w:p>
        </w:tc>
      </w:tr>
      <w:tr w:rsidR="0012111D" w:rsidRPr="009371EB" w14:paraId="06B281C7" w14:textId="77777777" w:rsidTr="00AA6EAF">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3C1B4A1" w14:textId="77777777" w:rsidR="0012111D" w:rsidRPr="009371EB" w:rsidRDefault="0012111D" w:rsidP="00AA6EAF">
            <w:pPr>
              <w:widowControl w:val="0"/>
              <w:jc w:val="center"/>
              <w:rPr>
                <w:noProof/>
                <w:sz w:val="16"/>
                <w:szCs w:val="16"/>
                <w:lang w:val="en-GB" w:eastAsia="en-GB"/>
              </w:rPr>
            </w:pPr>
            <w:r>
              <w:rPr>
                <w:noProof/>
                <w:sz w:val="16"/>
                <w:szCs w:val="16"/>
                <w:lang w:val="en-GB" w:eastAsia="en-GB"/>
              </w:rPr>
              <w:t>n.r.</w:t>
            </w:r>
          </w:p>
        </w:tc>
        <w:tc>
          <w:tcPr>
            <w:tcW w:w="3224" w:type="dxa"/>
            <w:tcBorders>
              <w:top w:val="single" w:sz="4" w:space="0" w:color="auto"/>
              <w:left w:val="single" w:sz="4" w:space="0" w:color="auto"/>
              <w:bottom w:val="single" w:sz="4" w:space="0" w:color="auto"/>
              <w:right w:val="single" w:sz="4" w:space="0" w:color="auto"/>
            </w:tcBorders>
            <w:vAlign w:val="center"/>
          </w:tcPr>
          <w:p w14:paraId="493B6585" w14:textId="77777777" w:rsidR="0012111D" w:rsidRPr="009371EB" w:rsidRDefault="0012111D" w:rsidP="00AA6EAF">
            <w:pPr>
              <w:widowControl w:val="0"/>
              <w:jc w:val="both"/>
              <w:rPr>
                <w:noProof/>
                <w:sz w:val="16"/>
                <w:szCs w:val="16"/>
                <w:lang w:val="en-GB" w:eastAsia="en-GB"/>
              </w:rPr>
            </w:pPr>
            <w:r>
              <w:rPr>
                <w:noProof/>
                <w:sz w:val="16"/>
                <w:szCs w:val="16"/>
                <w:lang w:val="en-GB" w:eastAsia="en-GB"/>
              </w:rPr>
              <w:t>Not relevant</w:t>
            </w:r>
          </w:p>
        </w:tc>
      </w:tr>
    </w:tbl>
    <w:p w14:paraId="3298D84E" w14:textId="77777777" w:rsidR="0028747B" w:rsidRDefault="0028747B" w:rsidP="0012111D">
      <w:pPr>
        <w:pStyle w:val="RepStandard"/>
        <w:suppressAutoHyphens/>
        <w:rPr>
          <w:sz w:val="18"/>
          <w:szCs w:val="18"/>
          <w:highlight w:val="lightGray"/>
          <w:lang w:eastAsia="en-GB"/>
        </w:rPr>
      </w:pPr>
    </w:p>
    <w:p w14:paraId="11E1C6B6" w14:textId="7A8A9C3D" w:rsidR="0012111D" w:rsidRPr="009C06F4" w:rsidRDefault="0012111D" w:rsidP="0012111D">
      <w:pPr>
        <w:pStyle w:val="RepStandard"/>
        <w:suppressAutoHyphens/>
        <w:rPr>
          <w:sz w:val="18"/>
          <w:szCs w:val="18"/>
        </w:rPr>
      </w:pPr>
      <w:r w:rsidRPr="009C06F4">
        <w:rPr>
          <w:sz w:val="18"/>
          <w:szCs w:val="18"/>
          <w:highlight w:val="lightGray"/>
          <w:lang w:eastAsia="en-GB"/>
        </w:rPr>
        <w:t>**</w:t>
      </w:r>
      <w:r w:rsidRPr="009C06F4">
        <w:rPr>
          <w:sz w:val="18"/>
          <w:szCs w:val="18"/>
          <w:highlight w:val="lightGray"/>
        </w:rPr>
        <w:t xml:space="preserve"> Use on apple was proposed in the original dossier but following the dossier update of July 2024, to apply the EFSA proposed </w:t>
      </w:r>
      <w:proofErr w:type="spellStart"/>
      <w:r w:rsidRPr="009C06F4">
        <w:rPr>
          <w:sz w:val="18"/>
          <w:szCs w:val="18"/>
          <w:highlight w:val="lightGray"/>
        </w:rPr>
        <w:t>ARfD</w:t>
      </w:r>
      <w:proofErr w:type="spellEnd"/>
      <w:r w:rsidRPr="009C06F4">
        <w:rPr>
          <w:sz w:val="18"/>
          <w:szCs w:val="18"/>
          <w:highlight w:val="lightGray"/>
        </w:rPr>
        <w:t>, ADI and amended residue definition, residues generated according to the intended GAP no longer pass the acute risk assessment and no alternative GAP could be determined, so proposed use of ADM.00150.I.2.A / LEAXO on apple is not accepted according to the proposed GAP.</w:t>
      </w:r>
    </w:p>
    <w:p w14:paraId="5132872C" w14:textId="77777777" w:rsidR="0028747B" w:rsidRDefault="0028747B" w:rsidP="0012111D">
      <w:pPr>
        <w:pStyle w:val="RepStandard"/>
        <w:suppressAutoHyphens/>
        <w:rPr>
          <w:sz w:val="18"/>
          <w:szCs w:val="18"/>
          <w:highlight w:val="lightGray"/>
          <w:lang w:eastAsia="en-GB"/>
        </w:rPr>
      </w:pPr>
    </w:p>
    <w:p w14:paraId="5A090FCA" w14:textId="328C4D2B" w:rsidR="0012111D" w:rsidRPr="001014B4" w:rsidRDefault="0012111D" w:rsidP="0012111D">
      <w:pPr>
        <w:pStyle w:val="RepStandard"/>
        <w:suppressAutoHyphens/>
        <w:rPr>
          <w:strike/>
          <w:color w:val="BFBFBF" w:themeColor="background1" w:themeShade="BF"/>
          <w:sz w:val="18"/>
          <w:szCs w:val="18"/>
          <w:highlight w:val="lightGray"/>
        </w:rPr>
      </w:pPr>
      <w:r w:rsidRPr="009C06F4">
        <w:rPr>
          <w:sz w:val="18"/>
          <w:szCs w:val="18"/>
          <w:highlight w:val="lightGray"/>
          <w:lang w:eastAsia="en-GB"/>
        </w:rPr>
        <w:t xml:space="preserve">*** </w:t>
      </w:r>
      <w:r w:rsidRPr="009C06F4">
        <w:rPr>
          <w:sz w:val="18"/>
          <w:szCs w:val="18"/>
          <w:highlight w:val="lightGray"/>
        </w:rPr>
        <w:t>Available results show that the in force MRL of acetamiprid on honey of 0.05* mg/kg (Reg. (EU) 2019/88</w:t>
      </w:r>
      <w:bookmarkStart w:id="174" w:name="_Hlk201783794"/>
      <w:r w:rsidR="0028747B" w:rsidRPr="0028747B">
        <w:rPr>
          <w:sz w:val="18"/>
          <w:szCs w:val="18"/>
          <w:highlight w:val="green"/>
        </w:rPr>
        <w:t xml:space="preserve"> and 2025/158</w:t>
      </w:r>
      <w:bookmarkEnd w:id="174"/>
      <w:r w:rsidRPr="009C06F4">
        <w:rPr>
          <w:sz w:val="18"/>
          <w:szCs w:val="18"/>
          <w:highlight w:val="lightGray"/>
        </w:rPr>
        <w:t>) is potentially exceeded.</w:t>
      </w:r>
      <w:r w:rsidR="001014B4">
        <w:rPr>
          <w:sz w:val="18"/>
          <w:szCs w:val="18"/>
          <w:highlight w:val="lightGray"/>
        </w:rPr>
        <w:t xml:space="preserve"> </w:t>
      </w:r>
      <w:r w:rsidR="001014B4" w:rsidRPr="006A6D1D">
        <w:rPr>
          <w:sz w:val="18"/>
          <w:szCs w:val="18"/>
          <w:highlight w:val="magenta"/>
        </w:rPr>
        <w:t xml:space="preserve">Reg. (EU) 2025/1212 was published on 31/07/2025 and a higher MRL of 0.3 mg/kg for honey enters into force on 20/08/2025 which covers all of the proposed uses without restriction. </w:t>
      </w:r>
      <w:r w:rsidRPr="009C06F4">
        <w:rPr>
          <w:sz w:val="18"/>
          <w:szCs w:val="18"/>
          <w:highlight w:val="lightGray"/>
        </w:rPr>
        <w:t xml:space="preserve"> </w:t>
      </w:r>
      <w:r w:rsidRPr="001014B4">
        <w:rPr>
          <w:strike/>
          <w:color w:val="BFBFBF" w:themeColor="background1" w:themeShade="BF"/>
          <w:sz w:val="18"/>
          <w:szCs w:val="18"/>
          <w:highlight w:val="lightGray"/>
        </w:rPr>
        <w:t>Until the new MRL has been set for honey, use on oilseed rape and apples cannot be authorized. However EFSA concluded in  Statement on the toxicological properties and maximum residue levels of acetamiprid and its metabolites (EFSA Journal. 2024;22:e8759) that „</w:t>
      </w:r>
      <w:r w:rsidRPr="001014B4">
        <w:rPr>
          <w:i/>
          <w:iCs/>
          <w:strike/>
          <w:color w:val="BFBFBF" w:themeColor="background1" w:themeShade="BF"/>
          <w:sz w:val="18"/>
          <w:szCs w:val="18"/>
          <w:highlight w:val="lightGray"/>
        </w:rPr>
        <w:t>Furthermore, for plums (0.04 mg/kg), poppy seeds (0.3 mg/kg), mustard seed (0.15 mg/kg) and honey (0.3 mg/kg), it was concluded that risk for consumers was still unlikely for the new MRLs proposed in SANTE/11278/2021. For these crops, risk managers can therefore implement the MRLs proposed in SANTE/11278/2021.</w:t>
      </w:r>
      <w:r w:rsidRPr="001014B4">
        <w:rPr>
          <w:strike/>
          <w:color w:val="BFBFBF" w:themeColor="background1" w:themeShade="BF"/>
          <w:sz w:val="18"/>
          <w:szCs w:val="18"/>
          <w:highlight w:val="lightGray"/>
        </w:rPr>
        <w:t xml:space="preserve">” </w:t>
      </w:r>
      <w:bookmarkStart w:id="175" w:name="_Hlk201783822"/>
      <w:r w:rsidR="0028747B" w:rsidRPr="001014B4">
        <w:rPr>
          <w:strike/>
          <w:color w:val="BFBFBF" w:themeColor="background1" w:themeShade="BF"/>
          <w:sz w:val="18"/>
          <w:szCs w:val="18"/>
          <w:highlight w:val="green"/>
        </w:rPr>
        <w:t xml:space="preserve">At the February 2025 Standing Committee, PLAN/2024/2431 received a </w:t>
      </w:r>
      <w:proofErr w:type="spellStart"/>
      <w:r w:rsidR="0028747B" w:rsidRPr="001014B4">
        <w:rPr>
          <w:strike/>
          <w:color w:val="BFBFBF" w:themeColor="background1" w:themeShade="BF"/>
          <w:sz w:val="18"/>
          <w:szCs w:val="18"/>
          <w:highlight w:val="green"/>
        </w:rPr>
        <w:t>favourable</w:t>
      </w:r>
      <w:proofErr w:type="spellEnd"/>
      <w:r w:rsidR="0028747B" w:rsidRPr="001014B4">
        <w:rPr>
          <w:strike/>
          <w:color w:val="BFBFBF" w:themeColor="background1" w:themeShade="BF"/>
          <w:sz w:val="18"/>
          <w:szCs w:val="18"/>
          <w:highlight w:val="green"/>
        </w:rPr>
        <w:t xml:space="preserve"> vote and an MRL of 0.3 mg/kg is now indicated in the EU Commission MRL database and expected to enter into force in July/August 2025. </w:t>
      </w:r>
      <w:bookmarkEnd w:id="175"/>
      <w:r w:rsidRPr="001014B4">
        <w:rPr>
          <w:strike/>
          <w:color w:val="BFBFBF" w:themeColor="background1" w:themeShade="BF"/>
          <w:sz w:val="18"/>
          <w:szCs w:val="18"/>
          <w:highlight w:val="lightGray"/>
        </w:rPr>
        <w:t>The current assessment of residues in honey based on the proposed GAPs for ADM.00150.I.2.A / LEAXO shows that all of the intended uses would be in compliance with the MRL of 0.3 mg/kg.</w:t>
      </w:r>
    </w:p>
    <w:p w14:paraId="49B05DAA" w14:textId="3DEE5047" w:rsidR="0028747B" w:rsidRPr="001014B4" w:rsidRDefault="0028747B" w:rsidP="0028747B">
      <w:pPr>
        <w:suppressAutoHyphens/>
        <w:jc w:val="both"/>
        <w:rPr>
          <w:bCs/>
          <w:i/>
          <w:iCs/>
          <w:strike/>
          <w:color w:val="BFBFBF" w:themeColor="background1" w:themeShade="BF"/>
        </w:rPr>
      </w:pPr>
      <w:bookmarkStart w:id="176" w:name="_Hlk201783871"/>
      <w:r w:rsidRPr="001014B4">
        <w:rPr>
          <w:strike/>
          <w:color w:val="BFBFBF" w:themeColor="background1" w:themeShade="BF"/>
          <w:sz w:val="18"/>
          <w:szCs w:val="18"/>
          <w:highlight w:val="green"/>
        </w:rPr>
        <w:t xml:space="preserve">According to the harmonization arrangements of the Ministry of Agriculture and Rural Development of 14 May 2025 regarding the requirement for honey, the use of </w:t>
      </w:r>
      <w:proofErr w:type="spellStart"/>
      <w:r w:rsidRPr="001014B4">
        <w:rPr>
          <w:strike/>
          <w:color w:val="BFBFBF" w:themeColor="background1" w:themeShade="BF"/>
          <w:sz w:val="18"/>
          <w:szCs w:val="18"/>
          <w:highlight w:val="green"/>
        </w:rPr>
        <w:t>Leaxo</w:t>
      </w:r>
      <w:proofErr w:type="spellEnd"/>
      <w:r w:rsidRPr="001014B4">
        <w:rPr>
          <w:strike/>
          <w:color w:val="BFBFBF" w:themeColor="background1" w:themeShade="BF"/>
          <w:sz w:val="18"/>
          <w:szCs w:val="18"/>
          <w:highlight w:val="green"/>
        </w:rPr>
        <w:t xml:space="preserve"> on oilseed rape at a higher dose of 2 x 60 </w:t>
      </w:r>
      <w:proofErr w:type="spellStart"/>
      <w:r w:rsidRPr="001014B4">
        <w:rPr>
          <w:strike/>
          <w:color w:val="BFBFBF" w:themeColor="background1" w:themeShade="BF"/>
          <w:sz w:val="18"/>
          <w:szCs w:val="18"/>
          <w:highlight w:val="green"/>
        </w:rPr>
        <w:t>g as</w:t>
      </w:r>
      <w:proofErr w:type="spellEnd"/>
      <w:r w:rsidRPr="001014B4">
        <w:rPr>
          <w:strike/>
          <w:color w:val="BFBFBF" w:themeColor="background1" w:themeShade="BF"/>
          <w:sz w:val="18"/>
          <w:szCs w:val="18"/>
          <w:highlight w:val="green"/>
        </w:rPr>
        <w:t>/ha can be accepted under the condition:</w:t>
      </w:r>
      <w:r w:rsidRPr="001014B4">
        <w:rPr>
          <w:bCs/>
          <w:i/>
          <w:iCs/>
          <w:strike/>
          <w:color w:val="BFBFBF" w:themeColor="background1" w:themeShade="BF"/>
          <w:highlight w:val="green"/>
        </w:rPr>
        <w:t xml:space="preserve"> </w:t>
      </w:r>
      <w:r w:rsidRPr="001014B4">
        <w:rPr>
          <w:bCs/>
          <w:i/>
          <w:iCs/>
          <w:strike/>
          <w:color w:val="BFBFBF" w:themeColor="background1" w:themeShade="BF"/>
          <w:sz w:val="18"/>
          <w:szCs w:val="18"/>
          <w:highlight w:val="green"/>
        </w:rPr>
        <w:t xml:space="preserve">"In view of the ongoing process of establishing MRL values for acetamiprid in honey and the application submitted by the </w:t>
      </w:r>
      <w:proofErr w:type="spellStart"/>
      <w:r w:rsidRPr="001014B4">
        <w:rPr>
          <w:bCs/>
          <w:i/>
          <w:iCs/>
          <w:strike/>
          <w:color w:val="BFBFBF" w:themeColor="background1" w:themeShade="BF"/>
          <w:sz w:val="18"/>
          <w:szCs w:val="18"/>
          <w:highlight w:val="green"/>
        </w:rPr>
        <w:t>authorisation</w:t>
      </w:r>
      <w:proofErr w:type="spellEnd"/>
      <w:r w:rsidRPr="001014B4">
        <w:rPr>
          <w:bCs/>
          <w:i/>
          <w:iCs/>
          <w:strike/>
          <w:color w:val="BFBFBF" w:themeColor="background1" w:themeShade="BF"/>
          <w:sz w:val="18"/>
          <w:szCs w:val="18"/>
          <w:highlight w:val="green"/>
        </w:rPr>
        <w:t xml:space="preserve"> holder to increase the MRL to 0.3 mg/kg, in accordance with Article 6 of Regulation (EC) No 396/2005, it will be necessary to verify the assessment of the </w:t>
      </w:r>
      <w:proofErr w:type="spellStart"/>
      <w:r w:rsidRPr="001014B4">
        <w:rPr>
          <w:bCs/>
          <w:i/>
          <w:iCs/>
          <w:strike/>
          <w:color w:val="BFBFBF" w:themeColor="background1" w:themeShade="BF"/>
          <w:sz w:val="18"/>
          <w:szCs w:val="18"/>
          <w:highlight w:val="green"/>
        </w:rPr>
        <w:t>Leaxo</w:t>
      </w:r>
      <w:proofErr w:type="spellEnd"/>
      <w:r w:rsidRPr="001014B4">
        <w:rPr>
          <w:bCs/>
          <w:i/>
          <w:iCs/>
          <w:strike/>
          <w:color w:val="BFBFBF" w:themeColor="background1" w:themeShade="BF"/>
          <w:sz w:val="18"/>
          <w:szCs w:val="18"/>
          <w:highlight w:val="green"/>
        </w:rPr>
        <w:t xml:space="preserve"> dossier in this regard for the uses covered by this decision after the entry into force of the new MRL. Failure to submit the relevant information or failure to evaluate it positively may result in a change to the conditions of this </w:t>
      </w:r>
      <w:proofErr w:type="spellStart"/>
      <w:r w:rsidRPr="001014B4">
        <w:rPr>
          <w:bCs/>
          <w:i/>
          <w:iCs/>
          <w:strike/>
          <w:color w:val="BFBFBF" w:themeColor="background1" w:themeShade="BF"/>
          <w:sz w:val="18"/>
          <w:szCs w:val="18"/>
          <w:highlight w:val="green"/>
        </w:rPr>
        <w:t>authorisation</w:t>
      </w:r>
      <w:proofErr w:type="spellEnd"/>
      <w:r w:rsidRPr="001014B4">
        <w:rPr>
          <w:bCs/>
          <w:i/>
          <w:iCs/>
          <w:strike/>
          <w:color w:val="BFBFBF" w:themeColor="background1" w:themeShade="BF"/>
          <w:sz w:val="18"/>
          <w:szCs w:val="18"/>
          <w:highlight w:val="green"/>
        </w:rPr>
        <w:t>."</w:t>
      </w:r>
    </w:p>
    <w:bookmarkEnd w:id="176"/>
    <w:p w14:paraId="19B4215F" w14:textId="77777777" w:rsidR="00141B58" w:rsidRPr="002D6140" w:rsidRDefault="00141B58" w:rsidP="0051725B">
      <w:pPr>
        <w:pStyle w:val="RepStandard"/>
        <w:rPr>
          <w:lang w:val="en-GB" w:eastAsia="en-US"/>
        </w:rPr>
        <w:sectPr w:rsidR="00141B58" w:rsidRPr="002D6140" w:rsidSect="001916B5">
          <w:pgSz w:w="16840" w:h="11907" w:orient="landscape" w:code="9"/>
          <w:pgMar w:top="1417" w:right="1134" w:bottom="1134" w:left="1134" w:header="709" w:footer="142" w:gutter="0"/>
          <w:pgNumType w:chapSep="period"/>
          <w:cols w:space="709"/>
          <w:docGrid w:linePitch="299"/>
        </w:sectPr>
      </w:pPr>
    </w:p>
    <w:p w14:paraId="2E70E725" w14:textId="77777777" w:rsidR="00141B58" w:rsidRDefault="00A96AED" w:rsidP="0051725B">
      <w:pPr>
        <w:pStyle w:val="Nagwek1"/>
        <w:spacing w:before="0" w:after="0"/>
        <w:rPr>
          <w:lang w:val="en-GB"/>
        </w:rPr>
      </w:pPr>
      <w:bookmarkStart w:id="177" w:name="_Toc412121456"/>
      <w:bookmarkStart w:id="178" w:name="_Toc413398948"/>
      <w:bookmarkStart w:id="179" w:name="_Toc413399003"/>
      <w:bookmarkStart w:id="180" w:name="_Toc413923319"/>
      <w:bookmarkStart w:id="181" w:name="_Toc414364034"/>
      <w:bookmarkStart w:id="182" w:name="_Toc414540326"/>
      <w:bookmarkStart w:id="183" w:name="_Toc414547808"/>
      <w:bookmarkStart w:id="184" w:name="_Toc169187531"/>
      <w:r>
        <w:rPr>
          <w:lang w:val="en-GB"/>
        </w:rPr>
        <w:lastRenderedPageBreak/>
        <w:t>Background of authoriz</w:t>
      </w:r>
      <w:r w:rsidR="00141B58" w:rsidRPr="002D6140">
        <w:rPr>
          <w:lang w:val="en-GB"/>
        </w:rPr>
        <w:t>ation decision and risk management</w:t>
      </w:r>
      <w:bookmarkEnd w:id="171"/>
      <w:bookmarkEnd w:id="172"/>
      <w:bookmarkEnd w:id="173"/>
      <w:bookmarkEnd w:id="177"/>
      <w:bookmarkEnd w:id="178"/>
      <w:bookmarkEnd w:id="179"/>
      <w:bookmarkEnd w:id="180"/>
      <w:bookmarkEnd w:id="181"/>
      <w:bookmarkEnd w:id="182"/>
      <w:bookmarkEnd w:id="183"/>
      <w:bookmarkEnd w:id="184"/>
    </w:p>
    <w:p w14:paraId="11EC0221" w14:textId="77777777" w:rsidR="0051725B" w:rsidRPr="0051725B" w:rsidRDefault="0051725B" w:rsidP="0051725B">
      <w:pPr>
        <w:pStyle w:val="RepStandard"/>
        <w:rPr>
          <w:lang w:val="en-GB"/>
        </w:rPr>
      </w:pPr>
    </w:p>
    <w:p w14:paraId="3C6041AC" w14:textId="77777777" w:rsidR="00141B58" w:rsidRDefault="00141B58" w:rsidP="0051725B">
      <w:pPr>
        <w:pStyle w:val="Nagwek2"/>
        <w:spacing w:before="0" w:after="0"/>
        <w:rPr>
          <w:lang w:val="en-GB"/>
        </w:rPr>
      </w:pPr>
      <w:bookmarkStart w:id="185" w:name="_Toc411958209"/>
      <w:bookmarkStart w:id="186" w:name="_Toc236630375"/>
      <w:bookmarkStart w:id="187" w:name="_Toc412121458"/>
      <w:bookmarkStart w:id="188" w:name="_Toc413398949"/>
      <w:bookmarkStart w:id="189" w:name="_Toc413399004"/>
      <w:bookmarkStart w:id="190" w:name="_Toc413923320"/>
      <w:bookmarkStart w:id="191" w:name="_Toc414364035"/>
      <w:bookmarkStart w:id="192" w:name="_Toc414540327"/>
      <w:bookmarkStart w:id="193" w:name="_Toc414547809"/>
      <w:bookmarkStart w:id="194" w:name="_Toc169187532"/>
      <w:bookmarkEnd w:id="185"/>
      <w:r w:rsidRPr="002D6140">
        <w:rPr>
          <w:lang w:val="en-GB"/>
        </w:rPr>
        <w:t>Physical and chemical properties</w:t>
      </w:r>
      <w:bookmarkEnd w:id="186"/>
      <w:r w:rsidRPr="002D6140">
        <w:rPr>
          <w:lang w:val="en-GB"/>
        </w:rPr>
        <w:t xml:space="preserve"> (Part B, Section 2)</w:t>
      </w:r>
      <w:bookmarkEnd w:id="187"/>
      <w:bookmarkEnd w:id="188"/>
      <w:bookmarkEnd w:id="189"/>
      <w:bookmarkEnd w:id="190"/>
      <w:bookmarkEnd w:id="191"/>
      <w:bookmarkEnd w:id="192"/>
      <w:bookmarkEnd w:id="193"/>
      <w:bookmarkEnd w:id="194"/>
    </w:p>
    <w:p w14:paraId="02386A09" w14:textId="77777777" w:rsidR="0051725B" w:rsidRPr="0051725B" w:rsidRDefault="0051725B" w:rsidP="0051725B">
      <w:pPr>
        <w:pStyle w:val="RepStandard"/>
        <w:rPr>
          <w:lang w:val="en-GB"/>
        </w:rPr>
      </w:pPr>
    </w:p>
    <w:p w14:paraId="26284FC6" w14:textId="77777777" w:rsidR="00A06067" w:rsidRPr="002A5C62" w:rsidRDefault="661942C7" w:rsidP="0051725B">
      <w:pPr>
        <w:pStyle w:val="RepStandard"/>
      </w:pPr>
      <w:r>
        <w:t xml:space="preserve">All studies have been performed in accordance with the current requirements and the results are deemed to be acceptable.  The appearance of the product is that of a clear, yellow-orange liquid, with a characteristic </w:t>
      </w:r>
      <w:proofErr w:type="spellStart"/>
      <w:r>
        <w:t>odour</w:t>
      </w:r>
      <w:proofErr w:type="spellEnd"/>
      <w:r>
        <w:t xml:space="preserve">. It is not explosive, has no </w:t>
      </w:r>
      <w:proofErr w:type="spellStart"/>
      <w:r>
        <w:t>oxidising</w:t>
      </w:r>
      <w:proofErr w:type="spellEnd"/>
      <w:r>
        <w:t xml:space="preserve"> properties. The product has a flash point of &gt;55 °C, thus it is not classified as a flammable liquid. It has a self-ignition temperature of 285 °C. In aqueous solution at a 1% w/v dilution, it has a pH value around 6 to 7 at 20 °C. There is no effect of high temperature on the stability of the formulation, since after 8 weeks at 40 °C, neither the active ingredient content nor the technical properties were changed. The stability data indicate a shelf life of at least 3 years at ambient temperature when stored in HDPE containers. The product is sensitive to low temperatures. Its technical characteristics are acceptable for a soluble concentrate (SL) formulation.</w:t>
      </w:r>
    </w:p>
    <w:p w14:paraId="73892CB4" w14:textId="77777777" w:rsidR="00A06067" w:rsidRDefault="00A06067" w:rsidP="0051725B">
      <w:pPr>
        <w:pStyle w:val="RepStandard"/>
      </w:pPr>
    </w:p>
    <w:p w14:paraId="7084E40F" w14:textId="6AF0F909" w:rsidR="00A06067" w:rsidRPr="00FC04FC" w:rsidRDefault="00A06067" w:rsidP="0051725B">
      <w:pPr>
        <w:pStyle w:val="RepStandard"/>
      </w:pPr>
      <w:r w:rsidRPr="002A5C62">
        <w:t>The intended concentration of use is</w:t>
      </w:r>
      <w:r>
        <w:t xml:space="preserve"> </w:t>
      </w:r>
      <w:r w:rsidR="00B61628" w:rsidRPr="00B61628">
        <w:rPr>
          <w:highlight w:val="yellow"/>
        </w:rPr>
        <w:t>0.013%</w:t>
      </w:r>
      <w:r w:rsidR="00B61628" w:rsidRPr="00B61628">
        <w:t xml:space="preserve"> </w:t>
      </w:r>
      <w:r w:rsidR="00484015" w:rsidRPr="00484015">
        <w:rPr>
          <w:strike/>
          <w:color w:val="D9D9D9" w:themeColor="background1" w:themeShade="D9"/>
        </w:rPr>
        <w:t>0.009%</w:t>
      </w:r>
      <w:r w:rsidR="00484015" w:rsidRPr="00484015">
        <w:rPr>
          <w:color w:val="D9D9D9" w:themeColor="background1" w:themeShade="D9"/>
        </w:rPr>
        <w:t xml:space="preserve"> </w:t>
      </w:r>
      <w:r>
        <w:t>to</w:t>
      </w:r>
      <w:r w:rsidRPr="002A5C62">
        <w:t xml:space="preserve"> </w:t>
      </w:r>
      <w:r w:rsidR="00BC5074" w:rsidRPr="00BC5074">
        <w:rPr>
          <w:highlight w:val="yellow"/>
        </w:rPr>
        <w:t>0.2%</w:t>
      </w:r>
      <w:r w:rsidR="00BC5074">
        <w:t xml:space="preserve"> </w:t>
      </w:r>
      <w:r w:rsidRPr="00484015">
        <w:rPr>
          <w:strike/>
          <w:color w:val="D9D9D9" w:themeColor="background1" w:themeShade="D9"/>
        </w:rPr>
        <w:t>0.3%</w:t>
      </w:r>
      <w:r w:rsidRPr="00484015">
        <w:rPr>
          <w:color w:val="D9D9D9" w:themeColor="background1" w:themeShade="D9"/>
        </w:rPr>
        <w:t xml:space="preserve">. </w:t>
      </w:r>
    </w:p>
    <w:p w14:paraId="352DF83B" w14:textId="77777777" w:rsidR="00A06067" w:rsidRDefault="00A06067" w:rsidP="0051725B">
      <w:pPr>
        <w:pStyle w:val="RepStandard"/>
      </w:pPr>
    </w:p>
    <w:p w14:paraId="3F98AEC0" w14:textId="77777777" w:rsidR="00A06067" w:rsidRPr="001A5B08" w:rsidRDefault="00A06067" w:rsidP="0051725B">
      <w:pPr>
        <w:pStyle w:val="RepTable"/>
        <w:jc w:val="both"/>
        <w:rPr>
          <w:sz w:val="22"/>
          <w:highlight w:val="cyan"/>
        </w:rPr>
      </w:pPr>
      <w:bookmarkStart w:id="195" w:name="_Hlk122527127"/>
      <w:r w:rsidRPr="001A5B08">
        <w:rPr>
          <w:sz w:val="22"/>
        </w:rPr>
        <w:t xml:space="preserve">The product can be mixed in the tank together with </w:t>
      </w:r>
      <w:r w:rsidRPr="00F15054">
        <w:rPr>
          <w:sz w:val="22"/>
        </w:rPr>
        <w:t xml:space="preserve">each of the following products </w:t>
      </w:r>
      <w:r w:rsidRPr="001A5B08">
        <w:rPr>
          <w:sz w:val="22"/>
        </w:rPr>
        <w:t>CORAGEN (Chlorantraniliprole 200 g/L SC), POLISOLFURO DI CALCIO POLISENIO (Polisolfuro di calcio 380 g/L AL) and SWITCH (Cyprodinil 37,5 g + Fludioxonil 25 g WG). Studies regarding the combination with CORAGEN, POLISOLFURO DI CALCIO POLISENIO and SWITCH were submitted and the application as tank mixture is acceptable.</w:t>
      </w:r>
    </w:p>
    <w:bookmarkEnd w:id="195"/>
    <w:p w14:paraId="5F74C1E2" w14:textId="77777777" w:rsidR="00A06067" w:rsidRDefault="00A06067" w:rsidP="0051725B">
      <w:pPr>
        <w:pStyle w:val="RepStandard"/>
      </w:pPr>
    </w:p>
    <w:p w14:paraId="1D3ED58B" w14:textId="77777777" w:rsidR="00A06067" w:rsidRPr="001F15D6" w:rsidRDefault="00A06067" w:rsidP="0051725B">
      <w:pPr>
        <w:pStyle w:val="RepStandard"/>
      </w:pPr>
      <w:r>
        <w:t>The SDS is provided under KCP 1.4.3/01.</w:t>
      </w:r>
    </w:p>
    <w:p w14:paraId="0E92F231" w14:textId="77777777" w:rsidR="00A06067" w:rsidRPr="002A5C62" w:rsidRDefault="00A06067" w:rsidP="0051725B">
      <w:pPr>
        <w:pStyle w:val="RepNewPart"/>
        <w:spacing w:before="0" w:after="0"/>
      </w:pPr>
      <w:bookmarkStart w:id="196" w:name="_Toc329611011"/>
      <w:r w:rsidRPr="002A5C62">
        <w:t>Justified Proposals for Classification and Labelling</w:t>
      </w:r>
      <w:bookmarkEnd w:id="196"/>
      <w:r w:rsidRPr="002A5C62">
        <w:t xml:space="preserve"> (KCP 12) for physical chemical part only</w:t>
      </w:r>
    </w:p>
    <w:p w14:paraId="21480D6D" w14:textId="674D59C7" w:rsidR="00A96950" w:rsidRDefault="00A06067" w:rsidP="0051725B">
      <w:pPr>
        <w:pStyle w:val="RepStandard"/>
      </w:pPr>
      <w:r>
        <w:t>Other hazards: Keep from freezing.</w:t>
      </w:r>
    </w:p>
    <w:p w14:paraId="665B3011" w14:textId="77777777" w:rsidR="00A96950" w:rsidRDefault="00A96950" w:rsidP="0051725B">
      <w:pPr>
        <w:pStyle w:val="RepNewPart"/>
        <w:spacing w:before="0" w:after="0"/>
      </w:pPr>
      <w:r w:rsidRPr="008A7379">
        <w:t xml:space="preserve">Notifier Proposals for Risk and Safety Phrases (KCP 12) </w:t>
      </w:r>
    </w:p>
    <w:p w14:paraId="4D44E03C" w14:textId="2A6106C4" w:rsidR="00A96950" w:rsidRDefault="00A96950" w:rsidP="0051725B">
      <w:pPr>
        <w:pStyle w:val="RepStandard"/>
      </w:pPr>
      <w:r>
        <w:t>Other hazards: Keep from freezing.</w:t>
      </w:r>
    </w:p>
    <w:p w14:paraId="67C92DED" w14:textId="77777777" w:rsidR="00A06067" w:rsidRPr="002A5C62" w:rsidRDefault="00A06067" w:rsidP="0051725B">
      <w:pPr>
        <w:pStyle w:val="RepNewPart"/>
        <w:spacing w:before="0" w:after="0"/>
      </w:pPr>
      <w:r w:rsidRPr="002A5C62">
        <w:t xml:space="preserve">Compliance with FAO specifications: </w:t>
      </w:r>
    </w:p>
    <w:p w14:paraId="2BF3D968" w14:textId="77777777" w:rsidR="00A06067" w:rsidRDefault="00A06067" w:rsidP="0051725B">
      <w:pPr>
        <w:pStyle w:val="RepStandard"/>
      </w:pPr>
      <w:r w:rsidRPr="002A5C62">
        <w:t xml:space="preserve">The product </w:t>
      </w:r>
      <w:r w:rsidRPr="00D11033">
        <w:t>ADM.00150.I.2.A</w:t>
      </w:r>
      <w:r>
        <w:t xml:space="preserve"> </w:t>
      </w:r>
      <w:r w:rsidRPr="002A5C62">
        <w:t>complies with FAO specifications.</w:t>
      </w:r>
    </w:p>
    <w:p w14:paraId="4F9B77CF" w14:textId="77777777" w:rsidR="0051725B" w:rsidRPr="002A5C62" w:rsidRDefault="0051725B" w:rsidP="0051725B">
      <w:pPr>
        <w:pStyle w:val="RepStandard"/>
      </w:pPr>
    </w:p>
    <w:p w14:paraId="4AFDF577" w14:textId="328979F2" w:rsidR="00141B58" w:rsidRDefault="00141B58" w:rsidP="0051725B">
      <w:pPr>
        <w:pStyle w:val="Nagwek2"/>
        <w:spacing w:before="0" w:after="0"/>
        <w:rPr>
          <w:lang w:val="en-GB"/>
        </w:rPr>
      </w:pPr>
      <w:bookmarkStart w:id="197" w:name="_Toc412121459"/>
      <w:bookmarkStart w:id="198" w:name="_Toc413398950"/>
      <w:bookmarkStart w:id="199" w:name="_Toc413399005"/>
      <w:bookmarkStart w:id="200" w:name="_Toc413923321"/>
      <w:bookmarkStart w:id="201" w:name="_Toc414364036"/>
      <w:bookmarkStart w:id="202" w:name="_Toc414540328"/>
      <w:bookmarkStart w:id="203" w:name="_Toc414547810"/>
      <w:bookmarkStart w:id="204" w:name="_Toc169187533"/>
      <w:bookmarkStart w:id="205" w:name="_Toc236630376"/>
      <w:r w:rsidRPr="002D6140">
        <w:rPr>
          <w:lang w:val="en-GB"/>
        </w:rPr>
        <w:t>Efficacy (Part B, Section 3)</w:t>
      </w:r>
      <w:bookmarkEnd w:id="197"/>
      <w:bookmarkEnd w:id="198"/>
      <w:bookmarkEnd w:id="199"/>
      <w:bookmarkEnd w:id="200"/>
      <w:bookmarkEnd w:id="201"/>
      <w:bookmarkEnd w:id="202"/>
      <w:bookmarkEnd w:id="203"/>
      <w:bookmarkEnd w:id="204"/>
    </w:p>
    <w:p w14:paraId="0A54B7F9" w14:textId="77777777" w:rsidR="0051725B" w:rsidRPr="0051725B" w:rsidRDefault="0051725B" w:rsidP="0051725B">
      <w:pPr>
        <w:pStyle w:val="RepStandard"/>
        <w:rPr>
          <w:lang w:val="en-GB"/>
        </w:rPr>
      </w:pPr>
    </w:p>
    <w:p w14:paraId="6D4FD5CE" w14:textId="7AA0EBE0" w:rsidR="006810CE" w:rsidRPr="006810CE" w:rsidRDefault="661942C7" w:rsidP="0051725B">
      <w:pPr>
        <w:pStyle w:val="RepStandard"/>
        <w:rPr>
          <w:lang w:val="en-GB"/>
        </w:rPr>
      </w:pPr>
      <w:r w:rsidRPr="661942C7">
        <w:rPr>
          <w:lang w:val="en-GB"/>
        </w:rPr>
        <w:t>The BAD and</w:t>
      </w:r>
      <w:r w:rsidR="007200DD">
        <w:rPr>
          <w:lang w:val="en-GB"/>
        </w:rPr>
        <w:t xml:space="preserve"> the</w:t>
      </w:r>
      <w:r w:rsidRPr="661942C7">
        <w:rPr>
          <w:lang w:val="en-GB"/>
        </w:rPr>
        <w:t xml:space="preserve"> </w:t>
      </w:r>
      <w:proofErr w:type="spellStart"/>
      <w:r w:rsidRPr="661942C7">
        <w:rPr>
          <w:lang w:val="en-GB"/>
        </w:rPr>
        <w:t>dRR</w:t>
      </w:r>
      <w:proofErr w:type="spellEnd"/>
      <w:r w:rsidRPr="661942C7">
        <w:rPr>
          <w:lang w:val="en-GB"/>
        </w:rPr>
        <w:t xml:space="preserve"> Section 3 summarise the efficacy data relevant for the EU Central zone to register the plant protection product MCW-2222. Data is submitted and summarised from a total of 5</w:t>
      </w:r>
      <w:r w:rsidR="007200DD">
        <w:rPr>
          <w:lang w:val="en-GB"/>
        </w:rPr>
        <w:t>15</w:t>
      </w:r>
      <w:r w:rsidRPr="661942C7">
        <w:rPr>
          <w:lang w:val="en-GB"/>
        </w:rPr>
        <w:t xml:space="preserve"> </w:t>
      </w:r>
      <w:r w:rsidR="007200DD">
        <w:rPr>
          <w:lang w:val="en-GB"/>
        </w:rPr>
        <w:t>trial</w:t>
      </w:r>
      <w:r w:rsidRPr="661942C7">
        <w:rPr>
          <w:lang w:val="en-GB"/>
        </w:rPr>
        <w:t>s</w:t>
      </w:r>
      <w:r w:rsidR="007200DD">
        <w:rPr>
          <w:lang w:val="en-GB"/>
        </w:rPr>
        <w:t>, including 9 resistance monitoring studies,</w:t>
      </w:r>
      <w:r w:rsidRPr="661942C7">
        <w:rPr>
          <w:lang w:val="en-GB"/>
        </w:rPr>
        <w:t xml:space="preserve"> conducted across the Maritime, North-East and South-East EPPO zones. </w:t>
      </w:r>
    </w:p>
    <w:p w14:paraId="2ACA2404" w14:textId="77777777" w:rsidR="006810CE" w:rsidRPr="006810CE" w:rsidRDefault="006810CE" w:rsidP="0051725B">
      <w:pPr>
        <w:pStyle w:val="RepStandard"/>
        <w:rPr>
          <w:lang w:val="en-GB"/>
        </w:rPr>
      </w:pPr>
    </w:p>
    <w:p w14:paraId="0BBEC487" w14:textId="1A214CE2" w:rsidR="00141B58" w:rsidRPr="002D6140" w:rsidRDefault="661942C7" w:rsidP="0051725B">
      <w:pPr>
        <w:pStyle w:val="RepStandard"/>
        <w:rPr>
          <w:lang w:val="en-GB"/>
        </w:rPr>
      </w:pPr>
      <w:r w:rsidRPr="661942C7">
        <w:rPr>
          <w:lang w:val="en-GB"/>
        </w:rPr>
        <w:t xml:space="preserve">MCW-2222 is an SL formulation containing 200 g/L acetamiprid. It is intended for use as a foliar applied insecticide to control a range of sucking and biting pests such as aphids, weevils and beetles on arable, fruit and ornamental crops. The </w:t>
      </w:r>
      <w:proofErr w:type="spellStart"/>
      <w:r w:rsidRPr="661942C7">
        <w:rPr>
          <w:lang w:val="en-GB"/>
        </w:rPr>
        <w:t>cMS</w:t>
      </w:r>
      <w:proofErr w:type="spellEnd"/>
      <w:r w:rsidRPr="661942C7">
        <w:rPr>
          <w:lang w:val="en-GB"/>
        </w:rPr>
        <w:t xml:space="preserve"> for the submission are Poland, Czech Republic, Germany, Netherlands, Hungary, Slovenia, and Slovakia as countries of the Central EU Zone. </w:t>
      </w:r>
    </w:p>
    <w:p w14:paraId="308630E8" w14:textId="77777777" w:rsidR="007B138C" w:rsidRPr="002D6140" w:rsidRDefault="007B138C" w:rsidP="0051725B">
      <w:pPr>
        <w:pStyle w:val="RepStandard"/>
        <w:rPr>
          <w:lang w:val="en-GB"/>
        </w:rPr>
      </w:pPr>
    </w:p>
    <w:p w14:paraId="270F0129" w14:textId="77777777" w:rsidR="00141B58" w:rsidRDefault="00141B58" w:rsidP="0051725B">
      <w:pPr>
        <w:pStyle w:val="Nagwek2"/>
        <w:spacing w:before="0" w:after="0"/>
        <w:rPr>
          <w:lang w:val="en-GB"/>
        </w:rPr>
      </w:pPr>
      <w:bookmarkStart w:id="206" w:name="_Toc412121460"/>
      <w:bookmarkStart w:id="207" w:name="_Toc413398951"/>
      <w:bookmarkStart w:id="208" w:name="_Toc413399006"/>
      <w:bookmarkStart w:id="209" w:name="_Toc413923322"/>
      <w:bookmarkStart w:id="210" w:name="_Toc414364037"/>
      <w:bookmarkStart w:id="211" w:name="_Toc414540329"/>
      <w:bookmarkStart w:id="212" w:name="_Toc414547811"/>
      <w:bookmarkStart w:id="213" w:name="_Toc169187534"/>
      <w:r w:rsidRPr="002D6140">
        <w:rPr>
          <w:lang w:val="en-GB"/>
        </w:rPr>
        <w:t>Efficacy data</w:t>
      </w:r>
      <w:bookmarkEnd w:id="206"/>
      <w:bookmarkEnd w:id="207"/>
      <w:bookmarkEnd w:id="208"/>
      <w:bookmarkEnd w:id="209"/>
      <w:bookmarkEnd w:id="210"/>
      <w:bookmarkEnd w:id="211"/>
      <w:bookmarkEnd w:id="212"/>
      <w:bookmarkEnd w:id="213"/>
      <w:r w:rsidRPr="002D6140">
        <w:rPr>
          <w:lang w:val="en-GB"/>
        </w:rPr>
        <w:t xml:space="preserve"> </w:t>
      </w:r>
    </w:p>
    <w:p w14:paraId="6F22939C" w14:textId="77777777" w:rsidR="0051725B" w:rsidRPr="0051725B" w:rsidRDefault="0051725B" w:rsidP="0051725B">
      <w:pPr>
        <w:pStyle w:val="RepStandard"/>
        <w:rPr>
          <w:lang w:val="en-GB"/>
        </w:rPr>
      </w:pPr>
    </w:p>
    <w:p w14:paraId="4BDE8529" w14:textId="4E711AB0" w:rsidR="00504B8A" w:rsidRDefault="00504B8A" w:rsidP="0051725B">
      <w:pPr>
        <w:pStyle w:val="RepStandard"/>
        <w:rPr>
          <w:lang w:val="en-GB"/>
        </w:rPr>
      </w:pPr>
      <w:r w:rsidRPr="00504B8A">
        <w:rPr>
          <w:lang w:val="en-GB"/>
        </w:rPr>
        <w:t xml:space="preserve">The efficacy of MCW-2222 </w:t>
      </w:r>
      <w:r w:rsidR="0035628B">
        <w:rPr>
          <w:lang w:val="en-GB"/>
        </w:rPr>
        <w:t xml:space="preserve">to control a range of </w:t>
      </w:r>
      <w:r w:rsidRPr="00504B8A">
        <w:rPr>
          <w:lang w:val="en-GB"/>
        </w:rPr>
        <w:t>different insect pests in maize, apple, potato, sugar beet, ornamentals, cereals and oilseed rape was evaluated in a total of 50</w:t>
      </w:r>
      <w:r w:rsidR="007200DD">
        <w:rPr>
          <w:lang w:val="en-GB"/>
        </w:rPr>
        <w:t>6</w:t>
      </w:r>
      <w:r w:rsidRPr="00504B8A">
        <w:rPr>
          <w:lang w:val="en-GB"/>
        </w:rPr>
        <w:t xml:space="preserve"> efficacy trials (numerous trials including more than one pest). All trials were conducted to GEP by officially recognised testing organisations and followed the appropriate EPPO standards. The trials performed in a randomised complete block design with 4 replicates. </w:t>
      </w:r>
      <w:r w:rsidR="005803C0">
        <w:rPr>
          <w:lang w:val="en-GB"/>
        </w:rPr>
        <w:t>The t</w:t>
      </w:r>
      <w:r w:rsidRPr="00504B8A">
        <w:rPr>
          <w:lang w:val="en-GB"/>
        </w:rPr>
        <w:t xml:space="preserve">rials </w:t>
      </w:r>
      <w:r w:rsidR="005803C0">
        <w:rPr>
          <w:lang w:val="en-GB"/>
        </w:rPr>
        <w:t>were</w:t>
      </w:r>
      <w:r w:rsidRPr="00504B8A">
        <w:rPr>
          <w:lang w:val="en-GB"/>
        </w:rPr>
        <w:t xml:space="preserve"> conducted in different seasons in diverse countries of the Maritime, North-East and South-East EPPO climatic zone</w:t>
      </w:r>
      <w:r>
        <w:rPr>
          <w:lang w:val="en-GB"/>
        </w:rPr>
        <w:t>s</w:t>
      </w:r>
      <w:r w:rsidRPr="00504B8A">
        <w:rPr>
          <w:lang w:val="en-GB"/>
        </w:rPr>
        <w:t>.</w:t>
      </w:r>
    </w:p>
    <w:p w14:paraId="3EA4D354" w14:textId="067E0B26" w:rsidR="00504B8A" w:rsidRDefault="00504B8A" w:rsidP="0051725B">
      <w:pPr>
        <w:pStyle w:val="RepStandard"/>
        <w:rPr>
          <w:lang w:val="en-GB"/>
        </w:rPr>
      </w:pPr>
    </w:p>
    <w:p w14:paraId="71124D9D" w14:textId="5385A0E0" w:rsidR="00504B8A" w:rsidRDefault="661942C7" w:rsidP="0051725B">
      <w:pPr>
        <w:pStyle w:val="RepStandard"/>
        <w:rPr>
          <w:lang w:val="en-GB"/>
        </w:rPr>
      </w:pPr>
      <w:r w:rsidRPr="661942C7">
        <w:rPr>
          <w:lang w:val="en-GB"/>
        </w:rPr>
        <w:t>The effectiveness of  MCW-2222 against aphids and scales was tested in 177 efficacy trials on apple, potato, winter and spring cereals, sugar beet and ornamentals conducted between 2012 and 2022 across a range of countries located in the Maritime, North-East and South-East EPPO climatic zones.</w:t>
      </w:r>
      <w:r>
        <w:t xml:space="preserve"> </w:t>
      </w:r>
      <w:r w:rsidRPr="661942C7">
        <w:rPr>
          <w:lang w:val="en-GB"/>
        </w:rPr>
        <w:t xml:space="preserve">The data demonstrated that the efficacy of MCW-2222 at the proposed label rates was equivalent to the efficacy of the standard </w:t>
      </w:r>
      <w:proofErr w:type="spellStart"/>
      <w:r w:rsidRPr="661942C7">
        <w:rPr>
          <w:lang w:val="en-GB"/>
        </w:rPr>
        <w:lastRenderedPageBreak/>
        <w:t>Mospilan</w:t>
      </w:r>
      <w:proofErr w:type="spellEnd"/>
      <w:r w:rsidRPr="661942C7">
        <w:rPr>
          <w:lang w:val="en-GB"/>
        </w:rPr>
        <w:t xml:space="preserve"> products against aphids and scales in all the different target crops. To demonstrate the virus </w:t>
      </w:r>
      <w:r w:rsidR="007200DD">
        <w:rPr>
          <w:lang w:val="en-GB"/>
        </w:rPr>
        <w:t xml:space="preserve">vector </w:t>
      </w:r>
      <w:r w:rsidRPr="661942C7">
        <w:rPr>
          <w:lang w:val="en-GB"/>
        </w:rPr>
        <w:t xml:space="preserve">control from MCW-2222, 47 trials were conducted on cereals and oilseed rape. </w:t>
      </w:r>
    </w:p>
    <w:p w14:paraId="1BF7693B" w14:textId="7D8CB946" w:rsidR="00504B8A" w:rsidRDefault="00504B8A" w:rsidP="0051725B">
      <w:pPr>
        <w:pStyle w:val="RepStandard"/>
        <w:rPr>
          <w:lang w:val="en-GB"/>
        </w:rPr>
      </w:pPr>
    </w:p>
    <w:p w14:paraId="1AAC9F27" w14:textId="3F38A667" w:rsidR="00504B8A" w:rsidRDefault="661942C7" w:rsidP="0051725B">
      <w:pPr>
        <w:pStyle w:val="RepStandard"/>
        <w:rPr>
          <w:lang w:val="en-GB"/>
        </w:rPr>
      </w:pPr>
      <w:r w:rsidRPr="661942C7">
        <w:rPr>
          <w:lang w:val="en-GB"/>
        </w:rPr>
        <w:t>The effectiveness of MCW-2222 against Brassica pod midge in oilseed rape was tested in 25 efficacy trials conducted in between 2014 and 2020 in various countries of the Maritime, North-East and South-East EPPO climatic zones. The data demonstrated the excellent efficacy of MCW-2222 at the proposed label rates, equivalent to the efficacy of the relevant reference products Mavrik and Karate Zeon.</w:t>
      </w:r>
      <w:bookmarkStart w:id="214" w:name="_Hlk131152193"/>
    </w:p>
    <w:bookmarkEnd w:id="214"/>
    <w:p w14:paraId="63B6EDC9" w14:textId="7BCD1B5F" w:rsidR="00A842E1" w:rsidRDefault="00A842E1" w:rsidP="0051725B">
      <w:pPr>
        <w:pStyle w:val="RepStandard"/>
        <w:rPr>
          <w:lang w:val="en-GB"/>
        </w:rPr>
      </w:pPr>
    </w:p>
    <w:p w14:paraId="06A0062C" w14:textId="5686F136" w:rsidR="00A842E1" w:rsidRDefault="00A842E1" w:rsidP="0051725B">
      <w:pPr>
        <w:pStyle w:val="RepStandard"/>
        <w:rPr>
          <w:lang w:val="en-GB"/>
        </w:rPr>
      </w:pPr>
      <w:r w:rsidRPr="00A842E1">
        <w:rPr>
          <w:lang w:val="en-GB"/>
        </w:rPr>
        <w:t xml:space="preserve">The effectiveness of MCW-2222 against beetles and weevils was tested in </w:t>
      </w:r>
      <w:r w:rsidR="00443DA4">
        <w:rPr>
          <w:lang w:val="en-GB"/>
        </w:rPr>
        <w:t>241</w:t>
      </w:r>
      <w:r w:rsidRPr="00A842E1">
        <w:rPr>
          <w:lang w:val="en-GB"/>
        </w:rPr>
        <w:t xml:space="preserve"> efficacy trials </w:t>
      </w:r>
      <w:r w:rsidR="005803C0">
        <w:rPr>
          <w:lang w:val="en-GB"/>
        </w:rPr>
        <w:t>o</w:t>
      </w:r>
      <w:r w:rsidRPr="00A842E1">
        <w:rPr>
          <w:lang w:val="en-GB"/>
        </w:rPr>
        <w:t>n maize, potato and winter and spring oilseed rape conducted in between 2011 and 2022 in various countries of the Maritime, North-East and South-East EPPO climatic zones. The data demonstrated that the efficacy of MCW-2222 at the proposed label rates was equivalent to the efficacy of the relevant reference products against beetles and weevils in the different target crops.</w:t>
      </w:r>
    </w:p>
    <w:p w14:paraId="1FC1FFBD" w14:textId="11E098FC" w:rsidR="00504B8A" w:rsidRDefault="00504B8A" w:rsidP="0051725B">
      <w:pPr>
        <w:pStyle w:val="RepStandard"/>
        <w:rPr>
          <w:lang w:val="en-GB"/>
        </w:rPr>
      </w:pPr>
    </w:p>
    <w:p w14:paraId="43BC435A" w14:textId="55E55BB0" w:rsidR="00443DA4" w:rsidRDefault="661942C7" w:rsidP="0051725B">
      <w:pPr>
        <w:pStyle w:val="RepStandard"/>
        <w:rPr>
          <w:lang w:val="en-GB"/>
        </w:rPr>
      </w:pPr>
      <w:r w:rsidRPr="661942C7">
        <w:rPr>
          <w:lang w:val="en-GB"/>
        </w:rPr>
        <w:t xml:space="preserve">The effectiveness of MCW-2222 against codling moth was tested in 39 efficacy trials on apple conducted between 2011 and 2022 throughout the Maritime, North-East and South-East EPPO climatic zones. MCW-2222 applied at the target dose of 0.25 L/ha </w:t>
      </w:r>
      <w:proofErr w:type="spellStart"/>
      <w:r w:rsidRPr="661942C7">
        <w:rPr>
          <w:lang w:val="en-GB"/>
        </w:rPr>
        <w:t>tLWA</w:t>
      </w:r>
      <w:proofErr w:type="spellEnd"/>
      <w:r w:rsidRPr="661942C7">
        <w:rPr>
          <w:lang w:val="en-GB"/>
        </w:rPr>
        <w:t xml:space="preserve"> or 0.4 L/ha showed effective control and was equivalent to the reference standards </w:t>
      </w:r>
      <w:proofErr w:type="spellStart"/>
      <w:r w:rsidRPr="661942C7">
        <w:rPr>
          <w:lang w:val="en-GB"/>
        </w:rPr>
        <w:t>Mospilan</w:t>
      </w:r>
      <w:proofErr w:type="spellEnd"/>
      <w:r w:rsidRPr="661942C7">
        <w:rPr>
          <w:lang w:val="en-GB"/>
        </w:rPr>
        <w:t xml:space="preserve"> and </w:t>
      </w:r>
      <w:proofErr w:type="spellStart"/>
      <w:r w:rsidRPr="661942C7">
        <w:rPr>
          <w:lang w:val="en-GB"/>
        </w:rPr>
        <w:t>Coragen</w:t>
      </w:r>
      <w:proofErr w:type="spellEnd"/>
      <w:r w:rsidRPr="661942C7">
        <w:rPr>
          <w:lang w:val="en-GB"/>
        </w:rPr>
        <w:t>.</w:t>
      </w:r>
    </w:p>
    <w:p w14:paraId="2DA19DAF" w14:textId="2C2B003E" w:rsidR="00492E0B" w:rsidRDefault="00492E0B" w:rsidP="0051725B">
      <w:pPr>
        <w:pStyle w:val="RepStandard"/>
        <w:rPr>
          <w:lang w:val="en-GB"/>
        </w:rPr>
      </w:pPr>
    </w:p>
    <w:p w14:paraId="08B510CF" w14:textId="3227ABB6" w:rsidR="00492E0B" w:rsidRDefault="661942C7" w:rsidP="0051725B">
      <w:pPr>
        <w:pStyle w:val="RepStandard"/>
        <w:rPr>
          <w:lang w:val="en-GB"/>
        </w:rPr>
      </w:pPr>
      <w:r w:rsidRPr="661942C7">
        <w:rPr>
          <w:lang w:val="en-GB"/>
        </w:rPr>
        <w:t xml:space="preserve">A total of 7 efficacy trials were conducted in the South-East EPPO zone to evaluate the control of corn borer in maize. The data demonstrated the excellent efficacy from MCW-2222 at the proposed label rates, equivalent to the efficacy of the relevant reference products Karate Zeon, Avaunt, and </w:t>
      </w:r>
      <w:proofErr w:type="spellStart"/>
      <w:r w:rsidRPr="661942C7">
        <w:rPr>
          <w:lang w:val="en-GB"/>
        </w:rPr>
        <w:t>Coragen</w:t>
      </w:r>
      <w:proofErr w:type="spellEnd"/>
      <w:r w:rsidRPr="661942C7">
        <w:rPr>
          <w:lang w:val="en-GB"/>
        </w:rPr>
        <w:t>.</w:t>
      </w:r>
    </w:p>
    <w:p w14:paraId="585103BD" w14:textId="77777777" w:rsidR="00443DA4" w:rsidRDefault="00443DA4" w:rsidP="0051725B">
      <w:pPr>
        <w:pStyle w:val="RepStandard"/>
        <w:rPr>
          <w:lang w:val="en-GB"/>
        </w:rPr>
      </w:pPr>
    </w:p>
    <w:p w14:paraId="05DEE243" w14:textId="7F108403" w:rsidR="00504B8A" w:rsidRDefault="00504B8A" w:rsidP="0051725B">
      <w:pPr>
        <w:pStyle w:val="RepStandard"/>
        <w:rPr>
          <w:lang w:val="en-GB"/>
        </w:rPr>
      </w:pPr>
      <w:r w:rsidRPr="00504B8A">
        <w:rPr>
          <w:lang w:val="en-GB"/>
        </w:rPr>
        <w:t xml:space="preserve">The submitted data demonstrate the excellent control of all target pest from </w:t>
      </w:r>
      <w:r>
        <w:rPr>
          <w:lang w:val="en-GB"/>
        </w:rPr>
        <w:t>MCW-2222</w:t>
      </w:r>
      <w:r w:rsidRPr="00504B8A">
        <w:rPr>
          <w:lang w:val="en-GB"/>
        </w:rPr>
        <w:t xml:space="preserve"> when applied according to the proposed GAP on the target crops. The efficacy of </w:t>
      </w:r>
      <w:r>
        <w:rPr>
          <w:lang w:val="en-GB"/>
        </w:rPr>
        <w:t>MCW-222</w:t>
      </w:r>
      <w:r w:rsidRPr="00504B8A">
        <w:rPr>
          <w:lang w:val="en-GB"/>
        </w:rPr>
        <w:t xml:space="preserve"> was equivalent or in some cases superior to that achieved by the authorized reference standards.</w:t>
      </w:r>
    </w:p>
    <w:p w14:paraId="1C85C4CE" w14:textId="77777777" w:rsidR="0051725B" w:rsidRDefault="0051725B" w:rsidP="0051725B">
      <w:pPr>
        <w:pStyle w:val="RepStandard"/>
        <w:rPr>
          <w:lang w:val="en-GB"/>
        </w:rPr>
      </w:pPr>
    </w:p>
    <w:p w14:paraId="39D2725A" w14:textId="4B240052" w:rsidR="00492E0B" w:rsidRDefault="00141B58" w:rsidP="0051725B">
      <w:pPr>
        <w:pStyle w:val="Nagwek3"/>
        <w:spacing w:before="0" w:after="0"/>
        <w:rPr>
          <w:lang w:val="en-GB"/>
        </w:rPr>
      </w:pPr>
      <w:bookmarkStart w:id="215" w:name="_Toc412121461"/>
      <w:bookmarkStart w:id="216" w:name="_Toc413398952"/>
      <w:bookmarkStart w:id="217" w:name="_Toc413399007"/>
      <w:bookmarkStart w:id="218" w:name="_Toc413923323"/>
      <w:bookmarkStart w:id="219" w:name="_Toc414364038"/>
      <w:bookmarkStart w:id="220" w:name="_Toc414540330"/>
      <w:bookmarkStart w:id="221" w:name="_Toc414547812"/>
      <w:bookmarkStart w:id="222" w:name="_Toc169187535"/>
      <w:r w:rsidRPr="002D6140">
        <w:rPr>
          <w:lang w:val="en-GB"/>
        </w:rPr>
        <w:t>Information on the occurrence or possible occurrence of the development of resistance</w:t>
      </w:r>
      <w:bookmarkEnd w:id="215"/>
      <w:bookmarkEnd w:id="216"/>
      <w:bookmarkEnd w:id="217"/>
      <w:bookmarkEnd w:id="218"/>
      <w:bookmarkEnd w:id="219"/>
      <w:bookmarkEnd w:id="220"/>
      <w:bookmarkEnd w:id="221"/>
      <w:bookmarkEnd w:id="222"/>
    </w:p>
    <w:p w14:paraId="4BF8E5A0" w14:textId="77777777" w:rsidR="0051725B" w:rsidRPr="0051725B" w:rsidRDefault="0051725B" w:rsidP="0051725B">
      <w:pPr>
        <w:pStyle w:val="RepStandard"/>
        <w:rPr>
          <w:lang w:val="en-GB"/>
        </w:rPr>
      </w:pPr>
    </w:p>
    <w:p w14:paraId="0B48A61A" w14:textId="2D05E1D9" w:rsidR="00492E0B" w:rsidRDefault="00492E0B" w:rsidP="0051725B">
      <w:pPr>
        <w:pStyle w:val="RepStandard"/>
        <w:rPr>
          <w:lang w:val="en-GB"/>
        </w:rPr>
      </w:pPr>
      <w:r w:rsidRPr="00492E0B">
        <w:rPr>
          <w:lang w:val="en-GB"/>
        </w:rPr>
        <w:t xml:space="preserve">The risk </w:t>
      </w:r>
      <w:r w:rsidR="00AF5E8C">
        <w:rPr>
          <w:lang w:val="en-GB"/>
        </w:rPr>
        <w:t>of</w:t>
      </w:r>
      <w:r w:rsidRPr="00492E0B">
        <w:rPr>
          <w:lang w:val="en-GB"/>
        </w:rPr>
        <w:t xml:space="preserve"> the development of resistance was analysed following EPPO guideline PP1/213(4). </w:t>
      </w:r>
      <w:r>
        <w:rPr>
          <w:lang w:val="en-GB"/>
        </w:rPr>
        <w:t>A</w:t>
      </w:r>
      <w:r w:rsidRPr="00492E0B">
        <w:rPr>
          <w:lang w:val="en-GB"/>
        </w:rPr>
        <w:t>cetamiprid is</w:t>
      </w:r>
      <w:r w:rsidRPr="00492E0B">
        <w:t xml:space="preserve"> </w:t>
      </w:r>
      <w:r w:rsidRPr="00492E0B">
        <w:rPr>
          <w:lang w:val="en-GB"/>
        </w:rPr>
        <w:t>classified as an IRAC Subgroup 4A insecticide (neonicotinoid).</w:t>
      </w:r>
      <w:r>
        <w:rPr>
          <w:lang w:val="en-GB"/>
        </w:rPr>
        <w:t xml:space="preserve"> </w:t>
      </w:r>
      <w:r w:rsidRPr="00492E0B">
        <w:rPr>
          <w:lang w:val="en-GB"/>
        </w:rPr>
        <w:t xml:space="preserve">Acetamiprid is a systemic active substance with translaminar activity and with contact and stomach action belonging to the group of neonicotinoids. It is used to control </w:t>
      </w:r>
      <w:r w:rsidRPr="00492E0B">
        <w:rPr>
          <w:i/>
          <w:iCs/>
          <w:lang w:val="en-GB"/>
        </w:rPr>
        <w:t xml:space="preserve">Hemiptera, Lepidoptera, Thysanoptera </w:t>
      </w:r>
      <w:r w:rsidRPr="007153EB">
        <w:rPr>
          <w:lang w:val="en-GB"/>
        </w:rPr>
        <w:t>and</w:t>
      </w:r>
      <w:r w:rsidRPr="00492E0B">
        <w:rPr>
          <w:i/>
          <w:iCs/>
          <w:lang w:val="en-GB"/>
        </w:rPr>
        <w:t xml:space="preserve"> Coleoptera</w:t>
      </w:r>
      <w:r w:rsidRPr="00492E0B">
        <w:rPr>
          <w:lang w:val="en-GB"/>
        </w:rPr>
        <w:t>. It is an agonist of the nicotinic acetylcholine receptor, affecting the synapses in the insect central nervous system</w:t>
      </w:r>
      <w:r>
        <w:rPr>
          <w:lang w:val="en-GB"/>
        </w:rPr>
        <w:t>.</w:t>
      </w:r>
    </w:p>
    <w:p w14:paraId="0813A01C" w14:textId="73F1F6E2" w:rsidR="00492E0B" w:rsidRDefault="00492E0B" w:rsidP="0051725B">
      <w:pPr>
        <w:pStyle w:val="RepStandard"/>
        <w:rPr>
          <w:lang w:val="en-GB"/>
        </w:rPr>
      </w:pPr>
    </w:p>
    <w:p w14:paraId="1EA9C69C" w14:textId="44477E32" w:rsidR="00492E0B" w:rsidRDefault="00492E0B" w:rsidP="0051725B">
      <w:pPr>
        <w:pStyle w:val="RepStandard"/>
        <w:rPr>
          <w:lang w:val="en-GB"/>
        </w:rPr>
      </w:pPr>
      <w:r w:rsidRPr="00492E0B">
        <w:rPr>
          <w:lang w:val="en-GB"/>
        </w:rPr>
        <w:t xml:space="preserve">Taking into consideration </w:t>
      </w:r>
      <w:r w:rsidR="007153EB">
        <w:rPr>
          <w:lang w:val="en-GB"/>
        </w:rPr>
        <w:t xml:space="preserve">the </w:t>
      </w:r>
      <w:r w:rsidRPr="00492E0B">
        <w:rPr>
          <w:lang w:val="en-GB"/>
        </w:rPr>
        <w:t>inherent factors of the insecticide MCW-2222 (SL, 200 g/L acetamiprid) and the inherent factors of the target organisms together with the agronomic risk, a medium or low resistance risk is concluded for the different GAP uses. This conclusion is not only based on the documentation of reported acetamiprid resistance cases</w:t>
      </w:r>
      <w:r w:rsidR="007153EB">
        <w:rPr>
          <w:lang w:val="en-GB"/>
        </w:rPr>
        <w:t xml:space="preserve">, </w:t>
      </w:r>
      <w:r w:rsidRPr="00492E0B">
        <w:rPr>
          <w:lang w:val="en-GB"/>
        </w:rPr>
        <w:t>which shows only a limited number of cases worldwide and no cases at all within the Central EU Zone</w:t>
      </w:r>
      <w:r w:rsidR="007153EB">
        <w:rPr>
          <w:lang w:val="en-GB"/>
        </w:rPr>
        <w:t xml:space="preserve">, </w:t>
      </w:r>
      <w:r w:rsidRPr="00492E0B">
        <w:rPr>
          <w:lang w:val="en-GB"/>
        </w:rPr>
        <w:t xml:space="preserve">but the low potential for future development of resistant insect populations. </w:t>
      </w:r>
    </w:p>
    <w:p w14:paraId="7791B29C" w14:textId="77777777" w:rsidR="00492E0B" w:rsidRDefault="00492E0B" w:rsidP="0051725B">
      <w:pPr>
        <w:pStyle w:val="RepStandard"/>
        <w:rPr>
          <w:lang w:val="en-GB"/>
        </w:rPr>
      </w:pPr>
    </w:p>
    <w:p w14:paraId="5EA4B520" w14:textId="77777777" w:rsidR="007153EB" w:rsidRDefault="00492E0B" w:rsidP="0051725B">
      <w:pPr>
        <w:pStyle w:val="RepStandard"/>
        <w:rPr>
          <w:lang w:val="en-GB"/>
        </w:rPr>
      </w:pPr>
      <w:r w:rsidRPr="00492E0B">
        <w:rPr>
          <w:lang w:val="en-GB"/>
        </w:rPr>
        <w:t xml:space="preserve">Despite some target species </w:t>
      </w:r>
      <w:r w:rsidR="007153EB">
        <w:rPr>
          <w:lang w:val="en-GB"/>
        </w:rPr>
        <w:t xml:space="preserve">having </w:t>
      </w:r>
      <w:r w:rsidRPr="00492E0B">
        <w:rPr>
          <w:lang w:val="en-GB"/>
        </w:rPr>
        <w:t xml:space="preserve">a medium or high inherent resistance risk, the risk of resistance development is assessed as medium or low for the different GAP uses as a result of the conditions of use of MCW-2222 and consideration of the medium inherent risk of the active substance. </w:t>
      </w:r>
    </w:p>
    <w:p w14:paraId="03ADCCC2" w14:textId="77777777" w:rsidR="007153EB" w:rsidRDefault="007153EB" w:rsidP="0051725B">
      <w:pPr>
        <w:pStyle w:val="RepStandard"/>
        <w:rPr>
          <w:lang w:val="en-GB"/>
        </w:rPr>
      </w:pPr>
    </w:p>
    <w:p w14:paraId="08CB5F9E" w14:textId="5EDA5A1A" w:rsidR="00492E0B" w:rsidRPr="00492E0B" w:rsidRDefault="00492E0B" w:rsidP="0051725B">
      <w:pPr>
        <w:pStyle w:val="RepStandard"/>
        <w:rPr>
          <w:lang w:val="en-GB"/>
        </w:rPr>
      </w:pPr>
      <w:r w:rsidRPr="00492E0B">
        <w:rPr>
          <w:lang w:val="en-GB"/>
        </w:rPr>
        <w:t>For the agricultural, ornamentals and orchard</w:t>
      </w:r>
      <w:r w:rsidR="0035628B">
        <w:rPr>
          <w:lang w:val="en-GB"/>
        </w:rPr>
        <w:t xml:space="preserve"> crops</w:t>
      </w:r>
      <w:r w:rsidRPr="00492E0B">
        <w:rPr>
          <w:lang w:val="en-GB"/>
        </w:rPr>
        <w:t xml:space="preserve"> for which approval is sought, cultural control measures as well as alternative substances belonging to different mode of action groups are available. Furthermore, in the </w:t>
      </w:r>
      <w:r w:rsidR="0035628B" w:rsidRPr="0035628B">
        <w:rPr>
          <w:lang w:val="en-GB"/>
        </w:rPr>
        <w:t>agricultural</w:t>
      </w:r>
      <w:r w:rsidR="0035628B">
        <w:rPr>
          <w:lang w:val="en-GB"/>
        </w:rPr>
        <w:t xml:space="preserve"> and</w:t>
      </w:r>
      <w:r w:rsidR="0035628B" w:rsidRPr="0035628B">
        <w:rPr>
          <w:lang w:val="en-GB"/>
        </w:rPr>
        <w:t xml:space="preserve"> ornamentals </w:t>
      </w:r>
      <w:r w:rsidRPr="00492E0B">
        <w:rPr>
          <w:lang w:val="en-GB"/>
        </w:rPr>
        <w:t xml:space="preserve">crops full or limited rotational cropping systems are implemented. Thus, when the product is applied according to the proposed </w:t>
      </w:r>
      <w:r w:rsidR="0035628B">
        <w:rPr>
          <w:lang w:val="en-GB"/>
        </w:rPr>
        <w:t>GAP</w:t>
      </w:r>
      <w:r w:rsidRPr="00492E0B">
        <w:rPr>
          <w:lang w:val="en-GB"/>
        </w:rPr>
        <w:t>, the development of resistances in insects is unlikely to occur.</w:t>
      </w:r>
    </w:p>
    <w:p w14:paraId="2CBFB1C2" w14:textId="2F39623C" w:rsidR="00492E0B" w:rsidRDefault="00492E0B" w:rsidP="0051725B">
      <w:pPr>
        <w:pStyle w:val="RepStandard"/>
        <w:rPr>
          <w:lang w:val="en-GB"/>
        </w:rPr>
      </w:pPr>
      <w:r w:rsidRPr="00492E0B">
        <w:rPr>
          <w:lang w:val="en-GB"/>
        </w:rPr>
        <w:t xml:space="preserve">In conclusion, the resistance risk of the plant protection product MCW-2222 (200 g/L </w:t>
      </w:r>
      <w:bookmarkStart w:id="223" w:name="_Hlk131153527"/>
      <w:r w:rsidRPr="00492E0B">
        <w:rPr>
          <w:lang w:val="en-GB"/>
        </w:rPr>
        <w:t>acetamiprid</w:t>
      </w:r>
      <w:bookmarkEnd w:id="223"/>
      <w:r w:rsidRPr="00492E0B">
        <w:rPr>
          <w:lang w:val="en-GB"/>
        </w:rPr>
        <w:t>) for insecticidal outdoor use in agricultural, ornamental and orchard</w:t>
      </w:r>
      <w:r w:rsidR="007153EB">
        <w:rPr>
          <w:lang w:val="en-GB"/>
        </w:rPr>
        <w:t xml:space="preserve"> crops</w:t>
      </w:r>
      <w:r w:rsidRPr="00492E0B">
        <w:rPr>
          <w:lang w:val="en-GB"/>
        </w:rPr>
        <w:t xml:space="preserve"> against sucking and biting insects, when used according to the envisaged GAP is considered to be acceptable. The implementation of special </w:t>
      </w:r>
      <w:r w:rsidRPr="00492E0B">
        <w:rPr>
          <w:lang w:val="en-GB"/>
        </w:rPr>
        <w:lastRenderedPageBreak/>
        <w:t>risk modifying measures or resistance management strategies is not required for this product.</w:t>
      </w:r>
      <w:r w:rsidR="007153EB">
        <w:rPr>
          <w:lang w:val="en-GB"/>
        </w:rPr>
        <w:t xml:space="preserve"> </w:t>
      </w:r>
      <w:r w:rsidRPr="00492E0B">
        <w:rPr>
          <w:lang w:val="en-GB"/>
        </w:rPr>
        <w:t>General guidelines to prevent insecticide resistance development, as recommended by the Insecticide Resistance Action Committee (IRAC) are proposed</w:t>
      </w:r>
      <w:r w:rsidR="0051725B">
        <w:rPr>
          <w:lang w:val="en-GB"/>
        </w:rPr>
        <w:t>.</w:t>
      </w:r>
    </w:p>
    <w:p w14:paraId="268DF694" w14:textId="77777777" w:rsidR="0051725B" w:rsidRDefault="0051725B" w:rsidP="0051725B">
      <w:pPr>
        <w:pStyle w:val="RepStandard"/>
        <w:rPr>
          <w:lang w:val="en-GB"/>
        </w:rPr>
      </w:pPr>
    </w:p>
    <w:p w14:paraId="71C9BA8E" w14:textId="21DAC7DF" w:rsidR="000D0E45" w:rsidRDefault="00141B58" w:rsidP="0051725B">
      <w:pPr>
        <w:pStyle w:val="Nagwek3"/>
        <w:spacing w:before="0" w:after="0"/>
        <w:rPr>
          <w:lang w:val="en-GB"/>
        </w:rPr>
      </w:pPr>
      <w:bookmarkStart w:id="224" w:name="_Toc412121462"/>
      <w:bookmarkStart w:id="225" w:name="_Toc413398953"/>
      <w:bookmarkStart w:id="226" w:name="_Toc413399008"/>
      <w:bookmarkStart w:id="227" w:name="_Toc413923324"/>
      <w:bookmarkStart w:id="228" w:name="_Toc414364039"/>
      <w:bookmarkStart w:id="229" w:name="_Toc414540331"/>
      <w:bookmarkStart w:id="230" w:name="_Toc414547813"/>
      <w:bookmarkStart w:id="231" w:name="_Toc169187536"/>
      <w:r w:rsidRPr="002D6140">
        <w:rPr>
          <w:lang w:val="en-GB"/>
        </w:rPr>
        <w:t>Adverse effects on treated crops</w:t>
      </w:r>
      <w:bookmarkEnd w:id="224"/>
      <w:bookmarkEnd w:id="225"/>
      <w:bookmarkEnd w:id="226"/>
      <w:bookmarkEnd w:id="227"/>
      <w:bookmarkEnd w:id="228"/>
      <w:bookmarkEnd w:id="229"/>
      <w:bookmarkEnd w:id="230"/>
      <w:bookmarkEnd w:id="231"/>
    </w:p>
    <w:p w14:paraId="24ABC3A3" w14:textId="77777777" w:rsidR="0051725B" w:rsidRPr="0051725B" w:rsidRDefault="0051725B" w:rsidP="0051725B">
      <w:pPr>
        <w:pStyle w:val="RepStandard"/>
        <w:rPr>
          <w:lang w:val="en-GB"/>
        </w:rPr>
      </w:pPr>
    </w:p>
    <w:p w14:paraId="54F543F3" w14:textId="6898A267" w:rsidR="000D0E45" w:rsidRDefault="000D0E45" w:rsidP="0051725B">
      <w:pPr>
        <w:pStyle w:val="RepStandard"/>
        <w:rPr>
          <w:lang w:val="en-GB"/>
        </w:rPr>
      </w:pPr>
      <w:r>
        <w:rPr>
          <w:lang w:val="en-GB"/>
        </w:rPr>
        <w:t>Crop</w:t>
      </w:r>
      <w:r w:rsidRPr="000D0E45">
        <w:rPr>
          <w:lang w:val="en-GB"/>
        </w:rPr>
        <w:t xml:space="preserve"> safety was evaluated in all efficacy trials with the target dose rates of MCW-2222. Results from </w:t>
      </w:r>
      <w:r>
        <w:rPr>
          <w:lang w:val="en-GB"/>
        </w:rPr>
        <w:t xml:space="preserve">all the </w:t>
      </w:r>
      <w:r w:rsidRPr="000D0E45">
        <w:rPr>
          <w:lang w:val="en-GB"/>
        </w:rPr>
        <w:t>trials</w:t>
      </w:r>
      <w:r>
        <w:rPr>
          <w:lang w:val="en-GB"/>
        </w:rPr>
        <w:t xml:space="preserve"> conducted on</w:t>
      </w:r>
      <w:r w:rsidRPr="000D0E45">
        <w:rPr>
          <w:lang w:val="en-GB"/>
        </w:rPr>
        <w:t xml:space="preserve"> a wide range of commercially grown varieties o</w:t>
      </w:r>
      <w:r w:rsidR="0035628B">
        <w:rPr>
          <w:lang w:val="en-GB"/>
        </w:rPr>
        <w:t>n</w:t>
      </w:r>
      <w:r w:rsidRPr="000D0E45">
        <w:rPr>
          <w:lang w:val="en-GB"/>
        </w:rPr>
        <w:t xml:space="preserve"> the different target crops did not show any phytotoxicity effects </w:t>
      </w:r>
      <w:r w:rsidR="0035628B">
        <w:rPr>
          <w:lang w:val="en-GB"/>
        </w:rPr>
        <w:t>from</w:t>
      </w:r>
      <w:r w:rsidRPr="000D0E45">
        <w:rPr>
          <w:lang w:val="en-GB"/>
        </w:rPr>
        <w:t xml:space="preserve"> MCW-2222 when applied </w:t>
      </w:r>
      <w:r>
        <w:rPr>
          <w:lang w:val="en-GB"/>
        </w:rPr>
        <w:t>according to the proposed GAP</w:t>
      </w:r>
      <w:r w:rsidRPr="000D0E45">
        <w:rPr>
          <w:lang w:val="en-GB"/>
        </w:rPr>
        <w:t xml:space="preserve">. In addition, no negative effects were observed concerning </w:t>
      </w:r>
      <w:r w:rsidR="0035628B">
        <w:rPr>
          <w:lang w:val="en-GB"/>
        </w:rPr>
        <w:t xml:space="preserve">crop </w:t>
      </w:r>
      <w:r w:rsidRPr="000D0E45">
        <w:rPr>
          <w:lang w:val="en-GB"/>
        </w:rPr>
        <w:t xml:space="preserve">yield and product quality. </w:t>
      </w:r>
    </w:p>
    <w:p w14:paraId="10F7D57C" w14:textId="77777777" w:rsidR="000D0E45" w:rsidRDefault="000D0E45" w:rsidP="0051725B">
      <w:pPr>
        <w:pStyle w:val="RepStandard"/>
        <w:rPr>
          <w:lang w:val="en-GB"/>
        </w:rPr>
      </w:pPr>
    </w:p>
    <w:p w14:paraId="04B84490" w14:textId="5EEB7B85" w:rsidR="000D0E45" w:rsidRDefault="000D0E45" w:rsidP="0051725B">
      <w:pPr>
        <w:pStyle w:val="RepStandard"/>
        <w:rPr>
          <w:lang w:val="en-GB"/>
        </w:rPr>
      </w:pPr>
      <w:r w:rsidRPr="000D0E45">
        <w:rPr>
          <w:lang w:val="en-GB"/>
        </w:rPr>
        <w:t xml:space="preserve">Specific studies regarding transformation were conducted </w:t>
      </w:r>
      <w:r>
        <w:rPr>
          <w:lang w:val="en-GB"/>
        </w:rPr>
        <w:t>o</w:t>
      </w:r>
      <w:r w:rsidRPr="000D0E45">
        <w:rPr>
          <w:lang w:val="en-GB"/>
        </w:rPr>
        <w:t xml:space="preserve">n potatoes (8 taint/processing tests) and apples (8 taint/processing tests) without </w:t>
      </w:r>
      <w:r>
        <w:rPr>
          <w:lang w:val="en-GB"/>
        </w:rPr>
        <w:t>no</w:t>
      </w:r>
      <w:r w:rsidRPr="000D0E45">
        <w:rPr>
          <w:lang w:val="en-GB"/>
        </w:rPr>
        <w:t xml:space="preserve"> unintentional effects </w:t>
      </w:r>
      <w:r>
        <w:rPr>
          <w:lang w:val="en-GB"/>
        </w:rPr>
        <w:t xml:space="preserve">observed from </w:t>
      </w:r>
      <w:r w:rsidRPr="000D0E45">
        <w:rPr>
          <w:lang w:val="en-GB"/>
        </w:rPr>
        <w:t>MCW-2222.</w:t>
      </w:r>
      <w:r>
        <w:rPr>
          <w:lang w:val="en-GB"/>
        </w:rPr>
        <w:t xml:space="preserve"> Therefore MCW-2222 can be safely applied to all target crops with no adverse effects on the treated crop or crop yield and quality.</w:t>
      </w:r>
    </w:p>
    <w:p w14:paraId="6C7D16B5" w14:textId="77777777" w:rsidR="0051725B" w:rsidRPr="002D6140" w:rsidRDefault="0051725B" w:rsidP="0051725B">
      <w:pPr>
        <w:pStyle w:val="RepStandard"/>
        <w:rPr>
          <w:lang w:val="en-GB"/>
        </w:rPr>
      </w:pPr>
    </w:p>
    <w:p w14:paraId="3D5CD328" w14:textId="7480CA4C" w:rsidR="007B138C" w:rsidRDefault="00141B58" w:rsidP="0051725B">
      <w:pPr>
        <w:pStyle w:val="Nagwek3"/>
        <w:spacing w:before="0" w:after="0"/>
        <w:rPr>
          <w:lang w:val="en-GB"/>
        </w:rPr>
      </w:pPr>
      <w:bookmarkStart w:id="232" w:name="_Toc412121463"/>
      <w:bookmarkStart w:id="233" w:name="_Toc413398954"/>
      <w:bookmarkStart w:id="234" w:name="_Toc413399009"/>
      <w:bookmarkStart w:id="235" w:name="_Toc413923325"/>
      <w:bookmarkStart w:id="236" w:name="_Toc414364040"/>
      <w:bookmarkStart w:id="237" w:name="_Toc414540332"/>
      <w:bookmarkStart w:id="238" w:name="_Toc414547814"/>
      <w:bookmarkStart w:id="239" w:name="_Toc169187537"/>
      <w:r w:rsidRPr="002D6140">
        <w:rPr>
          <w:lang w:val="en-GB"/>
        </w:rPr>
        <w:t>Observations on other undesirable or unintended side-effects</w:t>
      </w:r>
      <w:bookmarkEnd w:id="232"/>
      <w:bookmarkEnd w:id="233"/>
      <w:bookmarkEnd w:id="234"/>
      <w:bookmarkEnd w:id="235"/>
      <w:bookmarkEnd w:id="236"/>
      <w:bookmarkEnd w:id="237"/>
      <w:bookmarkEnd w:id="238"/>
      <w:bookmarkEnd w:id="239"/>
    </w:p>
    <w:p w14:paraId="15DD1D6F" w14:textId="77777777" w:rsidR="0051725B" w:rsidRDefault="0051725B" w:rsidP="0051725B">
      <w:pPr>
        <w:pStyle w:val="RepStandard"/>
        <w:rPr>
          <w:lang w:val="en-GB"/>
        </w:rPr>
      </w:pPr>
    </w:p>
    <w:p w14:paraId="1265C4EF" w14:textId="5E6D0E00" w:rsidR="000D0E45" w:rsidRDefault="000D0E45" w:rsidP="0051725B">
      <w:pPr>
        <w:pStyle w:val="RepStandard"/>
        <w:rPr>
          <w:lang w:val="en-GB"/>
        </w:rPr>
      </w:pPr>
      <w:r>
        <w:rPr>
          <w:lang w:val="en-GB"/>
        </w:rPr>
        <w:t>MCW-2222</w:t>
      </w:r>
      <w:r w:rsidRPr="000D0E45">
        <w:rPr>
          <w:lang w:val="en-GB"/>
        </w:rPr>
        <w:t xml:space="preserve"> is an insecticide containing the active acetamiprid. It has no herbicidal activity. Vegetative vigour and Seedling emergence data on a range of representative crops proves </w:t>
      </w:r>
      <w:r>
        <w:rPr>
          <w:lang w:val="en-GB"/>
        </w:rPr>
        <w:t>MCW-2222</w:t>
      </w:r>
      <w:r w:rsidRPr="000D0E45">
        <w:rPr>
          <w:lang w:val="en-GB"/>
        </w:rPr>
        <w:t xml:space="preserve"> has no effects on the vegetative vigour and seedling emergence of none target plants. Therefore </w:t>
      </w:r>
      <w:r>
        <w:rPr>
          <w:lang w:val="en-GB"/>
        </w:rPr>
        <w:t>MCW-2222</w:t>
      </w:r>
      <w:r w:rsidRPr="000D0E45">
        <w:rPr>
          <w:lang w:val="en-GB"/>
        </w:rPr>
        <w:t xml:space="preserve"> has no risk to succeeding or adjacent crops</w:t>
      </w:r>
      <w:r w:rsidR="0051725B">
        <w:rPr>
          <w:lang w:val="en-GB"/>
        </w:rPr>
        <w:t>.</w:t>
      </w:r>
    </w:p>
    <w:p w14:paraId="5EBEF294" w14:textId="77777777" w:rsidR="0051725B" w:rsidRPr="002D6140" w:rsidRDefault="0051725B" w:rsidP="0051725B">
      <w:pPr>
        <w:pStyle w:val="RepStandard"/>
        <w:rPr>
          <w:lang w:val="en-GB"/>
        </w:rPr>
      </w:pPr>
    </w:p>
    <w:p w14:paraId="61E8C8B7" w14:textId="76DFA1F9" w:rsidR="007B138C" w:rsidRDefault="00141B58" w:rsidP="0051725B">
      <w:pPr>
        <w:pStyle w:val="Nagwek2"/>
        <w:spacing w:before="0" w:after="0"/>
        <w:rPr>
          <w:lang w:val="en-GB"/>
        </w:rPr>
      </w:pPr>
      <w:bookmarkStart w:id="240" w:name="_Toc412121464"/>
      <w:bookmarkStart w:id="241" w:name="_Toc413398955"/>
      <w:bookmarkStart w:id="242" w:name="_Toc413399010"/>
      <w:bookmarkStart w:id="243" w:name="_Toc413923326"/>
      <w:bookmarkStart w:id="244" w:name="_Toc414364041"/>
      <w:bookmarkStart w:id="245" w:name="_Toc414540333"/>
      <w:bookmarkStart w:id="246" w:name="_Toc414547815"/>
      <w:bookmarkStart w:id="247" w:name="_Toc169187538"/>
      <w:r w:rsidRPr="002D6140">
        <w:rPr>
          <w:lang w:val="en-GB"/>
        </w:rPr>
        <w:t>Methods of analysis</w:t>
      </w:r>
      <w:bookmarkEnd w:id="205"/>
      <w:r w:rsidRPr="002D6140">
        <w:rPr>
          <w:lang w:val="en-GB"/>
        </w:rPr>
        <w:t xml:space="preserve"> (Part B, Section 5)</w:t>
      </w:r>
      <w:bookmarkStart w:id="248" w:name="_Toc236630377"/>
      <w:bookmarkEnd w:id="240"/>
      <w:bookmarkEnd w:id="241"/>
      <w:bookmarkEnd w:id="242"/>
      <w:bookmarkEnd w:id="243"/>
      <w:bookmarkEnd w:id="244"/>
      <w:bookmarkEnd w:id="245"/>
      <w:bookmarkEnd w:id="246"/>
      <w:bookmarkEnd w:id="247"/>
    </w:p>
    <w:p w14:paraId="6579C42A" w14:textId="77777777" w:rsidR="0051725B" w:rsidRPr="0051725B" w:rsidRDefault="0051725B" w:rsidP="0051725B">
      <w:pPr>
        <w:pStyle w:val="RepStandard"/>
        <w:rPr>
          <w:lang w:val="en-GB"/>
        </w:rPr>
      </w:pPr>
    </w:p>
    <w:p w14:paraId="3A6900AD" w14:textId="77777777" w:rsidR="00141B58" w:rsidRDefault="00141B58" w:rsidP="0051725B">
      <w:pPr>
        <w:pStyle w:val="Nagwek3"/>
        <w:spacing w:before="0" w:after="0"/>
        <w:rPr>
          <w:lang w:val="en-GB"/>
        </w:rPr>
      </w:pPr>
      <w:bookmarkStart w:id="249" w:name="_Toc412121465"/>
      <w:bookmarkStart w:id="250" w:name="_Toc413398956"/>
      <w:bookmarkStart w:id="251" w:name="_Toc413399011"/>
      <w:bookmarkStart w:id="252" w:name="_Toc413923327"/>
      <w:bookmarkStart w:id="253" w:name="_Toc414364042"/>
      <w:bookmarkStart w:id="254" w:name="_Toc414540334"/>
      <w:bookmarkStart w:id="255" w:name="_Toc414547816"/>
      <w:bookmarkStart w:id="256" w:name="_Toc169187539"/>
      <w:r w:rsidRPr="002D6140">
        <w:rPr>
          <w:lang w:val="en-GB"/>
        </w:rPr>
        <w:t>Analytical method for the formulation</w:t>
      </w:r>
      <w:bookmarkEnd w:id="248"/>
      <w:bookmarkEnd w:id="249"/>
      <w:bookmarkEnd w:id="250"/>
      <w:bookmarkEnd w:id="251"/>
      <w:bookmarkEnd w:id="252"/>
      <w:bookmarkEnd w:id="253"/>
      <w:bookmarkEnd w:id="254"/>
      <w:bookmarkEnd w:id="255"/>
      <w:bookmarkEnd w:id="256"/>
    </w:p>
    <w:p w14:paraId="27C0C054" w14:textId="77777777" w:rsidR="0051725B" w:rsidRPr="0051725B" w:rsidRDefault="0051725B" w:rsidP="0051725B">
      <w:pPr>
        <w:pStyle w:val="RepStandard"/>
        <w:rPr>
          <w:lang w:val="en-GB"/>
        </w:rPr>
      </w:pPr>
    </w:p>
    <w:p w14:paraId="376871A4" w14:textId="546B283D" w:rsidR="00CC23B7" w:rsidRPr="00CC23B7" w:rsidRDefault="00CC23B7" w:rsidP="0051725B">
      <w:pPr>
        <w:pStyle w:val="RepStandard"/>
        <w:rPr>
          <w:lang w:val="en-GB"/>
        </w:rPr>
      </w:pPr>
      <w:bookmarkStart w:id="257" w:name="_Toc236630378"/>
      <w:r w:rsidRPr="00CC23B7">
        <w:rPr>
          <w:lang w:val="en-GB"/>
        </w:rPr>
        <w:t xml:space="preserve">An analytical method for the determination of acetamiprid in an SL product MCW-2222 (equals CA 3573) was provided and considered acceptable according to SANCO/3030/99 rev. </w:t>
      </w:r>
      <w:r>
        <w:rPr>
          <w:lang w:val="en-GB"/>
        </w:rPr>
        <w:t>5</w:t>
      </w:r>
      <w:r w:rsidRPr="00CC23B7">
        <w:rPr>
          <w:lang w:val="en-GB"/>
        </w:rPr>
        <w:t xml:space="preserve">. The active ingredient was analysed by HPLC-DAD.  For the analysis of the active ingredient in the formulation, a commonly known CIPAC-Method is available (649/SL/M). </w:t>
      </w:r>
    </w:p>
    <w:p w14:paraId="3CDC6B82" w14:textId="77777777" w:rsidR="00CC23B7" w:rsidRPr="00CC23B7" w:rsidRDefault="00CC23B7" w:rsidP="0051725B">
      <w:pPr>
        <w:pStyle w:val="RepStandard"/>
        <w:rPr>
          <w:lang w:val="en-GB"/>
        </w:rPr>
      </w:pPr>
    </w:p>
    <w:p w14:paraId="1CBB8C79" w14:textId="6F152647" w:rsidR="007B138C" w:rsidRDefault="00CC23B7" w:rsidP="0051725B">
      <w:pPr>
        <w:pStyle w:val="RepStandard"/>
        <w:rPr>
          <w:lang w:val="en-GB"/>
        </w:rPr>
      </w:pPr>
      <w:r w:rsidRPr="00CC23B7">
        <w:rPr>
          <w:lang w:val="en-GB"/>
        </w:rPr>
        <w:t>The formulation contains no relevant impurities and therefore no methods for the determination currently exists.</w:t>
      </w:r>
    </w:p>
    <w:p w14:paraId="289F27D1" w14:textId="77777777" w:rsidR="0051725B" w:rsidRPr="002D6140" w:rsidRDefault="0051725B" w:rsidP="0051725B">
      <w:pPr>
        <w:pStyle w:val="RepStandard"/>
        <w:rPr>
          <w:lang w:val="en-GB"/>
        </w:rPr>
      </w:pPr>
    </w:p>
    <w:p w14:paraId="6208B4E1" w14:textId="77777777" w:rsidR="00141B58" w:rsidRDefault="00141B58" w:rsidP="0051725B">
      <w:pPr>
        <w:pStyle w:val="Nagwek3"/>
        <w:spacing w:before="0" w:after="0"/>
        <w:rPr>
          <w:lang w:val="en-GB"/>
        </w:rPr>
      </w:pPr>
      <w:bookmarkStart w:id="258" w:name="_Toc412121466"/>
      <w:bookmarkStart w:id="259" w:name="_Toc413398957"/>
      <w:bookmarkStart w:id="260" w:name="_Toc413399012"/>
      <w:bookmarkStart w:id="261" w:name="_Toc413923328"/>
      <w:bookmarkStart w:id="262" w:name="_Toc414364043"/>
      <w:bookmarkStart w:id="263" w:name="_Toc414540335"/>
      <w:bookmarkStart w:id="264" w:name="_Toc414547817"/>
      <w:bookmarkStart w:id="265" w:name="_Toc169187540"/>
      <w:r w:rsidRPr="002D6140">
        <w:rPr>
          <w:lang w:val="en-GB"/>
        </w:rPr>
        <w:t>Analytical methods for residues</w:t>
      </w:r>
      <w:bookmarkEnd w:id="257"/>
      <w:bookmarkEnd w:id="258"/>
      <w:bookmarkEnd w:id="259"/>
      <w:bookmarkEnd w:id="260"/>
      <w:bookmarkEnd w:id="261"/>
      <w:bookmarkEnd w:id="262"/>
      <w:bookmarkEnd w:id="263"/>
      <w:bookmarkEnd w:id="264"/>
      <w:bookmarkEnd w:id="265"/>
    </w:p>
    <w:p w14:paraId="48498E39" w14:textId="77777777" w:rsidR="0051725B" w:rsidRPr="0051725B" w:rsidRDefault="0051725B" w:rsidP="0051725B">
      <w:pPr>
        <w:pStyle w:val="RepStandard"/>
        <w:rPr>
          <w:lang w:val="en-GB"/>
        </w:rPr>
      </w:pPr>
    </w:p>
    <w:p w14:paraId="1DB49A0A" w14:textId="2DF39D3A" w:rsidR="00CC23B7" w:rsidRPr="00CC23B7" w:rsidRDefault="661942C7" w:rsidP="0051725B">
      <w:pPr>
        <w:pStyle w:val="RepStandard"/>
        <w:rPr>
          <w:lang w:val="en-GB"/>
        </w:rPr>
      </w:pPr>
      <w:bookmarkStart w:id="266" w:name="_Hlk122082868"/>
      <w:bookmarkStart w:id="267" w:name="_Toc236630379"/>
      <w:r w:rsidRPr="661942C7">
        <w:rPr>
          <w:lang w:val="en-GB"/>
        </w:rPr>
        <w:t xml:space="preserve">New analytical methods to determine residues of acetamiprid for crop matrices, water, arthropods, ground vegetation, soil, </w:t>
      </w:r>
      <w:proofErr w:type="spellStart"/>
      <w:r w:rsidRPr="661942C7">
        <w:rPr>
          <w:lang w:val="en-GB"/>
        </w:rPr>
        <w:t>dislodgeable</w:t>
      </w:r>
      <w:proofErr w:type="spellEnd"/>
      <w:r w:rsidRPr="661942C7">
        <w:rPr>
          <w:lang w:val="en-GB"/>
        </w:rPr>
        <w:t xml:space="preserve"> foliar residues and honey related products were implemented. The methods conducted in accordance with SANCO/3029/99 rev. 4 guidelines were evaluated following the minimum validation requirements given in Section 4.2 of SANTE/2020/12830 Rev. 1 Guidelines and found to be adequate. Other studies conducted after 1</w:t>
      </w:r>
      <w:r w:rsidRPr="661942C7">
        <w:rPr>
          <w:vertAlign w:val="superscript"/>
          <w:lang w:val="en-GB"/>
        </w:rPr>
        <w:t>st</w:t>
      </w:r>
      <w:r w:rsidRPr="661942C7">
        <w:rPr>
          <w:lang w:val="en-GB"/>
        </w:rPr>
        <w:t xml:space="preserve"> of March 2021 were fully validated in accordance with SANTE/2020/12830 Rev. 1 Guidelines and therefore considered suitable. Standard analytical methods for the determination of acetamiprid residues are based on HPLC-MS/MS and HPLC-DAD methods. These methods are highly specific and therefore considered acceptable. For some studies, references were made to existing and EU approved active substance studies from the notifier Nippon from RAR, 2015. Matched studies were provided in a separate data-matching renewal. </w:t>
      </w:r>
    </w:p>
    <w:p w14:paraId="3486469A" w14:textId="77777777" w:rsidR="00CC23B7" w:rsidRPr="00CC23B7" w:rsidRDefault="00CC23B7" w:rsidP="0051725B">
      <w:pPr>
        <w:pStyle w:val="RepStandard"/>
        <w:rPr>
          <w:lang w:val="en-GB"/>
        </w:rPr>
      </w:pPr>
    </w:p>
    <w:p w14:paraId="171ED700" w14:textId="6E46D945" w:rsidR="007B138C" w:rsidRDefault="00CC23B7" w:rsidP="0051725B">
      <w:pPr>
        <w:pStyle w:val="RepStandard"/>
        <w:rPr>
          <w:lang w:val="en-GB"/>
        </w:rPr>
      </w:pPr>
      <w:r w:rsidRPr="00CC23B7">
        <w:rPr>
          <w:lang w:val="en-GB"/>
        </w:rPr>
        <w:t>References were made to the existing and EU approved analytical methods provided in RAR 201</w:t>
      </w:r>
      <w:r w:rsidR="00850C0A">
        <w:rPr>
          <w:lang w:val="en-GB"/>
        </w:rPr>
        <w:t>6</w:t>
      </w:r>
      <w:r w:rsidRPr="00CC23B7">
        <w:rPr>
          <w:lang w:val="en-GB"/>
        </w:rPr>
        <w:t xml:space="preserve"> for monitoring </w:t>
      </w:r>
      <w:r w:rsidR="00850C0A">
        <w:rPr>
          <w:lang w:val="en-GB"/>
        </w:rPr>
        <w:t xml:space="preserve">and </w:t>
      </w:r>
      <w:r w:rsidRPr="00CC23B7">
        <w:rPr>
          <w:lang w:val="en-GB"/>
        </w:rPr>
        <w:t xml:space="preserve">enforcements methods. </w:t>
      </w:r>
      <w:r>
        <w:rPr>
          <w:lang w:val="en-GB"/>
        </w:rPr>
        <w:t>N</w:t>
      </w:r>
      <w:r w:rsidRPr="00CC23B7">
        <w:rPr>
          <w:lang w:val="en-GB"/>
        </w:rPr>
        <w:t xml:space="preserve">ew active substance data </w:t>
      </w:r>
      <w:r w:rsidR="00833E9A">
        <w:rPr>
          <w:lang w:val="en-GB"/>
        </w:rPr>
        <w:t xml:space="preserve">have been </w:t>
      </w:r>
      <w:r w:rsidRPr="00CC23B7">
        <w:rPr>
          <w:lang w:val="en-GB"/>
        </w:rPr>
        <w:t xml:space="preserve">submitted in this application </w:t>
      </w:r>
      <w:r>
        <w:rPr>
          <w:lang w:val="en-GB"/>
        </w:rPr>
        <w:t xml:space="preserve">in terms of </w:t>
      </w:r>
      <w:r w:rsidRPr="00CC23B7">
        <w:rPr>
          <w:lang w:val="en-GB"/>
        </w:rPr>
        <w:t xml:space="preserve">the new monitoring studies </w:t>
      </w:r>
      <w:r>
        <w:rPr>
          <w:lang w:val="en-GB"/>
        </w:rPr>
        <w:t xml:space="preserve">on honey, plant matrices and body fluids. The rest of the monitoring data </w:t>
      </w:r>
      <w:r w:rsidRPr="00CC23B7">
        <w:rPr>
          <w:lang w:val="en-GB"/>
        </w:rPr>
        <w:t>have been matched during a separate data-matching list process in 202</w:t>
      </w:r>
      <w:r>
        <w:rPr>
          <w:lang w:val="en-GB"/>
        </w:rPr>
        <w:t>2</w:t>
      </w:r>
      <w:r w:rsidRPr="00CC23B7">
        <w:rPr>
          <w:lang w:val="en-GB"/>
        </w:rPr>
        <w:t xml:space="preserve"> from the rapporteur member state of the active substance, the Netherlands.</w:t>
      </w:r>
    </w:p>
    <w:p w14:paraId="254CAADF" w14:textId="77777777" w:rsidR="00833E9A" w:rsidRDefault="00833E9A" w:rsidP="0051725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3"/>
        <w:gridCol w:w="4673"/>
      </w:tblGrid>
      <w:tr w:rsidR="00833E9A" w:rsidRPr="00484015" w14:paraId="7CC2629A" w14:textId="77777777" w:rsidTr="00484015">
        <w:trPr>
          <w:tblHeader/>
        </w:trPr>
        <w:tc>
          <w:tcPr>
            <w:tcW w:w="2500" w:type="pct"/>
            <w:vAlign w:val="center"/>
          </w:tcPr>
          <w:p w14:paraId="0B285EF4" w14:textId="77777777" w:rsidR="00833E9A" w:rsidRPr="00484015" w:rsidRDefault="00833E9A" w:rsidP="00484015">
            <w:pPr>
              <w:pStyle w:val="RepTableHeader"/>
              <w:suppressAutoHyphens/>
              <w:spacing w:before="0" w:after="0"/>
              <w:jc w:val="center"/>
              <w:rPr>
                <w:sz w:val="18"/>
                <w:szCs w:val="18"/>
                <w:lang w:val="en-GB"/>
              </w:rPr>
            </w:pPr>
            <w:r w:rsidRPr="00484015">
              <w:rPr>
                <w:sz w:val="18"/>
                <w:szCs w:val="18"/>
                <w:lang w:val="en-GB"/>
              </w:rPr>
              <w:lastRenderedPageBreak/>
              <w:t>Commodity/crop</w:t>
            </w:r>
          </w:p>
        </w:tc>
        <w:tc>
          <w:tcPr>
            <w:tcW w:w="2500" w:type="pct"/>
            <w:shd w:val="clear" w:color="auto" w:fill="D9D9D9"/>
            <w:vAlign w:val="center"/>
          </w:tcPr>
          <w:p w14:paraId="26CF60D4" w14:textId="64CE1CF9" w:rsidR="00833E9A" w:rsidRPr="00484015" w:rsidRDefault="00484015" w:rsidP="00484015">
            <w:pPr>
              <w:pStyle w:val="RepTableHeader"/>
              <w:suppressAutoHyphens/>
              <w:spacing w:before="0" w:after="0"/>
              <w:jc w:val="center"/>
              <w:rPr>
                <w:sz w:val="18"/>
                <w:szCs w:val="18"/>
                <w:lang w:val="en-GB"/>
              </w:rPr>
            </w:pPr>
            <w:r>
              <w:rPr>
                <w:sz w:val="18"/>
                <w:szCs w:val="18"/>
                <w:lang w:val="en-GB"/>
              </w:rPr>
              <w:t>Supported/</w:t>
            </w:r>
            <w:r w:rsidR="00833E9A" w:rsidRPr="00484015">
              <w:rPr>
                <w:sz w:val="18"/>
                <w:szCs w:val="18"/>
                <w:lang w:val="en-GB"/>
              </w:rPr>
              <w:t>Not supported</w:t>
            </w:r>
          </w:p>
        </w:tc>
      </w:tr>
      <w:tr w:rsidR="00833E9A" w:rsidRPr="00484015" w14:paraId="3036914E" w14:textId="77777777" w:rsidTr="00484015">
        <w:tc>
          <w:tcPr>
            <w:tcW w:w="2500" w:type="pct"/>
          </w:tcPr>
          <w:p w14:paraId="484DB9FC" w14:textId="77777777" w:rsidR="00833E9A" w:rsidRPr="00484015" w:rsidRDefault="00833E9A" w:rsidP="00AA6EAF">
            <w:pPr>
              <w:pStyle w:val="RepTable"/>
              <w:suppressAutoHyphens/>
              <w:rPr>
                <w:sz w:val="18"/>
                <w:szCs w:val="18"/>
                <w:highlight w:val="yellow"/>
              </w:rPr>
            </w:pPr>
            <w:r w:rsidRPr="00484015">
              <w:rPr>
                <w:sz w:val="18"/>
                <w:szCs w:val="18"/>
              </w:rPr>
              <w:t>Apple</w:t>
            </w:r>
          </w:p>
        </w:tc>
        <w:tc>
          <w:tcPr>
            <w:tcW w:w="2500" w:type="pct"/>
            <w:shd w:val="clear" w:color="auto" w:fill="D9D9D9"/>
          </w:tcPr>
          <w:p w14:paraId="68E4E51E" w14:textId="77777777" w:rsidR="00833E9A" w:rsidRPr="00484015" w:rsidRDefault="00833E9A" w:rsidP="00AA6EAF">
            <w:pPr>
              <w:pStyle w:val="RepTable"/>
              <w:suppressAutoHyphens/>
              <w:rPr>
                <w:sz w:val="18"/>
                <w:szCs w:val="18"/>
              </w:rPr>
            </w:pPr>
            <w:r w:rsidRPr="00484015">
              <w:rPr>
                <w:sz w:val="18"/>
                <w:szCs w:val="18"/>
              </w:rPr>
              <w:t>Suported</w:t>
            </w:r>
          </w:p>
        </w:tc>
      </w:tr>
      <w:tr w:rsidR="00833E9A" w:rsidRPr="00484015" w14:paraId="12BC38C6" w14:textId="77777777" w:rsidTr="00484015">
        <w:tc>
          <w:tcPr>
            <w:tcW w:w="2500" w:type="pct"/>
          </w:tcPr>
          <w:p w14:paraId="38713C45" w14:textId="77777777" w:rsidR="00833E9A" w:rsidRPr="00484015" w:rsidRDefault="00833E9A" w:rsidP="00AA6EAF">
            <w:pPr>
              <w:pStyle w:val="RepTable"/>
              <w:suppressAutoHyphens/>
              <w:rPr>
                <w:sz w:val="18"/>
                <w:szCs w:val="18"/>
                <w:highlight w:val="yellow"/>
              </w:rPr>
            </w:pPr>
            <w:r w:rsidRPr="00484015">
              <w:rPr>
                <w:sz w:val="18"/>
                <w:szCs w:val="18"/>
              </w:rPr>
              <w:t>Potato</w:t>
            </w:r>
          </w:p>
        </w:tc>
        <w:tc>
          <w:tcPr>
            <w:tcW w:w="2500" w:type="pct"/>
            <w:shd w:val="clear" w:color="auto" w:fill="D9D9D9"/>
          </w:tcPr>
          <w:p w14:paraId="6B220239" w14:textId="77777777" w:rsidR="00833E9A" w:rsidRPr="00484015" w:rsidRDefault="00833E9A" w:rsidP="00AA6EAF">
            <w:pPr>
              <w:pStyle w:val="RepTable"/>
              <w:suppressAutoHyphens/>
              <w:rPr>
                <w:sz w:val="18"/>
                <w:szCs w:val="18"/>
              </w:rPr>
            </w:pPr>
            <w:r w:rsidRPr="00484015">
              <w:rPr>
                <w:sz w:val="18"/>
                <w:szCs w:val="18"/>
              </w:rPr>
              <w:t>Suported</w:t>
            </w:r>
          </w:p>
        </w:tc>
      </w:tr>
      <w:tr w:rsidR="00833E9A" w:rsidRPr="00484015" w14:paraId="59B74531" w14:textId="77777777" w:rsidTr="00484015">
        <w:tc>
          <w:tcPr>
            <w:tcW w:w="2500" w:type="pct"/>
          </w:tcPr>
          <w:p w14:paraId="59DAC557" w14:textId="77777777" w:rsidR="00833E9A" w:rsidRPr="00484015" w:rsidRDefault="00833E9A" w:rsidP="00AA6EAF">
            <w:pPr>
              <w:pStyle w:val="RepTable"/>
              <w:suppressAutoHyphens/>
              <w:rPr>
                <w:sz w:val="18"/>
                <w:szCs w:val="18"/>
                <w:highlight w:val="yellow"/>
              </w:rPr>
            </w:pPr>
            <w:r w:rsidRPr="00484015">
              <w:rPr>
                <w:sz w:val="18"/>
                <w:szCs w:val="18"/>
              </w:rPr>
              <w:t>Oilseed rape</w:t>
            </w:r>
          </w:p>
        </w:tc>
        <w:tc>
          <w:tcPr>
            <w:tcW w:w="2500" w:type="pct"/>
            <w:shd w:val="clear" w:color="auto" w:fill="D9D9D9"/>
          </w:tcPr>
          <w:p w14:paraId="38D18A66" w14:textId="77777777" w:rsidR="00833E9A" w:rsidRPr="00484015" w:rsidRDefault="00833E9A" w:rsidP="00AA6EAF">
            <w:pPr>
              <w:pStyle w:val="RepTable"/>
              <w:suppressAutoHyphens/>
              <w:rPr>
                <w:sz w:val="18"/>
                <w:szCs w:val="18"/>
              </w:rPr>
            </w:pPr>
            <w:r w:rsidRPr="00484015">
              <w:rPr>
                <w:sz w:val="18"/>
                <w:szCs w:val="18"/>
              </w:rPr>
              <w:t>Suported</w:t>
            </w:r>
          </w:p>
        </w:tc>
      </w:tr>
      <w:tr w:rsidR="00833E9A" w:rsidRPr="00484015" w14:paraId="5684BCE2" w14:textId="77777777" w:rsidTr="00484015">
        <w:tc>
          <w:tcPr>
            <w:tcW w:w="2500" w:type="pct"/>
          </w:tcPr>
          <w:p w14:paraId="66E65658" w14:textId="77777777" w:rsidR="00833E9A" w:rsidRPr="00484015" w:rsidRDefault="00833E9A" w:rsidP="00AA6EAF">
            <w:pPr>
              <w:pStyle w:val="RepTable"/>
              <w:suppressAutoHyphens/>
              <w:rPr>
                <w:sz w:val="18"/>
                <w:szCs w:val="18"/>
              </w:rPr>
            </w:pPr>
            <w:r w:rsidRPr="00484015">
              <w:rPr>
                <w:noProof w:val="0"/>
                <w:sz w:val="18"/>
                <w:szCs w:val="18"/>
              </w:rPr>
              <w:t>Barley, Oat</w:t>
            </w:r>
          </w:p>
        </w:tc>
        <w:tc>
          <w:tcPr>
            <w:tcW w:w="2500" w:type="pct"/>
            <w:shd w:val="clear" w:color="auto" w:fill="D9D9D9"/>
          </w:tcPr>
          <w:p w14:paraId="2D8B5D3D" w14:textId="77777777" w:rsidR="00833E9A" w:rsidRPr="00484015" w:rsidRDefault="00833E9A" w:rsidP="00AA6EAF">
            <w:pPr>
              <w:pStyle w:val="RepTable"/>
              <w:suppressAutoHyphens/>
              <w:rPr>
                <w:sz w:val="18"/>
                <w:szCs w:val="18"/>
              </w:rPr>
            </w:pPr>
            <w:r w:rsidRPr="00484015">
              <w:rPr>
                <w:sz w:val="18"/>
                <w:szCs w:val="18"/>
              </w:rPr>
              <w:t>Suported</w:t>
            </w:r>
          </w:p>
        </w:tc>
      </w:tr>
      <w:tr w:rsidR="00833E9A" w:rsidRPr="00484015" w14:paraId="7B892264" w14:textId="77777777" w:rsidTr="00484015">
        <w:tc>
          <w:tcPr>
            <w:tcW w:w="2500" w:type="pct"/>
          </w:tcPr>
          <w:p w14:paraId="0FFA32E3" w14:textId="77777777" w:rsidR="00833E9A" w:rsidRPr="00484015" w:rsidRDefault="00833E9A" w:rsidP="00AA6EAF">
            <w:pPr>
              <w:pStyle w:val="RepTable"/>
              <w:suppressAutoHyphens/>
              <w:rPr>
                <w:sz w:val="18"/>
                <w:szCs w:val="18"/>
              </w:rPr>
            </w:pPr>
            <w:r w:rsidRPr="00484015">
              <w:rPr>
                <w:noProof w:val="0"/>
                <w:sz w:val="18"/>
                <w:szCs w:val="18"/>
              </w:rPr>
              <w:t>Wheat, Rye</w:t>
            </w:r>
          </w:p>
        </w:tc>
        <w:tc>
          <w:tcPr>
            <w:tcW w:w="2500" w:type="pct"/>
            <w:shd w:val="clear" w:color="auto" w:fill="D9D9D9"/>
          </w:tcPr>
          <w:p w14:paraId="0C7EE7A3" w14:textId="77777777" w:rsidR="00833E9A" w:rsidRPr="00484015" w:rsidRDefault="00833E9A" w:rsidP="00AA6EAF">
            <w:pPr>
              <w:pStyle w:val="RepTable"/>
              <w:suppressAutoHyphens/>
              <w:rPr>
                <w:sz w:val="18"/>
                <w:szCs w:val="18"/>
              </w:rPr>
            </w:pPr>
            <w:r w:rsidRPr="00484015">
              <w:rPr>
                <w:sz w:val="18"/>
                <w:szCs w:val="18"/>
              </w:rPr>
              <w:t>Suported</w:t>
            </w:r>
          </w:p>
        </w:tc>
      </w:tr>
      <w:tr w:rsidR="00833E9A" w:rsidRPr="00484015" w14:paraId="27358B5E" w14:textId="77777777" w:rsidTr="00484015">
        <w:tc>
          <w:tcPr>
            <w:tcW w:w="2500" w:type="pct"/>
          </w:tcPr>
          <w:p w14:paraId="56F94FC9" w14:textId="77777777" w:rsidR="00833E9A" w:rsidRPr="00484015" w:rsidRDefault="00833E9A" w:rsidP="00AA6EAF">
            <w:pPr>
              <w:pStyle w:val="RepTable"/>
              <w:suppressAutoHyphens/>
              <w:rPr>
                <w:sz w:val="18"/>
                <w:szCs w:val="18"/>
              </w:rPr>
            </w:pPr>
            <w:r w:rsidRPr="00484015">
              <w:rPr>
                <w:noProof w:val="0"/>
                <w:sz w:val="18"/>
                <w:szCs w:val="18"/>
              </w:rPr>
              <w:t>Sugar beet</w:t>
            </w:r>
          </w:p>
        </w:tc>
        <w:tc>
          <w:tcPr>
            <w:tcW w:w="2500" w:type="pct"/>
            <w:shd w:val="clear" w:color="auto" w:fill="D9D9D9"/>
          </w:tcPr>
          <w:p w14:paraId="3576BCCB" w14:textId="77777777" w:rsidR="00833E9A" w:rsidRPr="00484015" w:rsidRDefault="00833E9A" w:rsidP="00AA6EAF">
            <w:pPr>
              <w:pStyle w:val="RepTable"/>
              <w:suppressAutoHyphens/>
              <w:rPr>
                <w:sz w:val="18"/>
                <w:szCs w:val="18"/>
              </w:rPr>
            </w:pPr>
            <w:r w:rsidRPr="00484015">
              <w:rPr>
                <w:sz w:val="18"/>
                <w:szCs w:val="18"/>
              </w:rPr>
              <w:t>Suported</w:t>
            </w:r>
          </w:p>
        </w:tc>
      </w:tr>
    </w:tbl>
    <w:p w14:paraId="48E1FAC5" w14:textId="77777777" w:rsidR="0051725B" w:rsidRPr="002D6140" w:rsidRDefault="0051725B" w:rsidP="0051725B">
      <w:pPr>
        <w:pStyle w:val="RepStandard"/>
        <w:rPr>
          <w:lang w:val="en-GB"/>
        </w:rPr>
      </w:pPr>
    </w:p>
    <w:p w14:paraId="152AD41A" w14:textId="77777777" w:rsidR="00141B58" w:rsidRDefault="00141B58" w:rsidP="0051725B">
      <w:pPr>
        <w:pStyle w:val="Nagwek2"/>
        <w:spacing w:before="0" w:after="0"/>
        <w:rPr>
          <w:lang w:val="en-GB"/>
        </w:rPr>
      </w:pPr>
      <w:bookmarkStart w:id="268" w:name="_Toc412121467"/>
      <w:bookmarkStart w:id="269" w:name="_Toc413398958"/>
      <w:bookmarkStart w:id="270" w:name="_Toc413399013"/>
      <w:bookmarkStart w:id="271" w:name="_Toc413923329"/>
      <w:bookmarkStart w:id="272" w:name="_Toc414364044"/>
      <w:bookmarkStart w:id="273" w:name="_Toc414540336"/>
      <w:bookmarkStart w:id="274" w:name="_Toc414547818"/>
      <w:bookmarkStart w:id="275" w:name="_Toc169187541"/>
      <w:bookmarkEnd w:id="266"/>
      <w:r w:rsidRPr="002D6140">
        <w:rPr>
          <w:lang w:val="en-GB"/>
        </w:rPr>
        <w:t>Mammalian toxicology</w:t>
      </w:r>
      <w:bookmarkEnd w:id="267"/>
      <w:r w:rsidRPr="002D6140">
        <w:rPr>
          <w:lang w:val="en-GB"/>
        </w:rPr>
        <w:t xml:space="preserve"> (Part B, Section 6)</w:t>
      </w:r>
      <w:bookmarkEnd w:id="268"/>
      <w:bookmarkEnd w:id="269"/>
      <w:bookmarkEnd w:id="270"/>
      <w:bookmarkEnd w:id="271"/>
      <w:bookmarkEnd w:id="272"/>
      <w:bookmarkEnd w:id="273"/>
      <w:bookmarkEnd w:id="274"/>
      <w:bookmarkEnd w:id="275"/>
    </w:p>
    <w:p w14:paraId="23F9F5A9" w14:textId="77777777" w:rsidR="0051725B" w:rsidRPr="0051725B" w:rsidRDefault="0051725B" w:rsidP="0051725B">
      <w:pPr>
        <w:pStyle w:val="RepStandard"/>
        <w:rPr>
          <w:lang w:val="en-GB"/>
        </w:rPr>
      </w:pPr>
    </w:p>
    <w:p w14:paraId="1079F46B" w14:textId="567141DF" w:rsidR="00DD4F38" w:rsidRDefault="00DD4F38" w:rsidP="0051725B">
      <w:pPr>
        <w:pStyle w:val="OECD-BASIS-TEXT"/>
        <w:spacing w:line="240" w:lineRule="auto"/>
        <w:rPr>
          <w:color w:val="000000" w:themeColor="text1"/>
        </w:rPr>
      </w:pPr>
      <w:bookmarkStart w:id="276" w:name="_Hlk126659060"/>
      <w:bookmarkStart w:id="277" w:name="_Toc236630380"/>
      <w:r w:rsidRPr="0043515E">
        <w:rPr>
          <w:color w:val="000000" w:themeColor="text1"/>
        </w:rPr>
        <w:t xml:space="preserve">Acute toxicity studies for </w:t>
      </w:r>
      <w:r w:rsidRPr="00C226B3">
        <w:rPr>
          <w:color w:val="000000" w:themeColor="text1"/>
        </w:rPr>
        <w:t>Acetamiprid 200 SL</w:t>
      </w:r>
      <w:r w:rsidRPr="0043515E">
        <w:rPr>
          <w:color w:val="000000" w:themeColor="text1"/>
        </w:rPr>
        <w:t xml:space="preserve"> </w:t>
      </w:r>
      <w:r w:rsidRPr="00F337B6">
        <w:rPr>
          <w:color w:val="auto"/>
        </w:rPr>
        <w:t xml:space="preserve">containing 200 g/L acetamiprid </w:t>
      </w:r>
      <w:r w:rsidRPr="0043515E">
        <w:rPr>
          <w:color w:val="000000" w:themeColor="text1"/>
        </w:rPr>
        <w:t>were not evaluated as part of the EU review of acetamiprid.</w:t>
      </w:r>
      <w:r>
        <w:rPr>
          <w:color w:val="000000" w:themeColor="text1"/>
        </w:rPr>
        <w:t xml:space="preserve"> </w:t>
      </w:r>
      <w:r>
        <w:t>Since</w:t>
      </w:r>
      <w:r w:rsidR="00304594">
        <w:t xml:space="preserve"> these</w:t>
      </w:r>
      <w:r>
        <w:t xml:space="preserve"> studies were conducted after 14</w:t>
      </w:r>
      <w:r w:rsidRPr="00272391">
        <w:rPr>
          <w:vertAlign w:val="superscript"/>
        </w:rPr>
        <w:t>th</w:t>
      </w:r>
      <w:r>
        <w:t xml:space="preserve"> of June 2011,</w:t>
      </w:r>
      <w:r w:rsidR="00304594">
        <w:t xml:space="preserve"> no summaries except for inhalation toxicity are presented. </w:t>
      </w:r>
      <w:r w:rsidR="00304594">
        <w:rPr>
          <w:lang w:val="en-US"/>
        </w:rPr>
        <w:t>The acute endpoints were calculated a</w:t>
      </w:r>
      <w:r w:rsidR="00304594" w:rsidRPr="005772D9">
        <w:rPr>
          <w:lang w:val="en-US"/>
        </w:rPr>
        <w:t>ccording to the Commission Regulation (EC) No. 1272/2008</w:t>
      </w:r>
      <w:r w:rsidR="00304594">
        <w:rPr>
          <w:lang w:val="en-US"/>
        </w:rPr>
        <w:t xml:space="preserve">, based on </w:t>
      </w:r>
      <w:r w:rsidR="00304594" w:rsidRPr="005772D9">
        <w:rPr>
          <w:lang w:val="en-US"/>
        </w:rPr>
        <w:t xml:space="preserve">the classification of the active substance and the formulants of </w:t>
      </w:r>
      <w:r w:rsidR="00304594">
        <w:t xml:space="preserve">Acetamiprid </w:t>
      </w:r>
      <w:r w:rsidR="00304594" w:rsidRPr="00DD4F38">
        <w:rPr>
          <w:color w:val="000000" w:themeColor="text1"/>
        </w:rPr>
        <w:t>200 SL</w:t>
      </w:r>
      <w:r>
        <w:t>.</w:t>
      </w:r>
      <w:r w:rsidR="004A3BC0">
        <w:t xml:space="preserve"> </w:t>
      </w:r>
      <w:r w:rsidR="004A3BC0" w:rsidRPr="00DD4F38">
        <w:rPr>
          <w:color w:val="000000" w:themeColor="text1"/>
        </w:rPr>
        <w:t>The product is formerly known under the product code MCW-2222. The two products are identical</w:t>
      </w:r>
      <w:r w:rsidR="004A3BC0">
        <w:rPr>
          <w:color w:val="000000" w:themeColor="text1"/>
        </w:rPr>
        <w:t xml:space="preserve">. </w:t>
      </w:r>
      <w:r w:rsidR="00304594">
        <w:t xml:space="preserve">The summary of the acute inhalation toxicity study </w:t>
      </w:r>
      <w:r w:rsidR="004A3BC0">
        <w:t xml:space="preserve">is presented, since </w:t>
      </w:r>
      <w:r w:rsidR="004A3BC0" w:rsidRPr="00C226B3">
        <w:rPr>
          <w:color w:val="000000" w:themeColor="text1"/>
        </w:rPr>
        <w:t>Acetamiprid 200 SL</w:t>
      </w:r>
      <w:r w:rsidR="004A3BC0">
        <w:rPr>
          <w:color w:val="000000" w:themeColor="text1"/>
        </w:rPr>
        <w:t xml:space="preserve"> contains two ingredients with unknown inhalation toxicity.</w:t>
      </w:r>
    </w:p>
    <w:p w14:paraId="475227DD" w14:textId="77777777" w:rsidR="0051725B" w:rsidRDefault="0051725B" w:rsidP="0051725B">
      <w:pPr>
        <w:pStyle w:val="OECD-BASIS-TEXT"/>
        <w:spacing w:line="240" w:lineRule="auto"/>
        <w:rPr>
          <w:color w:val="000000" w:themeColor="text1"/>
        </w:rPr>
      </w:pPr>
    </w:p>
    <w:p w14:paraId="4DAD0FA0" w14:textId="77777777" w:rsidR="00141B58" w:rsidRDefault="00141B58" w:rsidP="0051725B">
      <w:pPr>
        <w:pStyle w:val="Nagwek3"/>
        <w:spacing w:before="0" w:after="0"/>
        <w:rPr>
          <w:lang w:val="en-GB"/>
        </w:rPr>
      </w:pPr>
      <w:bookmarkStart w:id="278" w:name="_Toc412121468"/>
      <w:bookmarkStart w:id="279" w:name="_Toc413398959"/>
      <w:bookmarkStart w:id="280" w:name="_Toc413399014"/>
      <w:bookmarkStart w:id="281" w:name="_Toc413923330"/>
      <w:bookmarkStart w:id="282" w:name="_Toc414364045"/>
      <w:bookmarkStart w:id="283" w:name="_Toc414540337"/>
      <w:bookmarkStart w:id="284" w:name="_Toc414547819"/>
      <w:bookmarkStart w:id="285" w:name="_Toc169187542"/>
      <w:bookmarkEnd w:id="276"/>
      <w:r w:rsidRPr="002D6140">
        <w:rPr>
          <w:lang w:val="en-GB"/>
        </w:rPr>
        <w:t>Acute toxicity</w:t>
      </w:r>
      <w:bookmarkEnd w:id="277"/>
      <w:bookmarkEnd w:id="278"/>
      <w:bookmarkEnd w:id="279"/>
      <w:bookmarkEnd w:id="280"/>
      <w:bookmarkEnd w:id="281"/>
      <w:bookmarkEnd w:id="282"/>
      <w:bookmarkEnd w:id="283"/>
      <w:bookmarkEnd w:id="284"/>
      <w:bookmarkEnd w:id="285"/>
    </w:p>
    <w:p w14:paraId="5DBE11DD" w14:textId="77777777" w:rsidR="0051725B" w:rsidRPr="0051725B" w:rsidRDefault="0051725B" w:rsidP="0051725B">
      <w:pPr>
        <w:pStyle w:val="RepStandard"/>
        <w:rPr>
          <w:lang w:val="en-GB"/>
        </w:rPr>
      </w:pPr>
    </w:p>
    <w:p w14:paraId="2ABE8D52" w14:textId="631CE493" w:rsidR="00B94AB3" w:rsidRPr="003B092D" w:rsidRDefault="661942C7" w:rsidP="0051725B">
      <w:pPr>
        <w:pStyle w:val="OECD-BASIS-TEXT"/>
        <w:rPr>
          <w:color w:val="000000" w:themeColor="text1"/>
        </w:rPr>
      </w:pPr>
      <w:bookmarkStart w:id="286" w:name="_Hlk126659072"/>
      <w:bookmarkStart w:id="287" w:name="_Toc236630381"/>
      <w:r w:rsidRPr="661942C7">
        <w:rPr>
          <w:color w:val="000000" w:themeColor="text1"/>
          <w:lang w:val="en-US"/>
        </w:rPr>
        <w:t xml:space="preserve">The calculation of the endpoints </w:t>
      </w:r>
      <w:r w:rsidRPr="661942C7">
        <w:rPr>
          <w:color w:val="000000" w:themeColor="text1"/>
        </w:rPr>
        <w:t xml:space="preserve">indicated to have a low dermal and inhalation toxicity. It does not show any irritating effect and does not induce dermal sensitization. It has an oral toxicity 795 mg/kg </w:t>
      </w:r>
      <w:proofErr w:type="spellStart"/>
      <w:r w:rsidRPr="661942C7">
        <w:rPr>
          <w:color w:val="000000" w:themeColor="text1"/>
        </w:rPr>
        <w:t>bw</w:t>
      </w:r>
      <w:proofErr w:type="spellEnd"/>
      <w:r w:rsidRPr="661942C7">
        <w:rPr>
          <w:color w:val="000000" w:themeColor="text1"/>
        </w:rPr>
        <w:t xml:space="preserve"> and showed a slightly eye irritating effect. </w:t>
      </w:r>
    </w:p>
    <w:p w14:paraId="63B1DEC2" w14:textId="1FB0DADB" w:rsidR="00E846F4" w:rsidRDefault="00B94AB3" w:rsidP="00DA5C36">
      <w:pPr>
        <w:pStyle w:val="OECD-BASIS-TEXT"/>
        <w:keepNext/>
      </w:pPr>
      <w:r w:rsidRPr="003B092D">
        <w:rPr>
          <w:b/>
          <w:color w:val="000000" w:themeColor="text1"/>
        </w:rPr>
        <w:t>Implications for labelling:</w:t>
      </w:r>
      <w:r w:rsidRPr="003B092D">
        <w:rPr>
          <w:color w:val="000000" w:themeColor="text1"/>
        </w:rPr>
        <w:t xml:space="preserve"> </w:t>
      </w:r>
      <w:bookmarkStart w:id="288" w:name="_Toc412121469"/>
      <w:bookmarkStart w:id="289" w:name="_Toc413398960"/>
      <w:bookmarkStart w:id="290" w:name="_Toc413399015"/>
      <w:bookmarkStart w:id="291" w:name="_Toc413923331"/>
      <w:bookmarkStart w:id="292" w:name="_Toc414364046"/>
      <w:bookmarkStart w:id="293" w:name="_Toc414540338"/>
      <w:bookmarkStart w:id="294" w:name="_Toc414547820"/>
      <w:r w:rsidR="00DA5C36">
        <w:rPr>
          <w:color w:val="000000" w:themeColor="text1"/>
        </w:rPr>
        <w:t xml:space="preserve"> </w:t>
      </w:r>
      <w:r w:rsidR="661942C7">
        <w:t xml:space="preserve">According to amendments in Regulation (EC) No 1272/2008 to be enforced from 23 November 2023, Acetamiprid needs to be classified as </w:t>
      </w:r>
      <w:proofErr w:type="spellStart"/>
      <w:r w:rsidR="661942C7">
        <w:t>Repr</w:t>
      </w:r>
      <w:proofErr w:type="spellEnd"/>
      <w:r w:rsidR="661942C7">
        <w:t xml:space="preserve">. 2. Since the Acetamiprid concentration in the product </w:t>
      </w:r>
      <w:r w:rsidR="661942C7" w:rsidRPr="661942C7">
        <w:rPr>
          <w:color w:val="000000" w:themeColor="text1"/>
        </w:rPr>
        <w:t>Acetamiprid 200 SL</w:t>
      </w:r>
      <w:r w:rsidR="661942C7">
        <w:t xml:space="preserve"> is ≥ 3.0%, the product needs to be classified as </w:t>
      </w:r>
      <w:proofErr w:type="spellStart"/>
      <w:r w:rsidR="661942C7">
        <w:t>Repr</w:t>
      </w:r>
      <w:proofErr w:type="spellEnd"/>
      <w:r w:rsidR="661942C7">
        <w:t>. 2 as well.</w:t>
      </w:r>
    </w:p>
    <w:p w14:paraId="70022FE4" w14:textId="1EF43591" w:rsidR="00E846F4" w:rsidRDefault="00E846F4" w:rsidP="0051725B">
      <w:pPr>
        <w:pStyle w:val="RepStandard"/>
        <w:rPr>
          <w:lang w:val="en-GB"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846F4" w:rsidRPr="003B092D" w14:paraId="366729AA" w14:textId="77777777" w:rsidTr="661942C7">
        <w:trPr>
          <w:trHeight w:val="264"/>
        </w:trPr>
        <w:tc>
          <w:tcPr>
            <w:tcW w:w="4673" w:type="dxa"/>
          </w:tcPr>
          <w:p w14:paraId="1576DA8C" w14:textId="77777777" w:rsidR="00E846F4" w:rsidRPr="003B092D" w:rsidRDefault="00E846F4" w:rsidP="0051725B">
            <w:pPr>
              <w:keepNext/>
              <w:keepLines/>
              <w:autoSpaceDE w:val="0"/>
              <w:autoSpaceDN w:val="0"/>
              <w:ind w:left="-113"/>
              <w:jc w:val="both"/>
              <w:outlineLvl w:val="2"/>
              <w:rPr>
                <w:color w:val="000000" w:themeColor="text1"/>
                <w:lang w:val="en-GB" w:eastAsia="en-US"/>
              </w:rPr>
            </w:pPr>
            <w:r w:rsidRPr="003B092D">
              <w:rPr>
                <w:color w:val="000000" w:themeColor="text1"/>
                <w:lang w:val="en-GB" w:eastAsia="en-US"/>
              </w:rPr>
              <w:t>Hazard classes (s), categories</w:t>
            </w:r>
          </w:p>
        </w:tc>
        <w:tc>
          <w:tcPr>
            <w:tcW w:w="4673" w:type="dxa"/>
          </w:tcPr>
          <w:p w14:paraId="0BAAE6DB" w14:textId="33227463" w:rsidR="00E846F4" w:rsidRPr="003B092D" w:rsidRDefault="661942C7" w:rsidP="0051725B">
            <w:pPr>
              <w:keepNext/>
              <w:keepLines/>
              <w:autoSpaceDE w:val="0"/>
              <w:autoSpaceDN w:val="0"/>
              <w:jc w:val="both"/>
              <w:outlineLvl w:val="2"/>
              <w:rPr>
                <w:color w:val="000000" w:themeColor="text1"/>
                <w:lang w:val="en-GB"/>
              </w:rPr>
            </w:pPr>
            <w:r w:rsidRPr="661942C7">
              <w:rPr>
                <w:color w:val="000000" w:themeColor="text1"/>
                <w:lang w:val="en-GB"/>
              </w:rPr>
              <w:t xml:space="preserve">Oral acute Tox 4, </w:t>
            </w:r>
            <w:proofErr w:type="spellStart"/>
            <w:r w:rsidRPr="661942C7">
              <w:rPr>
                <w:color w:val="000000" w:themeColor="text1"/>
                <w:lang w:val="en-GB"/>
              </w:rPr>
              <w:t>Repr</w:t>
            </w:r>
            <w:proofErr w:type="spellEnd"/>
            <w:r w:rsidRPr="661942C7">
              <w:rPr>
                <w:color w:val="000000" w:themeColor="text1"/>
                <w:lang w:val="en-GB"/>
              </w:rPr>
              <w:t xml:space="preserve"> 2</w:t>
            </w:r>
            <w:r w:rsidR="004A3818">
              <w:rPr>
                <w:color w:val="000000" w:themeColor="text1"/>
                <w:lang w:val="en-GB"/>
              </w:rPr>
              <w:t xml:space="preserve">, Eye </w:t>
            </w:r>
            <w:proofErr w:type="spellStart"/>
            <w:r w:rsidR="004A3818">
              <w:rPr>
                <w:color w:val="000000" w:themeColor="text1"/>
                <w:lang w:val="en-GB"/>
              </w:rPr>
              <w:t>irrit</w:t>
            </w:r>
            <w:proofErr w:type="spellEnd"/>
            <w:r w:rsidR="004A3818">
              <w:rPr>
                <w:color w:val="000000" w:themeColor="text1"/>
                <w:lang w:val="en-GB"/>
              </w:rPr>
              <w:t xml:space="preserve"> 2</w:t>
            </w:r>
          </w:p>
        </w:tc>
      </w:tr>
      <w:tr w:rsidR="00E846F4" w:rsidRPr="003B092D" w14:paraId="6D814002" w14:textId="77777777" w:rsidTr="661942C7">
        <w:tc>
          <w:tcPr>
            <w:tcW w:w="4673" w:type="dxa"/>
          </w:tcPr>
          <w:p w14:paraId="2EB62AE3" w14:textId="77777777" w:rsidR="00E846F4" w:rsidRPr="003B092D" w:rsidRDefault="00E846F4" w:rsidP="0051725B">
            <w:pPr>
              <w:keepNext/>
              <w:keepLines/>
              <w:autoSpaceDE w:val="0"/>
              <w:autoSpaceDN w:val="0"/>
              <w:ind w:left="-113"/>
              <w:jc w:val="both"/>
              <w:outlineLvl w:val="2"/>
              <w:rPr>
                <w:rFonts w:cs="Arial"/>
                <w:b/>
                <w:color w:val="000000" w:themeColor="text1"/>
                <w:szCs w:val="24"/>
                <w:lang w:val="en-GB" w:eastAsia="en-GB"/>
              </w:rPr>
            </w:pPr>
            <w:r w:rsidRPr="003B092D">
              <w:rPr>
                <w:color w:val="000000" w:themeColor="text1"/>
                <w:lang w:val="en-GB" w:eastAsia="en-US"/>
              </w:rPr>
              <w:t xml:space="preserve">GHS Pictogram: </w:t>
            </w:r>
            <w:r w:rsidRPr="003B092D">
              <w:rPr>
                <w:color w:val="000000" w:themeColor="text1"/>
                <w:lang w:val="en-GB" w:eastAsia="en-US"/>
              </w:rPr>
              <w:tab/>
            </w:r>
          </w:p>
        </w:tc>
        <w:tc>
          <w:tcPr>
            <w:tcW w:w="4673" w:type="dxa"/>
          </w:tcPr>
          <w:p w14:paraId="1D980EEC" w14:textId="33E1F83C" w:rsidR="00E846F4" w:rsidRPr="00E846F4" w:rsidRDefault="00E846F4" w:rsidP="0051725B">
            <w:pPr>
              <w:keepNext/>
              <w:keepLines/>
              <w:autoSpaceDE w:val="0"/>
              <w:autoSpaceDN w:val="0"/>
              <w:jc w:val="both"/>
              <w:outlineLvl w:val="2"/>
              <w:rPr>
                <w:color w:val="000000" w:themeColor="text1"/>
                <w:lang w:val="en-GB"/>
              </w:rPr>
            </w:pPr>
            <w:r w:rsidRPr="00E846F4">
              <w:rPr>
                <w:color w:val="000000" w:themeColor="text1"/>
                <w:lang w:val="en-GB"/>
              </w:rPr>
              <w:t>GHS07, GHS08</w:t>
            </w:r>
          </w:p>
        </w:tc>
      </w:tr>
      <w:tr w:rsidR="00E846F4" w:rsidRPr="003B092D" w14:paraId="7D85C2A3" w14:textId="77777777" w:rsidTr="661942C7">
        <w:tc>
          <w:tcPr>
            <w:tcW w:w="4673" w:type="dxa"/>
          </w:tcPr>
          <w:p w14:paraId="1281897C" w14:textId="77777777" w:rsidR="00E846F4" w:rsidRPr="003B092D" w:rsidRDefault="00E846F4" w:rsidP="0051725B">
            <w:pPr>
              <w:keepNext/>
              <w:keepLines/>
              <w:autoSpaceDE w:val="0"/>
              <w:autoSpaceDN w:val="0"/>
              <w:ind w:left="-113"/>
              <w:jc w:val="both"/>
              <w:outlineLvl w:val="2"/>
              <w:rPr>
                <w:rFonts w:cs="Arial"/>
                <w:b/>
                <w:color w:val="000000" w:themeColor="text1"/>
                <w:szCs w:val="24"/>
                <w:lang w:val="en-GB" w:eastAsia="en-GB"/>
              </w:rPr>
            </w:pPr>
            <w:r w:rsidRPr="003B092D">
              <w:rPr>
                <w:color w:val="000000" w:themeColor="text1"/>
                <w:lang w:val="en-GB" w:eastAsia="en-US"/>
              </w:rPr>
              <w:t>Signal Word:</w:t>
            </w:r>
          </w:p>
        </w:tc>
        <w:tc>
          <w:tcPr>
            <w:tcW w:w="4673" w:type="dxa"/>
          </w:tcPr>
          <w:p w14:paraId="0E841E29" w14:textId="77777777" w:rsidR="00E846F4" w:rsidRPr="003B092D" w:rsidRDefault="00E846F4" w:rsidP="0051725B">
            <w:pPr>
              <w:keepNext/>
              <w:keepLines/>
              <w:autoSpaceDE w:val="0"/>
              <w:autoSpaceDN w:val="0"/>
              <w:jc w:val="both"/>
              <w:outlineLvl w:val="2"/>
              <w:rPr>
                <w:rFonts w:cs="Arial"/>
                <w:b/>
                <w:color w:val="000000" w:themeColor="text1"/>
                <w:szCs w:val="24"/>
                <w:lang w:val="en-GB" w:eastAsia="en-GB"/>
              </w:rPr>
            </w:pPr>
            <w:r w:rsidRPr="003B092D">
              <w:rPr>
                <w:color w:val="000000" w:themeColor="text1"/>
              </w:rPr>
              <w:t>Warning</w:t>
            </w:r>
          </w:p>
        </w:tc>
      </w:tr>
      <w:tr w:rsidR="00E846F4" w:rsidRPr="00E846F4" w14:paraId="5ED1E6E2" w14:textId="77777777" w:rsidTr="661942C7">
        <w:tc>
          <w:tcPr>
            <w:tcW w:w="4673" w:type="dxa"/>
          </w:tcPr>
          <w:p w14:paraId="0F88ECD1" w14:textId="77777777" w:rsidR="00E846F4" w:rsidRPr="00E846F4" w:rsidRDefault="00E846F4" w:rsidP="0051725B">
            <w:pPr>
              <w:keepNext/>
              <w:keepLines/>
              <w:autoSpaceDE w:val="0"/>
              <w:autoSpaceDN w:val="0"/>
              <w:jc w:val="both"/>
              <w:outlineLvl w:val="2"/>
              <w:rPr>
                <w:color w:val="000000" w:themeColor="text1"/>
                <w:lang w:val="en-GB"/>
              </w:rPr>
            </w:pPr>
            <w:r w:rsidRPr="003B092D">
              <w:rPr>
                <w:color w:val="000000" w:themeColor="text1"/>
                <w:lang w:val="en-GB"/>
              </w:rPr>
              <w:t>Hazard Statement:</w:t>
            </w:r>
          </w:p>
        </w:tc>
        <w:tc>
          <w:tcPr>
            <w:tcW w:w="4673" w:type="dxa"/>
          </w:tcPr>
          <w:p w14:paraId="1A79F599" w14:textId="77777777" w:rsidR="00E846F4" w:rsidRDefault="00E846F4" w:rsidP="0051725B">
            <w:pPr>
              <w:keepNext/>
              <w:keepLines/>
              <w:autoSpaceDE w:val="0"/>
              <w:autoSpaceDN w:val="0"/>
              <w:jc w:val="both"/>
              <w:outlineLvl w:val="2"/>
              <w:rPr>
                <w:color w:val="000000" w:themeColor="text1"/>
                <w:lang w:val="en-GB"/>
              </w:rPr>
            </w:pPr>
            <w:r w:rsidRPr="003B092D">
              <w:rPr>
                <w:color w:val="000000" w:themeColor="text1"/>
                <w:lang w:val="en-GB"/>
              </w:rPr>
              <w:t>H302 Harmful if swallowed</w:t>
            </w:r>
          </w:p>
          <w:p w14:paraId="2EB21C5E" w14:textId="77777777" w:rsidR="00E846F4" w:rsidRDefault="00E846F4" w:rsidP="0051725B">
            <w:pPr>
              <w:keepNext/>
              <w:keepLines/>
              <w:autoSpaceDE w:val="0"/>
              <w:autoSpaceDN w:val="0"/>
              <w:jc w:val="both"/>
              <w:outlineLvl w:val="2"/>
              <w:rPr>
                <w:color w:val="000000" w:themeColor="text1"/>
                <w:lang w:val="en-GB"/>
              </w:rPr>
            </w:pPr>
            <w:r w:rsidRPr="00E846F4">
              <w:rPr>
                <w:color w:val="000000" w:themeColor="text1"/>
                <w:lang w:val="en-GB"/>
              </w:rPr>
              <w:t>H361d</w:t>
            </w:r>
            <w:r>
              <w:rPr>
                <w:color w:val="000000" w:themeColor="text1"/>
                <w:lang w:val="en-GB"/>
              </w:rPr>
              <w:t xml:space="preserve"> </w:t>
            </w:r>
            <w:r w:rsidRPr="00E846F4">
              <w:rPr>
                <w:color w:val="000000" w:themeColor="text1"/>
                <w:lang w:val="en-GB"/>
              </w:rPr>
              <w:t>Suspected of damaging the unborn child</w:t>
            </w:r>
          </w:p>
          <w:p w14:paraId="12F1BC4F" w14:textId="2044B97E" w:rsidR="004A3818" w:rsidRPr="00E846F4" w:rsidRDefault="004A3818" w:rsidP="0051725B">
            <w:pPr>
              <w:keepNext/>
              <w:keepLines/>
              <w:autoSpaceDE w:val="0"/>
              <w:autoSpaceDN w:val="0"/>
              <w:jc w:val="both"/>
              <w:outlineLvl w:val="2"/>
              <w:rPr>
                <w:color w:val="000000" w:themeColor="text1"/>
                <w:lang w:val="en-GB"/>
              </w:rPr>
            </w:pPr>
            <w:r>
              <w:rPr>
                <w:color w:val="000000" w:themeColor="text1"/>
                <w:lang w:val="en-GB"/>
              </w:rPr>
              <w:t xml:space="preserve">H319 </w:t>
            </w:r>
            <w:r w:rsidRPr="004A3818">
              <w:rPr>
                <w:color w:val="000000" w:themeColor="text1"/>
                <w:lang w:val="en-GB"/>
              </w:rPr>
              <w:t>Causes serious eye irritation</w:t>
            </w:r>
          </w:p>
        </w:tc>
      </w:tr>
      <w:tr w:rsidR="00E846F4" w:rsidRPr="003B092D" w14:paraId="222A6FB3" w14:textId="77777777" w:rsidTr="661942C7">
        <w:tc>
          <w:tcPr>
            <w:tcW w:w="4673" w:type="dxa"/>
          </w:tcPr>
          <w:p w14:paraId="3593512E" w14:textId="77777777" w:rsidR="00E846F4" w:rsidRPr="003B092D" w:rsidRDefault="00E846F4" w:rsidP="0051725B">
            <w:pPr>
              <w:keepNext/>
              <w:keepLines/>
              <w:autoSpaceDE w:val="0"/>
              <w:autoSpaceDN w:val="0"/>
              <w:ind w:left="-113"/>
              <w:jc w:val="both"/>
              <w:outlineLvl w:val="2"/>
              <w:rPr>
                <w:rFonts w:cs="Arial"/>
                <w:b/>
                <w:color w:val="000000" w:themeColor="text1"/>
                <w:szCs w:val="24"/>
                <w:lang w:val="en-GB" w:eastAsia="en-GB"/>
              </w:rPr>
            </w:pPr>
            <w:r w:rsidRPr="003B092D">
              <w:rPr>
                <w:color w:val="000000" w:themeColor="text1"/>
                <w:lang w:val="en-GB" w:eastAsia="en-US"/>
              </w:rPr>
              <w:t>Precautionary Statement:</w:t>
            </w:r>
          </w:p>
        </w:tc>
        <w:tc>
          <w:tcPr>
            <w:tcW w:w="4673" w:type="dxa"/>
          </w:tcPr>
          <w:p w14:paraId="36B03E51" w14:textId="77777777" w:rsidR="00E846F4" w:rsidRDefault="00E846F4" w:rsidP="0051725B">
            <w:pPr>
              <w:keepNext/>
              <w:keepLines/>
              <w:autoSpaceDE w:val="0"/>
              <w:autoSpaceDN w:val="0"/>
              <w:jc w:val="both"/>
              <w:outlineLvl w:val="2"/>
              <w:rPr>
                <w:color w:val="000000" w:themeColor="text1"/>
              </w:rPr>
            </w:pPr>
            <w:r w:rsidRPr="003B092D">
              <w:rPr>
                <w:color w:val="000000" w:themeColor="text1"/>
              </w:rPr>
              <w:t>P264, P270, P301+P312, P330, P501</w:t>
            </w:r>
          </w:p>
          <w:p w14:paraId="6F9E2CD2" w14:textId="4FB16282" w:rsidR="003C331D" w:rsidRPr="003B092D" w:rsidRDefault="003C331D" w:rsidP="0051725B">
            <w:pPr>
              <w:keepNext/>
              <w:keepLines/>
              <w:autoSpaceDE w:val="0"/>
              <w:autoSpaceDN w:val="0"/>
              <w:jc w:val="both"/>
              <w:outlineLvl w:val="2"/>
              <w:rPr>
                <w:rFonts w:cs="Arial"/>
                <w:b/>
                <w:color w:val="000000" w:themeColor="text1"/>
                <w:szCs w:val="24"/>
                <w:lang w:val="en-GB" w:eastAsia="en-GB"/>
              </w:rPr>
            </w:pPr>
            <w:r w:rsidRPr="003C331D">
              <w:rPr>
                <w:color w:val="000000" w:themeColor="text1"/>
              </w:rPr>
              <w:t>P201, P202, P28</w:t>
            </w:r>
            <w:r w:rsidR="00DA5C36">
              <w:rPr>
                <w:color w:val="000000" w:themeColor="text1"/>
              </w:rPr>
              <w:t>0</w:t>
            </w:r>
            <w:r w:rsidRPr="003C331D">
              <w:rPr>
                <w:color w:val="000000" w:themeColor="text1"/>
              </w:rPr>
              <w:t xml:space="preserve">, P308 + P313, </w:t>
            </w:r>
            <w:r w:rsidR="004A3818" w:rsidRPr="004A3818">
              <w:rPr>
                <w:color w:val="000000" w:themeColor="text1"/>
                <w:lang w:val="en-GB"/>
              </w:rPr>
              <w:t>P337 + P313</w:t>
            </w:r>
            <w:r w:rsidR="004A3818">
              <w:rPr>
                <w:b/>
                <w:bCs/>
                <w:color w:val="000000" w:themeColor="text1"/>
                <w:lang w:val="en-GB"/>
              </w:rPr>
              <w:t xml:space="preserve">, </w:t>
            </w:r>
            <w:r w:rsidRPr="003C331D">
              <w:rPr>
                <w:color w:val="000000" w:themeColor="text1"/>
              </w:rPr>
              <w:t>P405</w:t>
            </w:r>
          </w:p>
        </w:tc>
      </w:tr>
      <w:tr w:rsidR="00E846F4" w:rsidRPr="003B092D" w14:paraId="33104EFA" w14:textId="77777777" w:rsidTr="661942C7">
        <w:tc>
          <w:tcPr>
            <w:tcW w:w="4673" w:type="dxa"/>
          </w:tcPr>
          <w:p w14:paraId="510BDFCC" w14:textId="078CDEDC" w:rsidR="00E846F4" w:rsidRPr="003B092D" w:rsidRDefault="004A3818" w:rsidP="0051725B">
            <w:pPr>
              <w:keepNext/>
              <w:keepLines/>
              <w:autoSpaceDE w:val="0"/>
              <w:autoSpaceDN w:val="0"/>
              <w:ind w:left="-113"/>
              <w:jc w:val="both"/>
              <w:outlineLvl w:val="2"/>
              <w:rPr>
                <w:rFonts w:cs="Arial"/>
                <w:b/>
                <w:color w:val="000000" w:themeColor="text1"/>
                <w:szCs w:val="24"/>
                <w:lang w:val="en-GB" w:eastAsia="en-GB"/>
              </w:rPr>
            </w:pPr>
            <w:r>
              <w:rPr>
                <w:color w:val="000000" w:themeColor="text1"/>
                <w:lang w:val="en-GB" w:eastAsia="en-US"/>
              </w:rPr>
              <w:t xml:space="preserve"> </w:t>
            </w:r>
            <w:r w:rsidR="00E846F4" w:rsidRPr="003B092D">
              <w:rPr>
                <w:color w:val="000000" w:themeColor="text1"/>
                <w:lang w:val="en-GB" w:eastAsia="en-US"/>
              </w:rPr>
              <w:t>Supplemental Hazard Information:</w:t>
            </w:r>
          </w:p>
        </w:tc>
        <w:tc>
          <w:tcPr>
            <w:tcW w:w="4673" w:type="dxa"/>
          </w:tcPr>
          <w:p w14:paraId="5FC02B57" w14:textId="77777777" w:rsidR="00E846F4" w:rsidRDefault="00E846F4" w:rsidP="0051725B">
            <w:pPr>
              <w:keepNext/>
              <w:keepLines/>
              <w:autoSpaceDE w:val="0"/>
              <w:autoSpaceDN w:val="0"/>
              <w:jc w:val="both"/>
              <w:outlineLvl w:val="2"/>
              <w:rPr>
                <w:color w:val="000000" w:themeColor="text1"/>
              </w:rPr>
            </w:pPr>
            <w:r w:rsidRPr="003B092D">
              <w:rPr>
                <w:color w:val="000000" w:themeColor="text1"/>
              </w:rPr>
              <w:t>To avoid risks to man and the environment, comply with the instructions for use. [EUH401]</w:t>
            </w:r>
          </w:p>
          <w:p w14:paraId="4F9570AC" w14:textId="77777777" w:rsidR="0051725B" w:rsidRPr="003B092D" w:rsidRDefault="0051725B" w:rsidP="0051725B">
            <w:pPr>
              <w:keepNext/>
              <w:keepLines/>
              <w:autoSpaceDE w:val="0"/>
              <w:autoSpaceDN w:val="0"/>
              <w:jc w:val="both"/>
              <w:outlineLvl w:val="2"/>
              <w:rPr>
                <w:rFonts w:cs="Arial"/>
                <w:b/>
                <w:color w:val="000000" w:themeColor="text1"/>
                <w:szCs w:val="24"/>
                <w:lang w:val="en-GB" w:eastAsia="en-GB"/>
              </w:rPr>
            </w:pPr>
          </w:p>
        </w:tc>
      </w:tr>
    </w:tbl>
    <w:p w14:paraId="7D0CF60D" w14:textId="24DBAA06" w:rsidR="0051725B" w:rsidRDefault="00141B58" w:rsidP="00F059FB">
      <w:pPr>
        <w:pStyle w:val="Nagwek3"/>
        <w:spacing w:before="0" w:after="0"/>
        <w:rPr>
          <w:lang w:val="en-GB"/>
        </w:rPr>
      </w:pPr>
      <w:bookmarkStart w:id="295" w:name="_Toc169187543"/>
      <w:bookmarkEnd w:id="286"/>
      <w:r w:rsidRPr="0089276D">
        <w:rPr>
          <w:lang w:val="en-GB"/>
        </w:rPr>
        <w:t>Operator exposure</w:t>
      </w:r>
      <w:bookmarkEnd w:id="287"/>
      <w:bookmarkEnd w:id="288"/>
      <w:bookmarkEnd w:id="289"/>
      <w:bookmarkEnd w:id="290"/>
      <w:bookmarkEnd w:id="291"/>
      <w:bookmarkEnd w:id="292"/>
      <w:bookmarkEnd w:id="293"/>
      <w:bookmarkEnd w:id="294"/>
      <w:bookmarkEnd w:id="295"/>
    </w:p>
    <w:p w14:paraId="33656977" w14:textId="77777777" w:rsidR="00F059FB" w:rsidRPr="00F059FB" w:rsidRDefault="00F059FB" w:rsidP="00F059FB">
      <w:pPr>
        <w:pStyle w:val="RepStandard"/>
        <w:rPr>
          <w:lang w:val="en-GB"/>
        </w:rPr>
      </w:pPr>
    </w:p>
    <w:p w14:paraId="01404D5D" w14:textId="2889BA59" w:rsidR="00FE280B" w:rsidRDefault="00FE280B" w:rsidP="0051725B">
      <w:pPr>
        <w:pStyle w:val="RepStandard"/>
        <w:rPr>
          <w:color w:val="000000" w:themeColor="text1"/>
        </w:rPr>
      </w:pPr>
      <w:bookmarkStart w:id="296" w:name="_Toc236630382"/>
      <w:r w:rsidRPr="00FE280B">
        <w:rPr>
          <w:color w:val="000000" w:themeColor="text1"/>
          <w:lang w:val="en-GB"/>
        </w:rPr>
        <w:t xml:space="preserve">The operator exposure estimations carried out indicated that the acceptable operator exposure level (AOEL) </w:t>
      </w:r>
      <w:r w:rsidRPr="00D60FBB">
        <w:rPr>
          <w:color w:val="000000" w:themeColor="text1"/>
          <w:lang w:val="en-GB"/>
        </w:rPr>
        <w:t xml:space="preserve">for </w:t>
      </w:r>
      <w:r w:rsidRPr="00D60FBB">
        <w:rPr>
          <w:color w:val="000000" w:themeColor="text1"/>
        </w:rPr>
        <w:t>Acetamiprid 200 SL</w:t>
      </w:r>
      <w:r w:rsidRPr="00D60FBB">
        <w:rPr>
          <w:color w:val="000000" w:themeColor="text1"/>
          <w:lang w:val="en-GB"/>
        </w:rPr>
        <w:t xml:space="preserve"> will not be exceeded under conditions of intended uses</w:t>
      </w:r>
      <w:r w:rsidRPr="00D60FBB">
        <w:rPr>
          <w:color w:val="000000" w:themeColor="text1"/>
        </w:rPr>
        <w:t xml:space="preserve"> with the use of personal protective equipment (PPE)</w:t>
      </w:r>
      <w:r w:rsidR="0089276D">
        <w:rPr>
          <w:color w:val="000000" w:themeColor="text1"/>
        </w:rPr>
        <w:t xml:space="preserve">. </w:t>
      </w:r>
      <w:r w:rsidR="0089276D" w:rsidRPr="0089276D">
        <w:rPr>
          <w:lang w:val="en-GB"/>
        </w:rPr>
        <w:t xml:space="preserve">Due to the classification of the product with hazard category Eye </w:t>
      </w:r>
      <w:proofErr w:type="spellStart"/>
      <w:r w:rsidR="0089276D" w:rsidRPr="0089276D">
        <w:rPr>
          <w:lang w:val="en-GB"/>
        </w:rPr>
        <w:t>irrit</w:t>
      </w:r>
      <w:proofErr w:type="spellEnd"/>
      <w:r w:rsidR="0089276D" w:rsidRPr="0089276D">
        <w:rPr>
          <w:lang w:val="en-GB"/>
        </w:rPr>
        <w:t xml:space="preserve"> 2 (H319), operators should wear additionally eye protection during all activities</w:t>
      </w:r>
    </w:p>
    <w:p w14:paraId="3D9A0B76" w14:textId="7ED2CFF3" w:rsidR="00D60FBB" w:rsidRDefault="00D60FBB" w:rsidP="0051725B">
      <w:pPr>
        <w:pStyle w:val="RepStandard"/>
        <w:rPr>
          <w:color w:val="000000" w:themeColor="text1"/>
        </w:rPr>
      </w:pPr>
    </w:p>
    <w:tbl>
      <w:tblPr>
        <w:tblStyle w:val="Tabela-Siatka"/>
        <w:tblW w:w="5000" w:type="pct"/>
        <w:tblLook w:val="04A0" w:firstRow="1" w:lastRow="0" w:firstColumn="1" w:lastColumn="0" w:noHBand="0" w:noVBand="1"/>
      </w:tblPr>
      <w:tblGrid>
        <w:gridCol w:w="3823"/>
        <w:gridCol w:w="5523"/>
      </w:tblGrid>
      <w:tr w:rsidR="00D60FBB" w:rsidRPr="00B608FD" w14:paraId="6F120B21" w14:textId="77777777" w:rsidTr="00B608FD">
        <w:tc>
          <w:tcPr>
            <w:tcW w:w="2045" w:type="pct"/>
            <w:vAlign w:val="center"/>
          </w:tcPr>
          <w:p w14:paraId="4B5C7375" w14:textId="59066FC3" w:rsidR="00D60FBB" w:rsidRPr="00B608FD" w:rsidRDefault="00D60FBB" w:rsidP="00F059FB">
            <w:pPr>
              <w:pStyle w:val="RepStandard"/>
              <w:keepNext/>
              <w:keepLines/>
              <w:jc w:val="center"/>
              <w:rPr>
                <w:b/>
                <w:bCs/>
                <w:color w:val="000000" w:themeColor="text1"/>
                <w:sz w:val="18"/>
                <w:szCs w:val="18"/>
                <w:lang w:val="en-GB"/>
              </w:rPr>
            </w:pPr>
            <w:r w:rsidRPr="00B608FD">
              <w:rPr>
                <w:b/>
                <w:bCs/>
                <w:color w:val="000000" w:themeColor="text1"/>
                <w:sz w:val="18"/>
                <w:szCs w:val="18"/>
                <w:lang w:val="en-GB"/>
              </w:rPr>
              <w:lastRenderedPageBreak/>
              <w:t>Crop</w:t>
            </w:r>
          </w:p>
        </w:tc>
        <w:tc>
          <w:tcPr>
            <w:tcW w:w="2955" w:type="pct"/>
            <w:vAlign w:val="center"/>
          </w:tcPr>
          <w:p w14:paraId="34C629A5" w14:textId="446E5CF6" w:rsidR="00D60FBB" w:rsidRPr="00B608FD" w:rsidRDefault="00D60FBB" w:rsidP="00F059FB">
            <w:pPr>
              <w:pStyle w:val="RepStandard"/>
              <w:keepNext/>
              <w:keepLines/>
              <w:jc w:val="center"/>
              <w:rPr>
                <w:b/>
                <w:bCs/>
                <w:color w:val="000000" w:themeColor="text1"/>
                <w:sz w:val="18"/>
                <w:szCs w:val="18"/>
                <w:lang w:val="en-GB"/>
              </w:rPr>
            </w:pPr>
            <w:r w:rsidRPr="00B608FD">
              <w:rPr>
                <w:b/>
                <w:bCs/>
                <w:color w:val="000000" w:themeColor="text1"/>
                <w:sz w:val="18"/>
                <w:szCs w:val="18"/>
                <w:lang w:val="en-GB"/>
              </w:rPr>
              <w:t>Required PPE</w:t>
            </w:r>
          </w:p>
        </w:tc>
      </w:tr>
      <w:tr w:rsidR="00D60FBB" w:rsidRPr="00B608FD" w14:paraId="3DE4EC2A" w14:textId="77777777" w:rsidTr="00B608FD">
        <w:tc>
          <w:tcPr>
            <w:tcW w:w="2045" w:type="pct"/>
            <w:vAlign w:val="center"/>
          </w:tcPr>
          <w:p w14:paraId="2241D505" w14:textId="6D82A2A0" w:rsidR="00D60FBB" w:rsidRPr="00B608FD" w:rsidRDefault="00BB130F" w:rsidP="0051725B">
            <w:pPr>
              <w:pStyle w:val="RepStandard"/>
              <w:keepNext/>
              <w:keepLines/>
              <w:jc w:val="left"/>
              <w:rPr>
                <w:color w:val="000000" w:themeColor="text1"/>
                <w:sz w:val="18"/>
                <w:szCs w:val="18"/>
                <w:lang w:val="en-GB"/>
              </w:rPr>
            </w:pPr>
            <w:r w:rsidRPr="00B608FD">
              <w:rPr>
                <w:color w:val="000000" w:themeColor="text1"/>
                <w:sz w:val="18"/>
                <w:szCs w:val="18"/>
                <w:lang w:val="en-GB"/>
              </w:rPr>
              <w:t>Cereals (corn)</w:t>
            </w:r>
          </w:p>
        </w:tc>
        <w:tc>
          <w:tcPr>
            <w:tcW w:w="2955" w:type="pct"/>
            <w:vAlign w:val="center"/>
          </w:tcPr>
          <w:p w14:paraId="259DB773" w14:textId="77777777" w:rsidR="00BB130F" w:rsidRPr="00B608FD" w:rsidRDefault="00BB130F" w:rsidP="0051725B">
            <w:pPr>
              <w:pStyle w:val="RepStandard"/>
              <w:keepNext/>
              <w:keepLines/>
              <w:jc w:val="left"/>
              <w:rPr>
                <w:color w:val="000000" w:themeColor="text1"/>
                <w:sz w:val="18"/>
                <w:szCs w:val="18"/>
                <w:lang w:val="en-GB"/>
              </w:rPr>
            </w:pPr>
            <w:r w:rsidRPr="00B608FD">
              <w:rPr>
                <w:color w:val="000000" w:themeColor="text1"/>
                <w:sz w:val="18"/>
                <w:szCs w:val="18"/>
                <w:lang w:val="en-GB"/>
              </w:rPr>
              <w:t>M/L: Workwear + Protected hands</w:t>
            </w:r>
          </w:p>
          <w:p w14:paraId="5295E72C" w14:textId="2E938920" w:rsidR="00D60FBB" w:rsidRPr="00B608FD" w:rsidRDefault="00BB130F" w:rsidP="0051725B">
            <w:pPr>
              <w:pStyle w:val="RepStandard"/>
              <w:keepNext/>
              <w:keepLines/>
              <w:jc w:val="left"/>
              <w:rPr>
                <w:color w:val="000000" w:themeColor="text1"/>
                <w:sz w:val="18"/>
                <w:szCs w:val="18"/>
                <w:lang w:val="en-GB"/>
              </w:rPr>
            </w:pPr>
            <w:r w:rsidRPr="00B608FD">
              <w:rPr>
                <w:color w:val="000000" w:themeColor="text1"/>
                <w:sz w:val="18"/>
                <w:szCs w:val="18"/>
                <w:lang w:val="en-GB"/>
              </w:rPr>
              <w:t>App: Workwear + Protected hands</w:t>
            </w:r>
          </w:p>
        </w:tc>
      </w:tr>
      <w:tr w:rsidR="00D60FBB" w:rsidRPr="00B608FD" w14:paraId="27ECA484" w14:textId="77777777" w:rsidTr="00B608FD">
        <w:tc>
          <w:tcPr>
            <w:tcW w:w="2045" w:type="pct"/>
            <w:vAlign w:val="center"/>
          </w:tcPr>
          <w:p w14:paraId="1244CDEB" w14:textId="1CD62AA7"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Apples</w:t>
            </w:r>
          </w:p>
        </w:tc>
        <w:tc>
          <w:tcPr>
            <w:tcW w:w="2955" w:type="pct"/>
            <w:vAlign w:val="center"/>
          </w:tcPr>
          <w:p w14:paraId="749C6EDC" w14:textId="29F031A7" w:rsidR="00D60FBB" w:rsidRPr="00B608FD" w:rsidRDefault="661942C7" w:rsidP="0051725B">
            <w:pPr>
              <w:pStyle w:val="RepStandard"/>
              <w:keepNext/>
              <w:keepLines/>
              <w:jc w:val="left"/>
              <w:rPr>
                <w:color w:val="000000" w:themeColor="text1"/>
                <w:sz w:val="18"/>
                <w:szCs w:val="18"/>
                <w:lang w:val="en-GB"/>
              </w:rPr>
            </w:pPr>
            <w:r w:rsidRPr="00B608FD">
              <w:rPr>
                <w:color w:val="000000" w:themeColor="text1"/>
                <w:sz w:val="18"/>
                <w:szCs w:val="18"/>
                <w:lang w:val="en-GB"/>
              </w:rPr>
              <w:t xml:space="preserve">M/L: Workwear + Protected hands + </w:t>
            </w:r>
            <w:proofErr w:type="spellStart"/>
            <w:r w:rsidRPr="00B608FD">
              <w:rPr>
                <w:color w:val="000000" w:themeColor="text1"/>
                <w:sz w:val="18"/>
                <w:szCs w:val="18"/>
                <w:lang w:val="en-GB"/>
              </w:rPr>
              <w:t>Faceshield</w:t>
            </w:r>
            <w:proofErr w:type="spellEnd"/>
            <w:r w:rsidRPr="00B608FD">
              <w:rPr>
                <w:color w:val="000000" w:themeColor="text1"/>
                <w:sz w:val="18"/>
                <w:szCs w:val="18"/>
                <w:lang w:val="en-GB"/>
              </w:rPr>
              <w:t xml:space="preserve"> </w:t>
            </w:r>
            <w:r w:rsidR="000A04F7" w:rsidRPr="00B608FD">
              <w:rPr>
                <w:sz w:val="18"/>
                <w:szCs w:val="18"/>
              </w:rPr>
              <w:br/>
            </w:r>
            <w:r w:rsidRPr="00B608FD">
              <w:rPr>
                <w:color w:val="000000" w:themeColor="text1"/>
                <w:sz w:val="18"/>
                <w:szCs w:val="18"/>
                <w:lang w:val="en-GB"/>
              </w:rPr>
              <w:t>App: Workwear + Protected hands + Hood</w:t>
            </w:r>
          </w:p>
        </w:tc>
      </w:tr>
      <w:tr w:rsidR="00D60FBB" w:rsidRPr="00B608FD" w14:paraId="2E825C55" w14:textId="77777777" w:rsidTr="00B608FD">
        <w:tc>
          <w:tcPr>
            <w:tcW w:w="2045" w:type="pct"/>
            <w:vAlign w:val="center"/>
          </w:tcPr>
          <w:p w14:paraId="3C7036FE" w14:textId="2C8401BB"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Potatoes</w:t>
            </w:r>
          </w:p>
        </w:tc>
        <w:tc>
          <w:tcPr>
            <w:tcW w:w="2955" w:type="pct"/>
            <w:vAlign w:val="center"/>
          </w:tcPr>
          <w:p w14:paraId="6583C80E" w14:textId="77777777" w:rsidR="000A04F7"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M/L: Workwear + Protected hands</w:t>
            </w:r>
          </w:p>
          <w:p w14:paraId="37FA7C59" w14:textId="0B9EA5A5"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App: Workwear</w:t>
            </w:r>
          </w:p>
        </w:tc>
      </w:tr>
      <w:tr w:rsidR="00D60FBB" w:rsidRPr="00B608FD" w14:paraId="698EE867" w14:textId="77777777" w:rsidTr="00B608FD">
        <w:tc>
          <w:tcPr>
            <w:tcW w:w="2045" w:type="pct"/>
            <w:vAlign w:val="center"/>
          </w:tcPr>
          <w:p w14:paraId="5A1D0471" w14:textId="099DB1B0"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Cereals</w:t>
            </w:r>
          </w:p>
        </w:tc>
        <w:tc>
          <w:tcPr>
            <w:tcW w:w="2955" w:type="pct"/>
            <w:vAlign w:val="center"/>
          </w:tcPr>
          <w:p w14:paraId="3A73F6B1" w14:textId="77777777" w:rsidR="000A04F7"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M/L: Workwear + Protected hands</w:t>
            </w:r>
          </w:p>
          <w:p w14:paraId="26403B8B" w14:textId="0DCBC03E"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App: Workwear</w:t>
            </w:r>
          </w:p>
        </w:tc>
      </w:tr>
      <w:tr w:rsidR="00D60FBB" w:rsidRPr="00B608FD" w14:paraId="4DCEF631" w14:textId="77777777" w:rsidTr="00B608FD">
        <w:tc>
          <w:tcPr>
            <w:tcW w:w="2045" w:type="pct"/>
            <w:vAlign w:val="center"/>
          </w:tcPr>
          <w:p w14:paraId="2A769C59" w14:textId="60517034"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Oilseed rape</w:t>
            </w:r>
          </w:p>
        </w:tc>
        <w:tc>
          <w:tcPr>
            <w:tcW w:w="2955" w:type="pct"/>
            <w:vAlign w:val="center"/>
          </w:tcPr>
          <w:p w14:paraId="2358CF83" w14:textId="0855994F"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 xml:space="preserve">M/L: Workwear + Protected hands </w:t>
            </w:r>
            <w:r w:rsidRPr="00B608FD">
              <w:rPr>
                <w:color w:val="000000" w:themeColor="text1"/>
                <w:sz w:val="18"/>
                <w:szCs w:val="18"/>
                <w:lang w:val="en-GB"/>
              </w:rPr>
              <w:br/>
              <w:t>App: Workwear + Protected hands</w:t>
            </w:r>
          </w:p>
        </w:tc>
      </w:tr>
      <w:tr w:rsidR="00D60FBB" w:rsidRPr="00B608FD" w14:paraId="6CAAA843" w14:textId="77777777" w:rsidTr="00B608FD">
        <w:tc>
          <w:tcPr>
            <w:tcW w:w="2045" w:type="pct"/>
            <w:vAlign w:val="center"/>
          </w:tcPr>
          <w:p w14:paraId="17C79543" w14:textId="0DBA1CB4"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Sugar beet</w:t>
            </w:r>
          </w:p>
        </w:tc>
        <w:tc>
          <w:tcPr>
            <w:tcW w:w="2955" w:type="pct"/>
            <w:vAlign w:val="center"/>
          </w:tcPr>
          <w:p w14:paraId="5EB5EE8D" w14:textId="4F60BEFA"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 xml:space="preserve">M/L: Workwear + Protected hands </w:t>
            </w:r>
            <w:r w:rsidRPr="00B608FD">
              <w:rPr>
                <w:color w:val="000000" w:themeColor="text1"/>
                <w:sz w:val="18"/>
                <w:szCs w:val="18"/>
                <w:lang w:val="en-GB"/>
              </w:rPr>
              <w:br/>
              <w:t>App: Workwear + Protected hands</w:t>
            </w:r>
          </w:p>
        </w:tc>
      </w:tr>
      <w:tr w:rsidR="00D60FBB" w:rsidRPr="00B608FD" w14:paraId="3796269E" w14:textId="77777777" w:rsidTr="00B608FD">
        <w:tc>
          <w:tcPr>
            <w:tcW w:w="2045" w:type="pct"/>
            <w:vAlign w:val="center"/>
          </w:tcPr>
          <w:p w14:paraId="6A05F9D0" w14:textId="5871AE6D" w:rsidR="00D60FBB" w:rsidRPr="00B608FD" w:rsidRDefault="000A04F7" w:rsidP="0051725B">
            <w:pPr>
              <w:pStyle w:val="RepStandard"/>
              <w:keepNext/>
              <w:keepLines/>
              <w:jc w:val="left"/>
              <w:rPr>
                <w:color w:val="000000" w:themeColor="text1"/>
                <w:sz w:val="18"/>
                <w:szCs w:val="18"/>
                <w:lang w:val="en-GB"/>
              </w:rPr>
            </w:pPr>
            <w:r w:rsidRPr="00B608FD">
              <w:rPr>
                <w:color w:val="000000" w:themeColor="text1"/>
                <w:sz w:val="18"/>
                <w:szCs w:val="18"/>
                <w:lang w:val="en-GB"/>
              </w:rPr>
              <w:t>Flower bulbs and flower tubers</w:t>
            </w:r>
            <w:r w:rsidR="002D6C45" w:rsidRPr="00B608FD">
              <w:rPr>
                <w:color w:val="000000" w:themeColor="text1"/>
                <w:sz w:val="18"/>
                <w:szCs w:val="18"/>
                <w:lang w:val="en-GB"/>
              </w:rPr>
              <w:t xml:space="preserve"> (Low ornamentals)</w:t>
            </w:r>
          </w:p>
        </w:tc>
        <w:tc>
          <w:tcPr>
            <w:tcW w:w="2955" w:type="pct"/>
            <w:vAlign w:val="center"/>
          </w:tcPr>
          <w:p w14:paraId="024D9AED" w14:textId="000B0E75" w:rsidR="00D60FBB" w:rsidRPr="00B608FD" w:rsidRDefault="002D6C45" w:rsidP="0051725B">
            <w:pPr>
              <w:pStyle w:val="RepStandard"/>
              <w:keepNext/>
              <w:keepLines/>
              <w:jc w:val="left"/>
              <w:rPr>
                <w:color w:val="000000" w:themeColor="text1"/>
                <w:sz w:val="18"/>
                <w:szCs w:val="18"/>
                <w:lang w:val="en-GB"/>
              </w:rPr>
            </w:pPr>
            <w:r w:rsidRPr="00B608FD">
              <w:rPr>
                <w:color w:val="000000" w:themeColor="text1"/>
                <w:sz w:val="18"/>
                <w:szCs w:val="18"/>
                <w:lang w:val="en-GB"/>
              </w:rPr>
              <w:t xml:space="preserve">M/L: Workwear + Protected hands </w:t>
            </w:r>
            <w:r w:rsidRPr="00B608FD">
              <w:rPr>
                <w:color w:val="000000" w:themeColor="text1"/>
                <w:sz w:val="18"/>
                <w:szCs w:val="18"/>
                <w:lang w:val="en-GB"/>
              </w:rPr>
              <w:br/>
              <w:t>App: Workwear</w:t>
            </w:r>
          </w:p>
        </w:tc>
      </w:tr>
      <w:tr w:rsidR="000A04F7" w:rsidRPr="00B608FD" w14:paraId="1E200F0B" w14:textId="77777777" w:rsidTr="00B608FD">
        <w:tc>
          <w:tcPr>
            <w:tcW w:w="2045" w:type="pct"/>
            <w:vAlign w:val="center"/>
          </w:tcPr>
          <w:p w14:paraId="3CF17A32" w14:textId="31BE6072" w:rsidR="000A04F7" w:rsidRPr="00B608FD" w:rsidRDefault="002D6C45" w:rsidP="0051725B">
            <w:pPr>
              <w:pStyle w:val="RepStandard"/>
              <w:keepNext/>
              <w:keepLines/>
              <w:jc w:val="left"/>
              <w:rPr>
                <w:color w:val="000000" w:themeColor="text1"/>
                <w:sz w:val="18"/>
                <w:szCs w:val="18"/>
                <w:lang w:val="en-GB"/>
              </w:rPr>
            </w:pPr>
            <w:r w:rsidRPr="00B608FD">
              <w:rPr>
                <w:color w:val="000000" w:themeColor="text1"/>
                <w:sz w:val="18"/>
                <w:szCs w:val="18"/>
                <w:lang w:val="en-GB"/>
              </w:rPr>
              <w:t>Floriculture, tree nursery &amp; perennial nursery crops (High ornamentals)</w:t>
            </w:r>
          </w:p>
        </w:tc>
        <w:tc>
          <w:tcPr>
            <w:tcW w:w="2955" w:type="pct"/>
            <w:vAlign w:val="center"/>
          </w:tcPr>
          <w:p w14:paraId="16E9B060" w14:textId="5E02118A" w:rsidR="000A04F7" w:rsidRPr="00B608FD" w:rsidRDefault="002D6C45" w:rsidP="0051725B">
            <w:pPr>
              <w:pStyle w:val="RepStandard"/>
              <w:keepNext/>
              <w:keepLines/>
              <w:jc w:val="left"/>
              <w:rPr>
                <w:color w:val="000000" w:themeColor="text1"/>
                <w:sz w:val="18"/>
                <w:szCs w:val="18"/>
                <w:lang w:val="en-GB"/>
              </w:rPr>
            </w:pPr>
            <w:r w:rsidRPr="00B608FD">
              <w:rPr>
                <w:color w:val="000000" w:themeColor="text1"/>
                <w:sz w:val="18"/>
                <w:szCs w:val="18"/>
                <w:lang w:val="en-GB"/>
              </w:rPr>
              <w:t xml:space="preserve">M/L: Workwear + Protected hands </w:t>
            </w:r>
            <w:r w:rsidRPr="00B608FD">
              <w:rPr>
                <w:color w:val="000000" w:themeColor="text1"/>
                <w:sz w:val="18"/>
                <w:szCs w:val="18"/>
                <w:lang w:val="en-GB"/>
              </w:rPr>
              <w:br/>
              <w:t>App: Workwear + Protected hands</w:t>
            </w:r>
          </w:p>
        </w:tc>
      </w:tr>
      <w:tr w:rsidR="00266C19" w:rsidRPr="00B608FD" w14:paraId="7F3EA1C5" w14:textId="77777777" w:rsidTr="00B608FD">
        <w:tc>
          <w:tcPr>
            <w:tcW w:w="2045" w:type="pct"/>
            <w:vAlign w:val="center"/>
          </w:tcPr>
          <w:p w14:paraId="49C32919" w14:textId="354386A3" w:rsidR="00266C19" w:rsidRPr="00B608FD" w:rsidRDefault="00266C19" w:rsidP="00266C19">
            <w:pPr>
              <w:pStyle w:val="RepStandard"/>
              <w:keepNext/>
              <w:keepLines/>
              <w:jc w:val="left"/>
              <w:rPr>
                <w:color w:val="000000" w:themeColor="text1"/>
                <w:sz w:val="18"/>
                <w:szCs w:val="18"/>
                <w:lang w:val="en-GB"/>
              </w:rPr>
            </w:pPr>
            <w:r w:rsidRPr="00266C19">
              <w:rPr>
                <w:color w:val="000000" w:themeColor="text1"/>
                <w:sz w:val="18"/>
                <w:szCs w:val="18"/>
                <w:highlight w:val="yellow"/>
                <w:lang w:val="en-GB"/>
              </w:rPr>
              <w:t>Estimated operator exposure (longer term exposure) - Flower bulbs and flower tubers – Calculated as low ornamentals – Manual knapsack</w:t>
            </w:r>
          </w:p>
        </w:tc>
        <w:tc>
          <w:tcPr>
            <w:tcW w:w="2955" w:type="pct"/>
            <w:vAlign w:val="center"/>
          </w:tcPr>
          <w:p w14:paraId="7A90DC19" w14:textId="77777777" w:rsidR="00266C19" w:rsidRPr="00266C19" w:rsidRDefault="00266C19" w:rsidP="00266C19">
            <w:pPr>
              <w:pStyle w:val="RepStandard"/>
              <w:keepNext/>
              <w:keepLines/>
              <w:rPr>
                <w:color w:val="000000" w:themeColor="text1"/>
                <w:sz w:val="18"/>
                <w:szCs w:val="18"/>
                <w:highlight w:val="yellow"/>
                <w:lang w:val="en-GB"/>
              </w:rPr>
            </w:pPr>
            <w:r w:rsidRPr="00266C19">
              <w:rPr>
                <w:color w:val="000000" w:themeColor="text1"/>
                <w:sz w:val="18"/>
                <w:szCs w:val="18"/>
                <w:highlight w:val="yellow"/>
                <w:lang w:val="en-GB"/>
              </w:rPr>
              <w:t xml:space="preserve">M/L: Workwear + Protected hands + FP2, P2 and similar </w:t>
            </w:r>
          </w:p>
          <w:p w14:paraId="5F0C8B08" w14:textId="2258B6D3" w:rsidR="00266C19" w:rsidRPr="00B608FD" w:rsidRDefault="00266C19" w:rsidP="00266C19">
            <w:pPr>
              <w:pStyle w:val="RepStandard"/>
              <w:keepNext/>
              <w:keepLines/>
              <w:jc w:val="left"/>
              <w:rPr>
                <w:color w:val="000000" w:themeColor="text1"/>
                <w:sz w:val="18"/>
                <w:szCs w:val="18"/>
                <w:lang w:val="en-GB"/>
              </w:rPr>
            </w:pPr>
            <w:r w:rsidRPr="00266C19">
              <w:rPr>
                <w:color w:val="000000" w:themeColor="text1"/>
                <w:sz w:val="18"/>
                <w:szCs w:val="18"/>
                <w:highlight w:val="yellow"/>
                <w:lang w:val="en-GB"/>
              </w:rPr>
              <w:t>App: Workwear + Protected hands + FP2, P2 and similar</w:t>
            </w:r>
          </w:p>
        </w:tc>
      </w:tr>
    </w:tbl>
    <w:p w14:paraId="318A1141" w14:textId="77777777" w:rsidR="002E622E" w:rsidRPr="002E622E" w:rsidRDefault="002E622E" w:rsidP="002E622E">
      <w:pPr>
        <w:pStyle w:val="RepStandard"/>
        <w:rPr>
          <w:lang w:val="en-GB"/>
        </w:rPr>
      </w:pPr>
      <w:bookmarkStart w:id="297" w:name="_Toc236630383"/>
      <w:bookmarkStart w:id="298" w:name="_Toc412121470"/>
      <w:bookmarkStart w:id="299" w:name="_Toc413398961"/>
      <w:bookmarkStart w:id="300" w:name="_Toc413399016"/>
      <w:bookmarkStart w:id="301" w:name="_Toc413923332"/>
      <w:bookmarkStart w:id="302" w:name="_Toc414364047"/>
      <w:bookmarkStart w:id="303" w:name="_Toc414540339"/>
      <w:bookmarkStart w:id="304" w:name="_Toc414547821"/>
      <w:bookmarkEnd w:id="296"/>
    </w:p>
    <w:p w14:paraId="4A990E45" w14:textId="77777777" w:rsidR="00141B58" w:rsidRDefault="00141B58" w:rsidP="0051725B">
      <w:pPr>
        <w:pStyle w:val="Nagwek3"/>
        <w:spacing w:before="0" w:after="0"/>
        <w:rPr>
          <w:lang w:val="en-GB"/>
        </w:rPr>
      </w:pPr>
      <w:bookmarkStart w:id="305" w:name="_Toc169187544"/>
      <w:r w:rsidRPr="002D6140">
        <w:rPr>
          <w:lang w:val="en-GB"/>
        </w:rPr>
        <w:t>Worker exposure</w:t>
      </w:r>
      <w:bookmarkEnd w:id="297"/>
      <w:bookmarkEnd w:id="298"/>
      <w:bookmarkEnd w:id="299"/>
      <w:bookmarkEnd w:id="300"/>
      <w:bookmarkEnd w:id="301"/>
      <w:bookmarkEnd w:id="302"/>
      <w:bookmarkEnd w:id="303"/>
      <w:bookmarkEnd w:id="304"/>
      <w:bookmarkEnd w:id="305"/>
    </w:p>
    <w:p w14:paraId="73C3AAEB" w14:textId="77777777" w:rsidR="0047726B" w:rsidRPr="0047726B" w:rsidRDefault="0047726B" w:rsidP="0047726B">
      <w:pPr>
        <w:pStyle w:val="RepStandard"/>
        <w:rPr>
          <w:lang w:val="en-GB"/>
        </w:rPr>
      </w:pPr>
    </w:p>
    <w:p w14:paraId="6649AEF2" w14:textId="3F6D096C" w:rsidR="007B138C" w:rsidRDefault="002D6C45" w:rsidP="0051725B">
      <w:pPr>
        <w:pStyle w:val="RepStandard"/>
        <w:rPr>
          <w:lang w:val="en-GB"/>
        </w:rPr>
      </w:pPr>
      <w:bookmarkStart w:id="306" w:name="_Hlk126659102"/>
      <w:bookmarkStart w:id="307" w:name="_Toc236630384"/>
      <w:r w:rsidRPr="006923DC">
        <w:rPr>
          <w:lang w:val="en-GB"/>
        </w:rPr>
        <w:t xml:space="preserve">The worker exposure estimations carried out indicated that the acceptable operator exposure level (AOEL) for </w:t>
      </w:r>
      <w:r w:rsidRPr="00D60FBB">
        <w:rPr>
          <w:color w:val="000000" w:themeColor="text1"/>
        </w:rPr>
        <w:t>Acetamiprid 200 SL</w:t>
      </w:r>
      <w:r w:rsidRPr="006923DC">
        <w:rPr>
          <w:lang w:val="en-GB"/>
        </w:rPr>
        <w:t xml:space="preserve"> will not be exceeded under conditions of intended uses </w:t>
      </w:r>
      <w:r w:rsidRPr="006923DC">
        <w:t>even without the use of personal protective equipment (PPE)</w:t>
      </w:r>
      <w:r w:rsidR="00262479">
        <w:t xml:space="preserve"> for re-entry into </w:t>
      </w:r>
      <w:r w:rsidR="00925084">
        <w:t>field crops</w:t>
      </w:r>
      <w:r w:rsidR="00262479">
        <w:t xml:space="preserve"> and potatoes</w:t>
      </w:r>
      <w:r w:rsidRPr="006923DC">
        <w:t>.</w:t>
      </w:r>
      <w:r w:rsidR="00912C90">
        <w:t xml:space="preserve"> For the further crops, the following </w:t>
      </w:r>
      <w:r w:rsidR="00912C90" w:rsidRPr="006923DC">
        <w:t>personal protective equipment</w:t>
      </w:r>
      <w:r w:rsidR="00912C90">
        <w:t xml:space="preserve"> is required:</w:t>
      </w:r>
    </w:p>
    <w:p w14:paraId="46E28432" w14:textId="77777777" w:rsidR="00B608FD" w:rsidRDefault="00B608FD" w:rsidP="0051725B">
      <w:pPr>
        <w:pStyle w:val="RepStandard"/>
        <w:rPr>
          <w:lang w:val="en-GB"/>
        </w:rPr>
      </w:pPr>
    </w:p>
    <w:tbl>
      <w:tblPr>
        <w:tblStyle w:val="Tabela-Siatka"/>
        <w:tblW w:w="5000" w:type="pct"/>
        <w:tblLook w:val="04A0" w:firstRow="1" w:lastRow="0" w:firstColumn="1" w:lastColumn="0" w:noHBand="0" w:noVBand="1"/>
      </w:tblPr>
      <w:tblGrid>
        <w:gridCol w:w="3114"/>
        <w:gridCol w:w="3826"/>
        <w:gridCol w:w="2406"/>
      </w:tblGrid>
      <w:tr w:rsidR="00262479" w:rsidRPr="00B608FD" w14:paraId="63008C37" w14:textId="77777777" w:rsidTr="00B608FD">
        <w:tc>
          <w:tcPr>
            <w:tcW w:w="1666" w:type="pct"/>
            <w:vAlign w:val="center"/>
          </w:tcPr>
          <w:p w14:paraId="7921B943" w14:textId="77777777" w:rsidR="00262479" w:rsidRPr="00B608FD" w:rsidRDefault="00262479" w:rsidP="0051725B">
            <w:pPr>
              <w:pStyle w:val="RepStandard"/>
              <w:keepNext/>
              <w:keepLines/>
              <w:jc w:val="left"/>
              <w:rPr>
                <w:b/>
                <w:bCs/>
                <w:color w:val="000000" w:themeColor="text1"/>
                <w:sz w:val="18"/>
                <w:szCs w:val="18"/>
                <w:lang w:val="en-GB"/>
              </w:rPr>
            </w:pPr>
            <w:r w:rsidRPr="00B608FD">
              <w:rPr>
                <w:b/>
                <w:bCs/>
                <w:color w:val="000000" w:themeColor="text1"/>
                <w:sz w:val="18"/>
                <w:szCs w:val="18"/>
                <w:lang w:val="en-GB"/>
              </w:rPr>
              <w:t>Crop</w:t>
            </w:r>
          </w:p>
        </w:tc>
        <w:tc>
          <w:tcPr>
            <w:tcW w:w="2047" w:type="pct"/>
          </w:tcPr>
          <w:p w14:paraId="0504C88C" w14:textId="65AC4108" w:rsidR="00262479" w:rsidRPr="00B608FD" w:rsidRDefault="00262479" w:rsidP="0051725B">
            <w:pPr>
              <w:pStyle w:val="RepStandard"/>
              <w:keepNext/>
              <w:keepLines/>
              <w:jc w:val="left"/>
              <w:rPr>
                <w:b/>
                <w:bCs/>
                <w:color w:val="000000" w:themeColor="text1"/>
                <w:sz w:val="18"/>
                <w:szCs w:val="18"/>
                <w:lang w:val="en-GB"/>
              </w:rPr>
            </w:pPr>
            <w:r w:rsidRPr="00B608FD">
              <w:rPr>
                <w:b/>
                <w:bCs/>
                <w:color w:val="000000" w:themeColor="text1"/>
                <w:sz w:val="18"/>
                <w:szCs w:val="18"/>
                <w:lang w:val="en-GB"/>
              </w:rPr>
              <w:t>Activity</w:t>
            </w:r>
          </w:p>
        </w:tc>
        <w:tc>
          <w:tcPr>
            <w:tcW w:w="1287" w:type="pct"/>
            <w:vAlign w:val="center"/>
          </w:tcPr>
          <w:p w14:paraId="1DCD2B3D" w14:textId="1F6F1EFE" w:rsidR="00262479" w:rsidRPr="00B608FD" w:rsidRDefault="00262479" w:rsidP="0051725B">
            <w:pPr>
              <w:pStyle w:val="RepStandard"/>
              <w:keepNext/>
              <w:keepLines/>
              <w:jc w:val="left"/>
              <w:rPr>
                <w:b/>
                <w:bCs/>
                <w:color w:val="000000" w:themeColor="text1"/>
                <w:sz w:val="18"/>
                <w:szCs w:val="18"/>
                <w:lang w:val="en-GB"/>
              </w:rPr>
            </w:pPr>
            <w:r w:rsidRPr="00B608FD">
              <w:rPr>
                <w:b/>
                <w:bCs/>
                <w:color w:val="000000" w:themeColor="text1"/>
                <w:sz w:val="18"/>
                <w:szCs w:val="18"/>
                <w:lang w:val="en-GB"/>
              </w:rPr>
              <w:t>Required PPE</w:t>
            </w:r>
          </w:p>
        </w:tc>
      </w:tr>
      <w:tr w:rsidR="00262479" w:rsidRPr="00B608FD" w14:paraId="7BB8BFA1" w14:textId="77777777" w:rsidTr="00B608FD">
        <w:tc>
          <w:tcPr>
            <w:tcW w:w="1666" w:type="pct"/>
            <w:vMerge w:val="restart"/>
          </w:tcPr>
          <w:p w14:paraId="54BEC2F6" w14:textId="77777777" w:rsidR="00262479" w:rsidRPr="00B608FD" w:rsidRDefault="00262479" w:rsidP="0051725B">
            <w:pPr>
              <w:pStyle w:val="RepStandard"/>
              <w:keepNext/>
              <w:keepLines/>
              <w:jc w:val="left"/>
              <w:rPr>
                <w:color w:val="000000" w:themeColor="text1"/>
                <w:sz w:val="18"/>
                <w:szCs w:val="18"/>
                <w:lang w:val="en-GB"/>
              </w:rPr>
            </w:pPr>
            <w:r w:rsidRPr="00B608FD">
              <w:rPr>
                <w:color w:val="000000" w:themeColor="text1"/>
                <w:sz w:val="18"/>
                <w:szCs w:val="18"/>
                <w:lang w:val="en-GB"/>
              </w:rPr>
              <w:t>Apples</w:t>
            </w:r>
          </w:p>
        </w:tc>
        <w:tc>
          <w:tcPr>
            <w:tcW w:w="2047" w:type="pct"/>
          </w:tcPr>
          <w:p w14:paraId="55A8E91B" w14:textId="281BC262" w:rsidR="00262479" w:rsidRPr="00B608FD" w:rsidRDefault="00262479" w:rsidP="0051725B">
            <w:pPr>
              <w:pStyle w:val="RepStandard"/>
              <w:keepNext/>
              <w:keepLines/>
              <w:jc w:val="left"/>
              <w:rPr>
                <w:color w:val="000000" w:themeColor="text1"/>
                <w:sz w:val="18"/>
                <w:szCs w:val="18"/>
                <w:lang w:val="en-GB"/>
              </w:rPr>
            </w:pPr>
            <w:r w:rsidRPr="00B608FD">
              <w:rPr>
                <w:sz w:val="18"/>
                <w:szCs w:val="18"/>
              </w:rPr>
              <w:t>Maintenance/thinning</w:t>
            </w:r>
          </w:p>
        </w:tc>
        <w:tc>
          <w:tcPr>
            <w:tcW w:w="1287" w:type="pct"/>
            <w:vAlign w:val="center"/>
          </w:tcPr>
          <w:p w14:paraId="354A3AA6" w14:textId="5BEBD5AD" w:rsidR="00262479" w:rsidRPr="00B608FD" w:rsidRDefault="00262479"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tr w:rsidR="00262479" w:rsidRPr="00B608FD" w14:paraId="10B8A29C" w14:textId="77777777" w:rsidTr="00B608FD">
        <w:tc>
          <w:tcPr>
            <w:tcW w:w="1666" w:type="pct"/>
            <w:vMerge/>
          </w:tcPr>
          <w:p w14:paraId="5343A8A0" w14:textId="77777777" w:rsidR="00262479" w:rsidRPr="00B608FD" w:rsidRDefault="00262479" w:rsidP="0051725B">
            <w:pPr>
              <w:pStyle w:val="RepStandard"/>
              <w:keepNext/>
              <w:keepLines/>
              <w:jc w:val="left"/>
              <w:rPr>
                <w:color w:val="000000" w:themeColor="text1"/>
                <w:sz w:val="18"/>
                <w:szCs w:val="18"/>
                <w:lang w:val="en-GB"/>
              </w:rPr>
            </w:pPr>
          </w:p>
        </w:tc>
        <w:tc>
          <w:tcPr>
            <w:tcW w:w="2047" w:type="pct"/>
          </w:tcPr>
          <w:p w14:paraId="65A8E195" w14:textId="46103E7A" w:rsidR="00262479" w:rsidRPr="00B608FD" w:rsidRDefault="00262479" w:rsidP="0051725B">
            <w:pPr>
              <w:pStyle w:val="RepStandard"/>
              <w:keepNext/>
              <w:keepLines/>
              <w:jc w:val="left"/>
              <w:rPr>
                <w:sz w:val="18"/>
                <w:szCs w:val="18"/>
              </w:rPr>
            </w:pPr>
            <w:r w:rsidRPr="00B608FD">
              <w:rPr>
                <w:color w:val="000000" w:themeColor="text1"/>
                <w:sz w:val="18"/>
                <w:szCs w:val="18"/>
              </w:rPr>
              <w:t>Inspection, irrigation</w:t>
            </w:r>
          </w:p>
        </w:tc>
        <w:tc>
          <w:tcPr>
            <w:tcW w:w="1287" w:type="pct"/>
            <w:vAlign w:val="center"/>
          </w:tcPr>
          <w:p w14:paraId="1AE2FAB5" w14:textId="7869CF4F" w:rsidR="00262479" w:rsidRPr="00B608FD" w:rsidRDefault="00262479" w:rsidP="0051725B">
            <w:pPr>
              <w:pStyle w:val="RepStandard"/>
              <w:keepNext/>
              <w:keepLines/>
              <w:jc w:val="left"/>
              <w:rPr>
                <w:color w:val="000000" w:themeColor="text1"/>
                <w:sz w:val="18"/>
                <w:szCs w:val="18"/>
                <w:lang w:val="en-GB"/>
              </w:rPr>
            </w:pPr>
            <w:r w:rsidRPr="00B608FD">
              <w:rPr>
                <w:color w:val="000000" w:themeColor="text1"/>
                <w:sz w:val="18"/>
                <w:szCs w:val="18"/>
                <w:lang w:val="en-GB"/>
              </w:rPr>
              <w:t>None</w:t>
            </w:r>
          </w:p>
        </w:tc>
      </w:tr>
      <w:tr w:rsidR="00262479" w:rsidRPr="00B608FD" w14:paraId="7000F865" w14:textId="77777777" w:rsidTr="00B608FD">
        <w:tc>
          <w:tcPr>
            <w:tcW w:w="1666" w:type="pct"/>
            <w:vMerge/>
          </w:tcPr>
          <w:p w14:paraId="0D4C47A5" w14:textId="77777777" w:rsidR="00262479" w:rsidRPr="00B608FD" w:rsidRDefault="00262479" w:rsidP="0051725B">
            <w:pPr>
              <w:pStyle w:val="RepStandard"/>
              <w:keepNext/>
              <w:keepLines/>
              <w:jc w:val="left"/>
              <w:rPr>
                <w:color w:val="000000" w:themeColor="text1"/>
                <w:sz w:val="18"/>
                <w:szCs w:val="18"/>
                <w:lang w:val="en-GB"/>
              </w:rPr>
            </w:pPr>
          </w:p>
        </w:tc>
        <w:tc>
          <w:tcPr>
            <w:tcW w:w="2047" w:type="pct"/>
          </w:tcPr>
          <w:p w14:paraId="42654DFF" w14:textId="70462816" w:rsidR="00262479" w:rsidRPr="00B608FD" w:rsidRDefault="00262479" w:rsidP="0051725B">
            <w:pPr>
              <w:pStyle w:val="RepStandard"/>
              <w:keepNext/>
              <w:keepLines/>
              <w:jc w:val="left"/>
              <w:rPr>
                <w:color w:val="000000" w:themeColor="text1"/>
                <w:sz w:val="18"/>
                <w:szCs w:val="18"/>
              </w:rPr>
            </w:pPr>
            <w:r w:rsidRPr="00B608FD">
              <w:rPr>
                <w:color w:val="000000" w:themeColor="text1"/>
                <w:sz w:val="18"/>
                <w:szCs w:val="18"/>
              </w:rPr>
              <w:t>Searching, reaching, picking</w:t>
            </w:r>
          </w:p>
        </w:tc>
        <w:tc>
          <w:tcPr>
            <w:tcW w:w="1287" w:type="pct"/>
            <w:vAlign w:val="center"/>
          </w:tcPr>
          <w:p w14:paraId="436E0D4C" w14:textId="52BA38B8" w:rsidR="00262479" w:rsidRPr="00B608FD" w:rsidRDefault="00262479"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tr w:rsidR="00925084" w:rsidRPr="00B608FD" w14:paraId="5372D377" w14:textId="77777777" w:rsidTr="00B608FD">
        <w:tc>
          <w:tcPr>
            <w:tcW w:w="1666" w:type="pct"/>
            <w:vMerge w:val="restart"/>
          </w:tcPr>
          <w:p w14:paraId="5EF01970" w14:textId="77777777"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Sugar beet</w:t>
            </w:r>
          </w:p>
        </w:tc>
        <w:tc>
          <w:tcPr>
            <w:tcW w:w="2047" w:type="pct"/>
          </w:tcPr>
          <w:p w14:paraId="1576997C" w14:textId="10B67261"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rPr>
              <w:t>Reaching, picking</w:t>
            </w:r>
          </w:p>
        </w:tc>
        <w:tc>
          <w:tcPr>
            <w:tcW w:w="1287" w:type="pct"/>
            <w:vAlign w:val="center"/>
          </w:tcPr>
          <w:p w14:paraId="3C0CD5CC" w14:textId="571DB58D"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tr w:rsidR="00925084" w:rsidRPr="00B608FD" w14:paraId="1D3C2F65" w14:textId="77777777" w:rsidTr="00B608FD">
        <w:tc>
          <w:tcPr>
            <w:tcW w:w="1666" w:type="pct"/>
            <w:vMerge/>
          </w:tcPr>
          <w:p w14:paraId="6F7BF188" w14:textId="77777777" w:rsidR="00925084" w:rsidRPr="00B608FD" w:rsidRDefault="00925084" w:rsidP="0051725B">
            <w:pPr>
              <w:pStyle w:val="RepStandard"/>
              <w:keepNext/>
              <w:keepLines/>
              <w:jc w:val="left"/>
              <w:rPr>
                <w:color w:val="000000" w:themeColor="text1"/>
                <w:sz w:val="18"/>
                <w:szCs w:val="18"/>
                <w:lang w:val="en-GB"/>
              </w:rPr>
            </w:pPr>
          </w:p>
        </w:tc>
        <w:tc>
          <w:tcPr>
            <w:tcW w:w="2047" w:type="pct"/>
          </w:tcPr>
          <w:p w14:paraId="00EDE373" w14:textId="5E6EDC9F"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rPr>
              <w:t>Inspection, irrigation</w:t>
            </w:r>
          </w:p>
        </w:tc>
        <w:tc>
          <w:tcPr>
            <w:tcW w:w="1287" w:type="pct"/>
            <w:vAlign w:val="center"/>
          </w:tcPr>
          <w:p w14:paraId="413B5BC3" w14:textId="0D18E867"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None</w:t>
            </w:r>
          </w:p>
        </w:tc>
      </w:tr>
      <w:tr w:rsidR="00925084" w:rsidRPr="00B608FD" w14:paraId="2CD323DC" w14:textId="77777777" w:rsidTr="00B608FD">
        <w:tc>
          <w:tcPr>
            <w:tcW w:w="1666" w:type="pct"/>
            <w:vMerge/>
          </w:tcPr>
          <w:p w14:paraId="563785A5" w14:textId="77777777" w:rsidR="00925084" w:rsidRPr="00B608FD" w:rsidRDefault="00925084" w:rsidP="0051725B">
            <w:pPr>
              <w:pStyle w:val="RepStandard"/>
              <w:keepNext/>
              <w:keepLines/>
              <w:jc w:val="left"/>
              <w:rPr>
                <w:color w:val="000000" w:themeColor="text1"/>
                <w:sz w:val="18"/>
                <w:szCs w:val="18"/>
                <w:lang w:val="en-GB"/>
              </w:rPr>
            </w:pPr>
          </w:p>
        </w:tc>
        <w:tc>
          <w:tcPr>
            <w:tcW w:w="2047" w:type="pct"/>
          </w:tcPr>
          <w:p w14:paraId="2B0EE78E" w14:textId="3B138B29" w:rsidR="00925084" w:rsidRPr="00B608FD" w:rsidRDefault="00925084" w:rsidP="0051725B">
            <w:pPr>
              <w:pStyle w:val="RepStandard"/>
              <w:keepNext/>
              <w:keepLines/>
              <w:jc w:val="left"/>
              <w:rPr>
                <w:color w:val="000000" w:themeColor="text1"/>
                <w:sz w:val="18"/>
                <w:szCs w:val="18"/>
              </w:rPr>
            </w:pPr>
            <w:r w:rsidRPr="00B608FD">
              <w:rPr>
                <w:color w:val="000000" w:themeColor="text1"/>
                <w:sz w:val="18"/>
                <w:szCs w:val="18"/>
              </w:rPr>
              <w:t>Removing bolting sugar beets</w:t>
            </w:r>
          </w:p>
        </w:tc>
        <w:tc>
          <w:tcPr>
            <w:tcW w:w="1287" w:type="pct"/>
            <w:vAlign w:val="center"/>
          </w:tcPr>
          <w:p w14:paraId="75D5F98A" w14:textId="2B548147"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tr w:rsidR="00925084" w:rsidRPr="00B608FD" w14:paraId="16C155FD" w14:textId="77777777" w:rsidTr="00B608FD">
        <w:tc>
          <w:tcPr>
            <w:tcW w:w="1666" w:type="pct"/>
            <w:vMerge w:val="restart"/>
          </w:tcPr>
          <w:p w14:paraId="77276CB2" w14:textId="40C2F5D3"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Flower bulbs and flower tubers</w:t>
            </w:r>
          </w:p>
        </w:tc>
        <w:tc>
          <w:tcPr>
            <w:tcW w:w="2047" w:type="pct"/>
          </w:tcPr>
          <w:p w14:paraId="2E014428" w14:textId="38BB66BB" w:rsidR="00925084" w:rsidRPr="00B608FD" w:rsidRDefault="00925084" w:rsidP="0051725B">
            <w:pPr>
              <w:pStyle w:val="RepStandard"/>
              <w:keepNext/>
              <w:keepLines/>
              <w:jc w:val="left"/>
              <w:rPr>
                <w:color w:val="000000" w:themeColor="text1"/>
                <w:sz w:val="18"/>
                <w:szCs w:val="18"/>
                <w:lang w:val="en-GB"/>
              </w:rPr>
            </w:pPr>
            <w:r w:rsidRPr="00B608FD">
              <w:rPr>
                <w:noProof/>
                <w:color w:val="000000" w:themeColor="text1"/>
                <w:sz w:val="18"/>
                <w:szCs w:val="18"/>
              </w:rPr>
              <w:t>Cutting, sorting, bundling, carrying</w:t>
            </w:r>
          </w:p>
        </w:tc>
        <w:tc>
          <w:tcPr>
            <w:tcW w:w="1287" w:type="pct"/>
            <w:vAlign w:val="center"/>
          </w:tcPr>
          <w:p w14:paraId="3E81DB28" w14:textId="25E36712"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tr w:rsidR="00925084" w:rsidRPr="00B608FD" w14:paraId="0ADAC96B" w14:textId="77777777" w:rsidTr="00B608FD">
        <w:tc>
          <w:tcPr>
            <w:tcW w:w="1666" w:type="pct"/>
            <w:vMerge/>
          </w:tcPr>
          <w:p w14:paraId="120C9731" w14:textId="38846200" w:rsidR="00925084" w:rsidRPr="00B608FD" w:rsidRDefault="00925084" w:rsidP="0051725B">
            <w:pPr>
              <w:pStyle w:val="RepStandard"/>
              <w:keepNext/>
              <w:keepLines/>
              <w:jc w:val="left"/>
              <w:rPr>
                <w:color w:val="000000" w:themeColor="text1"/>
                <w:sz w:val="18"/>
                <w:szCs w:val="18"/>
                <w:lang w:val="en-GB"/>
              </w:rPr>
            </w:pPr>
          </w:p>
        </w:tc>
        <w:tc>
          <w:tcPr>
            <w:tcW w:w="2047" w:type="pct"/>
          </w:tcPr>
          <w:p w14:paraId="07D6F9F3" w14:textId="64E47A0D"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rPr>
              <w:t>Inspection, irrigation</w:t>
            </w:r>
          </w:p>
        </w:tc>
        <w:tc>
          <w:tcPr>
            <w:tcW w:w="1287" w:type="pct"/>
            <w:vAlign w:val="center"/>
          </w:tcPr>
          <w:p w14:paraId="0810E2D5" w14:textId="37FAC2F1"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None</w:t>
            </w:r>
          </w:p>
        </w:tc>
      </w:tr>
      <w:tr w:rsidR="00925084" w:rsidRPr="00B608FD" w14:paraId="095A5FF6" w14:textId="77777777" w:rsidTr="00B608FD">
        <w:tc>
          <w:tcPr>
            <w:tcW w:w="1666" w:type="pct"/>
            <w:vMerge w:val="restart"/>
          </w:tcPr>
          <w:p w14:paraId="6F1B3AFC" w14:textId="37A99342" w:rsidR="00925084" w:rsidRPr="00B608FD" w:rsidRDefault="00925084" w:rsidP="0051725B">
            <w:pPr>
              <w:pStyle w:val="RepStandard"/>
              <w:keepNext/>
              <w:keepLines/>
              <w:jc w:val="left"/>
              <w:rPr>
                <w:color w:val="000000" w:themeColor="text1"/>
                <w:sz w:val="18"/>
                <w:szCs w:val="18"/>
                <w:lang w:val="en-GB"/>
              </w:rPr>
            </w:pPr>
            <w:r w:rsidRPr="00B608FD">
              <w:rPr>
                <w:sz w:val="18"/>
                <w:szCs w:val="18"/>
              </w:rPr>
              <w:t>Floriculture, tree nursery &amp; perennial nursery crops</w:t>
            </w:r>
          </w:p>
        </w:tc>
        <w:tc>
          <w:tcPr>
            <w:tcW w:w="2047" w:type="pct"/>
          </w:tcPr>
          <w:p w14:paraId="02B2C86B" w14:textId="77777777" w:rsidR="00925084" w:rsidRPr="00B608FD" w:rsidRDefault="00925084" w:rsidP="0051725B">
            <w:pPr>
              <w:pStyle w:val="RepStandard"/>
              <w:keepNext/>
              <w:keepLines/>
              <w:jc w:val="left"/>
              <w:rPr>
                <w:color w:val="000000" w:themeColor="text1"/>
                <w:sz w:val="18"/>
                <w:szCs w:val="18"/>
                <w:lang w:val="en-GB"/>
              </w:rPr>
            </w:pPr>
            <w:r w:rsidRPr="00B608FD">
              <w:rPr>
                <w:noProof/>
                <w:color w:val="000000" w:themeColor="text1"/>
                <w:sz w:val="18"/>
                <w:szCs w:val="18"/>
              </w:rPr>
              <w:t>Cutting, sorting, bundling, carrying</w:t>
            </w:r>
          </w:p>
        </w:tc>
        <w:tc>
          <w:tcPr>
            <w:tcW w:w="1287" w:type="pct"/>
            <w:vAlign w:val="center"/>
          </w:tcPr>
          <w:p w14:paraId="1FBF4F85" w14:textId="77777777"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Gloves</w:t>
            </w:r>
          </w:p>
        </w:tc>
      </w:tr>
      <w:bookmarkEnd w:id="306"/>
      <w:tr w:rsidR="00925084" w:rsidRPr="00B608FD" w14:paraId="72359D87" w14:textId="77777777" w:rsidTr="00B608FD">
        <w:tc>
          <w:tcPr>
            <w:tcW w:w="1666" w:type="pct"/>
            <w:vMerge/>
            <w:vAlign w:val="center"/>
          </w:tcPr>
          <w:p w14:paraId="6B202526" w14:textId="77777777" w:rsidR="00925084" w:rsidRPr="00B608FD" w:rsidRDefault="00925084" w:rsidP="0051725B">
            <w:pPr>
              <w:pStyle w:val="RepStandard"/>
              <w:keepNext/>
              <w:keepLines/>
              <w:jc w:val="left"/>
              <w:rPr>
                <w:color w:val="000000" w:themeColor="text1"/>
                <w:sz w:val="18"/>
                <w:szCs w:val="18"/>
                <w:lang w:val="en-GB"/>
              </w:rPr>
            </w:pPr>
          </w:p>
        </w:tc>
        <w:tc>
          <w:tcPr>
            <w:tcW w:w="2047" w:type="pct"/>
          </w:tcPr>
          <w:p w14:paraId="4B3E1944" w14:textId="77777777"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rPr>
              <w:t>Inspection, irrigation</w:t>
            </w:r>
          </w:p>
        </w:tc>
        <w:tc>
          <w:tcPr>
            <w:tcW w:w="1287" w:type="pct"/>
            <w:vAlign w:val="center"/>
          </w:tcPr>
          <w:p w14:paraId="285C264A" w14:textId="6AF3583A" w:rsidR="00925084" w:rsidRPr="00B608FD" w:rsidRDefault="00925084" w:rsidP="0051725B">
            <w:pPr>
              <w:pStyle w:val="RepStandard"/>
              <w:keepNext/>
              <w:keepLines/>
              <w:jc w:val="left"/>
              <w:rPr>
                <w:color w:val="000000" w:themeColor="text1"/>
                <w:sz w:val="18"/>
                <w:szCs w:val="18"/>
                <w:lang w:val="en-GB"/>
              </w:rPr>
            </w:pPr>
            <w:r w:rsidRPr="00B608FD">
              <w:rPr>
                <w:color w:val="000000" w:themeColor="text1"/>
                <w:sz w:val="18"/>
                <w:szCs w:val="18"/>
                <w:lang w:val="en-GB"/>
              </w:rPr>
              <w:t>None</w:t>
            </w:r>
          </w:p>
        </w:tc>
      </w:tr>
    </w:tbl>
    <w:p w14:paraId="3480E964" w14:textId="77777777" w:rsidR="0047726B" w:rsidRDefault="0047726B" w:rsidP="0047726B">
      <w:pPr>
        <w:pStyle w:val="Nagwek3"/>
        <w:numPr>
          <w:ilvl w:val="0"/>
          <w:numId w:val="0"/>
        </w:numPr>
        <w:spacing w:before="0" w:after="0"/>
        <w:ind w:left="1417"/>
        <w:rPr>
          <w:lang w:val="en-GB"/>
        </w:rPr>
      </w:pPr>
      <w:bookmarkStart w:id="308" w:name="_Toc412121471"/>
      <w:bookmarkStart w:id="309" w:name="_Toc413398962"/>
      <w:bookmarkStart w:id="310" w:name="_Toc413399017"/>
      <w:bookmarkStart w:id="311" w:name="_Toc413923333"/>
      <w:bookmarkStart w:id="312" w:name="_Toc414364048"/>
      <w:bookmarkStart w:id="313" w:name="_Toc414540340"/>
      <w:bookmarkStart w:id="314" w:name="_Toc414547822"/>
    </w:p>
    <w:p w14:paraId="33C95866" w14:textId="77777777" w:rsidR="00141B58" w:rsidRPr="002D6140" w:rsidRDefault="00141B58" w:rsidP="0051725B">
      <w:pPr>
        <w:pStyle w:val="Nagwek3"/>
        <w:spacing w:before="0" w:after="0"/>
        <w:rPr>
          <w:lang w:val="en-GB"/>
        </w:rPr>
      </w:pPr>
      <w:bookmarkStart w:id="315" w:name="_Toc169187545"/>
      <w:r w:rsidRPr="002D6140">
        <w:rPr>
          <w:lang w:val="en-GB"/>
        </w:rPr>
        <w:t>Bystander and resident exposure</w:t>
      </w:r>
      <w:bookmarkEnd w:id="308"/>
      <w:bookmarkEnd w:id="309"/>
      <w:bookmarkEnd w:id="310"/>
      <w:bookmarkEnd w:id="311"/>
      <w:bookmarkEnd w:id="312"/>
      <w:bookmarkEnd w:id="313"/>
      <w:bookmarkEnd w:id="314"/>
      <w:bookmarkEnd w:id="315"/>
    </w:p>
    <w:p w14:paraId="50866A15" w14:textId="77777777" w:rsidR="0047726B" w:rsidRDefault="0047726B" w:rsidP="0051725B">
      <w:pPr>
        <w:pStyle w:val="RepStandard"/>
        <w:spacing w:line="280" w:lineRule="exact"/>
      </w:pPr>
      <w:bookmarkStart w:id="316" w:name="_Hlk126659118"/>
    </w:p>
    <w:p w14:paraId="18C971A2" w14:textId="0094D5AA" w:rsidR="007B138C" w:rsidRDefault="005D3A6C" w:rsidP="0051725B">
      <w:pPr>
        <w:pStyle w:val="RepStandard"/>
        <w:spacing w:line="280" w:lineRule="exact"/>
      </w:pPr>
      <w:r w:rsidRPr="006923DC">
        <w:t xml:space="preserve">The bystander and/or resident exposure estimations carried out indicated that the acceptable operator exposure level (AOEL) for </w:t>
      </w:r>
      <w:r w:rsidRPr="00D60FBB">
        <w:rPr>
          <w:color w:val="000000" w:themeColor="text1"/>
        </w:rPr>
        <w:t>Acetamiprid 200 SL</w:t>
      </w:r>
      <w:r w:rsidRPr="006923DC">
        <w:t xml:space="preserve"> will not be exceeded under conditions of intended uses.</w:t>
      </w:r>
    </w:p>
    <w:p w14:paraId="1B6B3B87" w14:textId="77777777" w:rsidR="00833E9A" w:rsidRPr="002D6140" w:rsidRDefault="00833E9A" w:rsidP="0051725B">
      <w:pPr>
        <w:pStyle w:val="RepStandard"/>
        <w:spacing w:line="280" w:lineRule="exact"/>
        <w:rPr>
          <w:lang w:val="en-GB"/>
        </w:rPr>
      </w:pPr>
    </w:p>
    <w:p w14:paraId="031912F2" w14:textId="77777777" w:rsidR="00141B58" w:rsidRDefault="00141B58" w:rsidP="0051725B">
      <w:pPr>
        <w:pStyle w:val="Nagwek2"/>
        <w:spacing w:before="0" w:after="0"/>
        <w:rPr>
          <w:lang w:val="en-GB"/>
        </w:rPr>
      </w:pPr>
      <w:bookmarkStart w:id="317" w:name="_Toc412121472"/>
      <w:bookmarkStart w:id="318" w:name="_Toc413398963"/>
      <w:bookmarkStart w:id="319" w:name="_Toc413399018"/>
      <w:bookmarkStart w:id="320" w:name="_Toc413923334"/>
      <w:bookmarkStart w:id="321" w:name="_Toc414364049"/>
      <w:bookmarkStart w:id="322" w:name="_Toc414540341"/>
      <w:bookmarkStart w:id="323" w:name="_Toc414547823"/>
      <w:bookmarkStart w:id="324" w:name="_Toc169187546"/>
      <w:bookmarkEnd w:id="316"/>
      <w:r w:rsidRPr="002D6140">
        <w:rPr>
          <w:lang w:val="en-GB"/>
        </w:rPr>
        <w:t>Residues and consumer exposure</w:t>
      </w:r>
      <w:bookmarkEnd w:id="307"/>
      <w:r w:rsidRPr="002D6140">
        <w:rPr>
          <w:lang w:val="en-GB"/>
        </w:rPr>
        <w:t xml:space="preserve"> (Part B, Section 7)</w:t>
      </w:r>
      <w:bookmarkEnd w:id="317"/>
      <w:bookmarkEnd w:id="318"/>
      <w:bookmarkEnd w:id="319"/>
      <w:bookmarkEnd w:id="320"/>
      <w:bookmarkEnd w:id="321"/>
      <w:bookmarkEnd w:id="322"/>
      <w:bookmarkEnd w:id="323"/>
      <w:bookmarkEnd w:id="324"/>
    </w:p>
    <w:p w14:paraId="5EC0D890" w14:textId="77777777" w:rsidR="0047726B" w:rsidRPr="0047726B" w:rsidRDefault="0047726B" w:rsidP="0047726B">
      <w:pPr>
        <w:pStyle w:val="RepStandard"/>
        <w:rPr>
          <w:lang w:val="en-GB"/>
        </w:rPr>
      </w:pPr>
    </w:p>
    <w:p w14:paraId="6CD4A6BF" w14:textId="77777777" w:rsidR="00141B58" w:rsidRPr="002D6140" w:rsidRDefault="00141B58" w:rsidP="0051725B">
      <w:pPr>
        <w:pStyle w:val="Nagwek3"/>
        <w:spacing w:before="0" w:after="0"/>
        <w:rPr>
          <w:lang w:val="en-GB"/>
        </w:rPr>
      </w:pPr>
      <w:bookmarkStart w:id="325" w:name="_Toc236630385"/>
      <w:bookmarkStart w:id="326" w:name="_Toc412121473"/>
      <w:bookmarkStart w:id="327" w:name="_Toc413398964"/>
      <w:bookmarkStart w:id="328" w:name="_Toc413399019"/>
      <w:bookmarkStart w:id="329" w:name="_Toc413923335"/>
      <w:bookmarkStart w:id="330" w:name="_Toc414364050"/>
      <w:bookmarkStart w:id="331" w:name="_Toc414540342"/>
      <w:bookmarkStart w:id="332" w:name="_Toc414547824"/>
      <w:bookmarkStart w:id="333" w:name="_Toc169187547"/>
      <w:r w:rsidRPr="002D6140">
        <w:rPr>
          <w:lang w:val="en-GB"/>
        </w:rPr>
        <w:t>Residues</w:t>
      </w:r>
      <w:bookmarkEnd w:id="325"/>
      <w:bookmarkEnd w:id="326"/>
      <w:bookmarkEnd w:id="327"/>
      <w:bookmarkEnd w:id="328"/>
      <w:bookmarkEnd w:id="329"/>
      <w:bookmarkEnd w:id="330"/>
      <w:bookmarkEnd w:id="331"/>
      <w:bookmarkEnd w:id="332"/>
      <w:bookmarkEnd w:id="333"/>
    </w:p>
    <w:p w14:paraId="2740E448" w14:textId="77777777" w:rsidR="0047726B" w:rsidRDefault="0047726B" w:rsidP="0051725B">
      <w:pPr>
        <w:pStyle w:val="RepStandard"/>
        <w:rPr>
          <w:lang w:val="en-GB"/>
        </w:rPr>
      </w:pPr>
      <w:bookmarkStart w:id="334" w:name="_Toc236630386"/>
    </w:p>
    <w:p w14:paraId="7F825B12" w14:textId="59B8C959" w:rsidR="0047726B" w:rsidRDefault="00833E9A" w:rsidP="0051725B">
      <w:pPr>
        <w:pStyle w:val="RepStandard"/>
        <w:rPr>
          <w:lang w:val="en-GB"/>
        </w:rPr>
      </w:pPr>
      <w:r w:rsidRPr="00A54560">
        <w:t xml:space="preserve">The risk assessment for all crops was updated based on the new toxicological reference values, residue definition and conversion factors proposed by </w:t>
      </w:r>
      <w:r w:rsidRPr="00AE4544">
        <w:t xml:space="preserve">EFSA in the 2024 Statement (EFSA, 2024). The conclusions above reflect the outcomes based on these proposed endpoints. </w:t>
      </w:r>
      <w:r w:rsidR="0054276F" w:rsidRPr="00AE4544">
        <w:rPr>
          <w:bCs/>
          <w:highlight w:val="green"/>
        </w:rPr>
        <w:t xml:space="preserve">According to Regulation (EU) 2025/158 for acetamiprid the value of MRL for apples has been changed from 0.4 mg/kg to 0.07 mg/kg. New MRL values for acetamiprid will apply on 19 August 2025. </w:t>
      </w:r>
      <w:r w:rsidR="00AE4544" w:rsidRPr="00AE4544">
        <w:rPr>
          <w:bCs/>
          <w:highlight w:val="magenta"/>
        </w:rPr>
        <w:t>It should be noted that the</w:t>
      </w:r>
      <w:r w:rsidR="00AE4544" w:rsidRPr="00AE4544">
        <w:rPr>
          <w:highlight w:val="magenta"/>
        </w:rPr>
        <w:t xml:space="preserve"> new Commission Regulation (EU) 2025/1212 of 24 June 2025 has already been published in the Official Journal of the European Union. This Regulation enters into force on 20 August 2025.</w:t>
      </w:r>
      <w:r w:rsidR="00AE4544" w:rsidRPr="00AE4544">
        <w:rPr>
          <w:bCs/>
          <w:highlight w:val="magenta"/>
        </w:rPr>
        <w:t xml:space="preserve"> The value of MRL for apples will be 0.07 mg/kg, the same as under the Reg. (EU) 2025/158. </w:t>
      </w:r>
      <w:r w:rsidR="00AE4544" w:rsidRPr="00AE4544">
        <w:rPr>
          <w:bCs/>
          <w:highlight w:val="green"/>
        </w:rPr>
        <w:t xml:space="preserve">The available results show that the MRL for acetamiprid published in Regulation (EU) 2025/158 </w:t>
      </w:r>
      <w:r w:rsidR="00AE4544" w:rsidRPr="00AE4544">
        <w:rPr>
          <w:bCs/>
          <w:highlight w:val="magenta"/>
        </w:rPr>
        <w:t>and Reg.</w:t>
      </w:r>
      <w:r w:rsidR="00AE4544" w:rsidRPr="00AE4544">
        <w:rPr>
          <w:highlight w:val="magenta"/>
        </w:rPr>
        <w:t xml:space="preserve">2025/1212 </w:t>
      </w:r>
      <w:r w:rsidR="00AE4544" w:rsidRPr="00AE4544">
        <w:rPr>
          <w:bCs/>
          <w:highlight w:val="green"/>
        </w:rPr>
        <w:t xml:space="preserve"> on proposed apples may be exceeded</w:t>
      </w:r>
      <w:r w:rsidR="0054276F" w:rsidRPr="00AE4544">
        <w:rPr>
          <w:bCs/>
        </w:rPr>
        <w:t xml:space="preserve">. </w:t>
      </w:r>
      <w:r w:rsidRPr="00AE4544">
        <w:t xml:space="preserve">As the residues arising from the proposed GAP for apples lead to an exceedance of the </w:t>
      </w:r>
      <w:proofErr w:type="spellStart"/>
      <w:r w:rsidRPr="00AE4544">
        <w:t>ARfD</w:t>
      </w:r>
      <w:proofErr w:type="spellEnd"/>
      <w:r w:rsidRPr="00AE4544">
        <w:t xml:space="preserve"> </w:t>
      </w:r>
      <w:r w:rsidRPr="00AE4544">
        <w:lastRenderedPageBreak/>
        <w:t>and no suitable fallback GAP could be derived, this proposed use was not accepted.</w:t>
      </w:r>
    </w:p>
    <w:p w14:paraId="63C84A87" w14:textId="77777777" w:rsidR="00833E9A" w:rsidRDefault="00833E9A" w:rsidP="0051725B">
      <w:pPr>
        <w:pStyle w:val="RepStandard"/>
        <w:rPr>
          <w:lang w:val="en-GB"/>
        </w:rPr>
      </w:pPr>
    </w:p>
    <w:p w14:paraId="5965FDB1" w14:textId="77777777" w:rsidR="00833E9A" w:rsidRPr="00086442" w:rsidRDefault="00833E9A" w:rsidP="00833E9A">
      <w:pPr>
        <w:pStyle w:val="RepStandard"/>
        <w:suppressAutoHyphens/>
      </w:pPr>
      <w:r w:rsidRPr="00086442">
        <w:t>The effects of processing on the nature of acetamiprid residues have been investigated. Data on effects of processing on the amount of residue have been submitted. These data were partly considered for dietary burden calculation. No further studies investigating the effect of processing on the magnitude of the residues are required, as they are not expected to affect the outcome of the risk assessment significantly.</w:t>
      </w:r>
    </w:p>
    <w:p w14:paraId="14B58B20" w14:textId="77777777" w:rsidR="00833E9A" w:rsidRPr="00086442" w:rsidRDefault="00833E9A" w:rsidP="00833E9A">
      <w:pPr>
        <w:pStyle w:val="RepStandard"/>
        <w:suppressAutoHyphens/>
      </w:pPr>
      <w:r w:rsidRPr="00086442">
        <w:t>Residues in succeeding crops have been sufficiently investigated with application rates reflecting the maximum critical GAP rate for crops growing in rotation. It is very unlikely that residues of acetamiprid and its soil persistent metabolites IM-1-4 and IM-1-5 will be present in succeeding crops.</w:t>
      </w:r>
    </w:p>
    <w:p w14:paraId="13A71508" w14:textId="77777777" w:rsidR="00833E9A" w:rsidRPr="00086442" w:rsidRDefault="00833E9A" w:rsidP="00833E9A">
      <w:pPr>
        <w:pStyle w:val="RepStandard"/>
        <w:suppressAutoHyphens/>
        <w:rPr>
          <w:color w:val="000000" w:themeColor="text1"/>
        </w:rPr>
      </w:pPr>
    </w:p>
    <w:p w14:paraId="0BDE958C" w14:textId="77777777" w:rsidR="00833E9A" w:rsidRPr="00086442" w:rsidRDefault="00833E9A" w:rsidP="00833E9A">
      <w:pPr>
        <w:pStyle w:val="RepStandard"/>
        <w:suppressAutoHyphens/>
        <w:rPr>
          <w:color w:val="000000" w:themeColor="text1"/>
        </w:rPr>
      </w:pPr>
      <w:r w:rsidRPr="00086442">
        <w:rPr>
          <w:color w:val="000000" w:themeColor="text1"/>
        </w:rPr>
        <w:t>The intended uses of acetamiprid will not modify the dietary burden for livestock being calculated and evaluated in the past. Therefore, further investigation of residues as well as the modification of MRLs in commodities of animal origin are not necessary. For fish no metabolism study is required according to SANTE/10254/2021 since acetamiprid is not fat soluble (log P</w:t>
      </w:r>
      <w:r w:rsidRPr="00086442">
        <w:rPr>
          <w:color w:val="000000" w:themeColor="text1"/>
          <w:vertAlign w:val="subscript"/>
        </w:rPr>
        <w:t xml:space="preserve">ow </w:t>
      </w:r>
      <w:r w:rsidRPr="00086442">
        <w:rPr>
          <w:rStyle w:val="Odwoaniedokomentarza"/>
          <w:color w:val="000000" w:themeColor="text1"/>
          <w:sz w:val="22"/>
          <w:szCs w:val="22"/>
        </w:rPr>
        <w:t>of 0.8 for acetamiprid is &lt;3)</w:t>
      </w:r>
      <w:r w:rsidRPr="00086442">
        <w:rPr>
          <w:color w:val="000000" w:themeColor="text1"/>
        </w:rPr>
        <w:t>.</w:t>
      </w:r>
    </w:p>
    <w:p w14:paraId="751BD3D4" w14:textId="77777777" w:rsidR="00833E9A" w:rsidRPr="00086442" w:rsidRDefault="00833E9A" w:rsidP="00833E9A">
      <w:pPr>
        <w:pStyle w:val="RepStandard"/>
        <w:suppressAutoHyphens/>
        <w:rPr>
          <w:color w:val="000000" w:themeColor="text1"/>
        </w:rPr>
      </w:pPr>
    </w:p>
    <w:p w14:paraId="3E28086B" w14:textId="77777777" w:rsidR="004E53E8" w:rsidRDefault="00833E9A" w:rsidP="00833E9A">
      <w:pPr>
        <w:pStyle w:val="RepStandard"/>
        <w:suppressAutoHyphens/>
      </w:pPr>
      <w:r w:rsidRPr="00833E9A">
        <w:t xml:space="preserve">Since applications during flowering are intended with acetamiprid on melliferous crops like oilseed rape </w:t>
      </w:r>
      <w:r w:rsidRPr="009078E2">
        <w:rPr>
          <w:strike/>
          <w:color w:val="D9D9D9" w:themeColor="background1" w:themeShade="D9"/>
        </w:rPr>
        <w:t>and apple</w:t>
      </w:r>
      <w:r w:rsidRPr="00833E9A">
        <w:t xml:space="preserve">, a study for determining the magnitude of residues of ADM.00150.I.2.A in honey was conducted in compliance with current guidelines. The current assessment of residues in honey based on the proposed GAPs for ADM.00150.I.2.A / </w:t>
      </w:r>
      <w:proofErr w:type="spellStart"/>
      <w:r w:rsidRPr="00833E9A">
        <w:t>Leaxo</w:t>
      </w:r>
      <w:proofErr w:type="spellEnd"/>
      <w:r w:rsidRPr="00833E9A">
        <w:t xml:space="preserve"> shows that the in force MRL of acetamiprid on honey of 0.05* mg/kg (Reg. (EU) 2019/88</w:t>
      </w:r>
      <w:r w:rsidR="0054276F" w:rsidRPr="0054276F">
        <w:rPr>
          <w:highlight w:val="green"/>
        </w:rPr>
        <w:t xml:space="preserve"> and 2025/158</w:t>
      </w:r>
      <w:r w:rsidRPr="00833E9A">
        <w:t>) is potentially exceeded</w:t>
      </w:r>
      <w:r w:rsidR="004E53E8" w:rsidRPr="006A6D1D">
        <w:rPr>
          <w:highlight w:val="magenta"/>
        </w:rPr>
        <w:t>, however Reg. (EU) 2025/1212 was published on 31/07/2025 and a higher MRL of 0.3 mg/kg for honey enters into force on 20/08/2025 which covers all of the proposed uses on oilseed rape without restriction.</w:t>
      </w:r>
      <w:r w:rsidRPr="00833E9A">
        <w:t xml:space="preserve"> </w:t>
      </w:r>
    </w:p>
    <w:p w14:paraId="20D7B5CF" w14:textId="522A9603" w:rsidR="004E53E8" w:rsidRPr="009744FF" w:rsidRDefault="004E53E8" w:rsidP="004E53E8">
      <w:pPr>
        <w:suppressAutoHyphens/>
        <w:jc w:val="both"/>
        <w:rPr>
          <w:bCs/>
        </w:rPr>
      </w:pPr>
      <w:r w:rsidRPr="009744FF">
        <w:rPr>
          <w:highlight w:val="magenta"/>
          <w:lang w:val="en-GB"/>
        </w:rPr>
        <w:t xml:space="preserve">The current assessment of residues in honey based on the proposed GAPs for ADM.00150.I.2.A </w:t>
      </w:r>
      <w:r w:rsidRPr="009744FF">
        <w:rPr>
          <w:highlight w:val="magenta"/>
        </w:rPr>
        <w:t xml:space="preserve">/ </w:t>
      </w:r>
      <w:proofErr w:type="spellStart"/>
      <w:r w:rsidRPr="009744FF">
        <w:rPr>
          <w:highlight w:val="magenta"/>
        </w:rPr>
        <w:t>Leaxo</w:t>
      </w:r>
      <w:proofErr w:type="spellEnd"/>
      <w:r w:rsidRPr="009744FF">
        <w:rPr>
          <w:highlight w:val="magenta"/>
          <w:lang w:val="en-GB"/>
        </w:rPr>
        <w:t xml:space="preserve"> shows that all of the intended uses </w:t>
      </w:r>
      <w:r w:rsidR="00E96106">
        <w:rPr>
          <w:highlight w:val="magenta"/>
          <w:lang w:val="en-GB"/>
        </w:rPr>
        <w:t xml:space="preserve">on oilseed rape </w:t>
      </w:r>
      <w:r w:rsidRPr="009744FF">
        <w:rPr>
          <w:highlight w:val="magenta"/>
          <w:lang w:val="en-GB"/>
        </w:rPr>
        <w:t>are in compliance with the MRL of 0.3 mg/kg.</w:t>
      </w:r>
    </w:p>
    <w:p w14:paraId="75220E08" w14:textId="227358F2" w:rsidR="00833E9A" w:rsidRPr="004E53E8" w:rsidRDefault="00833E9A" w:rsidP="00833E9A">
      <w:pPr>
        <w:pStyle w:val="RepStandard"/>
        <w:suppressAutoHyphens/>
        <w:rPr>
          <w:strike/>
          <w:color w:val="D9D9D9" w:themeColor="background1" w:themeShade="D9"/>
          <w:highlight w:val="magenta"/>
        </w:rPr>
      </w:pPr>
      <w:r w:rsidRPr="004E53E8">
        <w:rPr>
          <w:strike/>
          <w:color w:val="D9D9D9" w:themeColor="background1" w:themeShade="D9"/>
        </w:rPr>
        <w:t xml:space="preserve">For products with melliferous capacity (oilseed rape </w:t>
      </w:r>
      <w:bookmarkStart w:id="335" w:name="_Hlk172815332"/>
      <w:r w:rsidRPr="004E53E8">
        <w:rPr>
          <w:strike/>
          <w:color w:val="D9D9D9" w:themeColor="background1" w:themeShade="D9"/>
        </w:rPr>
        <w:t xml:space="preserve">(2 x 60 </w:t>
      </w:r>
      <w:proofErr w:type="spellStart"/>
      <w:r w:rsidRPr="004E53E8">
        <w:rPr>
          <w:strike/>
          <w:color w:val="D9D9D9" w:themeColor="background1" w:themeShade="D9"/>
        </w:rPr>
        <w:t>g</w:t>
      </w:r>
      <w:r w:rsidR="005E2225" w:rsidRPr="004E53E8">
        <w:rPr>
          <w:strike/>
          <w:color w:val="D9D9D9" w:themeColor="background1" w:themeShade="D9"/>
        </w:rPr>
        <w:t xml:space="preserve"> as</w:t>
      </w:r>
      <w:proofErr w:type="spellEnd"/>
      <w:r w:rsidRPr="004E53E8">
        <w:rPr>
          <w:strike/>
          <w:color w:val="D9D9D9" w:themeColor="background1" w:themeShade="D9"/>
        </w:rPr>
        <w:t xml:space="preserve">/ha) </w:t>
      </w:r>
      <w:bookmarkEnd w:id="335"/>
      <w:r w:rsidRPr="004E53E8">
        <w:rPr>
          <w:strike/>
          <w:color w:val="D9D9D9" w:themeColor="background1" w:themeShade="D9"/>
        </w:rPr>
        <w:t xml:space="preserve">and apples) no </w:t>
      </w:r>
      <w:proofErr w:type="spellStart"/>
      <w:r w:rsidRPr="004E53E8">
        <w:rPr>
          <w:strike/>
          <w:color w:val="D9D9D9" w:themeColor="background1" w:themeShade="D9"/>
        </w:rPr>
        <w:t>authorisation</w:t>
      </w:r>
      <w:proofErr w:type="spellEnd"/>
      <w:r w:rsidRPr="004E53E8">
        <w:rPr>
          <w:strike/>
          <w:color w:val="D9D9D9" w:themeColor="background1" w:themeShade="D9"/>
        </w:rPr>
        <w:t xml:space="preserve"> is proposed until MRL for honey is raised. </w:t>
      </w:r>
      <w:bookmarkStart w:id="336" w:name="_Hlk172815482"/>
      <w:r w:rsidRPr="004E53E8">
        <w:rPr>
          <w:strike/>
          <w:color w:val="D9D9D9" w:themeColor="background1" w:themeShade="D9"/>
        </w:rPr>
        <w:t xml:space="preserve">For lower dose for oilseed rape (max 1 x 40 – 48 </w:t>
      </w:r>
      <w:proofErr w:type="spellStart"/>
      <w:r w:rsidRPr="004E53E8">
        <w:rPr>
          <w:strike/>
          <w:color w:val="D9D9D9" w:themeColor="background1" w:themeShade="D9"/>
        </w:rPr>
        <w:t>g</w:t>
      </w:r>
      <w:r w:rsidR="005E2225" w:rsidRPr="004E53E8">
        <w:rPr>
          <w:strike/>
          <w:color w:val="D9D9D9" w:themeColor="background1" w:themeShade="D9"/>
        </w:rPr>
        <w:t xml:space="preserve"> as</w:t>
      </w:r>
      <w:proofErr w:type="spellEnd"/>
      <w:r w:rsidRPr="004E53E8">
        <w:rPr>
          <w:strike/>
          <w:color w:val="D9D9D9" w:themeColor="background1" w:themeShade="D9"/>
        </w:rPr>
        <w:t>/ha) the in force MRL of acetamiprid on honey of 0.05* mg/kg (Reg. (EU) 2019/88) will not be exceeded and this use can be accepted.</w:t>
      </w:r>
    </w:p>
    <w:bookmarkEnd w:id="336"/>
    <w:p w14:paraId="6DAAADB8" w14:textId="36813807" w:rsidR="00833E9A" w:rsidRDefault="00833E9A" w:rsidP="00833E9A">
      <w:pPr>
        <w:pStyle w:val="RepStandard"/>
        <w:suppressAutoHyphens/>
      </w:pPr>
    </w:p>
    <w:p w14:paraId="554907B3" w14:textId="77777777" w:rsidR="00833E9A" w:rsidRPr="004E53E8" w:rsidRDefault="00833E9A" w:rsidP="00833E9A">
      <w:pPr>
        <w:suppressAutoHyphens/>
        <w:contextualSpacing/>
        <w:jc w:val="both"/>
        <w:rPr>
          <w:bCs/>
          <w:strike/>
          <w:color w:val="D9D9D9" w:themeColor="background1" w:themeShade="D9"/>
          <w:u w:val="single"/>
        </w:rPr>
      </w:pPr>
      <w:r w:rsidRPr="004E53E8">
        <w:rPr>
          <w:bCs/>
          <w:strike/>
          <w:color w:val="D9D9D9" w:themeColor="background1" w:themeShade="D9"/>
          <w:u w:val="single"/>
        </w:rPr>
        <w:t>Additional remark:</w:t>
      </w:r>
    </w:p>
    <w:p w14:paraId="6DB935D7" w14:textId="77777777" w:rsidR="00833E9A" w:rsidRPr="004E53E8" w:rsidRDefault="00833E9A" w:rsidP="00833E9A">
      <w:pPr>
        <w:suppressAutoHyphens/>
        <w:jc w:val="both"/>
        <w:rPr>
          <w:bCs/>
          <w:strike/>
          <w:color w:val="D9D9D9" w:themeColor="background1" w:themeShade="D9"/>
        </w:rPr>
      </w:pPr>
      <w:r w:rsidRPr="004E53E8">
        <w:rPr>
          <w:bCs/>
          <w:strike/>
          <w:color w:val="D9D9D9" w:themeColor="background1" w:themeShade="D9"/>
        </w:rPr>
        <w:t xml:space="preserve">EFSA concluded in  Statement on the toxicological properties and maximum residue levels of acetamiprid and its metabolites (EFSA Journal. 2024;22:e8759) that </w:t>
      </w:r>
      <w:r w:rsidRPr="004E53E8">
        <w:rPr>
          <w:bCs/>
          <w:i/>
          <w:iCs/>
          <w:strike/>
          <w:color w:val="D9D9D9" w:themeColor="background1" w:themeShade="D9"/>
          <w:lang w:val="en-GB"/>
        </w:rPr>
        <w:t xml:space="preserve">„Furthermore, for plums (0.04 mg/kg), poppy seeds (0.3 mg/kg), mustard seed (0.15 mg/kg) and </w:t>
      </w:r>
      <w:r w:rsidRPr="004E53E8">
        <w:rPr>
          <w:b/>
          <w:i/>
          <w:iCs/>
          <w:strike/>
          <w:color w:val="D9D9D9" w:themeColor="background1" w:themeShade="D9"/>
          <w:lang w:val="en-GB"/>
        </w:rPr>
        <w:t>honey (0.3 mg/kg), it was concluded that risk for consumers was still unlikely for the new MRLs proposed in SANTE/11278/2021. For these crops, risk managers can therefore implement the MRLs proposed in SANTE/11278/2021.”</w:t>
      </w:r>
    </w:p>
    <w:p w14:paraId="755374CF" w14:textId="53304826" w:rsidR="00833E9A" w:rsidRPr="004E53E8" w:rsidRDefault="0054276F" w:rsidP="00833E9A">
      <w:pPr>
        <w:pStyle w:val="RepStandard"/>
        <w:suppressAutoHyphens/>
        <w:rPr>
          <w:strike/>
          <w:color w:val="D9D9D9" w:themeColor="background1" w:themeShade="D9"/>
        </w:rPr>
      </w:pPr>
      <w:r w:rsidRPr="004E53E8">
        <w:rPr>
          <w:strike/>
          <w:color w:val="D9D9D9" w:themeColor="background1" w:themeShade="D9"/>
          <w:highlight w:val="green"/>
        </w:rPr>
        <w:t>The European Commission MRL database now indicates the voted MRL of 0.3 mg/kg (PLAN/2024</w:t>
      </w:r>
      <w:r w:rsidR="007308C5" w:rsidRPr="004E53E8">
        <w:rPr>
          <w:strike/>
          <w:color w:val="D9D9D9" w:themeColor="background1" w:themeShade="D9"/>
          <w:highlight w:val="green"/>
        </w:rPr>
        <w:t>/</w:t>
      </w:r>
      <w:r w:rsidRPr="004E53E8">
        <w:rPr>
          <w:strike/>
          <w:color w:val="D9D9D9" w:themeColor="background1" w:themeShade="D9"/>
          <w:highlight w:val="green"/>
        </w:rPr>
        <w:t>2431) which is expected to enter into force in July/August 2025 and will cover the full range of proposed uses on oilseed rape.</w:t>
      </w:r>
    </w:p>
    <w:p w14:paraId="1DB52535" w14:textId="77777777" w:rsidR="00833E9A" w:rsidRPr="004E53E8" w:rsidRDefault="00833E9A" w:rsidP="00833E9A">
      <w:pPr>
        <w:pStyle w:val="RepStandard"/>
        <w:suppressAutoHyphens/>
        <w:rPr>
          <w:strike/>
          <w:color w:val="D9D9D9" w:themeColor="background1" w:themeShade="D9"/>
        </w:rPr>
      </w:pPr>
      <w:r w:rsidRPr="004E53E8">
        <w:rPr>
          <w:strike/>
          <w:color w:val="D9D9D9" w:themeColor="background1" w:themeShade="D9"/>
        </w:rPr>
        <w:t xml:space="preserve">The current assessment of residues in honey based on the proposed GAPs for ADM.00150.I.2.A / </w:t>
      </w:r>
      <w:proofErr w:type="spellStart"/>
      <w:r w:rsidRPr="004E53E8">
        <w:rPr>
          <w:strike/>
          <w:color w:val="D9D9D9" w:themeColor="background1" w:themeShade="D9"/>
        </w:rPr>
        <w:t>Leaxo</w:t>
      </w:r>
      <w:proofErr w:type="spellEnd"/>
      <w:r w:rsidRPr="004E53E8">
        <w:rPr>
          <w:strike/>
          <w:color w:val="D9D9D9" w:themeColor="background1" w:themeShade="D9"/>
        </w:rPr>
        <w:t xml:space="preserve"> shows that all of the intended uses would be in compliance with the MRL of 0.3 mg/kg.</w:t>
      </w:r>
    </w:p>
    <w:p w14:paraId="300482F8" w14:textId="77777777" w:rsidR="0054276F" w:rsidRPr="004E53E8" w:rsidRDefault="0054276F" w:rsidP="0054276F">
      <w:pPr>
        <w:suppressAutoHyphens/>
        <w:jc w:val="both"/>
        <w:rPr>
          <w:b/>
          <w:strike/>
          <w:color w:val="D9D9D9" w:themeColor="background1" w:themeShade="D9"/>
          <w:highlight w:val="green"/>
        </w:rPr>
      </w:pPr>
      <w:r w:rsidRPr="004E53E8">
        <w:rPr>
          <w:b/>
          <w:strike/>
          <w:color w:val="D9D9D9" w:themeColor="background1" w:themeShade="D9"/>
          <w:highlight w:val="green"/>
        </w:rPr>
        <w:t xml:space="preserve">According to the harmonization arrangements of the Ministry of Agriculture and Rural Development of 14 May 2025 regarding the requirement for honey, the use of </w:t>
      </w:r>
      <w:proofErr w:type="spellStart"/>
      <w:r w:rsidRPr="004E53E8">
        <w:rPr>
          <w:b/>
          <w:strike/>
          <w:color w:val="D9D9D9" w:themeColor="background1" w:themeShade="D9"/>
          <w:highlight w:val="green"/>
        </w:rPr>
        <w:t>Leaxo</w:t>
      </w:r>
      <w:proofErr w:type="spellEnd"/>
      <w:r w:rsidRPr="004E53E8">
        <w:rPr>
          <w:b/>
          <w:strike/>
          <w:color w:val="D9D9D9" w:themeColor="background1" w:themeShade="D9"/>
          <w:highlight w:val="green"/>
        </w:rPr>
        <w:t xml:space="preserve"> on oilseed rape at a higher dose of 2 x 60 </w:t>
      </w:r>
      <w:proofErr w:type="spellStart"/>
      <w:r w:rsidRPr="004E53E8">
        <w:rPr>
          <w:b/>
          <w:strike/>
          <w:color w:val="D9D9D9" w:themeColor="background1" w:themeShade="D9"/>
          <w:highlight w:val="green"/>
        </w:rPr>
        <w:t>g as</w:t>
      </w:r>
      <w:proofErr w:type="spellEnd"/>
      <w:r w:rsidRPr="004E53E8">
        <w:rPr>
          <w:b/>
          <w:strike/>
          <w:color w:val="D9D9D9" w:themeColor="background1" w:themeShade="D9"/>
          <w:highlight w:val="green"/>
        </w:rPr>
        <w:t>/ha can be accepted under the following condition:</w:t>
      </w:r>
    </w:p>
    <w:p w14:paraId="74C18B61" w14:textId="38212642" w:rsidR="00833E9A" w:rsidRPr="004E53E8" w:rsidRDefault="0054276F" w:rsidP="0054276F">
      <w:pPr>
        <w:pStyle w:val="RepStandard"/>
        <w:rPr>
          <w:strike/>
          <w:color w:val="D9D9D9" w:themeColor="background1" w:themeShade="D9"/>
          <w:sz w:val="24"/>
          <w:szCs w:val="24"/>
          <w:lang w:val="en-GB"/>
        </w:rPr>
      </w:pPr>
      <w:r w:rsidRPr="004E53E8">
        <w:rPr>
          <w:bCs/>
          <w:i/>
          <w:iCs/>
          <w:strike/>
          <w:color w:val="D9D9D9" w:themeColor="background1" w:themeShade="D9"/>
          <w:highlight w:val="green"/>
        </w:rPr>
        <w:t xml:space="preserve">"In view of the ongoing process of establishing MRL values for acetamiprid in honey and the application submitted by the </w:t>
      </w:r>
      <w:proofErr w:type="spellStart"/>
      <w:r w:rsidRPr="004E53E8">
        <w:rPr>
          <w:bCs/>
          <w:i/>
          <w:iCs/>
          <w:strike/>
          <w:color w:val="D9D9D9" w:themeColor="background1" w:themeShade="D9"/>
          <w:highlight w:val="green"/>
        </w:rPr>
        <w:t>authorisation</w:t>
      </w:r>
      <w:proofErr w:type="spellEnd"/>
      <w:r w:rsidRPr="004E53E8">
        <w:rPr>
          <w:bCs/>
          <w:i/>
          <w:iCs/>
          <w:strike/>
          <w:color w:val="D9D9D9" w:themeColor="background1" w:themeShade="D9"/>
          <w:highlight w:val="green"/>
        </w:rPr>
        <w:t xml:space="preserve"> holder to increase the MRL to 0.3 mg/kg, in accordance with Article 6 of Regulation (EC) No 396/2005, it will be necessary to verify the assessment of the </w:t>
      </w:r>
      <w:proofErr w:type="spellStart"/>
      <w:r w:rsidRPr="004E53E8">
        <w:rPr>
          <w:bCs/>
          <w:i/>
          <w:iCs/>
          <w:strike/>
          <w:color w:val="D9D9D9" w:themeColor="background1" w:themeShade="D9"/>
          <w:highlight w:val="green"/>
        </w:rPr>
        <w:t>Leaxo</w:t>
      </w:r>
      <w:proofErr w:type="spellEnd"/>
      <w:r w:rsidRPr="004E53E8">
        <w:rPr>
          <w:bCs/>
          <w:i/>
          <w:iCs/>
          <w:strike/>
          <w:color w:val="D9D9D9" w:themeColor="background1" w:themeShade="D9"/>
          <w:highlight w:val="green"/>
        </w:rPr>
        <w:t xml:space="preserve"> dossier in this regard for the uses covered by this decision after the entry into force of the new MRL. Failure to submit the relevant information or failure to evaluate it positively may result in a change to the conditions of this </w:t>
      </w:r>
      <w:proofErr w:type="spellStart"/>
      <w:r w:rsidRPr="004E53E8">
        <w:rPr>
          <w:bCs/>
          <w:i/>
          <w:iCs/>
          <w:strike/>
          <w:color w:val="D9D9D9" w:themeColor="background1" w:themeShade="D9"/>
          <w:highlight w:val="green"/>
        </w:rPr>
        <w:t>authorisation</w:t>
      </w:r>
      <w:proofErr w:type="spellEnd"/>
      <w:r w:rsidRPr="004E53E8">
        <w:rPr>
          <w:bCs/>
          <w:i/>
          <w:iCs/>
          <w:strike/>
          <w:color w:val="D9D9D9" w:themeColor="background1" w:themeShade="D9"/>
          <w:highlight w:val="green"/>
        </w:rPr>
        <w:t>."</w:t>
      </w:r>
    </w:p>
    <w:p w14:paraId="4DF9F0E9" w14:textId="77777777" w:rsidR="0054276F" w:rsidRDefault="0054276F" w:rsidP="0051725B">
      <w:pPr>
        <w:pStyle w:val="RepStandard"/>
        <w:rPr>
          <w:u w:val="single"/>
          <w:lang w:val="en-GB"/>
        </w:rPr>
      </w:pPr>
    </w:p>
    <w:p w14:paraId="6E00C26F" w14:textId="595932AD" w:rsidR="00833E9A" w:rsidRPr="00833E9A" w:rsidRDefault="00833E9A" w:rsidP="0051725B">
      <w:pPr>
        <w:pStyle w:val="RepStandard"/>
        <w:rPr>
          <w:u w:val="single"/>
          <w:lang w:val="en-GB"/>
        </w:rPr>
      </w:pPr>
      <w:r w:rsidRPr="00833E9A">
        <w:rPr>
          <w:u w:val="single"/>
          <w:lang w:val="en-GB"/>
        </w:rPr>
        <w:t>Conclusion:</w:t>
      </w:r>
    </w:p>
    <w:p w14:paraId="3078F587" w14:textId="13E5C2BB" w:rsidR="00833E9A" w:rsidRPr="00086442" w:rsidRDefault="00833E9A" w:rsidP="00833E9A">
      <w:pPr>
        <w:pStyle w:val="RepStandard"/>
        <w:suppressAutoHyphens/>
      </w:pPr>
      <w:r w:rsidRPr="00833E9A">
        <w:t xml:space="preserve">The intended uses, except </w:t>
      </w:r>
      <w:r w:rsidR="00D2125F" w:rsidRPr="00833E9A">
        <w:t>apples</w:t>
      </w:r>
      <w:r w:rsidR="00D2125F">
        <w:t xml:space="preserve"> </w:t>
      </w:r>
      <w:r w:rsidR="00D2125F" w:rsidRPr="0054276F">
        <w:rPr>
          <w:strike/>
          <w:color w:val="BFBFBF" w:themeColor="background1" w:themeShade="BF"/>
        </w:rPr>
        <w:t xml:space="preserve">and </w:t>
      </w:r>
      <w:r w:rsidRPr="0054276F">
        <w:rPr>
          <w:strike/>
          <w:color w:val="BFBFBF" w:themeColor="background1" w:themeShade="BF"/>
        </w:rPr>
        <w:t xml:space="preserve">oilseed rape (2 x 60 </w:t>
      </w:r>
      <w:proofErr w:type="spellStart"/>
      <w:r w:rsidRPr="0054276F">
        <w:rPr>
          <w:strike/>
          <w:color w:val="BFBFBF" w:themeColor="background1" w:themeShade="BF"/>
        </w:rPr>
        <w:t>g</w:t>
      </w:r>
      <w:r w:rsidR="005E2225" w:rsidRPr="0054276F">
        <w:rPr>
          <w:strike/>
          <w:color w:val="BFBFBF" w:themeColor="background1" w:themeShade="BF"/>
        </w:rPr>
        <w:t xml:space="preserve"> as</w:t>
      </w:r>
      <w:proofErr w:type="spellEnd"/>
      <w:r w:rsidRPr="0054276F">
        <w:rPr>
          <w:strike/>
          <w:color w:val="BFBFBF" w:themeColor="background1" w:themeShade="BF"/>
        </w:rPr>
        <w:t xml:space="preserve">/ha) </w:t>
      </w:r>
      <w:r w:rsidRPr="00833E9A">
        <w:t>are accepted.</w:t>
      </w:r>
    </w:p>
    <w:p w14:paraId="09E181F6" w14:textId="77777777" w:rsidR="00833E9A" w:rsidRDefault="00833E9A" w:rsidP="0051725B">
      <w:pPr>
        <w:pStyle w:val="RepStandard"/>
        <w:rPr>
          <w:lang w:val="en-GB"/>
        </w:rPr>
      </w:pPr>
    </w:p>
    <w:p w14:paraId="3813CBD3" w14:textId="77777777" w:rsidR="00833E9A" w:rsidRPr="00833E9A" w:rsidRDefault="00833E9A" w:rsidP="00833E9A">
      <w:pPr>
        <w:pStyle w:val="RepStandard"/>
        <w:suppressAutoHyphens/>
        <w:rPr>
          <w:u w:val="single"/>
        </w:rPr>
      </w:pPr>
      <w:r w:rsidRPr="00833E9A">
        <w:rPr>
          <w:u w:val="single"/>
        </w:rPr>
        <w:t>Noticed data gaps are:</w:t>
      </w:r>
    </w:p>
    <w:p w14:paraId="6A7F3145" w14:textId="77777777" w:rsidR="00833E9A" w:rsidRPr="009078E2" w:rsidRDefault="00833E9A" w:rsidP="00833E9A">
      <w:pPr>
        <w:pStyle w:val="RepTableFootnote"/>
        <w:numPr>
          <w:ilvl w:val="0"/>
          <w:numId w:val="47"/>
        </w:numPr>
        <w:suppressAutoHyphens/>
        <w:jc w:val="both"/>
        <w:rPr>
          <w:strike/>
          <w:noProof w:val="0"/>
          <w:color w:val="D9D9D9" w:themeColor="background1" w:themeShade="D9"/>
          <w:sz w:val="22"/>
          <w:szCs w:val="22"/>
          <w:lang w:val="en-GB"/>
        </w:rPr>
      </w:pPr>
      <w:r w:rsidRPr="009078E2">
        <w:rPr>
          <w:strike/>
          <w:noProof w:val="0"/>
          <w:color w:val="D9D9D9" w:themeColor="background1" w:themeShade="D9"/>
          <w:sz w:val="22"/>
          <w:szCs w:val="22"/>
          <w:lang w:val="en-GB"/>
        </w:rPr>
        <w:t>lack of a Letter of Access to study of Williams M., 1999; Study No 98514428 &amp; Williams M., 1999; Report No RD-09988;</w:t>
      </w:r>
    </w:p>
    <w:p w14:paraId="7BDCCFE0" w14:textId="75E39794" w:rsidR="00833E9A" w:rsidRPr="00AF5839" w:rsidRDefault="00833E9A" w:rsidP="00833E9A">
      <w:pPr>
        <w:pStyle w:val="RepStandard"/>
        <w:suppressAutoHyphens/>
        <w:rPr>
          <w:strike/>
          <w:color w:val="D9D9D9" w:themeColor="background1" w:themeShade="D9"/>
        </w:rPr>
      </w:pPr>
      <w:r w:rsidRPr="009078E2">
        <w:rPr>
          <w:strike/>
          <w:color w:val="D9D9D9" w:themeColor="background1" w:themeShade="D9"/>
        </w:rPr>
        <w:lastRenderedPageBreak/>
        <w:t xml:space="preserve">Information on ongoing negotiations were provided by the applicant. For the time being, this is considered to be sufficient. The </w:t>
      </w:r>
      <w:proofErr w:type="spellStart"/>
      <w:r w:rsidRPr="009078E2">
        <w:rPr>
          <w:strike/>
          <w:color w:val="D9D9D9" w:themeColor="background1" w:themeShade="D9"/>
        </w:rPr>
        <w:t>LoA</w:t>
      </w:r>
      <w:proofErr w:type="spellEnd"/>
      <w:r w:rsidRPr="009078E2">
        <w:rPr>
          <w:strike/>
          <w:color w:val="D9D9D9" w:themeColor="background1" w:themeShade="D9"/>
        </w:rPr>
        <w:t xml:space="preserve"> needs to be provided to MSs in the frame of the product </w:t>
      </w:r>
      <w:proofErr w:type="spellStart"/>
      <w:r w:rsidRPr="009078E2">
        <w:rPr>
          <w:strike/>
          <w:color w:val="D9D9D9" w:themeColor="background1" w:themeShade="D9"/>
        </w:rPr>
        <w:t>authorisation</w:t>
      </w:r>
      <w:proofErr w:type="spellEnd"/>
      <w:r w:rsidRPr="009078E2">
        <w:rPr>
          <w:strike/>
          <w:color w:val="D9D9D9" w:themeColor="background1" w:themeShade="D9"/>
        </w:rPr>
        <w:t xml:space="preserve"> procedure.</w:t>
      </w:r>
    </w:p>
    <w:p w14:paraId="611FC03B" w14:textId="77777777" w:rsidR="00833E9A" w:rsidRPr="00327634" w:rsidRDefault="00833E9A" w:rsidP="00833E9A">
      <w:pPr>
        <w:pStyle w:val="RepTableFootnote"/>
        <w:numPr>
          <w:ilvl w:val="0"/>
          <w:numId w:val="47"/>
        </w:numPr>
        <w:suppressAutoHyphens/>
        <w:jc w:val="both"/>
        <w:rPr>
          <w:noProof w:val="0"/>
          <w:sz w:val="22"/>
          <w:szCs w:val="22"/>
          <w:lang w:val="en-GB"/>
        </w:rPr>
      </w:pPr>
      <w:r w:rsidRPr="00AE7A3C">
        <w:rPr>
          <w:noProof w:val="0"/>
          <w:sz w:val="22"/>
          <w:szCs w:val="22"/>
          <w:lang w:val="en-GB"/>
        </w:rPr>
        <w:t>additional supervised residue trials analysing simultaneously for acetamiprid and N-</w:t>
      </w:r>
      <w:proofErr w:type="spellStart"/>
      <w:r w:rsidRPr="00AE7A3C">
        <w:rPr>
          <w:noProof w:val="0"/>
          <w:sz w:val="22"/>
          <w:szCs w:val="22"/>
          <w:lang w:val="en-GB"/>
        </w:rPr>
        <w:t>desmethyl</w:t>
      </w:r>
      <w:proofErr w:type="spellEnd"/>
      <w:r w:rsidRPr="00AE7A3C">
        <w:rPr>
          <w:noProof w:val="0"/>
          <w:sz w:val="22"/>
          <w:szCs w:val="22"/>
          <w:lang w:val="en-GB"/>
        </w:rPr>
        <w:t>-</w:t>
      </w:r>
      <w:r>
        <w:rPr>
          <w:noProof w:val="0"/>
          <w:sz w:val="22"/>
          <w:szCs w:val="22"/>
          <w:lang w:val="en-GB"/>
        </w:rPr>
        <w:t xml:space="preserve"> </w:t>
      </w:r>
      <w:r w:rsidRPr="00327634">
        <w:rPr>
          <w:noProof w:val="0"/>
          <w:sz w:val="22"/>
          <w:szCs w:val="22"/>
          <w:lang w:val="en-GB"/>
        </w:rPr>
        <w:t>a</w:t>
      </w:r>
      <w:r w:rsidRPr="00AE7A3C">
        <w:rPr>
          <w:noProof w:val="0"/>
          <w:sz w:val="22"/>
          <w:szCs w:val="22"/>
          <w:lang w:val="en-GB"/>
        </w:rPr>
        <w:t>cetamiprid</w:t>
      </w:r>
      <w:r w:rsidRPr="00327634">
        <w:rPr>
          <w:noProof w:val="0"/>
          <w:sz w:val="22"/>
          <w:szCs w:val="22"/>
          <w:lang w:val="en-GB"/>
        </w:rPr>
        <w:t xml:space="preserve"> </w:t>
      </w:r>
      <w:r w:rsidRPr="00AE7A3C">
        <w:rPr>
          <w:noProof w:val="0"/>
          <w:sz w:val="22"/>
          <w:szCs w:val="22"/>
          <w:lang w:val="en-GB"/>
        </w:rPr>
        <w:t>(IM-2-1),</w:t>
      </w:r>
      <w:r w:rsidRPr="00327634">
        <w:rPr>
          <w:noProof w:val="0"/>
          <w:sz w:val="22"/>
          <w:szCs w:val="22"/>
          <w:lang w:val="en-GB"/>
        </w:rPr>
        <w:t xml:space="preserve"> supporting intended use on apples;</w:t>
      </w:r>
    </w:p>
    <w:p w14:paraId="1A1E7B04" w14:textId="77777777" w:rsidR="00833E9A" w:rsidRPr="000B7887" w:rsidRDefault="00833E9A" w:rsidP="00833E9A">
      <w:pPr>
        <w:pStyle w:val="RepStandard"/>
        <w:suppressAutoHyphens/>
        <w:rPr>
          <w:lang w:val="en-GB"/>
        </w:rPr>
      </w:pPr>
      <w:r w:rsidRPr="000B7887">
        <w:rPr>
          <w:lang w:val="en-GB"/>
        </w:rPr>
        <w:t>According to the „</w:t>
      </w:r>
      <w:r w:rsidRPr="000B7887">
        <w:rPr>
          <w:i/>
          <w:iCs/>
          <w:lang w:val="en-GB"/>
        </w:rPr>
        <w:t>Statement on the toxicological properties and maximum residue levels of acetamiprid and its metabolites</w:t>
      </w:r>
      <w:r w:rsidRPr="000B7887">
        <w:rPr>
          <w:lang w:val="en-GB"/>
        </w:rPr>
        <w:t>” for the consumer risk assessment it is recommended to require additional supervised residue trials analysing simultaneously for acetamiprid and N-</w:t>
      </w:r>
      <w:proofErr w:type="spellStart"/>
      <w:r w:rsidRPr="000B7887">
        <w:rPr>
          <w:lang w:val="en-GB"/>
        </w:rPr>
        <w:t>desmethyl</w:t>
      </w:r>
      <w:proofErr w:type="spellEnd"/>
      <w:r w:rsidRPr="000B7887">
        <w:rPr>
          <w:lang w:val="en-GB"/>
        </w:rPr>
        <w:t>-acetamiprid (IM-2-1), supporting intended use on apples.</w:t>
      </w:r>
    </w:p>
    <w:p w14:paraId="27598F0A" w14:textId="77777777" w:rsidR="00833E9A" w:rsidRDefault="00833E9A" w:rsidP="0051725B">
      <w:pPr>
        <w:pStyle w:val="RepStandard"/>
        <w:rPr>
          <w:lang w:val="en-GB"/>
        </w:rPr>
      </w:pPr>
    </w:p>
    <w:p w14:paraId="0B439596" w14:textId="77777777" w:rsidR="00141B58" w:rsidRPr="002D6140" w:rsidRDefault="00141B58" w:rsidP="0051725B">
      <w:pPr>
        <w:pStyle w:val="Nagwek3"/>
        <w:spacing w:before="0" w:after="0"/>
        <w:rPr>
          <w:lang w:val="en-GB"/>
        </w:rPr>
      </w:pPr>
      <w:bookmarkStart w:id="337" w:name="_Toc412121474"/>
      <w:bookmarkStart w:id="338" w:name="_Toc413398965"/>
      <w:bookmarkStart w:id="339" w:name="_Toc413399020"/>
      <w:bookmarkStart w:id="340" w:name="_Toc413923336"/>
      <w:bookmarkStart w:id="341" w:name="_Toc414364051"/>
      <w:bookmarkStart w:id="342" w:name="_Toc414540343"/>
      <w:bookmarkStart w:id="343" w:name="_Toc414547825"/>
      <w:bookmarkStart w:id="344" w:name="_Toc169187548"/>
      <w:r w:rsidRPr="002D6140">
        <w:rPr>
          <w:lang w:val="en-GB"/>
        </w:rPr>
        <w:t>Consumer exposure</w:t>
      </w:r>
      <w:bookmarkEnd w:id="334"/>
      <w:bookmarkEnd w:id="337"/>
      <w:bookmarkEnd w:id="338"/>
      <w:bookmarkEnd w:id="339"/>
      <w:bookmarkEnd w:id="340"/>
      <w:bookmarkEnd w:id="341"/>
      <w:bookmarkEnd w:id="342"/>
      <w:bookmarkEnd w:id="343"/>
      <w:bookmarkEnd w:id="344"/>
    </w:p>
    <w:p w14:paraId="20FB2274" w14:textId="77777777" w:rsidR="0047726B" w:rsidRDefault="0047726B" w:rsidP="0051725B">
      <w:pPr>
        <w:pStyle w:val="RepStandard"/>
        <w:rPr>
          <w:color w:val="000000"/>
          <w:lang w:val="en-GB"/>
        </w:rPr>
      </w:pPr>
      <w:bookmarkStart w:id="345" w:name="_Toc236630387"/>
    </w:p>
    <w:p w14:paraId="269BB3CD" w14:textId="77777777" w:rsidR="00655679" w:rsidRDefault="00655679" w:rsidP="0051725B">
      <w:pPr>
        <w:pStyle w:val="RepStandard"/>
        <w:rPr>
          <w:color w:val="000000"/>
          <w:lang w:val="en-GB"/>
        </w:rPr>
      </w:pPr>
      <w:r>
        <w:rPr>
          <w:color w:val="000000"/>
          <w:lang w:val="en-GB"/>
        </w:rPr>
        <w:t>The summary of the calculation using the EFSA model rev 3.1 is presented.</w:t>
      </w:r>
    </w:p>
    <w:p w14:paraId="3E4D79EB" w14:textId="74AA25C6" w:rsidR="00655679" w:rsidRDefault="00655679" w:rsidP="0051725B">
      <w:pPr>
        <w:pStyle w:val="RepStandard"/>
        <w:rPr>
          <w:color w:val="000000"/>
          <w:lang w:val="en-GB"/>
        </w:rPr>
      </w:pPr>
    </w:p>
    <w:p w14:paraId="408BF5D2" w14:textId="34D3D26F" w:rsidR="009812DB" w:rsidRDefault="009812DB" w:rsidP="009812DB">
      <w:pPr>
        <w:suppressAutoHyphens/>
        <w:jc w:val="both"/>
        <w:rPr>
          <w:lang w:val="en-GB"/>
        </w:rPr>
      </w:pPr>
      <w:r w:rsidRPr="00086442">
        <w:rPr>
          <w:lang w:val="en-GB"/>
        </w:rPr>
        <w:t>A chronic dietary exposure assessment (IEDI) was performed for acetamiprid covering all commodities of plant and animal origin. Input values are summarised in the table</w:t>
      </w:r>
      <w:r w:rsidR="009078E2">
        <w:rPr>
          <w:lang w:val="en-GB"/>
        </w:rPr>
        <w:t xml:space="preserve"> </w:t>
      </w:r>
      <w:r w:rsidR="009078E2" w:rsidRPr="009078E2">
        <w:rPr>
          <w:highlight w:val="yellow"/>
          <w:lang w:val="en-GB"/>
        </w:rPr>
        <w:t>7.2-17</w:t>
      </w:r>
      <w:r w:rsidRPr="00086442">
        <w:rPr>
          <w:lang w:val="en-GB"/>
        </w:rPr>
        <w:t xml:space="preserve"> </w:t>
      </w:r>
      <w:r w:rsidR="009078E2">
        <w:rPr>
          <w:highlight w:val="yellow"/>
          <w:lang w:val="en-GB"/>
        </w:rPr>
        <w:t xml:space="preserve">of </w:t>
      </w:r>
      <w:r w:rsidR="009078E2" w:rsidRPr="009078E2">
        <w:rPr>
          <w:highlight w:val="yellow"/>
          <w:lang w:val="en-GB"/>
        </w:rPr>
        <w:t>Part B7</w:t>
      </w:r>
      <w:r w:rsidR="009078E2">
        <w:rPr>
          <w:lang w:val="en-GB"/>
        </w:rPr>
        <w:t xml:space="preserve"> </w:t>
      </w:r>
      <w:r w:rsidRPr="009078E2">
        <w:rPr>
          <w:strike/>
          <w:color w:val="D9D9D9" w:themeColor="background1" w:themeShade="D9"/>
          <w:lang w:val="en-GB"/>
        </w:rPr>
        <w:t>below</w:t>
      </w:r>
      <w:r w:rsidRPr="00086442">
        <w:rPr>
          <w:lang w:val="en-GB"/>
        </w:rPr>
        <w:t xml:space="preserve">. Reference is made to the STMR values calculated within this submission and also to those previously assessed by EFSA that correspond to a substantive EU MRL (summarised in full in EFSA, 2022). Where the STMR from a previous submission is higher than the STMR calculated according to the intended GAPs in this submission, the higher value is used. If no STMR is available for a crop then the EU MRL/LOQ is used. </w:t>
      </w:r>
    </w:p>
    <w:p w14:paraId="54624E42" w14:textId="77777777" w:rsidR="009812DB" w:rsidRDefault="009812DB" w:rsidP="009812DB">
      <w:pPr>
        <w:suppressAutoHyphens/>
        <w:jc w:val="both"/>
        <w:rPr>
          <w:lang w:val="en-GB"/>
        </w:rPr>
      </w:pPr>
    </w:p>
    <w:p w14:paraId="5A611311" w14:textId="77777777" w:rsidR="009812DB" w:rsidRPr="002C1AFB" w:rsidRDefault="009812DB" w:rsidP="009812DB">
      <w:pPr>
        <w:suppressAutoHyphens/>
        <w:jc w:val="both"/>
        <w:rPr>
          <w:strike/>
          <w:color w:val="D9D9D9" w:themeColor="background1" w:themeShade="D9"/>
          <w:lang w:val="en-GB"/>
        </w:rPr>
      </w:pPr>
      <w:r w:rsidRPr="00086442">
        <w:rPr>
          <w:lang w:val="en-GB"/>
        </w:rPr>
        <w:t xml:space="preserve">For the acute risk assessment an IESTI has been performed based on the HR values derived based on the GAPs in the current submission. Only the crops under consideration are included in the risk assessment and although higher HR values may have been identified in previous submissions the IESTI calculation is only made based on the HRs derived from the intended GAPs. </w:t>
      </w:r>
      <w:r w:rsidRPr="002C1AFB">
        <w:rPr>
          <w:strike/>
          <w:color w:val="D9D9D9" w:themeColor="background1" w:themeShade="D9"/>
          <w:lang w:val="en-GB"/>
        </w:rPr>
        <w:t>The table below indicates the previously assessed HR values for completeness. Values given in italics are provided for information but not included in the assessment for the reason given in the table. Where the STMR and HR values derived for the GAPs under consideration are the critical EU values (e.g. potato, maize/corn) a separate row summarising the previous STMR and HR is not included.</w:t>
      </w:r>
    </w:p>
    <w:p w14:paraId="66033005" w14:textId="02270203" w:rsidR="002C1AFB" w:rsidRPr="00AC4251" w:rsidRDefault="002C1AFB" w:rsidP="002C1AFB">
      <w:pPr>
        <w:suppressAutoHyphens/>
        <w:jc w:val="both"/>
        <w:rPr>
          <w:lang w:val="en-GB"/>
        </w:rPr>
      </w:pPr>
      <w:r w:rsidRPr="00AC4251">
        <w:rPr>
          <w:highlight w:val="magenta"/>
          <w:lang w:val="en-GB"/>
        </w:rPr>
        <w:t xml:space="preserve">Intakes of apple based on the GAP in the original submission are not included since acute exposure exceeds the </w:t>
      </w:r>
      <w:proofErr w:type="spellStart"/>
      <w:r w:rsidRPr="00AC4251">
        <w:rPr>
          <w:highlight w:val="magenta"/>
          <w:lang w:val="en-GB"/>
        </w:rPr>
        <w:t>ARfD</w:t>
      </w:r>
      <w:proofErr w:type="spellEnd"/>
      <w:r w:rsidRPr="00AC4251">
        <w:rPr>
          <w:highlight w:val="magenta"/>
          <w:lang w:val="en-GB"/>
        </w:rPr>
        <w:t xml:space="preserve"> and the MRL was lowered during the recent EFSA review (EFSA, 2024). A use on apples is therefore no longer sought as part of this submission.</w:t>
      </w:r>
    </w:p>
    <w:p w14:paraId="59254BE4" w14:textId="23561FB0" w:rsidR="009812DB" w:rsidRDefault="009812DB" w:rsidP="002C1AFB">
      <w:pPr>
        <w:tabs>
          <w:tab w:val="left" w:pos="1808"/>
        </w:tabs>
        <w:suppressAutoHyphens/>
        <w:jc w:val="both"/>
        <w:rPr>
          <w:lang w:val="en-GB"/>
        </w:rPr>
      </w:pPr>
    </w:p>
    <w:p w14:paraId="06DD4612" w14:textId="77777777" w:rsidR="009812DB" w:rsidRPr="002C1AFB" w:rsidRDefault="009812DB" w:rsidP="009812DB">
      <w:pPr>
        <w:suppressAutoHyphens/>
        <w:jc w:val="both"/>
        <w:rPr>
          <w:strike/>
          <w:color w:val="D9D9D9" w:themeColor="background1" w:themeShade="D9"/>
          <w:lang w:val="en-GB"/>
        </w:rPr>
      </w:pPr>
      <w:r w:rsidRPr="002C1AFB">
        <w:rPr>
          <w:strike/>
          <w:color w:val="D9D9D9" w:themeColor="background1" w:themeShade="D9"/>
          <w:lang w:val="en-GB"/>
        </w:rPr>
        <w:t xml:space="preserve">Two scenarios are assessed; (1) including the residues for apple based on the current submission for acute and chronic risk assessment, and (2) removing apple from the acute risk assessment and relying on previously assessed data (EFSA, 2018) for apple for the chronic assessment. The second assessment (scenario 2) is performed since acute intakes for apple, based on scenario 1, exceed the </w:t>
      </w:r>
      <w:proofErr w:type="spellStart"/>
      <w:r w:rsidRPr="002C1AFB">
        <w:rPr>
          <w:strike/>
          <w:color w:val="D9D9D9" w:themeColor="background1" w:themeShade="D9"/>
          <w:lang w:val="en-GB"/>
        </w:rPr>
        <w:t>ARfD</w:t>
      </w:r>
      <w:proofErr w:type="spellEnd"/>
      <w:r w:rsidRPr="002C1AFB">
        <w:rPr>
          <w:strike/>
          <w:color w:val="D9D9D9" w:themeColor="background1" w:themeShade="D9"/>
          <w:lang w:val="en-GB"/>
        </w:rPr>
        <w:t>.</w:t>
      </w:r>
    </w:p>
    <w:p w14:paraId="2488B516" w14:textId="77777777" w:rsidR="009812DB" w:rsidRDefault="009812DB" w:rsidP="009812DB">
      <w:pPr>
        <w:suppressAutoHyphens/>
        <w:jc w:val="both"/>
        <w:rPr>
          <w:lang w:val="en-GB"/>
        </w:rPr>
      </w:pPr>
    </w:p>
    <w:p w14:paraId="4BFE4A68" w14:textId="77777777" w:rsidR="009812DB" w:rsidRPr="00B938E7" w:rsidRDefault="009812DB" w:rsidP="009812DB">
      <w:pPr>
        <w:pStyle w:val="RepLabel"/>
        <w:suppressAutoHyphens/>
        <w:spacing w:before="0" w:after="0"/>
        <w:rPr>
          <w:sz w:val="20"/>
          <w:szCs w:val="20"/>
        </w:rPr>
      </w:pPr>
      <w:r w:rsidRPr="00B938E7">
        <w:rPr>
          <w:sz w:val="20"/>
          <w:szCs w:val="20"/>
        </w:rPr>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2C1AFB" w:rsidRPr="00AC4251" w14:paraId="6C280CA8" w14:textId="77777777" w:rsidTr="00CE2DD6">
        <w:tc>
          <w:tcPr>
            <w:tcW w:w="5000" w:type="pct"/>
            <w:gridSpan w:val="2"/>
          </w:tcPr>
          <w:p w14:paraId="753ACF1A" w14:textId="77777777" w:rsidR="002C1AFB" w:rsidRPr="00AC4251" w:rsidRDefault="002C1AFB" w:rsidP="00CE2DD6">
            <w:pPr>
              <w:pStyle w:val="RepTable"/>
              <w:suppressAutoHyphens/>
              <w:rPr>
                <w:b/>
                <w:bCs/>
                <w:strike/>
                <w:noProof w:val="0"/>
                <w:color w:val="D9D9D9" w:themeColor="background1" w:themeShade="D9"/>
                <w:sz w:val="18"/>
                <w:szCs w:val="18"/>
              </w:rPr>
            </w:pPr>
            <w:bookmarkStart w:id="346" w:name="_Hlk184826447"/>
            <w:r w:rsidRPr="00AC4251">
              <w:rPr>
                <w:b/>
                <w:bCs/>
                <w:strike/>
                <w:noProof w:val="0"/>
                <w:color w:val="D9D9D9" w:themeColor="background1" w:themeShade="D9"/>
                <w:sz w:val="18"/>
                <w:szCs w:val="18"/>
              </w:rPr>
              <w:t>Scenario 1 (including apple residues from this submission)</w:t>
            </w:r>
          </w:p>
        </w:tc>
      </w:tr>
      <w:tr w:rsidR="002C1AFB" w:rsidRPr="003031DF" w14:paraId="3DA09029" w14:textId="77777777" w:rsidTr="00CE2DD6">
        <w:tc>
          <w:tcPr>
            <w:tcW w:w="2343" w:type="pct"/>
          </w:tcPr>
          <w:p w14:paraId="577A7EBE" w14:textId="77777777" w:rsidR="002C1AFB" w:rsidRPr="003031DF" w:rsidRDefault="002C1AFB" w:rsidP="00CE2DD6">
            <w:pPr>
              <w:pStyle w:val="RepTable"/>
              <w:suppressAutoHyphens/>
              <w:rPr>
                <w:noProof w:val="0"/>
                <w:sz w:val="18"/>
                <w:szCs w:val="18"/>
              </w:rPr>
            </w:pPr>
            <w:r w:rsidRPr="003031DF">
              <w:rPr>
                <w:noProof w:val="0"/>
                <w:sz w:val="18"/>
                <w:szCs w:val="18"/>
              </w:rPr>
              <w:t xml:space="preserve">TMDI (% ADI) according to EFSA </w:t>
            </w:r>
            <w:proofErr w:type="spellStart"/>
            <w:r w:rsidRPr="003031DF">
              <w:rPr>
                <w:noProof w:val="0"/>
                <w:sz w:val="18"/>
                <w:szCs w:val="18"/>
              </w:rPr>
              <w:t>PRIMo</w:t>
            </w:r>
            <w:proofErr w:type="spellEnd"/>
          </w:p>
        </w:tc>
        <w:tc>
          <w:tcPr>
            <w:tcW w:w="2657" w:type="pct"/>
          </w:tcPr>
          <w:p w14:paraId="115D26A7" w14:textId="77777777" w:rsidR="002C1AFB" w:rsidRPr="003031DF" w:rsidRDefault="002C1AFB" w:rsidP="00CE2DD6">
            <w:pPr>
              <w:pStyle w:val="RepTable"/>
              <w:suppressAutoHyphens/>
              <w:rPr>
                <w:noProof w:val="0"/>
                <w:sz w:val="18"/>
                <w:szCs w:val="18"/>
              </w:rPr>
            </w:pPr>
            <w:r w:rsidRPr="003031DF">
              <w:rPr>
                <w:noProof w:val="0"/>
                <w:sz w:val="18"/>
                <w:szCs w:val="18"/>
              </w:rPr>
              <w:t>Not performed – see IEDI (A.3.</w:t>
            </w:r>
            <w:r w:rsidRPr="00AC4251">
              <w:rPr>
                <w:strike/>
                <w:noProof w:val="0"/>
                <w:color w:val="D9D9D9" w:themeColor="background1" w:themeShade="D9"/>
                <w:sz w:val="18"/>
                <w:szCs w:val="18"/>
              </w:rPr>
              <w:t>2</w:t>
            </w:r>
            <w:r w:rsidRPr="00AC4251">
              <w:rPr>
                <w:noProof w:val="0"/>
                <w:sz w:val="18"/>
                <w:szCs w:val="18"/>
                <w:highlight w:val="magenta"/>
              </w:rPr>
              <w:t>5</w:t>
            </w:r>
            <w:r w:rsidRPr="003031DF">
              <w:rPr>
                <w:noProof w:val="0"/>
                <w:sz w:val="18"/>
                <w:szCs w:val="18"/>
              </w:rPr>
              <w:t>)</w:t>
            </w:r>
          </w:p>
        </w:tc>
      </w:tr>
      <w:tr w:rsidR="002C1AFB" w:rsidRPr="003031DF" w14:paraId="48115205" w14:textId="77777777" w:rsidTr="00CE2DD6">
        <w:tc>
          <w:tcPr>
            <w:tcW w:w="2343" w:type="pct"/>
          </w:tcPr>
          <w:p w14:paraId="53C75746" w14:textId="77777777" w:rsidR="002C1AFB" w:rsidRPr="003031DF" w:rsidRDefault="002C1AFB" w:rsidP="00CE2DD6">
            <w:pPr>
              <w:pStyle w:val="RepTable"/>
              <w:suppressAutoHyphens/>
              <w:rPr>
                <w:noProof w:val="0"/>
                <w:sz w:val="18"/>
                <w:szCs w:val="18"/>
              </w:rPr>
            </w:pPr>
            <w:r w:rsidRPr="003031DF">
              <w:rPr>
                <w:noProof w:val="0"/>
                <w:sz w:val="18"/>
                <w:szCs w:val="18"/>
              </w:rPr>
              <w:t xml:space="preserve">IEDI (% ADI) according to EFSA </w:t>
            </w:r>
            <w:proofErr w:type="spellStart"/>
            <w:r w:rsidRPr="003031DF">
              <w:rPr>
                <w:noProof w:val="0"/>
                <w:sz w:val="18"/>
                <w:szCs w:val="18"/>
              </w:rPr>
              <w:t>PRIMo</w:t>
            </w:r>
            <w:proofErr w:type="spellEnd"/>
            <w:r w:rsidRPr="003031DF" w:rsidDel="001A4623">
              <w:rPr>
                <w:noProof w:val="0"/>
                <w:sz w:val="18"/>
                <w:szCs w:val="18"/>
              </w:rPr>
              <w:t xml:space="preserve"> </w:t>
            </w:r>
          </w:p>
        </w:tc>
        <w:tc>
          <w:tcPr>
            <w:tcW w:w="2657" w:type="pct"/>
          </w:tcPr>
          <w:p w14:paraId="216C053A" w14:textId="77777777" w:rsidR="002C1AFB" w:rsidRPr="003031DF" w:rsidRDefault="002C1AFB" w:rsidP="00CE2DD6">
            <w:pPr>
              <w:pStyle w:val="RepTable"/>
              <w:suppressAutoHyphens/>
              <w:rPr>
                <w:noProof w:val="0"/>
                <w:sz w:val="18"/>
                <w:szCs w:val="18"/>
              </w:rPr>
            </w:pPr>
            <w:r w:rsidRPr="00AC4251">
              <w:rPr>
                <w:strike/>
                <w:noProof w:val="0"/>
                <w:color w:val="D9D9D9" w:themeColor="background1" w:themeShade="D9"/>
                <w:sz w:val="18"/>
                <w:szCs w:val="18"/>
              </w:rPr>
              <w:t>99</w:t>
            </w:r>
            <w:r w:rsidRPr="00AC4251">
              <w:rPr>
                <w:noProof w:val="0"/>
                <w:sz w:val="18"/>
                <w:szCs w:val="18"/>
                <w:highlight w:val="magenta"/>
              </w:rPr>
              <w:t>50</w:t>
            </w:r>
            <w:r w:rsidRPr="003031DF">
              <w:rPr>
                <w:noProof w:val="0"/>
                <w:sz w:val="18"/>
                <w:szCs w:val="18"/>
              </w:rPr>
              <w:t>% (based on NL toddler)</w:t>
            </w:r>
          </w:p>
        </w:tc>
      </w:tr>
      <w:tr w:rsidR="002C1AFB" w:rsidRPr="003031DF" w14:paraId="3A0F6F10" w14:textId="77777777" w:rsidTr="00CE2DD6">
        <w:tc>
          <w:tcPr>
            <w:tcW w:w="2343" w:type="pct"/>
          </w:tcPr>
          <w:p w14:paraId="5B845C63" w14:textId="77777777" w:rsidR="002C1AFB" w:rsidRPr="003031DF" w:rsidRDefault="002C1AFB" w:rsidP="00CE2DD6">
            <w:pPr>
              <w:pStyle w:val="RepTable"/>
              <w:suppressAutoHyphens/>
              <w:rPr>
                <w:noProof w:val="0"/>
                <w:sz w:val="18"/>
                <w:szCs w:val="18"/>
              </w:rPr>
            </w:pPr>
            <w:r w:rsidRPr="003031DF">
              <w:rPr>
                <w:noProof w:val="0"/>
                <w:sz w:val="18"/>
                <w:szCs w:val="18"/>
              </w:rPr>
              <w:t xml:space="preserve">IESTI (% </w:t>
            </w:r>
            <w:proofErr w:type="spellStart"/>
            <w:r w:rsidRPr="003031DF">
              <w:rPr>
                <w:noProof w:val="0"/>
                <w:sz w:val="18"/>
                <w:szCs w:val="18"/>
              </w:rPr>
              <w:t>ARfD</w:t>
            </w:r>
            <w:proofErr w:type="spellEnd"/>
            <w:r w:rsidRPr="003031DF">
              <w:rPr>
                <w:noProof w:val="0"/>
                <w:sz w:val="18"/>
                <w:szCs w:val="18"/>
              </w:rPr>
              <w:t xml:space="preserve">) according to EFSA </w:t>
            </w:r>
            <w:proofErr w:type="spellStart"/>
            <w:r w:rsidRPr="003031DF">
              <w:rPr>
                <w:noProof w:val="0"/>
                <w:sz w:val="18"/>
                <w:szCs w:val="18"/>
              </w:rPr>
              <w:t>PRIMo</w:t>
            </w:r>
            <w:proofErr w:type="spellEnd"/>
            <w:r w:rsidRPr="003031DF">
              <w:rPr>
                <w:noProof w:val="0"/>
                <w:sz w:val="18"/>
                <w:szCs w:val="18"/>
              </w:rPr>
              <w:t>, refined</w:t>
            </w:r>
          </w:p>
        </w:tc>
        <w:tc>
          <w:tcPr>
            <w:tcW w:w="2657" w:type="pct"/>
          </w:tcPr>
          <w:p w14:paraId="7FD9223E" w14:textId="77777777" w:rsidR="002C1AFB" w:rsidRPr="003031DF" w:rsidRDefault="002C1AFB" w:rsidP="00CE2DD6">
            <w:pPr>
              <w:pStyle w:val="RepTable"/>
              <w:suppressAutoHyphens/>
              <w:rPr>
                <w:noProof w:val="0"/>
                <w:sz w:val="18"/>
                <w:szCs w:val="18"/>
                <w:u w:val="single"/>
              </w:rPr>
            </w:pPr>
            <w:r w:rsidRPr="003031DF">
              <w:rPr>
                <w:noProof w:val="0"/>
                <w:sz w:val="18"/>
                <w:szCs w:val="18"/>
                <w:u w:val="single"/>
              </w:rPr>
              <w:t>Raw commodities:</w:t>
            </w:r>
          </w:p>
          <w:p w14:paraId="4803B463"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Apple: 652% (NL toddler)</w:t>
            </w:r>
          </w:p>
          <w:p w14:paraId="512C0A36" w14:textId="77777777" w:rsidR="002C1AFB" w:rsidRPr="003031DF" w:rsidRDefault="002C1AFB" w:rsidP="00CE2DD6">
            <w:pPr>
              <w:pStyle w:val="RepTable"/>
              <w:suppressAutoHyphens/>
              <w:rPr>
                <w:noProof w:val="0"/>
                <w:sz w:val="18"/>
                <w:szCs w:val="18"/>
              </w:rPr>
            </w:pPr>
            <w:r w:rsidRPr="003031DF">
              <w:rPr>
                <w:noProof w:val="0"/>
                <w:sz w:val="18"/>
                <w:szCs w:val="18"/>
              </w:rPr>
              <w:t>Potatoes: 31% (UK infant)</w:t>
            </w:r>
          </w:p>
          <w:p w14:paraId="2190A810" w14:textId="77777777" w:rsidR="002C1AFB" w:rsidRPr="003031DF" w:rsidRDefault="002C1AFB" w:rsidP="00CE2DD6">
            <w:pPr>
              <w:pStyle w:val="RepTable"/>
              <w:suppressAutoHyphens/>
              <w:rPr>
                <w:noProof w:val="0"/>
                <w:sz w:val="18"/>
                <w:szCs w:val="18"/>
              </w:rPr>
            </w:pPr>
            <w:r w:rsidRPr="003031DF">
              <w:rPr>
                <w:noProof w:val="0"/>
                <w:sz w:val="18"/>
                <w:szCs w:val="18"/>
              </w:rPr>
              <w:t>Honey: 11% (NL toddler)</w:t>
            </w:r>
          </w:p>
          <w:p w14:paraId="458C3D9C" w14:textId="77777777" w:rsidR="002C1AFB" w:rsidRPr="003031DF" w:rsidRDefault="002C1AFB" w:rsidP="00CE2DD6">
            <w:pPr>
              <w:pStyle w:val="RepTable"/>
              <w:suppressAutoHyphens/>
              <w:rPr>
                <w:noProof w:val="0"/>
                <w:sz w:val="18"/>
                <w:szCs w:val="18"/>
              </w:rPr>
            </w:pPr>
            <w:r w:rsidRPr="003031DF">
              <w:rPr>
                <w:noProof w:val="0"/>
                <w:sz w:val="18"/>
                <w:szCs w:val="18"/>
              </w:rPr>
              <w:t>Wheat: 3% (UK 4-6 year)</w:t>
            </w:r>
          </w:p>
          <w:p w14:paraId="302474AC" w14:textId="77777777" w:rsidR="002C1AFB" w:rsidRPr="003031DF" w:rsidRDefault="002C1AFB" w:rsidP="00CE2DD6">
            <w:pPr>
              <w:pStyle w:val="RepTable"/>
              <w:suppressAutoHyphens/>
              <w:rPr>
                <w:noProof w:val="0"/>
                <w:sz w:val="18"/>
                <w:szCs w:val="18"/>
              </w:rPr>
            </w:pPr>
            <w:r w:rsidRPr="003031DF">
              <w:rPr>
                <w:noProof w:val="0"/>
                <w:sz w:val="18"/>
                <w:szCs w:val="18"/>
              </w:rPr>
              <w:t>Maize/corn: 1% (UK infant)</w:t>
            </w:r>
          </w:p>
          <w:p w14:paraId="019CACA6" w14:textId="77777777" w:rsidR="002C1AFB" w:rsidRPr="003031DF" w:rsidRDefault="002C1AFB" w:rsidP="00CE2DD6">
            <w:pPr>
              <w:pStyle w:val="RepTable"/>
              <w:suppressAutoHyphens/>
              <w:rPr>
                <w:noProof w:val="0"/>
                <w:sz w:val="18"/>
                <w:szCs w:val="18"/>
              </w:rPr>
            </w:pPr>
            <w:r w:rsidRPr="003031DF">
              <w:rPr>
                <w:noProof w:val="0"/>
                <w:sz w:val="18"/>
                <w:szCs w:val="18"/>
              </w:rPr>
              <w:t>Rye: 1% (UK infant)</w:t>
            </w:r>
          </w:p>
          <w:p w14:paraId="72981EB0" w14:textId="77777777" w:rsidR="002C1AFB" w:rsidRPr="003031DF" w:rsidRDefault="002C1AFB" w:rsidP="00CE2DD6">
            <w:pPr>
              <w:pStyle w:val="RepTable"/>
              <w:suppressAutoHyphens/>
              <w:rPr>
                <w:noProof w:val="0"/>
                <w:sz w:val="18"/>
                <w:szCs w:val="18"/>
              </w:rPr>
            </w:pPr>
            <w:r w:rsidRPr="003031DF">
              <w:rPr>
                <w:noProof w:val="0"/>
                <w:sz w:val="18"/>
                <w:szCs w:val="18"/>
              </w:rPr>
              <w:t>Barley: 1% (UK 7-10 year)</w:t>
            </w:r>
          </w:p>
          <w:p w14:paraId="50DE4398" w14:textId="77777777" w:rsidR="002C1AFB" w:rsidRPr="003031DF" w:rsidRDefault="002C1AFB" w:rsidP="00CE2DD6">
            <w:pPr>
              <w:pStyle w:val="RepTable"/>
              <w:suppressAutoHyphens/>
              <w:rPr>
                <w:noProof w:val="0"/>
                <w:sz w:val="18"/>
                <w:szCs w:val="18"/>
              </w:rPr>
            </w:pPr>
            <w:r w:rsidRPr="003031DF">
              <w:rPr>
                <w:noProof w:val="0"/>
                <w:sz w:val="18"/>
                <w:szCs w:val="18"/>
              </w:rPr>
              <w:t>Rapeseeds/canola: 0.8% (DE child)</w:t>
            </w:r>
          </w:p>
          <w:p w14:paraId="79D3F4C2" w14:textId="77777777" w:rsidR="002C1AFB" w:rsidRPr="003031DF" w:rsidRDefault="002C1AFB" w:rsidP="00CE2DD6">
            <w:pPr>
              <w:pStyle w:val="RepTable"/>
              <w:suppressAutoHyphens/>
              <w:rPr>
                <w:noProof w:val="0"/>
                <w:sz w:val="18"/>
                <w:szCs w:val="18"/>
              </w:rPr>
            </w:pPr>
            <w:r w:rsidRPr="003031DF">
              <w:rPr>
                <w:noProof w:val="0"/>
                <w:sz w:val="18"/>
                <w:szCs w:val="18"/>
              </w:rPr>
              <w:t>Oat: 0.2% (DE child)</w:t>
            </w:r>
          </w:p>
          <w:p w14:paraId="5361AED0" w14:textId="77777777" w:rsidR="002C1AFB" w:rsidRPr="003031DF" w:rsidRDefault="002C1AFB" w:rsidP="00CE2DD6">
            <w:pPr>
              <w:pStyle w:val="RepTable"/>
              <w:suppressAutoHyphens/>
              <w:rPr>
                <w:noProof w:val="0"/>
                <w:sz w:val="18"/>
                <w:szCs w:val="18"/>
              </w:rPr>
            </w:pPr>
          </w:p>
          <w:p w14:paraId="657C309C" w14:textId="77777777" w:rsidR="002C1AFB" w:rsidRDefault="002C1AFB" w:rsidP="00CE2DD6">
            <w:pPr>
              <w:pStyle w:val="RepTable"/>
              <w:suppressAutoHyphens/>
              <w:rPr>
                <w:noProof w:val="0"/>
                <w:sz w:val="18"/>
                <w:szCs w:val="18"/>
                <w:u w:val="single"/>
              </w:rPr>
            </w:pPr>
            <w:r w:rsidRPr="003031DF">
              <w:rPr>
                <w:noProof w:val="0"/>
                <w:sz w:val="18"/>
                <w:szCs w:val="18"/>
                <w:u w:val="single"/>
              </w:rPr>
              <w:t>Processed commodities:</w:t>
            </w:r>
          </w:p>
          <w:p w14:paraId="6861C2B6" w14:textId="77777777" w:rsidR="002C1AFB" w:rsidRPr="00AC4251" w:rsidRDefault="002C1AFB" w:rsidP="00CE2DD6">
            <w:pPr>
              <w:pStyle w:val="RepTable"/>
              <w:rPr>
                <w:sz w:val="18"/>
                <w:szCs w:val="18"/>
                <w:highlight w:val="magenta"/>
              </w:rPr>
            </w:pPr>
            <w:r w:rsidRPr="00AC4251">
              <w:rPr>
                <w:sz w:val="18"/>
                <w:szCs w:val="18"/>
                <w:highlight w:val="magenta"/>
              </w:rPr>
              <w:t>Potatoes / fried: 19% for children</w:t>
            </w:r>
          </w:p>
          <w:p w14:paraId="0977AB7E" w14:textId="77777777" w:rsidR="002C1AFB" w:rsidRPr="00AC4251" w:rsidRDefault="002C1AFB" w:rsidP="00CE2DD6">
            <w:pPr>
              <w:pStyle w:val="RepTable"/>
              <w:suppressAutoHyphens/>
              <w:rPr>
                <w:noProof w:val="0"/>
                <w:sz w:val="18"/>
                <w:szCs w:val="18"/>
              </w:rPr>
            </w:pPr>
            <w:r w:rsidRPr="00AC4251">
              <w:rPr>
                <w:noProof w:val="0"/>
                <w:sz w:val="18"/>
                <w:szCs w:val="18"/>
                <w:highlight w:val="magenta"/>
              </w:rPr>
              <w:t>Potatoes / chips: 2% for adults</w:t>
            </w:r>
          </w:p>
          <w:p w14:paraId="4EFABF6A"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 xml:space="preserve">Apples / juice: 17 % (DE child) </w:t>
            </w:r>
            <w:r w:rsidRPr="00AC4251">
              <w:rPr>
                <w:strike/>
                <w:noProof w:val="0"/>
                <w:color w:val="D9D9D9" w:themeColor="background1" w:themeShade="D9"/>
                <w:sz w:val="18"/>
                <w:szCs w:val="18"/>
                <w:highlight w:val="yellow"/>
              </w:rPr>
              <w:t>105% for children</w:t>
            </w:r>
          </w:p>
          <w:p w14:paraId="048E19A8"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highlight w:val="yellow"/>
              </w:rPr>
              <w:t>Apples / juice: 65% for adults</w:t>
            </w:r>
          </w:p>
          <w:p w14:paraId="5A7AF4D5" w14:textId="77777777" w:rsidR="002C1AFB" w:rsidRPr="00477BA6" w:rsidRDefault="002C1AFB" w:rsidP="00CE2DD6">
            <w:pPr>
              <w:pStyle w:val="RepTable"/>
              <w:suppressAutoHyphens/>
              <w:rPr>
                <w:strike/>
                <w:noProof w:val="0"/>
                <w:sz w:val="18"/>
                <w:szCs w:val="18"/>
              </w:rPr>
            </w:pPr>
            <w:r w:rsidRPr="00477BA6">
              <w:rPr>
                <w:strike/>
                <w:noProof w:val="0"/>
                <w:color w:val="D9D9D9" w:themeColor="background1" w:themeShade="D9"/>
                <w:sz w:val="18"/>
                <w:szCs w:val="18"/>
              </w:rPr>
              <w:lastRenderedPageBreak/>
              <w:t>Sugar beets (root) / sugar: 2 % (NL child)</w:t>
            </w:r>
          </w:p>
        </w:tc>
      </w:tr>
      <w:tr w:rsidR="002C1AFB" w:rsidRPr="00AC4251" w14:paraId="7ED8C550" w14:textId="77777777" w:rsidTr="00CE2DD6">
        <w:tc>
          <w:tcPr>
            <w:tcW w:w="5000" w:type="pct"/>
            <w:gridSpan w:val="2"/>
            <w:tcBorders>
              <w:top w:val="single" w:sz="4" w:space="0" w:color="auto"/>
              <w:left w:val="single" w:sz="4" w:space="0" w:color="auto"/>
              <w:bottom w:val="single" w:sz="4" w:space="0" w:color="auto"/>
              <w:right w:val="single" w:sz="4" w:space="0" w:color="auto"/>
            </w:tcBorders>
          </w:tcPr>
          <w:p w14:paraId="7D2490ED" w14:textId="77777777" w:rsidR="002C1AFB" w:rsidRPr="00AC4251" w:rsidRDefault="002C1AFB" w:rsidP="00CE2DD6">
            <w:pPr>
              <w:pStyle w:val="RepTable"/>
              <w:suppressAutoHyphens/>
              <w:rPr>
                <w:strike/>
                <w:noProof w:val="0"/>
                <w:color w:val="D9D9D9" w:themeColor="background1" w:themeShade="D9"/>
                <w:sz w:val="18"/>
                <w:szCs w:val="18"/>
                <w:u w:val="single"/>
              </w:rPr>
            </w:pPr>
            <w:r w:rsidRPr="00AC4251">
              <w:rPr>
                <w:b/>
                <w:bCs/>
                <w:strike/>
                <w:noProof w:val="0"/>
                <w:color w:val="D9D9D9" w:themeColor="background1" w:themeShade="D9"/>
                <w:sz w:val="18"/>
                <w:szCs w:val="18"/>
              </w:rPr>
              <w:lastRenderedPageBreak/>
              <w:t>Scenario 2 (</w:t>
            </w:r>
            <w:r w:rsidRPr="00AC4251">
              <w:rPr>
                <w:b/>
                <w:bCs/>
                <w:strike/>
                <w:noProof w:val="0"/>
                <w:color w:val="D9D9D9" w:themeColor="background1" w:themeShade="D9"/>
                <w:sz w:val="18"/>
                <w:szCs w:val="18"/>
                <w:u w:val="single"/>
              </w:rPr>
              <w:t>excluding</w:t>
            </w:r>
            <w:r w:rsidRPr="00AC4251">
              <w:rPr>
                <w:b/>
                <w:bCs/>
                <w:strike/>
                <w:noProof w:val="0"/>
                <w:color w:val="D9D9D9" w:themeColor="background1" w:themeShade="D9"/>
                <w:sz w:val="18"/>
                <w:szCs w:val="18"/>
              </w:rPr>
              <w:t xml:space="preserve"> apple residues from this submission)</w:t>
            </w:r>
          </w:p>
        </w:tc>
      </w:tr>
      <w:tr w:rsidR="002C1AFB" w:rsidRPr="00AC4251" w14:paraId="28672A50" w14:textId="77777777" w:rsidTr="00CE2DD6">
        <w:tc>
          <w:tcPr>
            <w:tcW w:w="2343" w:type="pct"/>
            <w:tcBorders>
              <w:top w:val="single" w:sz="4" w:space="0" w:color="auto"/>
              <w:left w:val="single" w:sz="4" w:space="0" w:color="auto"/>
              <w:bottom w:val="single" w:sz="4" w:space="0" w:color="auto"/>
              <w:right w:val="single" w:sz="4" w:space="0" w:color="auto"/>
            </w:tcBorders>
          </w:tcPr>
          <w:p w14:paraId="5D167995"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 xml:space="preserve">TMDI (% ADI) according to EFSA </w:t>
            </w:r>
            <w:proofErr w:type="spellStart"/>
            <w:r w:rsidRPr="00AC4251">
              <w:rPr>
                <w:strike/>
                <w:noProof w:val="0"/>
                <w:color w:val="D9D9D9" w:themeColor="background1" w:themeShade="D9"/>
                <w:sz w:val="18"/>
                <w:szCs w:val="18"/>
              </w:rPr>
              <w:t>PRIMo</w:t>
            </w:r>
            <w:proofErr w:type="spellEnd"/>
          </w:p>
        </w:tc>
        <w:tc>
          <w:tcPr>
            <w:tcW w:w="2657" w:type="pct"/>
            <w:tcBorders>
              <w:top w:val="single" w:sz="4" w:space="0" w:color="auto"/>
              <w:left w:val="single" w:sz="4" w:space="0" w:color="auto"/>
              <w:bottom w:val="single" w:sz="4" w:space="0" w:color="auto"/>
              <w:right w:val="single" w:sz="4" w:space="0" w:color="auto"/>
            </w:tcBorders>
          </w:tcPr>
          <w:p w14:paraId="42433C25" w14:textId="77777777" w:rsidR="002C1AFB" w:rsidRPr="00AC4251" w:rsidRDefault="002C1AFB" w:rsidP="00CE2DD6">
            <w:pPr>
              <w:pStyle w:val="RepTable"/>
              <w:suppressAutoHyphens/>
              <w:rPr>
                <w:strike/>
                <w:noProof w:val="0"/>
                <w:color w:val="D9D9D9" w:themeColor="background1" w:themeShade="D9"/>
                <w:sz w:val="18"/>
                <w:szCs w:val="18"/>
                <w:u w:val="single"/>
              </w:rPr>
            </w:pPr>
            <w:r w:rsidRPr="00AC4251">
              <w:rPr>
                <w:strike/>
                <w:noProof w:val="0"/>
                <w:color w:val="D9D9D9" w:themeColor="background1" w:themeShade="D9"/>
                <w:sz w:val="18"/>
                <w:szCs w:val="18"/>
                <w:u w:val="single"/>
              </w:rPr>
              <w:t>Not performed – see IEDI (A.3.5)</w:t>
            </w:r>
          </w:p>
        </w:tc>
      </w:tr>
      <w:tr w:rsidR="002C1AFB" w:rsidRPr="00AC4251" w14:paraId="0A504F27" w14:textId="77777777" w:rsidTr="00CE2DD6">
        <w:tc>
          <w:tcPr>
            <w:tcW w:w="2343" w:type="pct"/>
            <w:tcBorders>
              <w:top w:val="single" w:sz="4" w:space="0" w:color="auto"/>
              <w:left w:val="single" w:sz="4" w:space="0" w:color="auto"/>
              <w:bottom w:val="single" w:sz="4" w:space="0" w:color="auto"/>
              <w:right w:val="single" w:sz="4" w:space="0" w:color="auto"/>
            </w:tcBorders>
          </w:tcPr>
          <w:p w14:paraId="18CF14DC"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 xml:space="preserve">IEDI (% ADI) according to EFSA </w:t>
            </w:r>
            <w:proofErr w:type="spellStart"/>
            <w:r w:rsidRPr="00AC4251">
              <w:rPr>
                <w:strike/>
                <w:noProof w:val="0"/>
                <w:color w:val="D9D9D9" w:themeColor="background1" w:themeShade="D9"/>
                <w:sz w:val="18"/>
                <w:szCs w:val="18"/>
              </w:rPr>
              <w:t>PRIMo</w:t>
            </w:r>
            <w:proofErr w:type="spellEnd"/>
            <w:r w:rsidRPr="00AC4251" w:rsidDel="001A4623">
              <w:rPr>
                <w:strike/>
                <w:noProof w:val="0"/>
                <w:color w:val="D9D9D9" w:themeColor="background1" w:themeShade="D9"/>
                <w:sz w:val="18"/>
                <w:szCs w:val="18"/>
              </w:rPr>
              <w:t xml:space="preserve"> </w:t>
            </w:r>
          </w:p>
        </w:tc>
        <w:tc>
          <w:tcPr>
            <w:tcW w:w="2657" w:type="pct"/>
            <w:tcBorders>
              <w:top w:val="single" w:sz="4" w:space="0" w:color="auto"/>
              <w:left w:val="single" w:sz="4" w:space="0" w:color="auto"/>
              <w:bottom w:val="single" w:sz="4" w:space="0" w:color="auto"/>
              <w:right w:val="single" w:sz="4" w:space="0" w:color="auto"/>
            </w:tcBorders>
          </w:tcPr>
          <w:p w14:paraId="5B5FEE92" w14:textId="77777777" w:rsidR="002C1AFB" w:rsidRPr="00AC4251" w:rsidRDefault="002C1AFB" w:rsidP="00CE2DD6">
            <w:pPr>
              <w:pStyle w:val="RepTable"/>
              <w:suppressAutoHyphens/>
              <w:rPr>
                <w:strike/>
                <w:noProof w:val="0"/>
                <w:color w:val="D9D9D9" w:themeColor="background1" w:themeShade="D9"/>
                <w:sz w:val="18"/>
                <w:szCs w:val="18"/>
                <w:u w:val="single"/>
              </w:rPr>
            </w:pPr>
            <w:r w:rsidRPr="00AC4251">
              <w:rPr>
                <w:strike/>
                <w:noProof w:val="0"/>
                <w:color w:val="D9D9D9" w:themeColor="background1" w:themeShade="D9"/>
                <w:sz w:val="18"/>
                <w:szCs w:val="18"/>
                <w:u w:val="single"/>
              </w:rPr>
              <w:t>97% (based on NL toddler)</w:t>
            </w:r>
          </w:p>
        </w:tc>
      </w:tr>
      <w:tr w:rsidR="002C1AFB" w:rsidRPr="00AC4251" w14:paraId="395F6207" w14:textId="77777777" w:rsidTr="00CE2DD6">
        <w:tc>
          <w:tcPr>
            <w:tcW w:w="2343" w:type="pct"/>
            <w:tcBorders>
              <w:top w:val="single" w:sz="4" w:space="0" w:color="auto"/>
              <w:left w:val="single" w:sz="4" w:space="0" w:color="auto"/>
              <w:bottom w:val="single" w:sz="4" w:space="0" w:color="auto"/>
              <w:right w:val="single" w:sz="4" w:space="0" w:color="auto"/>
            </w:tcBorders>
          </w:tcPr>
          <w:p w14:paraId="45F9452A"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 xml:space="preserve">IESTI (% </w:t>
            </w:r>
            <w:proofErr w:type="spellStart"/>
            <w:r w:rsidRPr="00AC4251">
              <w:rPr>
                <w:strike/>
                <w:noProof w:val="0"/>
                <w:color w:val="D9D9D9" w:themeColor="background1" w:themeShade="D9"/>
                <w:sz w:val="18"/>
                <w:szCs w:val="18"/>
              </w:rPr>
              <w:t>ARfD</w:t>
            </w:r>
            <w:proofErr w:type="spellEnd"/>
            <w:r w:rsidRPr="00AC4251">
              <w:rPr>
                <w:strike/>
                <w:noProof w:val="0"/>
                <w:color w:val="D9D9D9" w:themeColor="background1" w:themeShade="D9"/>
                <w:sz w:val="18"/>
                <w:szCs w:val="18"/>
              </w:rPr>
              <w:t xml:space="preserve">) according to EFSA </w:t>
            </w:r>
            <w:proofErr w:type="spellStart"/>
            <w:r w:rsidRPr="00AC4251">
              <w:rPr>
                <w:strike/>
                <w:noProof w:val="0"/>
                <w:color w:val="D9D9D9" w:themeColor="background1" w:themeShade="D9"/>
                <w:sz w:val="18"/>
                <w:szCs w:val="18"/>
              </w:rPr>
              <w:t>PRIMo</w:t>
            </w:r>
            <w:proofErr w:type="spellEnd"/>
            <w:r w:rsidRPr="00AC4251">
              <w:rPr>
                <w:strike/>
                <w:noProof w:val="0"/>
                <w:color w:val="D9D9D9" w:themeColor="background1" w:themeShade="D9"/>
                <w:sz w:val="18"/>
                <w:szCs w:val="18"/>
              </w:rPr>
              <w:t>, refined</w:t>
            </w:r>
          </w:p>
        </w:tc>
        <w:tc>
          <w:tcPr>
            <w:tcW w:w="2657" w:type="pct"/>
            <w:tcBorders>
              <w:top w:val="single" w:sz="4" w:space="0" w:color="auto"/>
              <w:left w:val="single" w:sz="4" w:space="0" w:color="auto"/>
              <w:bottom w:val="single" w:sz="4" w:space="0" w:color="auto"/>
              <w:right w:val="single" w:sz="4" w:space="0" w:color="auto"/>
            </w:tcBorders>
          </w:tcPr>
          <w:p w14:paraId="06DF265E" w14:textId="77777777" w:rsidR="002C1AFB" w:rsidRPr="00AC4251" w:rsidRDefault="002C1AFB" w:rsidP="00CE2DD6">
            <w:pPr>
              <w:pStyle w:val="RepTable"/>
              <w:suppressAutoHyphens/>
              <w:rPr>
                <w:strike/>
                <w:noProof w:val="0"/>
                <w:color w:val="D9D9D9" w:themeColor="background1" w:themeShade="D9"/>
                <w:sz w:val="18"/>
                <w:szCs w:val="18"/>
                <w:u w:val="single"/>
              </w:rPr>
            </w:pPr>
            <w:r w:rsidRPr="00AC4251">
              <w:rPr>
                <w:strike/>
                <w:noProof w:val="0"/>
                <w:color w:val="D9D9D9" w:themeColor="background1" w:themeShade="D9"/>
                <w:sz w:val="18"/>
                <w:szCs w:val="18"/>
                <w:u w:val="single"/>
              </w:rPr>
              <w:t>Raw commodities:</w:t>
            </w:r>
          </w:p>
          <w:p w14:paraId="39CF89EA"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Potatoes: 31% (UK infant)</w:t>
            </w:r>
          </w:p>
          <w:p w14:paraId="69EA9E76"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Honey: 11% (NL toddler)</w:t>
            </w:r>
          </w:p>
          <w:p w14:paraId="68CE0781"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Wheat: 3% (UK 4-6 year)</w:t>
            </w:r>
          </w:p>
          <w:p w14:paraId="4302DC9E"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Maize/corn: 1% (UK infant)</w:t>
            </w:r>
          </w:p>
          <w:p w14:paraId="5FD683CC"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Rye: 1% (UK infant)</w:t>
            </w:r>
          </w:p>
          <w:p w14:paraId="438B0040"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Barley: 1% (UK 7-10 year)</w:t>
            </w:r>
          </w:p>
          <w:p w14:paraId="46957A9B"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Rapeseeds/canola: 0.8% (DE child)</w:t>
            </w:r>
          </w:p>
          <w:p w14:paraId="6F8D609A"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Oat: 0.2% (DE child)</w:t>
            </w:r>
          </w:p>
          <w:p w14:paraId="1DBFDB0D" w14:textId="77777777" w:rsidR="002C1AFB" w:rsidRPr="00AC4251" w:rsidRDefault="002C1AFB" w:rsidP="00CE2DD6">
            <w:pPr>
              <w:pStyle w:val="RepTable"/>
              <w:suppressAutoHyphens/>
              <w:rPr>
                <w:strike/>
                <w:noProof w:val="0"/>
                <w:color w:val="D9D9D9" w:themeColor="background1" w:themeShade="D9"/>
                <w:sz w:val="18"/>
                <w:szCs w:val="18"/>
              </w:rPr>
            </w:pPr>
          </w:p>
          <w:p w14:paraId="644332CC" w14:textId="77777777" w:rsidR="002C1AFB" w:rsidRPr="00AC4251" w:rsidRDefault="002C1AFB" w:rsidP="00CE2DD6">
            <w:pPr>
              <w:pStyle w:val="RepTable"/>
              <w:suppressAutoHyphens/>
              <w:rPr>
                <w:strike/>
                <w:noProof w:val="0"/>
                <w:color w:val="D9D9D9" w:themeColor="background1" w:themeShade="D9"/>
                <w:sz w:val="18"/>
                <w:szCs w:val="18"/>
                <w:u w:val="single"/>
              </w:rPr>
            </w:pPr>
            <w:r w:rsidRPr="00AC4251">
              <w:rPr>
                <w:strike/>
                <w:noProof w:val="0"/>
                <w:color w:val="D9D9D9" w:themeColor="background1" w:themeShade="D9"/>
                <w:sz w:val="18"/>
                <w:szCs w:val="18"/>
                <w:u w:val="single"/>
              </w:rPr>
              <w:t>Processed commodities:</w:t>
            </w:r>
          </w:p>
          <w:p w14:paraId="0100BB57"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highlight w:val="yellow"/>
              </w:rPr>
              <w:t>Potatoes / fried: 19% for children</w:t>
            </w:r>
          </w:p>
          <w:p w14:paraId="141FBC6B"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rPr>
              <w:t>Sugar beets (root) / sugar: 2 % (NL child)</w:t>
            </w:r>
          </w:p>
          <w:p w14:paraId="208C171C" w14:textId="77777777" w:rsidR="002C1AFB" w:rsidRPr="00AC4251" w:rsidRDefault="002C1AFB" w:rsidP="00CE2DD6">
            <w:pPr>
              <w:pStyle w:val="RepTable"/>
              <w:suppressAutoHyphens/>
              <w:rPr>
                <w:strike/>
                <w:noProof w:val="0"/>
                <w:color w:val="D9D9D9" w:themeColor="background1" w:themeShade="D9"/>
                <w:sz w:val="18"/>
                <w:szCs w:val="18"/>
              </w:rPr>
            </w:pPr>
            <w:r w:rsidRPr="00AC4251">
              <w:rPr>
                <w:strike/>
                <w:noProof w:val="0"/>
                <w:color w:val="D9D9D9" w:themeColor="background1" w:themeShade="D9"/>
                <w:sz w:val="18"/>
                <w:szCs w:val="18"/>
                <w:highlight w:val="yellow"/>
              </w:rPr>
              <w:t>Potatoes / chips: 2% for adults</w:t>
            </w:r>
          </w:p>
        </w:tc>
      </w:tr>
      <w:bookmarkEnd w:id="346"/>
    </w:tbl>
    <w:p w14:paraId="5D5DE6EC" w14:textId="77777777" w:rsidR="009812DB" w:rsidRDefault="009812DB" w:rsidP="0051725B">
      <w:pPr>
        <w:pStyle w:val="RepStandard"/>
        <w:rPr>
          <w:color w:val="000000" w:themeColor="text1"/>
          <w:lang w:val="en-GB"/>
        </w:rPr>
      </w:pPr>
    </w:p>
    <w:p w14:paraId="30AB5803" w14:textId="77777777" w:rsidR="009812DB" w:rsidRPr="002C1AFB" w:rsidRDefault="009812DB" w:rsidP="009812DB">
      <w:pPr>
        <w:pStyle w:val="RepStandard"/>
        <w:suppressAutoHyphens/>
        <w:rPr>
          <w:strike/>
          <w:color w:val="D9D9D9" w:themeColor="background1" w:themeShade="D9"/>
        </w:rPr>
      </w:pPr>
      <w:r w:rsidRPr="002C1AFB">
        <w:rPr>
          <w:strike/>
          <w:color w:val="D9D9D9" w:themeColor="background1" w:themeShade="D9"/>
        </w:rPr>
        <w:t xml:space="preserve">In scenario1, considering the apple residues arising from the GAP proposed in this submission, acute dietary intakes exceeded the proposed </w:t>
      </w:r>
      <w:proofErr w:type="spellStart"/>
      <w:r w:rsidRPr="002C1AFB">
        <w:rPr>
          <w:strike/>
          <w:color w:val="D9D9D9" w:themeColor="background1" w:themeShade="D9"/>
        </w:rPr>
        <w:t>ARfD</w:t>
      </w:r>
      <w:proofErr w:type="spellEnd"/>
      <w:r w:rsidRPr="002C1AFB">
        <w:rPr>
          <w:strike/>
          <w:color w:val="D9D9D9" w:themeColor="background1" w:themeShade="D9"/>
        </w:rPr>
        <w:t xml:space="preserve"> of 0.005 mg/kg be (EFSA, 2024). Therefore, in scenario 2 this use was not considered further and removed from the acute assessment (still considered for chronic exposure based on residues from EFSA, 2018). Following this revision the proposed uses of acetamiprid in the formulation ADM.00150.I.2.A (SL) do not represent unacceptable acute and chronic risks for the consumer.</w:t>
      </w:r>
    </w:p>
    <w:p w14:paraId="71874F84" w14:textId="77777777" w:rsidR="002C1AFB" w:rsidRPr="00AC4251" w:rsidRDefault="002C1AFB" w:rsidP="002C1AFB">
      <w:pPr>
        <w:pStyle w:val="RepStandard"/>
        <w:suppressAutoHyphens/>
      </w:pPr>
      <w:r w:rsidRPr="00AC4251">
        <w:rPr>
          <w:highlight w:val="magenta"/>
        </w:rPr>
        <w:t>The dietary risk assessment was updated to take account of the proposed uses, the MRLs agreed in Regulation (EU) 2025/1212 and the STMR/HR values considered in EFSA, 2025 (where these apply to in force MRLs). The proposed uses of acetamiprid in the formulation ADM.00150.I.2.A (SL) do not represent unacceptable acute and chronic risks for the consumer.</w:t>
      </w:r>
    </w:p>
    <w:p w14:paraId="3D458FD3" w14:textId="77777777" w:rsidR="009812DB" w:rsidRDefault="009812DB" w:rsidP="0051725B">
      <w:pPr>
        <w:pStyle w:val="RepStandard"/>
        <w:rPr>
          <w:color w:val="000000" w:themeColor="text1"/>
          <w:lang w:val="en-GB"/>
        </w:rPr>
      </w:pPr>
    </w:p>
    <w:p w14:paraId="5764D591" w14:textId="7340BC51" w:rsidR="009812DB" w:rsidRPr="009812DB" w:rsidRDefault="009812DB" w:rsidP="0051725B">
      <w:pPr>
        <w:pStyle w:val="RepStandard"/>
        <w:rPr>
          <w:color w:val="000000" w:themeColor="text1"/>
          <w:u w:val="single"/>
          <w:lang w:val="en-GB"/>
        </w:rPr>
      </w:pPr>
      <w:r w:rsidRPr="009812DB">
        <w:rPr>
          <w:color w:val="000000" w:themeColor="text1"/>
          <w:u w:val="single"/>
          <w:lang w:val="en-GB"/>
        </w:rPr>
        <w:t>Conclusion:</w:t>
      </w:r>
    </w:p>
    <w:p w14:paraId="3D0C1707" w14:textId="77777777" w:rsidR="009812DB" w:rsidRPr="009812DB" w:rsidRDefault="009812DB" w:rsidP="009812DB">
      <w:pPr>
        <w:pStyle w:val="Default"/>
        <w:suppressAutoHyphens/>
        <w:jc w:val="both"/>
        <w:rPr>
          <w:rFonts w:ascii="Times New Roman" w:hAnsi="Times New Roman" w:cs="Times New Roman"/>
          <w:sz w:val="22"/>
          <w:szCs w:val="22"/>
        </w:rPr>
      </w:pPr>
      <w:r w:rsidRPr="009812DB">
        <w:rPr>
          <w:rFonts w:ascii="Times New Roman" w:hAnsi="Times New Roman" w:cs="Times New Roman"/>
          <w:sz w:val="22"/>
          <w:szCs w:val="22"/>
        </w:rPr>
        <w:t xml:space="preserve">The proposed use on apples of acetamiprid in the product ADM.00150.I.2.A/ </w:t>
      </w:r>
      <w:proofErr w:type="spellStart"/>
      <w:r w:rsidRPr="009812DB">
        <w:rPr>
          <w:rFonts w:ascii="Times New Roman" w:hAnsi="Times New Roman" w:cs="Times New Roman"/>
          <w:sz w:val="22"/>
          <w:szCs w:val="22"/>
        </w:rPr>
        <w:t>Leaxo</w:t>
      </w:r>
      <w:proofErr w:type="spellEnd"/>
      <w:r w:rsidRPr="009812DB">
        <w:rPr>
          <w:rFonts w:ascii="Times New Roman" w:hAnsi="Times New Roman" w:cs="Times New Roman"/>
          <w:sz w:val="22"/>
          <w:szCs w:val="22"/>
        </w:rPr>
        <w:t xml:space="preserve"> represents unacceptable acute risks for the consumer, so this use is not accepted.</w:t>
      </w:r>
    </w:p>
    <w:p w14:paraId="13DC3D44" w14:textId="77777777" w:rsidR="009812DB" w:rsidRPr="009812DB" w:rsidRDefault="009812DB" w:rsidP="009812DB">
      <w:pPr>
        <w:suppressAutoHyphens/>
        <w:autoSpaceDE w:val="0"/>
        <w:autoSpaceDN w:val="0"/>
        <w:adjustRightInd w:val="0"/>
        <w:jc w:val="both"/>
        <w:rPr>
          <w:lang w:val="en-GB"/>
        </w:rPr>
      </w:pPr>
      <w:r w:rsidRPr="009812DB">
        <w:rPr>
          <w:lang w:val="en-GB"/>
        </w:rPr>
        <w:t xml:space="preserve">The proposed other uses of acetamiprid in the product ADM.00150.I.2.A / </w:t>
      </w:r>
      <w:proofErr w:type="spellStart"/>
      <w:r w:rsidRPr="009812DB">
        <w:rPr>
          <w:lang w:val="en-GB"/>
        </w:rPr>
        <w:t>Leaxo</w:t>
      </w:r>
      <w:proofErr w:type="spellEnd"/>
      <w:r w:rsidRPr="009812DB">
        <w:rPr>
          <w:lang w:val="en-GB"/>
        </w:rPr>
        <w:t xml:space="preserve"> do not represent unacceptable acute and chronic risks for the consumer.</w:t>
      </w:r>
    </w:p>
    <w:p w14:paraId="2DE0AF7D" w14:textId="5D628DB5" w:rsidR="009812DB" w:rsidRPr="00086442" w:rsidRDefault="009812DB" w:rsidP="009812DB">
      <w:pPr>
        <w:pStyle w:val="RepStandard"/>
        <w:suppressAutoHyphens/>
      </w:pPr>
      <w:r w:rsidRPr="003D4BE2">
        <w:t xml:space="preserve">As far as consumer health protection is concerned, </w:t>
      </w:r>
      <w:proofErr w:type="spellStart"/>
      <w:r w:rsidRPr="003D4BE2">
        <w:t>zRMS</w:t>
      </w:r>
      <w:proofErr w:type="spellEnd"/>
      <w:r w:rsidRPr="003D4BE2">
        <w:t xml:space="preserve"> agrees with the authorization of the intended uses, except for </w:t>
      </w:r>
      <w:r w:rsidR="00D2125F" w:rsidRPr="003D4BE2">
        <w:t xml:space="preserve">apples </w:t>
      </w:r>
      <w:r w:rsidR="00D2125F" w:rsidRPr="0054276F">
        <w:rPr>
          <w:strike/>
          <w:color w:val="D9D9D9" w:themeColor="background1" w:themeShade="D9"/>
        </w:rPr>
        <w:t xml:space="preserve">and </w:t>
      </w:r>
      <w:r w:rsidRPr="0054276F">
        <w:rPr>
          <w:strike/>
          <w:color w:val="D9D9D9" w:themeColor="background1" w:themeShade="D9"/>
        </w:rPr>
        <w:t>oilseed rape in application rate 2</w:t>
      </w:r>
      <w:r w:rsidR="004A4D61" w:rsidRPr="0054276F">
        <w:rPr>
          <w:strike/>
          <w:color w:val="D9D9D9" w:themeColor="background1" w:themeShade="D9"/>
        </w:rPr>
        <w:t xml:space="preserve"> </w:t>
      </w:r>
      <w:r w:rsidRPr="0054276F">
        <w:rPr>
          <w:strike/>
          <w:color w:val="D9D9D9" w:themeColor="background1" w:themeShade="D9"/>
        </w:rPr>
        <w:t>x</w:t>
      </w:r>
      <w:r w:rsidR="004A4D61" w:rsidRPr="0054276F">
        <w:rPr>
          <w:strike/>
          <w:color w:val="D9D9D9" w:themeColor="background1" w:themeShade="D9"/>
        </w:rPr>
        <w:t xml:space="preserve"> </w:t>
      </w:r>
      <w:r w:rsidRPr="0054276F">
        <w:rPr>
          <w:strike/>
          <w:color w:val="D9D9D9" w:themeColor="background1" w:themeShade="D9"/>
        </w:rPr>
        <w:t xml:space="preserve">60 </w:t>
      </w:r>
      <w:proofErr w:type="spellStart"/>
      <w:r w:rsidRPr="0054276F">
        <w:rPr>
          <w:strike/>
          <w:color w:val="D9D9D9" w:themeColor="background1" w:themeShade="D9"/>
        </w:rPr>
        <w:t>g</w:t>
      </w:r>
      <w:r w:rsidR="005E2225" w:rsidRPr="0054276F">
        <w:rPr>
          <w:strike/>
          <w:color w:val="D9D9D9" w:themeColor="background1" w:themeShade="D9"/>
        </w:rPr>
        <w:t xml:space="preserve"> as</w:t>
      </w:r>
      <w:proofErr w:type="spellEnd"/>
      <w:r w:rsidRPr="0054276F">
        <w:rPr>
          <w:strike/>
          <w:color w:val="D9D9D9" w:themeColor="background1" w:themeShade="D9"/>
        </w:rPr>
        <w:t>/</w:t>
      </w:r>
      <w:r w:rsidR="005E2225" w:rsidRPr="0054276F">
        <w:rPr>
          <w:strike/>
          <w:color w:val="D9D9D9" w:themeColor="background1" w:themeShade="D9"/>
        </w:rPr>
        <w:t>h</w:t>
      </w:r>
      <w:r w:rsidR="00D2125F" w:rsidRPr="0054276F">
        <w:rPr>
          <w:strike/>
          <w:color w:val="D9D9D9" w:themeColor="background1" w:themeShade="D9"/>
        </w:rPr>
        <w:t>a</w:t>
      </w:r>
      <w:r w:rsidRPr="003D4BE2">
        <w:t>.</w:t>
      </w:r>
    </w:p>
    <w:p w14:paraId="5D658532" w14:textId="77777777" w:rsidR="0047726B" w:rsidRPr="00A3658C" w:rsidRDefault="0047726B" w:rsidP="0051725B">
      <w:pPr>
        <w:pStyle w:val="RepStandard"/>
        <w:rPr>
          <w:color w:val="000000" w:themeColor="text1"/>
        </w:rPr>
      </w:pPr>
    </w:p>
    <w:p w14:paraId="46274879" w14:textId="77777777" w:rsidR="00141B58" w:rsidRPr="002D6140" w:rsidRDefault="00141B58" w:rsidP="0051725B">
      <w:pPr>
        <w:pStyle w:val="Nagwek2"/>
        <w:spacing w:before="0" w:after="0"/>
        <w:rPr>
          <w:lang w:val="en-GB"/>
        </w:rPr>
      </w:pPr>
      <w:bookmarkStart w:id="347" w:name="_Toc412121475"/>
      <w:bookmarkStart w:id="348" w:name="_Toc413398966"/>
      <w:bookmarkStart w:id="349" w:name="_Toc413399021"/>
      <w:bookmarkStart w:id="350" w:name="_Toc413923337"/>
      <w:bookmarkStart w:id="351" w:name="_Toc414364052"/>
      <w:bookmarkStart w:id="352" w:name="_Toc414540344"/>
      <w:bookmarkStart w:id="353" w:name="_Toc414547826"/>
      <w:bookmarkStart w:id="354" w:name="_Toc169187549"/>
      <w:r w:rsidRPr="002D6140">
        <w:rPr>
          <w:lang w:val="en-GB"/>
        </w:rPr>
        <w:t>Environmental fate and behaviour</w:t>
      </w:r>
      <w:bookmarkEnd w:id="345"/>
      <w:r w:rsidRPr="002D6140">
        <w:rPr>
          <w:lang w:val="en-GB"/>
        </w:rPr>
        <w:t xml:space="preserve"> (Part B, Section 8)</w:t>
      </w:r>
      <w:bookmarkEnd w:id="347"/>
      <w:bookmarkEnd w:id="348"/>
      <w:bookmarkEnd w:id="349"/>
      <w:bookmarkEnd w:id="350"/>
      <w:bookmarkEnd w:id="351"/>
      <w:bookmarkEnd w:id="352"/>
      <w:bookmarkEnd w:id="353"/>
      <w:bookmarkEnd w:id="354"/>
    </w:p>
    <w:p w14:paraId="37BF4AF6" w14:textId="77777777" w:rsidR="0047726B" w:rsidRDefault="0047726B" w:rsidP="0051725B">
      <w:pPr>
        <w:pStyle w:val="RepStandard"/>
        <w:rPr>
          <w:lang w:val="en-GB"/>
        </w:rPr>
      </w:pPr>
      <w:bookmarkStart w:id="355" w:name="_Hlk128489805"/>
    </w:p>
    <w:p w14:paraId="5AED8372" w14:textId="6DDC3993" w:rsidR="007B138C" w:rsidRDefault="005348EB" w:rsidP="0051725B">
      <w:pPr>
        <w:pStyle w:val="RepStandard"/>
        <w:rPr>
          <w:lang w:val="en-GB"/>
        </w:rPr>
      </w:pPr>
      <w:r w:rsidRPr="005348EB">
        <w:rPr>
          <w:lang w:val="en-GB"/>
        </w:rPr>
        <w:t xml:space="preserve">No new laboratory or field studies are presented; all data were evaluated in the EU review </w:t>
      </w:r>
      <w:bookmarkStart w:id="356" w:name="_Hlk128385282"/>
      <w:r w:rsidRPr="005348EB">
        <w:rPr>
          <w:lang w:val="en-GB"/>
        </w:rPr>
        <w:t>(</w:t>
      </w:r>
      <w:r w:rsidRPr="005348EB">
        <w:rPr>
          <w:b/>
          <w:bCs/>
          <w:lang w:val="en-GB"/>
        </w:rPr>
        <w:t>EFSA Journal 2016;14(11):4610</w:t>
      </w:r>
      <w:r w:rsidRPr="005348EB">
        <w:rPr>
          <w:lang w:val="en-GB"/>
        </w:rPr>
        <w:t>)</w:t>
      </w:r>
      <w:bookmarkEnd w:id="356"/>
      <w:r w:rsidRPr="005348EB">
        <w:rPr>
          <w:lang w:val="en-GB"/>
        </w:rPr>
        <w:t>. The endpoints from the EU review were used to calculate PECs in soil, surface water and groundwater for the intended use patterns.</w:t>
      </w:r>
    </w:p>
    <w:p w14:paraId="40AB9755" w14:textId="77777777" w:rsidR="0047726B" w:rsidRPr="002D6140" w:rsidRDefault="0047726B" w:rsidP="0051725B">
      <w:pPr>
        <w:pStyle w:val="RepStandard"/>
        <w:rPr>
          <w:lang w:val="en-GB"/>
        </w:rPr>
      </w:pPr>
    </w:p>
    <w:p w14:paraId="64D88D72" w14:textId="77777777" w:rsidR="00141B58" w:rsidRPr="002D6140" w:rsidRDefault="661942C7" w:rsidP="0051725B">
      <w:pPr>
        <w:pStyle w:val="Nagwek3"/>
        <w:spacing w:before="0" w:after="0"/>
        <w:rPr>
          <w:lang w:val="en-GB"/>
        </w:rPr>
      </w:pPr>
      <w:bookmarkStart w:id="357" w:name="_Toc411958226"/>
      <w:bookmarkStart w:id="358" w:name="_Toc412121477"/>
      <w:bookmarkStart w:id="359" w:name="_Toc413398967"/>
      <w:bookmarkStart w:id="360" w:name="_Toc413399022"/>
      <w:bookmarkStart w:id="361" w:name="_Toc413923338"/>
      <w:bookmarkStart w:id="362" w:name="_Toc414364053"/>
      <w:bookmarkStart w:id="363" w:name="_Toc414540345"/>
      <w:bookmarkStart w:id="364" w:name="_Toc414547827"/>
      <w:bookmarkStart w:id="365" w:name="_Toc169187550"/>
      <w:bookmarkStart w:id="366" w:name="_Toc236630388"/>
      <w:bookmarkEnd w:id="355"/>
      <w:bookmarkEnd w:id="357"/>
      <w:r w:rsidRPr="661942C7">
        <w:rPr>
          <w:lang w:val="en-GB"/>
        </w:rPr>
        <w:t>Predicted environmental concentrations in soil (</w:t>
      </w:r>
      <w:proofErr w:type="spellStart"/>
      <w:r w:rsidRPr="661942C7">
        <w:rPr>
          <w:lang w:val="en-GB"/>
        </w:rPr>
        <w:t>PEC</w:t>
      </w:r>
      <w:r w:rsidRPr="661942C7">
        <w:rPr>
          <w:vertAlign w:val="subscript"/>
          <w:lang w:val="en-GB"/>
        </w:rPr>
        <w:t>soil</w:t>
      </w:r>
      <w:proofErr w:type="spellEnd"/>
      <w:r w:rsidRPr="661942C7">
        <w:rPr>
          <w:lang w:val="en-GB"/>
        </w:rPr>
        <w:t>)</w:t>
      </w:r>
      <w:bookmarkEnd w:id="358"/>
      <w:bookmarkEnd w:id="359"/>
      <w:bookmarkEnd w:id="360"/>
      <w:bookmarkEnd w:id="361"/>
      <w:bookmarkEnd w:id="362"/>
      <w:bookmarkEnd w:id="363"/>
      <w:bookmarkEnd w:id="364"/>
      <w:bookmarkEnd w:id="365"/>
    </w:p>
    <w:p w14:paraId="0A7BADBF" w14:textId="77777777" w:rsidR="0047726B" w:rsidRDefault="0047726B" w:rsidP="0051725B">
      <w:pPr>
        <w:pStyle w:val="RepStandard"/>
        <w:rPr>
          <w:lang w:val="en-GB"/>
        </w:rPr>
      </w:pPr>
      <w:bookmarkStart w:id="367" w:name="_Hlk128488015"/>
    </w:p>
    <w:p w14:paraId="2A42825D" w14:textId="57EE7786" w:rsidR="0057249F" w:rsidRPr="0057249F" w:rsidRDefault="0057249F" w:rsidP="0057249F">
      <w:pPr>
        <w:pStyle w:val="RepStandard"/>
        <w:rPr>
          <w:lang w:val="en-GB"/>
        </w:rPr>
      </w:pPr>
      <w:r w:rsidRPr="0057249F">
        <w:rPr>
          <w:lang w:val="en-GB"/>
        </w:rPr>
        <w:t xml:space="preserve">Soil exposure for </w:t>
      </w:r>
      <w:r w:rsidRPr="0057249F">
        <w:t>acetamiprid</w:t>
      </w:r>
      <w:r w:rsidRPr="0057249F">
        <w:rPr>
          <w:lang w:val="en-GB"/>
        </w:rPr>
        <w:t xml:space="preserve"> and its relevant metabolites was calculated using approach described in respective FOCUS guidance for the intended uses of </w:t>
      </w:r>
      <w:r w:rsidRPr="0057249F">
        <w:rPr>
          <w:bCs/>
        </w:rPr>
        <w:t>ADM.00150.I.2.A</w:t>
      </w:r>
      <w:r w:rsidRPr="0057249F">
        <w:t xml:space="preserve">. </w:t>
      </w:r>
      <w:r w:rsidRPr="0057249F">
        <w:rPr>
          <w:lang w:val="en-GB"/>
        </w:rPr>
        <w:t>For all compounds, EU agreed data were taken into account. Soil exposure for the formulated product was also calculated. Obtained PEC</w:t>
      </w:r>
      <w:r w:rsidRPr="0057249F">
        <w:rPr>
          <w:vertAlign w:val="subscript"/>
          <w:lang w:val="en-GB"/>
        </w:rPr>
        <w:t>SOIL</w:t>
      </w:r>
      <w:r w:rsidRPr="0057249F">
        <w:rPr>
          <w:lang w:val="en-GB"/>
        </w:rPr>
        <w:t xml:space="preserve"> values were used in the risk assessment for soil organisms.</w:t>
      </w:r>
    </w:p>
    <w:p w14:paraId="45C52E69" w14:textId="77777777" w:rsidR="0047726B" w:rsidRPr="002D6140" w:rsidRDefault="0047726B" w:rsidP="0051725B">
      <w:pPr>
        <w:pStyle w:val="RepStandard"/>
        <w:spacing w:line="280" w:lineRule="exact"/>
        <w:rPr>
          <w:lang w:val="en-GB"/>
        </w:rPr>
      </w:pPr>
    </w:p>
    <w:p w14:paraId="677BB655" w14:textId="77777777" w:rsidR="00141B58" w:rsidRPr="002D6140" w:rsidRDefault="661942C7" w:rsidP="0051725B">
      <w:pPr>
        <w:pStyle w:val="Nagwek3"/>
        <w:spacing w:before="0" w:after="0"/>
        <w:rPr>
          <w:lang w:val="en-GB"/>
        </w:rPr>
      </w:pPr>
      <w:bookmarkStart w:id="368" w:name="_Toc412121478"/>
      <w:bookmarkStart w:id="369" w:name="_Toc413398968"/>
      <w:bookmarkStart w:id="370" w:name="_Toc413399023"/>
      <w:bookmarkStart w:id="371" w:name="_Toc413923339"/>
      <w:bookmarkStart w:id="372" w:name="_Toc414364054"/>
      <w:bookmarkStart w:id="373" w:name="_Toc414540346"/>
      <w:bookmarkStart w:id="374" w:name="_Toc414547828"/>
      <w:bookmarkStart w:id="375" w:name="_Toc169187551"/>
      <w:bookmarkEnd w:id="367"/>
      <w:r w:rsidRPr="661942C7">
        <w:rPr>
          <w:lang w:val="en-GB"/>
        </w:rPr>
        <w:t>Predicted environmental concentrations in groundwater (PEC</w:t>
      </w:r>
      <w:r w:rsidRPr="661942C7">
        <w:rPr>
          <w:vertAlign w:val="subscript"/>
          <w:lang w:val="en-GB"/>
        </w:rPr>
        <w:t>gw</w:t>
      </w:r>
      <w:r w:rsidRPr="661942C7">
        <w:rPr>
          <w:lang w:val="en-GB"/>
        </w:rPr>
        <w:t>)</w:t>
      </w:r>
      <w:bookmarkEnd w:id="368"/>
      <w:bookmarkEnd w:id="369"/>
      <w:bookmarkEnd w:id="370"/>
      <w:bookmarkEnd w:id="371"/>
      <w:bookmarkEnd w:id="372"/>
      <w:bookmarkEnd w:id="373"/>
      <w:bookmarkEnd w:id="374"/>
      <w:bookmarkEnd w:id="375"/>
    </w:p>
    <w:p w14:paraId="23EF1233" w14:textId="77777777" w:rsidR="007B138C" w:rsidRDefault="007B138C" w:rsidP="0051725B">
      <w:pPr>
        <w:pStyle w:val="RepStandard"/>
        <w:rPr>
          <w:lang w:val="en-GB"/>
        </w:rPr>
      </w:pPr>
    </w:p>
    <w:p w14:paraId="47B95AB6" w14:textId="77777777" w:rsidR="0057249F" w:rsidRPr="0057249F" w:rsidRDefault="0057249F" w:rsidP="0057249F">
      <w:pPr>
        <w:pStyle w:val="RepStandard"/>
        <w:rPr>
          <w:lang w:val="en-GB"/>
        </w:rPr>
      </w:pPr>
      <w:r w:rsidRPr="0057249F">
        <w:rPr>
          <w:lang w:val="en-GB"/>
        </w:rPr>
        <w:t xml:space="preserve">The PEC in groundwater of </w:t>
      </w:r>
      <w:r w:rsidRPr="0057249F">
        <w:t>acetamiprid</w:t>
      </w:r>
      <w:r w:rsidRPr="0057249F">
        <w:rPr>
          <w:lang w:val="en-GB"/>
        </w:rPr>
        <w:t xml:space="preserve"> and its relevant metabolites were calculated with standard FOCUS scenarios using the modelling software FOCUS PEARL 5.5.5, FOCUS PELMO 6.6.4 and FOCUS MACRO 5.5.4 with the respective FOCUS groundwater scenarios. </w:t>
      </w:r>
    </w:p>
    <w:p w14:paraId="3BDA1F92" w14:textId="763E0E2C" w:rsidR="0057249F" w:rsidRDefault="0057249F" w:rsidP="0051725B">
      <w:pPr>
        <w:pStyle w:val="RepStandard"/>
        <w:rPr>
          <w:lang w:val="en-GB"/>
        </w:rPr>
      </w:pPr>
      <w:r w:rsidRPr="0057249F">
        <w:rPr>
          <w:lang w:val="en-GB"/>
        </w:rPr>
        <w:t>Performed calculations resulted with PEC</w:t>
      </w:r>
      <w:r w:rsidRPr="0057249F">
        <w:rPr>
          <w:vertAlign w:val="subscript"/>
          <w:lang w:val="en-GB"/>
        </w:rPr>
        <w:t>GW</w:t>
      </w:r>
      <w:r w:rsidRPr="0057249F">
        <w:rPr>
          <w:lang w:val="en-GB"/>
        </w:rPr>
        <w:t xml:space="preserve"> values &lt;0.1 </w:t>
      </w:r>
      <w:proofErr w:type="spellStart"/>
      <w:r w:rsidRPr="0057249F">
        <w:rPr>
          <w:lang w:val="en-GB"/>
        </w:rPr>
        <w:t>μg</w:t>
      </w:r>
      <w:proofErr w:type="spellEnd"/>
      <w:r w:rsidRPr="0057249F">
        <w:rPr>
          <w:lang w:val="en-GB"/>
        </w:rPr>
        <w:t xml:space="preserve">/L for </w:t>
      </w:r>
      <w:r w:rsidRPr="0057249F">
        <w:t>acetamiprid</w:t>
      </w:r>
      <w:r w:rsidRPr="0057249F">
        <w:rPr>
          <w:lang w:val="en-GB"/>
        </w:rPr>
        <w:t xml:space="preserve"> and its relevant metabolites </w:t>
      </w:r>
      <w:r w:rsidRPr="0057249F">
        <w:lastRenderedPageBreak/>
        <w:t xml:space="preserve">IM-1-2, IM-1-4 and IC-0 </w:t>
      </w:r>
      <w:r w:rsidRPr="0057249F">
        <w:rPr>
          <w:lang w:val="en-GB"/>
        </w:rPr>
        <w:t xml:space="preserve">in all relevant Polish scenarios for all crops following annual application. </w:t>
      </w:r>
      <w:r w:rsidRPr="0057249F">
        <w:t>The PEC</w:t>
      </w:r>
      <w:r w:rsidRPr="0057249F">
        <w:rPr>
          <w:vertAlign w:val="subscript"/>
        </w:rPr>
        <w:t>GW</w:t>
      </w:r>
      <w:r w:rsidRPr="0057249F">
        <w:t xml:space="preserve"> values for toxicologically relevant metabolite IM-1-5 were &lt; 0.1 µg/L following annual application</w:t>
      </w:r>
      <w:r>
        <w:t xml:space="preserve"> to: apple, potato, spring &amp; winter cereals, spring &amp; winter OSR</w:t>
      </w:r>
      <w:r w:rsidR="00A3658C">
        <w:t>;</w:t>
      </w:r>
      <w:r w:rsidR="00D50DA5">
        <w:t xml:space="preserve"> and following biennial application to</w:t>
      </w:r>
      <w:r w:rsidR="00A3658C">
        <w:t>:</w:t>
      </w:r>
      <w:r w:rsidR="00D50DA5">
        <w:t xml:space="preserve"> sugar beet</w:t>
      </w:r>
      <w:r>
        <w:t>.</w:t>
      </w:r>
      <w:r w:rsidR="00A3658C">
        <w:t xml:space="preserve"> </w:t>
      </w:r>
      <w:r w:rsidRPr="0057249F">
        <w:rPr>
          <w:lang w:val="en-GB"/>
        </w:rPr>
        <w:t xml:space="preserve">Overall, in order to protect groundwater uses of </w:t>
      </w:r>
      <w:r w:rsidRPr="0057249F">
        <w:rPr>
          <w:bCs/>
        </w:rPr>
        <w:t xml:space="preserve">ADM.00150.I.2.A </w:t>
      </w:r>
      <w:r w:rsidRPr="0057249F">
        <w:rPr>
          <w:lang w:val="en-GB"/>
        </w:rPr>
        <w:t xml:space="preserve">must be restricted to biennial application to </w:t>
      </w:r>
      <w:r>
        <w:rPr>
          <w:lang w:val="en-GB"/>
        </w:rPr>
        <w:t>sugar be</w:t>
      </w:r>
      <w:r w:rsidR="005311C3">
        <w:rPr>
          <w:lang w:val="en-GB"/>
        </w:rPr>
        <w:t>e</w:t>
      </w:r>
      <w:r>
        <w:rPr>
          <w:lang w:val="en-GB"/>
        </w:rPr>
        <w:t xml:space="preserve">t </w:t>
      </w:r>
      <w:r w:rsidRPr="0057249F">
        <w:rPr>
          <w:lang w:val="en-GB"/>
        </w:rPr>
        <w:t>at BBCH 12-</w:t>
      </w:r>
      <w:r>
        <w:rPr>
          <w:lang w:val="en-GB"/>
        </w:rPr>
        <w:t>39</w:t>
      </w:r>
      <w:r w:rsidRPr="0057249F">
        <w:rPr>
          <w:lang w:val="en-GB"/>
        </w:rPr>
        <w:t xml:space="preserve"> at the rate of 0.</w:t>
      </w:r>
      <w:r>
        <w:rPr>
          <w:lang w:val="en-GB"/>
        </w:rPr>
        <w:t>2</w:t>
      </w:r>
      <w:r w:rsidRPr="0057249F">
        <w:rPr>
          <w:lang w:val="en-GB"/>
        </w:rPr>
        <w:t>5 L product/ha</w:t>
      </w:r>
      <w:r>
        <w:rPr>
          <w:lang w:val="en-GB"/>
        </w:rPr>
        <w:t>.</w:t>
      </w:r>
    </w:p>
    <w:p w14:paraId="454B80E5" w14:textId="77777777" w:rsidR="0057249F" w:rsidRDefault="0057249F" w:rsidP="0051725B">
      <w:pPr>
        <w:pStyle w:val="RepStandard"/>
        <w:rPr>
          <w:lang w:val="en-GB"/>
        </w:rPr>
      </w:pPr>
    </w:p>
    <w:p w14:paraId="259A036C" w14:textId="16918419" w:rsidR="00141B58" w:rsidRDefault="00141B58" w:rsidP="0051725B">
      <w:pPr>
        <w:pStyle w:val="Nagwek3"/>
        <w:spacing w:before="0" w:after="0"/>
        <w:rPr>
          <w:lang w:val="en-GB"/>
        </w:rPr>
      </w:pPr>
      <w:bookmarkStart w:id="376" w:name="_Toc412121479"/>
      <w:bookmarkStart w:id="377" w:name="_Toc413398969"/>
      <w:bookmarkStart w:id="378" w:name="_Toc413399024"/>
      <w:bookmarkStart w:id="379" w:name="_Toc413923340"/>
      <w:bookmarkStart w:id="380" w:name="_Toc414364055"/>
      <w:bookmarkStart w:id="381" w:name="_Toc414540347"/>
      <w:bookmarkStart w:id="382" w:name="_Toc414547829"/>
      <w:bookmarkStart w:id="383" w:name="_Toc169187552"/>
      <w:r w:rsidRPr="002D6140">
        <w:rPr>
          <w:lang w:val="en-GB"/>
        </w:rPr>
        <w:t>Predicted environmental concentrations in surface water (PEC</w:t>
      </w:r>
      <w:r w:rsidR="00472831">
        <w:rPr>
          <w:vertAlign w:val="subscript"/>
          <w:lang w:val="en-GB"/>
        </w:rPr>
        <w:t>SW</w:t>
      </w:r>
      <w:r w:rsidRPr="002D6140">
        <w:rPr>
          <w:lang w:val="en-GB"/>
        </w:rPr>
        <w:t>)</w:t>
      </w:r>
      <w:bookmarkEnd w:id="376"/>
      <w:bookmarkEnd w:id="377"/>
      <w:bookmarkEnd w:id="378"/>
      <w:bookmarkEnd w:id="379"/>
      <w:bookmarkEnd w:id="380"/>
      <w:bookmarkEnd w:id="381"/>
      <w:bookmarkEnd w:id="382"/>
      <w:bookmarkEnd w:id="383"/>
    </w:p>
    <w:p w14:paraId="373AF0EC" w14:textId="77777777" w:rsidR="0047726B" w:rsidRPr="0047726B" w:rsidRDefault="0047726B" w:rsidP="0047726B">
      <w:pPr>
        <w:pStyle w:val="RepStandard"/>
        <w:rPr>
          <w:lang w:val="en-GB"/>
        </w:rPr>
      </w:pPr>
    </w:p>
    <w:p w14:paraId="0798801E" w14:textId="4C224445" w:rsidR="00D50DA5" w:rsidRPr="00D50DA5" w:rsidRDefault="00D50DA5" w:rsidP="00D50DA5">
      <w:pPr>
        <w:pStyle w:val="RepStandard"/>
        <w:rPr>
          <w:lang w:val="en-GB"/>
        </w:rPr>
      </w:pPr>
      <w:r w:rsidRPr="00D50DA5">
        <w:rPr>
          <w:lang w:val="en-GB"/>
        </w:rPr>
        <w:t xml:space="preserve">The surface water exposure was estimated using the respective FOCUS surface water models (Steps 1 and 2 in FOCUS, FOCUS SWASH v5.3, FOCUS PRZM v4.3.1, FOCUS MACRO v5.5.4, FOCUS TOXSWA v5.5.3). Scenarios relevant for Poland (D3, D4 and R1) were considered in these calculations. EU agreed endpoints and intended use pattern of </w:t>
      </w:r>
      <w:r w:rsidRPr="00D50DA5">
        <w:rPr>
          <w:bCs/>
        </w:rPr>
        <w:t>ADM.00150.I.2.A</w:t>
      </w:r>
      <w:r w:rsidRPr="00D50DA5">
        <w:rPr>
          <w:bCs/>
          <w:lang w:val="en-GB"/>
        </w:rPr>
        <w:t xml:space="preserve"> </w:t>
      </w:r>
      <w:r w:rsidRPr="00D50DA5">
        <w:rPr>
          <w:lang w:val="en-GB"/>
        </w:rPr>
        <w:t xml:space="preserve">were considered. </w:t>
      </w:r>
    </w:p>
    <w:p w14:paraId="0077A7D0" w14:textId="77777777" w:rsidR="00D50DA5" w:rsidRPr="00D50DA5" w:rsidRDefault="00D50DA5" w:rsidP="00D50DA5">
      <w:pPr>
        <w:pStyle w:val="RepStandard"/>
        <w:rPr>
          <w:lang w:val="en-GB"/>
        </w:rPr>
      </w:pPr>
      <w:r w:rsidRPr="00D50DA5">
        <w:rPr>
          <w:lang w:val="en-GB"/>
        </w:rPr>
        <w:t xml:space="preserve">The surface water exposure to the formulated product was calculated using Spray Drift Calculator. Obtained </w:t>
      </w:r>
      <w:proofErr w:type="spellStart"/>
      <w:r w:rsidRPr="00D50DA5">
        <w:rPr>
          <w:lang w:val="en-GB"/>
        </w:rPr>
        <w:t>PECsw</w:t>
      </w:r>
      <w:proofErr w:type="spellEnd"/>
      <w:r w:rsidRPr="00D50DA5">
        <w:rPr>
          <w:lang w:val="en-GB"/>
        </w:rPr>
        <w:t xml:space="preserve"> values were used in the risk assessment for aquatic organisms.</w:t>
      </w:r>
    </w:p>
    <w:p w14:paraId="4F1F3D55" w14:textId="7C80D6F1" w:rsidR="000E5A94" w:rsidRDefault="000E5A94" w:rsidP="0051725B">
      <w:pPr>
        <w:pStyle w:val="RepStandard"/>
        <w:rPr>
          <w:lang w:val="en-GB"/>
        </w:rPr>
      </w:pPr>
    </w:p>
    <w:p w14:paraId="5C86280D" w14:textId="77777777" w:rsidR="00141B58" w:rsidRDefault="661942C7" w:rsidP="0051725B">
      <w:pPr>
        <w:pStyle w:val="Nagwek3"/>
        <w:spacing w:before="0" w:after="0"/>
        <w:rPr>
          <w:lang w:val="en-GB"/>
        </w:rPr>
      </w:pPr>
      <w:bookmarkStart w:id="384" w:name="_Toc412121480"/>
      <w:bookmarkStart w:id="385" w:name="_Toc413398970"/>
      <w:bookmarkStart w:id="386" w:name="_Toc413399025"/>
      <w:bookmarkStart w:id="387" w:name="_Toc413923341"/>
      <w:bookmarkStart w:id="388" w:name="_Toc414364056"/>
      <w:bookmarkStart w:id="389" w:name="_Toc414540348"/>
      <w:bookmarkStart w:id="390" w:name="_Toc414547830"/>
      <w:bookmarkStart w:id="391" w:name="_Toc169187553"/>
      <w:r w:rsidRPr="661942C7">
        <w:rPr>
          <w:lang w:val="en-GB"/>
        </w:rPr>
        <w:t>Predicted environmental concentrations in air (</w:t>
      </w:r>
      <w:proofErr w:type="spellStart"/>
      <w:r w:rsidRPr="661942C7">
        <w:rPr>
          <w:lang w:val="en-GB"/>
        </w:rPr>
        <w:t>PEC</w:t>
      </w:r>
      <w:r w:rsidRPr="661942C7">
        <w:rPr>
          <w:vertAlign w:val="subscript"/>
          <w:lang w:val="en-GB"/>
        </w:rPr>
        <w:t>air</w:t>
      </w:r>
      <w:proofErr w:type="spellEnd"/>
      <w:r w:rsidRPr="661942C7">
        <w:rPr>
          <w:lang w:val="en-GB"/>
        </w:rPr>
        <w:t>)</w:t>
      </w:r>
      <w:bookmarkEnd w:id="384"/>
      <w:bookmarkEnd w:id="385"/>
      <w:bookmarkEnd w:id="386"/>
      <w:bookmarkEnd w:id="387"/>
      <w:bookmarkEnd w:id="388"/>
      <w:bookmarkEnd w:id="389"/>
      <w:bookmarkEnd w:id="390"/>
      <w:bookmarkEnd w:id="391"/>
    </w:p>
    <w:p w14:paraId="4E336E3A" w14:textId="77777777" w:rsidR="0047726B" w:rsidRPr="0047726B" w:rsidRDefault="0047726B" w:rsidP="0047726B">
      <w:pPr>
        <w:pStyle w:val="RepStandard"/>
        <w:rPr>
          <w:lang w:val="en-GB"/>
        </w:rPr>
      </w:pPr>
    </w:p>
    <w:p w14:paraId="2EA17C34" w14:textId="6291C0DD" w:rsidR="007B138C" w:rsidRDefault="005B2C39" w:rsidP="0051725B">
      <w:pPr>
        <w:pStyle w:val="RepStandard"/>
        <w:rPr>
          <w:lang w:val="en-GB"/>
        </w:rPr>
      </w:pPr>
      <w:bookmarkStart w:id="392" w:name="_Hlk128489820"/>
      <w:r w:rsidRPr="003336D4">
        <w:rPr>
          <w:lang w:val="en-GB" w:eastAsia="x-none"/>
        </w:rPr>
        <w:t>The fate and behaviour of acetamiprid in air was evaluated during the EU review. No additional studies were conducted. As the vapour pressure of acetamiprid is very low (&lt; 10</w:t>
      </w:r>
      <w:r w:rsidRPr="003336D4">
        <w:rPr>
          <w:vertAlign w:val="superscript"/>
          <w:lang w:val="en-GB" w:eastAsia="x-none"/>
        </w:rPr>
        <w:noBreakHyphen/>
        <w:t>5</w:t>
      </w:r>
      <w:r w:rsidRPr="003336D4">
        <w:rPr>
          <w:lang w:val="en-GB" w:eastAsia="x-none"/>
        </w:rPr>
        <w:t> Pa at 20°C), it is regarded as non-volatile. Its volatilisation from plant and soil surfaces is regarded to be very low. Additionally, it is rapidly degraded in air (DT</w:t>
      </w:r>
      <w:r w:rsidRPr="003336D4">
        <w:rPr>
          <w:vertAlign w:val="subscript"/>
          <w:lang w:val="en-GB" w:eastAsia="x-none"/>
        </w:rPr>
        <w:t>50</w:t>
      </w:r>
      <w:r w:rsidRPr="003336D4">
        <w:rPr>
          <w:lang w:val="en-GB" w:eastAsia="x-none"/>
        </w:rPr>
        <w:t xml:space="preserve"> = 0.14 days). </w:t>
      </w:r>
      <w:r w:rsidRPr="003336D4">
        <w:rPr>
          <w:lang w:val="en-GB"/>
        </w:rPr>
        <w:t>Therefore, long-range transport in the atmosphere is not considered relevant.</w:t>
      </w:r>
    </w:p>
    <w:p w14:paraId="26187C44" w14:textId="77777777" w:rsidR="0047726B" w:rsidRPr="002D6140" w:rsidRDefault="0047726B" w:rsidP="0051725B">
      <w:pPr>
        <w:pStyle w:val="RepStandard"/>
        <w:rPr>
          <w:lang w:val="en-GB"/>
        </w:rPr>
      </w:pPr>
    </w:p>
    <w:p w14:paraId="0426AF3C" w14:textId="77777777" w:rsidR="00141B58" w:rsidRDefault="00141B58" w:rsidP="0051725B">
      <w:pPr>
        <w:pStyle w:val="Nagwek2"/>
        <w:spacing w:before="0" w:after="0"/>
        <w:rPr>
          <w:lang w:val="en-GB"/>
        </w:rPr>
      </w:pPr>
      <w:bookmarkStart w:id="393" w:name="_Toc412121481"/>
      <w:bookmarkStart w:id="394" w:name="_Toc413398971"/>
      <w:bookmarkStart w:id="395" w:name="_Toc413399026"/>
      <w:bookmarkStart w:id="396" w:name="_Toc413923342"/>
      <w:bookmarkStart w:id="397" w:name="_Toc414364057"/>
      <w:bookmarkStart w:id="398" w:name="_Toc414540349"/>
      <w:bookmarkStart w:id="399" w:name="_Toc414547831"/>
      <w:bookmarkStart w:id="400" w:name="_Toc169187554"/>
      <w:bookmarkEnd w:id="392"/>
      <w:r w:rsidRPr="002D6140">
        <w:rPr>
          <w:lang w:val="en-GB"/>
        </w:rPr>
        <w:t>Ecotoxicology</w:t>
      </w:r>
      <w:bookmarkEnd w:id="366"/>
      <w:r w:rsidRPr="002D6140">
        <w:rPr>
          <w:lang w:val="en-GB"/>
        </w:rPr>
        <w:t xml:space="preserve"> (Part B, Section 9)</w:t>
      </w:r>
      <w:bookmarkEnd w:id="393"/>
      <w:bookmarkEnd w:id="394"/>
      <w:bookmarkEnd w:id="395"/>
      <w:bookmarkEnd w:id="396"/>
      <w:bookmarkEnd w:id="397"/>
      <w:bookmarkEnd w:id="398"/>
      <w:bookmarkEnd w:id="399"/>
      <w:bookmarkEnd w:id="400"/>
    </w:p>
    <w:p w14:paraId="216EC64A" w14:textId="77777777" w:rsidR="0047726B" w:rsidRPr="0047726B" w:rsidRDefault="0047726B" w:rsidP="0047726B">
      <w:pPr>
        <w:pStyle w:val="RepStandard"/>
        <w:rPr>
          <w:lang w:val="en-GB"/>
        </w:rPr>
      </w:pPr>
    </w:p>
    <w:p w14:paraId="0D5500FD" w14:textId="77777777" w:rsidR="00141B58" w:rsidRPr="002D6140" w:rsidRDefault="00141B58" w:rsidP="0051725B">
      <w:pPr>
        <w:pStyle w:val="Nagwek3"/>
        <w:spacing w:before="0" w:after="0"/>
        <w:rPr>
          <w:lang w:val="en-GB"/>
        </w:rPr>
      </w:pPr>
      <w:bookmarkStart w:id="401" w:name="_Toc102978525"/>
      <w:bookmarkStart w:id="402" w:name="_Toc102985383"/>
      <w:bookmarkStart w:id="403" w:name="_Toc236630389"/>
      <w:bookmarkStart w:id="404" w:name="_Toc412121482"/>
      <w:bookmarkStart w:id="405" w:name="_Toc413398972"/>
      <w:bookmarkStart w:id="406" w:name="_Toc413399027"/>
      <w:bookmarkStart w:id="407" w:name="_Toc413923343"/>
      <w:bookmarkStart w:id="408" w:name="_Toc414364058"/>
      <w:bookmarkStart w:id="409" w:name="_Toc414540350"/>
      <w:bookmarkStart w:id="410" w:name="_Toc414547832"/>
      <w:bookmarkStart w:id="411" w:name="_Toc169187555"/>
      <w:r w:rsidRPr="002D6140">
        <w:rPr>
          <w:lang w:val="en-GB"/>
        </w:rPr>
        <w:t>Effects on terrestrial vertebrates</w:t>
      </w:r>
      <w:bookmarkEnd w:id="401"/>
      <w:bookmarkEnd w:id="402"/>
      <w:bookmarkEnd w:id="403"/>
      <w:bookmarkEnd w:id="404"/>
      <w:bookmarkEnd w:id="405"/>
      <w:bookmarkEnd w:id="406"/>
      <w:bookmarkEnd w:id="407"/>
      <w:bookmarkEnd w:id="408"/>
      <w:bookmarkEnd w:id="409"/>
      <w:bookmarkEnd w:id="410"/>
      <w:bookmarkEnd w:id="411"/>
    </w:p>
    <w:p w14:paraId="31B9C77F" w14:textId="77777777" w:rsidR="0047726B" w:rsidRDefault="0047726B" w:rsidP="0051725B">
      <w:pPr>
        <w:pStyle w:val="RepStandard"/>
        <w:rPr>
          <w:color w:val="000000" w:themeColor="text1"/>
          <w:u w:val="single"/>
        </w:rPr>
      </w:pPr>
      <w:bookmarkStart w:id="412" w:name="_Toc102978526"/>
      <w:bookmarkStart w:id="413" w:name="_Toc102985384"/>
      <w:bookmarkStart w:id="414" w:name="_Toc236630390"/>
    </w:p>
    <w:p w14:paraId="39633511" w14:textId="77777777" w:rsidR="007A5B64" w:rsidRPr="003336D4" w:rsidRDefault="007A5B64" w:rsidP="0051725B">
      <w:pPr>
        <w:pStyle w:val="RepStandard"/>
        <w:rPr>
          <w:color w:val="000000" w:themeColor="text1"/>
        </w:rPr>
      </w:pPr>
      <w:r w:rsidRPr="003336D4">
        <w:rPr>
          <w:color w:val="000000" w:themeColor="text1"/>
          <w:u w:val="single"/>
        </w:rPr>
        <w:t>Birds:</w:t>
      </w:r>
      <w:r w:rsidRPr="003336D4">
        <w:rPr>
          <w:color w:val="000000" w:themeColor="text1"/>
        </w:rPr>
        <w:t xml:space="preserve"> </w:t>
      </w:r>
    </w:p>
    <w:p w14:paraId="2DF7ACC9" w14:textId="77777777" w:rsidR="007A5B64" w:rsidRPr="003336D4" w:rsidRDefault="007A5B64" w:rsidP="0051725B">
      <w:pPr>
        <w:pStyle w:val="RepStandard"/>
        <w:rPr>
          <w:color w:val="000000" w:themeColor="text1"/>
        </w:rPr>
      </w:pPr>
      <w:r w:rsidRPr="003336D4">
        <w:rPr>
          <w:color w:val="000000" w:themeColor="text1"/>
        </w:rPr>
        <w:t xml:space="preserve">The acute and long-term risks of </w:t>
      </w:r>
      <w:r w:rsidRPr="003336D4">
        <w:t xml:space="preserve">ADM.00150.I.2.A </w:t>
      </w:r>
      <w:r w:rsidRPr="003336D4">
        <w:rPr>
          <w:color w:val="000000" w:themeColor="text1"/>
        </w:rPr>
        <w:t xml:space="preserve">(containing </w:t>
      </w:r>
      <w:r w:rsidRPr="003336D4">
        <w:rPr>
          <w:szCs w:val="32"/>
        </w:rPr>
        <w:t xml:space="preserve">200 g/L acetamiprid </w:t>
      </w:r>
      <w:r w:rsidRPr="003336D4">
        <w:rPr>
          <w:color w:val="000000" w:themeColor="text1"/>
        </w:rPr>
        <w:t xml:space="preserve">) to birds were assessed from toxicity exposure ratios between toxicity endpoints, estimated from studies with acetamiprid, and maximum residues occurring on food items following applications according to the proposed use pattern. </w:t>
      </w:r>
    </w:p>
    <w:p w14:paraId="11AC6C2C" w14:textId="77777777" w:rsidR="007A5B64" w:rsidRPr="003336D4" w:rsidRDefault="007A5B64" w:rsidP="0051725B">
      <w:pPr>
        <w:pStyle w:val="RepStandard"/>
        <w:rPr>
          <w:color w:val="000000" w:themeColor="text1"/>
        </w:rPr>
      </w:pPr>
      <w:r w:rsidRPr="003336D4">
        <w:rPr>
          <w:color w:val="000000" w:themeColor="text1"/>
        </w:rPr>
        <w:t xml:space="preserve">The TER values for all uses, calculated for recommended scenarios, exceed the trigger values of 10 for acute risk and 5 for long-term risk, with the exception of the reproductive scenario small insectivorous bird “tit” in apple (1 x 80 g/ha), indicating that the risk to birds is acceptable following use of </w:t>
      </w:r>
      <w:r w:rsidRPr="003336D4">
        <w:t>ADM.00150.I.2.A</w:t>
      </w:r>
      <w:r w:rsidRPr="003336D4">
        <w:rPr>
          <w:color w:val="000000" w:themeColor="text1"/>
        </w:rPr>
        <w:t xml:space="preserve"> according to the proposed use pattern. The scenario small insectivorous bird “tit” was addressed in weight of evidence, presenting PT values for tits in orchards, demonstrating a low risk to representatives of this diet group.</w:t>
      </w:r>
    </w:p>
    <w:p w14:paraId="1EBE7C99" w14:textId="77777777" w:rsidR="007A5B64" w:rsidRPr="003336D4" w:rsidRDefault="007A5B64" w:rsidP="0051725B">
      <w:pPr>
        <w:pStyle w:val="RepStandard"/>
        <w:rPr>
          <w:color w:val="000000" w:themeColor="text1"/>
        </w:rPr>
      </w:pPr>
    </w:p>
    <w:p w14:paraId="0CBEBE4B" w14:textId="77777777" w:rsidR="007A5B64" w:rsidRPr="003336D4" w:rsidRDefault="007A5B64" w:rsidP="0051725B">
      <w:pPr>
        <w:pStyle w:val="RepStandard"/>
        <w:rPr>
          <w:color w:val="000000" w:themeColor="text1"/>
        </w:rPr>
      </w:pPr>
      <w:r w:rsidRPr="003336D4">
        <w:rPr>
          <w:color w:val="000000" w:themeColor="text1"/>
        </w:rPr>
        <w:t>The risk of secondary poisoning is not relevant.</w:t>
      </w:r>
    </w:p>
    <w:p w14:paraId="0C970C61" w14:textId="77777777" w:rsidR="007A5B64" w:rsidRPr="003336D4" w:rsidRDefault="007A5B64" w:rsidP="0051725B">
      <w:pPr>
        <w:pStyle w:val="RepStandard"/>
        <w:rPr>
          <w:color w:val="000000" w:themeColor="text1"/>
        </w:rPr>
      </w:pPr>
      <w:r w:rsidRPr="003336D4">
        <w:rPr>
          <w:color w:val="000000" w:themeColor="text1"/>
        </w:rPr>
        <w:t>The risk from drinking water was assessed demonstrating that the risk to birds is acceptable.</w:t>
      </w:r>
    </w:p>
    <w:p w14:paraId="19C2A382" w14:textId="77777777" w:rsidR="007A5B64" w:rsidRPr="003336D4" w:rsidRDefault="007A5B64" w:rsidP="0051725B">
      <w:pPr>
        <w:pStyle w:val="RepStandard"/>
        <w:rPr>
          <w:i/>
          <w:color w:val="000000" w:themeColor="text1"/>
        </w:rPr>
      </w:pPr>
    </w:p>
    <w:p w14:paraId="5B076387" w14:textId="77777777" w:rsidR="007A5B64" w:rsidRPr="003336D4" w:rsidRDefault="007A5B64" w:rsidP="0051725B">
      <w:pPr>
        <w:pStyle w:val="RepStandard"/>
        <w:rPr>
          <w:color w:val="000000" w:themeColor="text1"/>
        </w:rPr>
      </w:pPr>
      <w:r w:rsidRPr="003336D4">
        <w:rPr>
          <w:color w:val="000000" w:themeColor="text1"/>
          <w:u w:val="single"/>
        </w:rPr>
        <w:t>Mammals</w:t>
      </w:r>
      <w:r w:rsidRPr="003336D4">
        <w:rPr>
          <w:color w:val="000000" w:themeColor="text1"/>
        </w:rPr>
        <w:t xml:space="preserve">: </w:t>
      </w:r>
    </w:p>
    <w:p w14:paraId="45821FD0" w14:textId="77777777" w:rsidR="007A5B64" w:rsidRPr="003336D4" w:rsidRDefault="007A5B64" w:rsidP="0051725B">
      <w:pPr>
        <w:pStyle w:val="RepStandard"/>
        <w:rPr>
          <w:i/>
          <w:color w:val="000000" w:themeColor="text1"/>
        </w:rPr>
      </w:pPr>
      <w:r w:rsidRPr="003336D4">
        <w:rPr>
          <w:color w:val="000000" w:themeColor="text1"/>
        </w:rPr>
        <w:t xml:space="preserve">The acute and long-term risks of </w:t>
      </w:r>
      <w:r w:rsidRPr="003336D4">
        <w:t xml:space="preserve">ADM.00150.I.2.A </w:t>
      </w:r>
      <w:r w:rsidRPr="003336D4">
        <w:rPr>
          <w:color w:val="000000" w:themeColor="text1"/>
        </w:rPr>
        <w:t>(containing 200 g/L acetamiprid) to mammals were assessed from toxicity exposure ratios between toxicity endpoints, estimated from studies with acetamiprid, and maximum residues occurring on food items following applications according to the proposed use pattern.</w:t>
      </w:r>
    </w:p>
    <w:p w14:paraId="2C0B4C60" w14:textId="77777777" w:rsidR="007A5B64" w:rsidRPr="003336D4" w:rsidRDefault="007A5B64" w:rsidP="0051725B">
      <w:pPr>
        <w:pStyle w:val="RepStandard"/>
        <w:rPr>
          <w:color w:val="000000" w:themeColor="text1"/>
        </w:rPr>
      </w:pPr>
    </w:p>
    <w:p w14:paraId="487DC23C" w14:textId="77777777" w:rsidR="007A5B64" w:rsidRPr="003336D4" w:rsidRDefault="007A5B64" w:rsidP="0051725B">
      <w:pPr>
        <w:pStyle w:val="RepStandard"/>
        <w:rPr>
          <w:color w:val="000000" w:themeColor="text1"/>
        </w:rPr>
      </w:pPr>
      <w:r w:rsidRPr="003336D4">
        <w:rPr>
          <w:color w:val="000000" w:themeColor="text1"/>
        </w:rPr>
        <w:t xml:space="preserve">The acute TER values for all uses, calculated for recommended scenarios, exceed the trigger values of 10 for acute risk indicating an acceptable risk to mammals following use of </w:t>
      </w:r>
      <w:r w:rsidRPr="003336D4">
        <w:t xml:space="preserve">ADM.00150.I.2.A  </w:t>
      </w:r>
      <w:r w:rsidRPr="003336D4">
        <w:rPr>
          <w:color w:val="000000" w:themeColor="text1"/>
        </w:rPr>
        <w:t>according to the proposed use pattern.</w:t>
      </w:r>
    </w:p>
    <w:p w14:paraId="1B915CF4" w14:textId="77777777" w:rsidR="007A5B64" w:rsidRPr="003336D4" w:rsidRDefault="007A5B64" w:rsidP="0051725B">
      <w:pPr>
        <w:pStyle w:val="RepStandard"/>
        <w:rPr>
          <w:color w:val="000000" w:themeColor="text1"/>
        </w:rPr>
      </w:pPr>
      <w:r w:rsidRPr="003336D4">
        <w:rPr>
          <w:color w:val="000000" w:themeColor="text1"/>
        </w:rPr>
        <w:t>Considering the long-term risk, several uses showed a potential risk in the tier 1 risk assessment to the small and the large herbivorous mammal and the frugivorous mammal. The long-term risks to small and large herbivorous mammals and frugivorous mammals were addressed in higher tier risk assessments.</w:t>
      </w:r>
    </w:p>
    <w:p w14:paraId="32A7B85C" w14:textId="77777777" w:rsidR="007A5B64" w:rsidRPr="003336D4" w:rsidRDefault="007A5B64" w:rsidP="0051725B">
      <w:pPr>
        <w:pStyle w:val="RepStandard"/>
        <w:rPr>
          <w:color w:val="000000" w:themeColor="text1"/>
        </w:rPr>
      </w:pPr>
      <w:r w:rsidRPr="003336D4">
        <w:rPr>
          <w:color w:val="000000" w:themeColor="text1"/>
        </w:rPr>
        <w:t xml:space="preserve">After refinement of the deposition factor (DF), refined RUD values for food items based on published </w:t>
      </w:r>
      <w:r w:rsidRPr="003336D4">
        <w:rPr>
          <w:color w:val="000000" w:themeColor="text1"/>
        </w:rPr>
        <w:lastRenderedPageBreak/>
        <w:t>literature, refinement of the diet and refinement of DT</w:t>
      </w:r>
      <w:r w:rsidRPr="003336D4">
        <w:rPr>
          <w:color w:val="000000" w:themeColor="text1"/>
          <w:vertAlign w:val="subscript"/>
        </w:rPr>
        <w:t>50</w:t>
      </w:r>
      <w:r w:rsidRPr="003336D4">
        <w:rPr>
          <w:color w:val="000000" w:themeColor="text1"/>
        </w:rPr>
        <w:t xml:space="preserve"> with substance-specific residue decline data </w:t>
      </w:r>
      <w:r w:rsidRPr="003336D4">
        <w:rPr>
          <w:iCs/>
          <w:color w:val="000000" w:themeColor="text1"/>
        </w:rPr>
        <w:t xml:space="preserve">for monocotyledonous and dicotyledonous plants, </w:t>
      </w:r>
      <w:r w:rsidRPr="003336D4">
        <w:t xml:space="preserve">a low risk to mammals could be </w:t>
      </w:r>
      <w:r w:rsidRPr="003336D4">
        <w:rPr>
          <w:color w:val="000000" w:themeColor="text1"/>
        </w:rPr>
        <w:t>demonstrated</w:t>
      </w:r>
      <w:r w:rsidRPr="003336D4">
        <w:t>.</w:t>
      </w:r>
    </w:p>
    <w:p w14:paraId="67587258" w14:textId="77777777" w:rsidR="007A5B64" w:rsidRPr="003336D4" w:rsidRDefault="007A5B64" w:rsidP="0051725B">
      <w:pPr>
        <w:pStyle w:val="RepStandard"/>
        <w:rPr>
          <w:color w:val="000000" w:themeColor="text1"/>
        </w:rPr>
      </w:pPr>
    </w:p>
    <w:p w14:paraId="47277A67" w14:textId="77777777" w:rsidR="007A5B64" w:rsidRPr="003336D4" w:rsidRDefault="007A5B64" w:rsidP="0051725B">
      <w:pPr>
        <w:pStyle w:val="RepStandard"/>
        <w:rPr>
          <w:color w:val="000000" w:themeColor="text1"/>
        </w:rPr>
      </w:pPr>
      <w:r w:rsidRPr="003336D4">
        <w:rPr>
          <w:color w:val="000000" w:themeColor="text1"/>
        </w:rPr>
        <w:t xml:space="preserve">The risk of secondary poisoning is not relevant. </w:t>
      </w:r>
    </w:p>
    <w:p w14:paraId="508F927D" w14:textId="4BCA1044" w:rsidR="007A5B64" w:rsidRDefault="007A5B64" w:rsidP="0051725B">
      <w:pPr>
        <w:pStyle w:val="RepStandard"/>
        <w:rPr>
          <w:color w:val="000000" w:themeColor="text1"/>
        </w:rPr>
      </w:pPr>
      <w:r w:rsidRPr="003336D4">
        <w:rPr>
          <w:color w:val="000000" w:themeColor="text1"/>
        </w:rPr>
        <w:t>The risk from drinking water was assessed demonstrating that the risk to mammals is acceptable.</w:t>
      </w:r>
    </w:p>
    <w:p w14:paraId="3F2718F8" w14:textId="77777777" w:rsidR="0047726B" w:rsidRDefault="0047726B" w:rsidP="0051725B">
      <w:pPr>
        <w:pStyle w:val="RepStandard"/>
        <w:rPr>
          <w:color w:val="000000" w:themeColor="text1"/>
        </w:rPr>
      </w:pPr>
    </w:p>
    <w:p w14:paraId="14ECDF49" w14:textId="77777777" w:rsidR="00141B58" w:rsidRPr="002D6140" w:rsidRDefault="00141B58" w:rsidP="0051725B">
      <w:pPr>
        <w:pStyle w:val="Nagwek3"/>
        <w:spacing w:before="0" w:after="0"/>
        <w:rPr>
          <w:lang w:val="en-GB"/>
        </w:rPr>
      </w:pPr>
      <w:bookmarkStart w:id="415" w:name="_Toc412121483"/>
      <w:bookmarkStart w:id="416" w:name="_Toc413398973"/>
      <w:bookmarkStart w:id="417" w:name="_Toc413399028"/>
      <w:bookmarkStart w:id="418" w:name="_Toc413923344"/>
      <w:bookmarkStart w:id="419" w:name="_Toc414364059"/>
      <w:bookmarkStart w:id="420" w:name="_Toc414540351"/>
      <w:bookmarkStart w:id="421" w:name="_Toc414547833"/>
      <w:bookmarkStart w:id="422" w:name="_Toc169187556"/>
      <w:r w:rsidRPr="002D6140">
        <w:rPr>
          <w:lang w:val="en-GB"/>
        </w:rPr>
        <w:t>Effects on aquatic species</w:t>
      </w:r>
      <w:bookmarkEnd w:id="412"/>
      <w:bookmarkEnd w:id="413"/>
      <w:bookmarkEnd w:id="414"/>
      <w:bookmarkEnd w:id="415"/>
      <w:bookmarkEnd w:id="416"/>
      <w:bookmarkEnd w:id="417"/>
      <w:bookmarkEnd w:id="418"/>
      <w:bookmarkEnd w:id="419"/>
      <w:bookmarkEnd w:id="420"/>
      <w:bookmarkEnd w:id="421"/>
      <w:bookmarkEnd w:id="422"/>
    </w:p>
    <w:p w14:paraId="14E7FD48" w14:textId="77777777" w:rsidR="0047726B" w:rsidRDefault="0047726B" w:rsidP="0051725B">
      <w:pPr>
        <w:pStyle w:val="FirstParagraph"/>
        <w:spacing w:before="0" w:after="0"/>
      </w:pPr>
      <w:bookmarkStart w:id="423" w:name="_Toc102978527"/>
      <w:bookmarkStart w:id="424" w:name="_Toc102985385"/>
      <w:bookmarkStart w:id="425" w:name="_Toc236630391"/>
    </w:p>
    <w:p w14:paraId="3ADF1102" w14:textId="77777777" w:rsidR="00D22F0B" w:rsidRPr="003336D4" w:rsidRDefault="661942C7" w:rsidP="0051725B">
      <w:pPr>
        <w:pStyle w:val="FirstParagraph"/>
        <w:spacing w:before="0" w:after="0"/>
      </w:pPr>
      <w:r>
        <w:t>The standard and refined risk assessment provided for the insecticidal product ADM.00150.I.2.A, the active substance acetamiprid and its major metabolites demonstrate that the application of ADM.00150.I.2.A as intended in the GAP according to good agricultural practice is of low risk to aquatic ecosystems if certain mitigation measures are considered: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0"/>
        <w:gridCol w:w="2497"/>
        <w:gridCol w:w="1475"/>
        <w:gridCol w:w="4284"/>
      </w:tblGrid>
      <w:tr w:rsidR="00D22F0B" w:rsidRPr="0047726B" w14:paraId="1C6E91D4" w14:textId="77777777" w:rsidTr="0047726B">
        <w:trPr>
          <w:tblHeader/>
        </w:trPr>
        <w:tc>
          <w:tcPr>
            <w:tcW w:w="583" w:type="pct"/>
            <w:vAlign w:val="center"/>
          </w:tcPr>
          <w:p w14:paraId="7A07B9CA" w14:textId="77777777" w:rsidR="00D22F0B" w:rsidRPr="0047726B" w:rsidRDefault="00D22F0B" w:rsidP="0047726B">
            <w:pPr>
              <w:pStyle w:val="RepTableBold"/>
              <w:jc w:val="center"/>
              <w:rPr>
                <w:sz w:val="18"/>
                <w:szCs w:val="18"/>
                <w:lang w:val="en-GB"/>
              </w:rPr>
            </w:pPr>
            <w:bookmarkStart w:id="426" w:name="_Hlk173264846"/>
            <w:bookmarkStart w:id="427" w:name="_Hlk173261998"/>
            <w:r w:rsidRPr="0047726B">
              <w:rPr>
                <w:sz w:val="18"/>
                <w:szCs w:val="18"/>
                <w:lang w:val="en-GB"/>
              </w:rPr>
              <w:t>Umbrella GAP number</w:t>
            </w:r>
          </w:p>
        </w:tc>
        <w:tc>
          <w:tcPr>
            <w:tcW w:w="1336" w:type="pct"/>
            <w:vAlign w:val="center"/>
          </w:tcPr>
          <w:p w14:paraId="156F799D" w14:textId="77777777" w:rsidR="00D22F0B" w:rsidRPr="0047726B" w:rsidRDefault="00D22F0B" w:rsidP="0047726B">
            <w:pPr>
              <w:pStyle w:val="RepTableBold"/>
              <w:jc w:val="center"/>
              <w:rPr>
                <w:sz w:val="18"/>
                <w:szCs w:val="18"/>
                <w:lang w:val="en-GB"/>
              </w:rPr>
            </w:pPr>
            <w:r w:rsidRPr="0047726B">
              <w:rPr>
                <w:sz w:val="18"/>
                <w:szCs w:val="18"/>
                <w:lang w:val="en-GB"/>
              </w:rPr>
              <w:t>Intended uses</w:t>
            </w:r>
          </w:p>
        </w:tc>
        <w:tc>
          <w:tcPr>
            <w:tcW w:w="789" w:type="pct"/>
            <w:vAlign w:val="center"/>
          </w:tcPr>
          <w:p w14:paraId="70993FFE" w14:textId="332CE6F6" w:rsidR="00D22F0B" w:rsidRPr="0047726B" w:rsidRDefault="00FD3338" w:rsidP="0047726B">
            <w:pPr>
              <w:pStyle w:val="RepTableBold"/>
              <w:jc w:val="center"/>
              <w:rPr>
                <w:sz w:val="18"/>
                <w:szCs w:val="18"/>
                <w:lang w:val="en-GB"/>
              </w:rPr>
            </w:pPr>
            <w:r>
              <w:rPr>
                <w:sz w:val="18"/>
                <w:szCs w:val="18"/>
                <w:lang w:val="en-GB"/>
              </w:rPr>
              <w:t>Use No:</w:t>
            </w:r>
          </w:p>
        </w:tc>
        <w:tc>
          <w:tcPr>
            <w:tcW w:w="2292" w:type="pct"/>
            <w:vAlign w:val="center"/>
          </w:tcPr>
          <w:p w14:paraId="0A724460" w14:textId="77777777" w:rsidR="00D22F0B" w:rsidRDefault="00D22F0B" w:rsidP="0047726B">
            <w:pPr>
              <w:pStyle w:val="RepTableBold"/>
              <w:jc w:val="center"/>
              <w:rPr>
                <w:sz w:val="18"/>
                <w:szCs w:val="18"/>
                <w:vertAlign w:val="superscript"/>
                <w:lang w:val="en-GB"/>
              </w:rPr>
            </w:pPr>
            <w:r w:rsidRPr="0047726B">
              <w:rPr>
                <w:sz w:val="18"/>
                <w:szCs w:val="18"/>
                <w:lang w:val="en-GB"/>
              </w:rPr>
              <w:t>Mitigating measures</w:t>
            </w:r>
            <w:r w:rsidRPr="0047726B">
              <w:rPr>
                <w:sz w:val="18"/>
                <w:szCs w:val="18"/>
                <w:vertAlign w:val="superscript"/>
                <w:lang w:val="en-GB"/>
              </w:rPr>
              <w:t>*</w:t>
            </w:r>
          </w:p>
          <w:p w14:paraId="4238E9CF" w14:textId="2B75B06E" w:rsidR="002850E5" w:rsidRPr="002850E5" w:rsidRDefault="002850E5" w:rsidP="0047726B">
            <w:pPr>
              <w:pStyle w:val="RepTableBold"/>
              <w:jc w:val="center"/>
              <w:rPr>
                <w:sz w:val="18"/>
                <w:szCs w:val="18"/>
                <w:lang w:val="en-GB"/>
              </w:rPr>
            </w:pPr>
            <w:r w:rsidRPr="002850E5">
              <w:rPr>
                <w:sz w:val="18"/>
                <w:szCs w:val="18"/>
                <w:lang w:val="en-GB"/>
              </w:rPr>
              <w:t>D3,</w:t>
            </w:r>
            <w:r>
              <w:rPr>
                <w:sz w:val="18"/>
                <w:szCs w:val="18"/>
                <w:lang w:val="en-GB"/>
              </w:rPr>
              <w:t xml:space="preserve"> </w:t>
            </w:r>
            <w:r w:rsidRPr="002850E5">
              <w:rPr>
                <w:sz w:val="18"/>
                <w:szCs w:val="18"/>
                <w:lang w:val="en-GB"/>
              </w:rPr>
              <w:t>D4</w:t>
            </w:r>
            <w:r>
              <w:rPr>
                <w:sz w:val="18"/>
                <w:szCs w:val="18"/>
                <w:lang w:val="en-GB"/>
              </w:rPr>
              <w:t xml:space="preserve">, </w:t>
            </w:r>
            <w:r w:rsidRPr="002850E5">
              <w:rPr>
                <w:sz w:val="18"/>
                <w:szCs w:val="18"/>
                <w:lang w:val="en-GB"/>
              </w:rPr>
              <w:t xml:space="preserve">R1 scenarios </w:t>
            </w:r>
            <w:r w:rsidR="00FD3338">
              <w:rPr>
                <w:sz w:val="18"/>
                <w:szCs w:val="18"/>
                <w:lang w:val="en-GB"/>
              </w:rPr>
              <w:t xml:space="preserve"> relevant for Poland</w:t>
            </w:r>
          </w:p>
        </w:tc>
      </w:tr>
      <w:tr w:rsidR="00D22F0B" w:rsidRPr="0047726B" w14:paraId="2624EA12" w14:textId="77777777" w:rsidTr="00B608FD">
        <w:tc>
          <w:tcPr>
            <w:tcW w:w="583" w:type="pct"/>
          </w:tcPr>
          <w:p w14:paraId="58DD2D82" w14:textId="77777777" w:rsidR="00D22F0B" w:rsidRPr="0047726B" w:rsidRDefault="00D22F0B" w:rsidP="0051725B">
            <w:pPr>
              <w:pStyle w:val="RepTable"/>
              <w:rPr>
                <w:sz w:val="18"/>
                <w:szCs w:val="18"/>
              </w:rPr>
            </w:pPr>
            <w:r w:rsidRPr="0047726B">
              <w:rPr>
                <w:sz w:val="18"/>
                <w:szCs w:val="18"/>
              </w:rPr>
              <w:t>IIa</w:t>
            </w:r>
          </w:p>
        </w:tc>
        <w:tc>
          <w:tcPr>
            <w:tcW w:w="1336" w:type="pct"/>
          </w:tcPr>
          <w:p w14:paraId="614D9645" w14:textId="77777777" w:rsidR="00D22F0B" w:rsidRDefault="00D22F0B" w:rsidP="0051725B">
            <w:pPr>
              <w:pStyle w:val="RepTable"/>
              <w:rPr>
                <w:sz w:val="18"/>
                <w:szCs w:val="18"/>
              </w:rPr>
            </w:pPr>
            <w:r w:rsidRPr="0047726B">
              <w:rPr>
                <w:sz w:val="18"/>
                <w:szCs w:val="18"/>
              </w:rPr>
              <w:t>Apple, BBCH 71-PHI, 1 x 80 g a.s./ha, late</w:t>
            </w:r>
          </w:p>
          <w:p w14:paraId="3827B69C" w14:textId="35C48F7B" w:rsidR="004E1C0A" w:rsidRPr="0047726B" w:rsidRDefault="004E1C0A" w:rsidP="0051725B">
            <w:pPr>
              <w:pStyle w:val="RepTable"/>
              <w:rPr>
                <w:sz w:val="18"/>
                <w:szCs w:val="18"/>
              </w:rPr>
            </w:pPr>
            <w:r>
              <w:rPr>
                <w:sz w:val="18"/>
                <w:szCs w:val="18"/>
              </w:rPr>
              <w:t>( covering 1 x 60 ga.s./ha)</w:t>
            </w:r>
          </w:p>
        </w:tc>
        <w:tc>
          <w:tcPr>
            <w:tcW w:w="789" w:type="pct"/>
          </w:tcPr>
          <w:p w14:paraId="6695451A" w14:textId="0D284A1A" w:rsidR="00D22F0B" w:rsidRPr="0047726B" w:rsidRDefault="00D22F0B" w:rsidP="0051725B">
            <w:pPr>
              <w:pStyle w:val="RepTable"/>
              <w:rPr>
                <w:sz w:val="18"/>
                <w:szCs w:val="18"/>
              </w:rPr>
            </w:pPr>
            <w:r w:rsidRPr="0047726B">
              <w:rPr>
                <w:sz w:val="18"/>
                <w:szCs w:val="18"/>
              </w:rPr>
              <w:t>11</w:t>
            </w:r>
          </w:p>
        </w:tc>
        <w:tc>
          <w:tcPr>
            <w:tcW w:w="2292" w:type="pct"/>
          </w:tcPr>
          <w:p w14:paraId="2AEFA10D" w14:textId="226BB26B" w:rsidR="00D22F0B" w:rsidRPr="003B7B52" w:rsidRDefault="002850E5" w:rsidP="00AA6EAF">
            <w:pPr>
              <w:pStyle w:val="RepTable"/>
              <w:numPr>
                <w:ilvl w:val="0"/>
                <w:numId w:val="24"/>
              </w:numPr>
              <w:rPr>
                <w:sz w:val="18"/>
                <w:szCs w:val="18"/>
                <w:u w:val="single"/>
                <w:lang w:val="de-DE"/>
              </w:rPr>
            </w:pPr>
            <w:r>
              <w:rPr>
                <w:sz w:val="18"/>
                <w:szCs w:val="18"/>
                <w:lang w:val="de-DE"/>
              </w:rPr>
              <w:t>15</w:t>
            </w:r>
            <w:r w:rsidR="00D22F0B" w:rsidRPr="002850E5">
              <w:rPr>
                <w:sz w:val="18"/>
                <w:szCs w:val="18"/>
                <w:lang w:val="de-DE"/>
              </w:rPr>
              <w:t xml:space="preserve"> m DBZ </w:t>
            </w:r>
            <w:r w:rsidR="00D22F0B" w:rsidRPr="003B7B52">
              <w:rPr>
                <w:sz w:val="18"/>
                <w:szCs w:val="18"/>
                <w:u w:val="single"/>
                <w:lang w:val="de-DE"/>
              </w:rPr>
              <w:t>or</w:t>
            </w:r>
          </w:p>
          <w:p w14:paraId="5C046213" w14:textId="2E86DC95" w:rsidR="00D22F0B" w:rsidRPr="003B7B52" w:rsidRDefault="00D22F0B" w:rsidP="002850E5">
            <w:pPr>
              <w:pStyle w:val="RepTable"/>
              <w:numPr>
                <w:ilvl w:val="0"/>
                <w:numId w:val="24"/>
              </w:numPr>
              <w:rPr>
                <w:sz w:val="18"/>
                <w:szCs w:val="18"/>
                <w:u w:val="single"/>
                <w:lang w:val="fr-BE"/>
              </w:rPr>
            </w:pPr>
            <w:r w:rsidRPr="0047726B">
              <w:rPr>
                <w:sz w:val="18"/>
                <w:szCs w:val="18"/>
                <w:lang w:val="fr-BE"/>
              </w:rPr>
              <w:t xml:space="preserve">10 m  DBZ </w:t>
            </w:r>
            <w:r w:rsidR="002850E5">
              <w:rPr>
                <w:sz w:val="18"/>
                <w:szCs w:val="18"/>
                <w:lang w:val="fr-BE"/>
              </w:rPr>
              <w:t>+</w:t>
            </w:r>
            <w:r w:rsidRPr="0047726B">
              <w:rPr>
                <w:sz w:val="18"/>
                <w:szCs w:val="18"/>
                <w:lang w:val="fr-BE"/>
              </w:rPr>
              <w:t>50% DRN</w:t>
            </w:r>
            <w:r w:rsidR="00F92997">
              <w:rPr>
                <w:sz w:val="18"/>
                <w:szCs w:val="18"/>
                <w:lang w:val="fr-BE"/>
              </w:rPr>
              <w:t xml:space="preserve"> </w:t>
            </w:r>
            <w:r w:rsidRPr="003B7B52">
              <w:rPr>
                <w:sz w:val="18"/>
                <w:szCs w:val="18"/>
                <w:u w:val="single"/>
                <w:lang w:val="de-DE"/>
              </w:rPr>
              <w:t>or</w:t>
            </w:r>
          </w:p>
          <w:p w14:paraId="6263B508" w14:textId="06C90E5C" w:rsidR="00D22F0B" w:rsidRPr="0047726B" w:rsidRDefault="002850E5" w:rsidP="002850E5">
            <w:pPr>
              <w:pStyle w:val="RepTable"/>
              <w:numPr>
                <w:ilvl w:val="0"/>
                <w:numId w:val="24"/>
              </w:numPr>
              <w:rPr>
                <w:sz w:val="18"/>
                <w:szCs w:val="18"/>
                <w:lang w:val="de-DE"/>
              </w:rPr>
            </w:pPr>
            <w:r>
              <w:rPr>
                <w:sz w:val="18"/>
                <w:szCs w:val="18"/>
                <w:lang w:val="de-DE"/>
              </w:rPr>
              <w:t>90%</w:t>
            </w:r>
            <w:r w:rsidR="00F92997">
              <w:rPr>
                <w:sz w:val="18"/>
                <w:szCs w:val="18"/>
                <w:lang w:val="de-DE"/>
              </w:rPr>
              <w:t xml:space="preserve"> </w:t>
            </w:r>
            <w:r>
              <w:rPr>
                <w:sz w:val="18"/>
                <w:szCs w:val="18"/>
                <w:lang w:val="de-DE"/>
              </w:rPr>
              <w:t>DRN</w:t>
            </w:r>
          </w:p>
        </w:tc>
      </w:tr>
      <w:tr w:rsidR="00D22F0B" w:rsidRPr="0047726B" w14:paraId="4355DECC" w14:textId="77777777" w:rsidTr="00B608FD">
        <w:tc>
          <w:tcPr>
            <w:tcW w:w="583" w:type="pct"/>
          </w:tcPr>
          <w:p w14:paraId="7134792C" w14:textId="77777777" w:rsidR="00D22F0B" w:rsidRPr="0047726B" w:rsidRDefault="00D22F0B" w:rsidP="0051725B">
            <w:pPr>
              <w:pStyle w:val="RepTable"/>
              <w:rPr>
                <w:sz w:val="18"/>
                <w:szCs w:val="18"/>
              </w:rPr>
            </w:pPr>
            <w:r w:rsidRPr="0047726B">
              <w:rPr>
                <w:sz w:val="18"/>
                <w:szCs w:val="18"/>
              </w:rPr>
              <w:t>IIb</w:t>
            </w:r>
          </w:p>
        </w:tc>
        <w:tc>
          <w:tcPr>
            <w:tcW w:w="1336" w:type="pct"/>
          </w:tcPr>
          <w:p w14:paraId="05197583" w14:textId="245A7F81" w:rsidR="00D22F0B" w:rsidRPr="0089269B" w:rsidRDefault="00D22F0B" w:rsidP="0051725B">
            <w:pPr>
              <w:pStyle w:val="RepTable"/>
              <w:rPr>
                <w:sz w:val="18"/>
                <w:szCs w:val="18"/>
              </w:rPr>
            </w:pPr>
            <w:bookmarkStart w:id="428" w:name="_Hlk173264351"/>
            <w:r w:rsidRPr="0089269B">
              <w:rPr>
                <w:sz w:val="18"/>
                <w:szCs w:val="18"/>
              </w:rPr>
              <w:t>Apple, BBCH 62-PHI, 2 x 25 g a.s./ha (8 days interval), ealry</w:t>
            </w:r>
            <w:bookmarkEnd w:id="428"/>
            <w:r w:rsidR="003B7B52" w:rsidRPr="0089269B">
              <w:rPr>
                <w:sz w:val="18"/>
                <w:szCs w:val="18"/>
              </w:rPr>
              <w:t>*</w:t>
            </w:r>
          </w:p>
        </w:tc>
        <w:tc>
          <w:tcPr>
            <w:tcW w:w="789" w:type="pct"/>
          </w:tcPr>
          <w:p w14:paraId="3CBDE50D" w14:textId="18EFF5F0" w:rsidR="00D22F0B" w:rsidRPr="0047726B" w:rsidRDefault="00D22F0B" w:rsidP="0051725B">
            <w:pPr>
              <w:pStyle w:val="RepTable"/>
              <w:rPr>
                <w:sz w:val="18"/>
                <w:szCs w:val="18"/>
              </w:rPr>
            </w:pPr>
            <w:r w:rsidRPr="0047726B">
              <w:rPr>
                <w:sz w:val="18"/>
                <w:szCs w:val="18"/>
              </w:rPr>
              <w:t xml:space="preserve"> 12</w:t>
            </w:r>
          </w:p>
        </w:tc>
        <w:tc>
          <w:tcPr>
            <w:tcW w:w="2292" w:type="pct"/>
          </w:tcPr>
          <w:p w14:paraId="5C0901FB" w14:textId="77777777" w:rsidR="00D22F0B" w:rsidRPr="0047726B" w:rsidRDefault="00D22F0B" w:rsidP="0051725B">
            <w:pPr>
              <w:pStyle w:val="RepTable"/>
              <w:numPr>
                <w:ilvl w:val="0"/>
                <w:numId w:val="25"/>
              </w:numPr>
              <w:rPr>
                <w:sz w:val="18"/>
                <w:szCs w:val="18"/>
              </w:rPr>
            </w:pPr>
            <w:r w:rsidRPr="0047726B">
              <w:rPr>
                <w:sz w:val="18"/>
                <w:szCs w:val="18"/>
              </w:rPr>
              <w:t>15 m DBR</w:t>
            </w:r>
          </w:p>
          <w:p w14:paraId="609DE75A" w14:textId="77777777" w:rsidR="00D22F0B" w:rsidRPr="003B7B52" w:rsidRDefault="00D22F0B" w:rsidP="0051725B">
            <w:pPr>
              <w:pStyle w:val="RepTable"/>
              <w:ind w:left="720"/>
              <w:rPr>
                <w:sz w:val="18"/>
                <w:szCs w:val="18"/>
                <w:u w:val="single"/>
                <w:lang w:val="de-DE"/>
              </w:rPr>
            </w:pPr>
            <w:r w:rsidRPr="003B7B52">
              <w:rPr>
                <w:sz w:val="18"/>
                <w:szCs w:val="18"/>
                <w:u w:val="single"/>
                <w:lang w:val="de-DE"/>
              </w:rPr>
              <w:t>or</w:t>
            </w:r>
          </w:p>
          <w:p w14:paraId="24C15A7D" w14:textId="1BBF737D" w:rsidR="00D22F0B" w:rsidRPr="0047726B" w:rsidRDefault="00D22F0B" w:rsidP="0051725B">
            <w:pPr>
              <w:pStyle w:val="RepTable"/>
              <w:numPr>
                <w:ilvl w:val="0"/>
                <w:numId w:val="25"/>
              </w:numPr>
              <w:rPr>
                <w:sz w:val="18"/>
                <w:szCs w:val="18"/>
              </w:rPr>
            </w:pPr>
            <w:r w:rsidRPr="0047726B">
              <w:rPr>
                <w:sz w:val="18"/>
                <w:szCs w:val="18"/>
              </w:rPr>
              <w:t xml:space="preserve">10 m DBZ </w:t>
            </w:r>
            <w:r w:rsidR="00F92997">
              <w:rPr>
                <w:sz w:val="18"/>
                <w:szCs w:val="18"/>
              </w:rPr>
              <w:t xml:space="preserve">+ </w:t>
            </w:r>
            <w:r w:rsidRPr="0047726B">
              <w:rPr>
                <w:sz w:val="18"/>
                <w:szCs w:val="18"/>
              </w:rPr>
              <w:t>50% DRN</w:t>
            </w:r>
          </w:p>
          <w:p w14:paraId="28B92B61" w14:textId="77777777" w:rsidR="00D22F0B" w:rsidRPr="003B7B52" w:rsidRDefault="00D22F0B" w:rsidP="0051725B">
            <w:pPr>
              <w:pStyle w:val="RepTable"/>
              <w:ind w:left="720"/>
              <w:rPr>
                <w:sz w:val="18"/>
                <w:szCs w:val="18"/>
                <w:u w:val="single"/>
                <w:lang w:val="de-DE"/>
              </w:rPr>
            </w:pPr>
            <w:r w:rsidRPr="003B7B52">
              <w:rPr>
                <w:sz w:val="18"/>
                <w:szCs w:val="18"/>
                <w:u w:val="single"/>
                <w:lang w:val="de-DE"/>
              </w:rPr>
              <w:t>or</w:t>
            </w:r>
          </w:p>
          <w:p w14:paraId="62C1E407" w14:textId="77777777" w:rsidR="00D22F0B" w:rsidRPr="0047726B" w:rsidRDefault="00D22F0B" w:rsidP="0051725B">
            <w:pPr>
              <w:pStyle w:val="RepTable"/>
              <w:numPr>
                <w:ilvl w:val="0"/>
                <w:numId w:val="25"/>
              </w:numPr>
              <w:rPr>
                <w:sz w:val="18"/>
                <w:szCs w:val="18"/>
              </w:rPr>
            </w:pPr>
            <w:r w:rsidRPr="0047726B">
              <w:rPr>
                <w:sz w:val="18"/>
                <w:szCs w:val="18"/>
              </w:rPr>
              <w:t>75% DRN</w:t>
            </w:r>
          </w:p>
        </w:tc>
      </w:tr>
      <w:tr w:rsidR="00D22F0B" w:rsidRPr="0047726B" w14:paraId="373EFE13" w14:textId="77777777" w:rsidTr="00B608FD">
        <w:tc>
          <w:tcPr>
            <w:tcW w:w="583" w:type="pct"/>
          </w:tcPr>
          <w:p w14:paraId="5051146C" w14:textId="77777777" w:rsidR="00D22F0B" w:rsidRPr="0047726B" w:rsidRDefault="00D22F0B" w:rsidP="0051725B">
            <w:pPr>
              <w:pStyle w:val="RepTable"/>
              <w:rPr>
                <w:sz w:val="18"/>
                <w:szCs w:val="18"/>
              </w:rPr>
            </w:pPr>
            <w:r w:rsidRPr="0047726B">
              <w:rPr>
                <w:sz w:val="18"/>
                <w:szCs w:val="18"/>
              </w:rPr>
              <w:t>IIb</w:t>
            </w:r>
          </w:p>
        </w:tc>
        <w:tc>
          <w:tcPr>
            <w:tcW w:w="1336" w:type="pct"/>
          </w:tcPr>
          <w:p w14:paraId="518944AE" w14:textId="276C4E2D" w:rsidR="00D22F0B" w:rsidRPr="0089269B" w:rsidRDefault="00D22F0B" w:rsidP="0051725B">
            <w:pPr>
              <w:pStyle w:val="RepTable"/>
              <w:rPr>
                <w:sz w:val="18"/>
                <w:szCs w:val="18"/>
              </w:rPr>
            </w:pPr>
            <w:r w:rsidRPr="0089269B">
              <w:rPr>
                <w:sz w:val="18"/>
                <w:szCs w:val="18"/>
              </w:rPr>
              <w:t xml:space="preserve">Apple, BBCH </w:t>
            </w:r>
            <w:r w:rsidR="00F92997" w:rsidRPr="0089269B">
              <w:rPr>
                <w:sz w:val="18"/>
                <w:szCs w:val="18"/>
              </w:rPr>
              <w:t>71</w:t>
            </w:r>
            <w:r w:rsidRPr="0089269B">
              <w:rPr>
                <w:sz w:val="18"/>
                <w:szCs w:val="18"/>
              </w:rPr>
              <w:t>-PHI, 2 x 25 g a.s./ha (8 days interval), late</w:t>
            </w:r>
          </w:p>
        </w:tc>
        <w:tc>
          <w:tcPr>
            <w:tcW w:w="789" w:type="pct"/>
          </w:tcPr>
          <w:p w14:paraId="1A1CB210" w14:textId="20D819CF" w:rsidR="00D22F0B" w:rsidRPr="0047726B" w:rsidRDefault="00D22F0B" w:rsidP="0051725B">
            <w:pPr>
              <w:pStyle w:val="RepTable"/>
              <w:rPr>
                <w:sz w:val="18"/>
                <w:szCs w:val="18"/>
              </w:rPr>
            </w:pPr>
            <w:r w:rsidRPr="0047726B">
              <w:rPr>
                <w:sz w:val="18"/>
                <w:szCs w:val="18"/>
              </w:rPr>
              <w:t>12</w:t>
            </w:r>
          </w:p>
        </w:tc>
        <w:tc>
          <w:tcPr>
            <w:tcW w:w="2292" w:type="pct"/>
          </w:tcPr>
          <w:p w14:paraId="59E7C409" w14:textId="77777777" w:rsidR="00D22F0B" w:rsidRPr="0047726B" w:rsidRDefault="00D22F0B" w:rsidP="0051725B">
            <w:pPr>
              <w:pStyle w:val="RepTable"/>
              <w:numPr>
                <w:ilvl w:val="0"/>
                <w:numId w:val="25"/>
              </w:numPr>
              <w:rPr>
                <w:sz w:val="18"/>
                <w:szCs w:val="18"/>
              </w:rPr>
            </w:pPr>
            <w:r w:rsidRPr="0047726B">
              <w:rPr>
                <w:sz w:val="18"/>
                <w:szCs w:val="18"/>
              </w:rPr>
              <w:t>10 m DBZ</w:t>
            </w:r>
          </w:p>
          <w:p w14:paraId="2B587E43" w14:textId="77777777" w:rsidR="00D22F0B" w:rsidRPr="0047726B" w:rsidRDefault="00D22F0B" w:rsidP="0051725B">
            <w:pPr>
              <w:pStyle w:val="RepTable"/>
              <w:ind w:left="720"/>
              <w:rPr>
                <w:sz w:val="18"/>
                <w:szCs w:val="18"/>
                <w:lang w:val="de-DE"/>
              </w:rPr>
            </w:pPr>
            <w:r w:rsidRPr="0047726B">
              <w:rPr>
                <w:sz w:val="18"/>
                <w:szCs w:val="18"/>
                <w:lang w:val="de-DE"/>
              </w:rPr>
              <w:t>or</w:t>
            </w:r>
          </w:p>
          <w:p w14:paraId="7CF0A6E1" w14:textId="77777777" w:rsidR="00D22F0B" w:rsidRPr="0047726B" w:rsidRDefault="00D22F0B" w:rsidP="0051725B">
            <w:pPr>
              <w:pStyle w:val="RepTable"/>
              <w:numPr>
                <w:ilvl w:val="0"/>
                <w:numId w:val="25"/>
              </w:numPr>
              <w:rPr>
                <w:sz w:val="18"/>
                <w:szCs w:val="18"/>
              </w:rPr>
            </w:pPr>
            <w:r w:rsidRPr="0047726B">
              <w:rPr>
                <w:sz w:val="18"/>
                <w:szCs w:val="18"/>
              </w:rPr>
              <w:t>50% DRN</w:t>
            </w:r>
          </w:p>
        </w:tc>
      </w:tr>
      <w:tr w:rsidR="00D22F0B" w:rsidRPr="004B1040" w14:paraId="612FAEAE" w14:textId="77777777" w:rsidTr="00B608FD">
        <w:tc>
          <w:tcPr>
            <w:tcW w:w="583" w:type="pct"/>
          </w:tcPr>
          <w:p w14:paraId="06A5EDF5" w14:textId="77777777" w:rsidR="00D22F0B" w:rsidRPr="0047726B" w:rsidRDefault="00D22F0B" w:rsidP="0051725B">
            <w:pPr>
              <w:pStyle w:val="RepTable"/>
              <w:rPr>
                <w:sz w:val="18"/>
                <w:szCs w:val="18"/>
              </w:rPr>
            </w:pPr>
            <w:r w:rsidRPr="0047726B">
              <w:rPr>
                <w:sz w:val="18"/>
                <w:szCs w:val="18"/>
              </w:rPr>
              <w:t>Va</w:t>
            </w:r>
          </w:p>
        </w:tc>
        <w:tc>
          <w:tcPr>
            <w:tcW w:w="1336" w:type="pct"/>
          </w:tcPr>
          <w:p w14:paraId="26A67552" w14:textId="77777777" w:rsidR="00D22F0B" w:rsidRPr="0047726B" w:rsidRDefault="00D22F0B" w:rsidP="0051725B">
            <w:pPr>
              <w:pStyle w:val="RepTable"/>
              <w:rPr>
                <w:color w:val="000000" w:themeColor="text1"/>
                <w:sz w:val="18"/>
                <w:szCs w:val="18"/>
              </w:rPr>
            </w:pPr>
            <w:r w:rsidRPr="0047726B">
              <w:rPr>
                <w:color w:val="000000" w:themeColor="text1"/>
                <w:sz w:val="18"/>
                <w:szCs w:val="18"/>
              </w:rPr>
              <w:t>Winter cereals, BBCH 40 – 69, 1-2 × 36 g a.s./ha (10 days interval)</w:t>
            </w:r>
          </w:p>
        </w:tc>
        <w:tc>
          <w:tcPr>
            <w:tcW w:w="789" w:type="pct"/>
          </w:tcPr>
          <w:p w14:paraId="5AEF8FCC" w14:textId="0F9C9DE8" w:rsidR="00D22F0B" w:rsidRPr="0047726B" w:rsidRDefault="00D22F0B" w:rsidP="0051725B">
            <w:pPr>
              <w:pStyle w:val="RepTable"/>
              <w:rPr>
                <w:sz w:val="18"/>
                <w:szCs w:val="18"/>
              </w:rPr>
            </w:pPr>
            <w:r w:rsidRPr="0047726B">
              <w:rPr>
                <w:sz w:val="18"/>
                <w:szCs w:val="18"/>
              </w:rPr>
              <w:t>39</w:t>
            </w:r>
          </w:p>
        </w:tc>
        <w:tc>
          <w:tcPr>
            <w:tcW w:w="2292" w:type="pct"/>
          </w:tcPr>
          <w:p w14:paraId="336C6A1D" w14:textId="2A2DD2D9" w:rsidR="00D22F0B" w:rsidRPr="0047726B" w:rsidRDefault="00F92997" w:rsidP="0051725B">
            <w:pPr>
              <w:pStyle w:val="RepTable"/>
              <w:numPr>
                <w:ilvl w:val="0"/>
                <w:numId w:val="26"/>
              </w:numPr>
              <w:rPr>
                <w:sz w:val="18"/>
                <w:szCs w:val="18"/>
                <w:lang w:val="fr-BE"/>
              </w:rPr>
            </w:pPr>
            <w:r>
              <w:rPr>
                <w:sz w:val="18"/>
                <w:szCs w:val="18"/>
                <w:lang w:val="fr-BE"/>
              </w:rPr>
              <w:t>No buffer</w:t>
            </w:r>
            <w:r w:rsidR="00FD3338">
              <w:rPr>
                <w:sz w:val="18"/>
                <w:szCs w:val="18"/>
                <w:lang w:val="fr-BE"/>
              </w:rPr>
              <w:t xml:space="preserve"> zone</w:t>
            </w:r>
            <w:r w:rsidR="003B4765">
              <w:rPr>
                <w:sz w:val="18"/>
                <w:szCs w:val="18"/>
                <w:lang w:val="fr-BE"/>
              </w:rPr>
              <w:t xml:space="preserve"> </w:t>
            </w:r>
          </w:p>
        </w:tc>
      </w:tr>
      <w:tr w:rsidR="00D22F0B" w:rsidRPr="004B1040" w14:paraId="4826FEE1" w14:textId="77777777" w:rsidTr="00B608FD">
        <w:tc>
          <w:tcPr>
            <w:tcW w:w="583" w:type="pct"/>
          </w:tcPr>
          <w:p w14:paraId="7D4D225F" w14:textId="77777777" w:rsidR="00D22F0B" w:rsidRPr="0047726B" w:rsidRDefault="00D22F0B" w:rsidP="0051725B">
            <w:pPr>
              <w:pStyle w:val="RepTable"/>
              <w:rPr>
                <w:sz w:val="18"/>
                <w:szCs w:val="18"/>
              </w:rPr>
            </w:pPr>
            <w:r w:rsidRPr="0047726B">
              <w:rPr>
                <w:sz w:val="18"/>
                <w:szCs w:val="18"/>
              </w:rPr>
              <w:t>Vb</w:t>
            </w:r>
          </w:p>
        </w:tc>
        <w:tc>
          <w:tcPr>
            <w:tcW w:w="1336" w:type="pct"/>
          </w:tcPr>
          <w:p w14:paraId="132C9C90" w14:textId="77777777" w:rsidR="00D22F0B" w:rsidRPr="0047726B" w:rsidRDefault="00D22F0B" w:rsidP="0051725B">
            <w:pPr>
              <w:pStyle w:val="RepTable"/>
              <w:rPr>
                <w:sz w:val="18"/>
                <w:szCs w:val="18"/>
                <w:lang w:val="es-ES"/>
              </w:rPr>
            </w:pPr>
            <w:r w:rsidRPr="0047726B">
              <w:rPr>
                <w:color w:val="000000" w:themeColor="text1"/>
                <w:sz w:val="18"/>
                <w:szCs w:val="18"/>
                <w:lang w:val="es-ES"/>
              </w:rPr>
              <w:t>Winter cereals, 12 – 29, 1 × 30 g a.s./ha</w:t>
            </w:r>
          </w:p>
        </w:tc>
        <w:tc>
          <w:tcPr>
            <w:tcW w:w="789" w:type="pct"/>
          </w:tcPr>
          <w:p w14:paraId="317EF224" w14:textId="2DAC0E91" w:rsidR="00D22F0B" w:rsidRPr="0047726B" w:rsidRDefault="00D22F0B" w:rsidP="0051725B">
            <w:pPr>
              <w:pStyle w:val="RepTable"/>
              <w:rPr>
                <w:sz w:val="18"/>
                <w:szCs w:val="18"/>
              </w:rPr>
            </w:pPr>
            <w:r w:rsidRPr="0047726B">
              <w:rPr>
                <w:sz w:val="18"/>
                <w:szCs w:val="18"/>
              </w:rPr>
              <w:t>38</w:t>
            </w:r>
          </w:p>
        </w:tc>
        <w:tc>
          <w:tcPr>
            <w:tcW w:w="2292" w:type="pct"/>
          </w:tcPr>
          <w:p w14:paraId="6E1C20E6" w14:textId="5AA348FA" w:rsidR="00D22F0B" w:rsidRPr="0047726B" w:rsidRDefault="00F92997" w:rsidP="0051725B">
            <w:pPr>
              <w:pStyle w:val="RepTable"/>
              <w:numPr>
                <w:ilvl w:val="0"/>
                <w:numId w:val="26"/>
              </w:numPr>
              <w:rPr>
                <w:sz w:val="18"/>
                <w:szCs w:val="18"/>
                <w:lang w:val="fr-BE"/>
              </w:rPr>
            </w:pPr>
            <w:r>
              <w:rPr>
                <w:sz w:val="18"/>
                <w:szCs w:val="18"/>
                <w:lang w:val="fr-BE"/>
              </w:rPr>
              <w:t>No buffer</w:t>
            </w:r>
            <w:r w:rsidR="003B4765">
              <w:rPr>
                <w:sz w:val="18"/>
                <w:szCs w:val="18"/>
                <w:lang w:val="fr-BE"/>
              </w:rPr>
              <w:t xml:space="preserve"> zone</w:t>
            </w:r>
          </w:p>
        </w:tc>
      </w:tr>
      <w:tr w:rsidR="00D22F0B" w:rsidRPr="004B1040" w14:paraId="68DD7E09" w14:textId="77777777" w:rsidTr="00B608FD">
        <w:tc>
          <w:tcPr>
            <w:tcW w:w="583" w:type="pct"/>
          </w:tcPr>
          <w:p w14:paraId="1B0CEA29" w14:textId="77777777" w:rsidR="00D22F0B" w:rsidRPr="0047726B" w:rsidRDefault="00D22F0B" w:rsidP="0051725B">
            <w:pPr>
              <w:pStyle w:val="RepTable"/>
              <w:rPr>
                <w:sz w:val="18"/>
                <w:szCs w:val="18"/>
              </w:rPr>
            </w:pPr>
            <w:r w:rsidRPr="0047726B">
              <w:rPr>
                <w:sz w:val="18"/>
                <w:szCs w:val="18"/>
              </w:rPr>
              <w:t>VIa</w:t>
            </w:r>
          </w:p>
        </w:tc>
        <w:tc>
          <w:tcPr>
            <w:tcW w:w="1336" w:type="pct"/>
          </w:tcPr>
          <w:p w14:paraId="597FFA5D" w14:textId="77777777" w:rsidR="00D22F0B" w:rsidRPr="0047726B" w:rsidRDefault="00D22F0B" w:rsidP="0051725B">
            <w:pPr>
              <w:pStyle w:val="RepTable"/>
              <w:rPr>
                <w:color w:val="000000" w:themeColor="text1"/>
                <w:sz w:val="18"/>
                <w:szCs w:val="18"/>
              </w:rPr>
            </w:pPr>
            <w:r w:rsidRPr="0047726B">
              <w:rPr>
                <w:color w:val="000000" w:themeColor="text1"/>
                <w:sz w:val="18"/>
                <w:szCs w:val="18"/>
              </w:rPr>
              <w:t>Winter oilseed rape, BBCH 31 – 71, 1-2  × 60 g a.s./ha (7 days interval)</w:t>
            </w:r>
          </w:p>
        </w:tc>
        <w:tc>
          <w:tcPr>
            <w:tcW w:w="789" w:type="pct"/>
          </w:tcPr>
          <w:p w14:paraId="1DB4A8F7" w14:textId="3B897BAD" w:rsidR="00D22F0B" w:rsidRPr="0047726B" w:rsidRDefault="00D22F0B" w:rsidP="0051725B">
            <w:pPr>
              <w:pStyle w:val="RepTable"/>
              <w:rPr>
                <w:sz w:val="18"/>
                <w:szCs w:val="18"/>
              </w:rPr>
            </w:pPr>
            <w:r w:rsidRPr="0047726B">
              <w:rPr>
                <w:sz w:val="18"/>
                <w:szCs w:val="18"/>
              </w:rPr>
              <w:t>50, 51</w:t>
            </w:r>
          </w:p>
        </w:tc>
        <w:tc>
          <w:tcPr>
            <w:tcW w:w="2292" w:type="pct"/>
          </w:tcPr>
          <w:p w14:paraId="36C2C3C7" w14:textId="77777777" w:rsidR="00D22F0B" w:rsidRPr="0047726B" w:rsidRDefault="00D22F0B" w:rsidP="0051725B">
            <w:pPr>
              <w:pStyle w:val="RepTable"/>
              <w:numPr>
                <w:ilvl w:val="0"/>
                <w:numId w:val="26"/>
              </w:numPr>
              <w:rPr>
                <w:sz w:val="18"/>
                <w:szCs w:val="18"/>
                <w:lang w:val="fr-BE"/>
              </w:rPr>
            </w:pPr>
            <w:r w:rsidRPr="00E46B69">
              <w:rPr>
                <w:sz w:val="18"/>
                <w:szCs w:val="18"/>
                <w:lang w:val="fr-BE"/>
              </w:rPr>
              <w:t xml:space="preserve">10 m DBZ plus </w:t>
            </w:r>
            <w:r w:rsidRPr="0047726B">
              <w:rPr>
                <w:sz w:val="18"/>
                <w:szCs w:val="18"/>
                <w:lang w:val="fr-BE"/>
              </w:rPr>
              <w:t>10 m VFS</w:t>
            </w:r>
          </w:p>
        </w:tc>
      </w:tr>
      <w:tr w:rsidR="00D22F0B" w:rsidRPr="004B1040" w14:paraId="26AD8DD8" w14:textId="77777777" w:rsidTr="00B608FD">
        <w:tc>
          <w:tcPr>
            <w:tcW w:w="583" w:type="pct"/>
          </w:tcPr>
          <w:p w14:paraId="143909D2" w14:textId="77777777" w:rsidR="00D22F0B" w:rsidRPr="0047726B" w:rsidRDefault="00D22F0B" w:rsidP="0051725B">
            <w:pPr>
              <w:pStyle w:val="RepTable"/>
              <w:rPr>
                <w:sz w:val="18"/>
                <w:szCs w:val="18"/>
              </w:rPr>
            </w:pPr>
            <w:r w:rsidRPr="0047726B">
              <w:rPr>
                <w:sz w:val="18"/>
                <w:szCs w:val="18"/>
              </w:rPr>
              <w:t>VIIa</w:t>
            </w:r>
          </w:p>
        </w:tc>
        <w:tc>
          <w:tcPr>
            <w:tcW w:w="1336" w:type="pct"/>
          </w:tcPr>
          <w:p w14:paraId="6B3A7C00" w14:textId="5BED2D4D" w:rsidR="00D22F0B" w:rsidRPr="0047726B" w:rsidRDefault="00D22F0B" w:rsidP="0051725B">
            <w:pPr>
              <w:pStyle w:val="RepTable"/>
              <w:rPr>
                <w:color w:val="000000" w:themeColor="text1"/>
                <w:sz w:val="18"/>
                <w:szCs w:val="18"/>
              </w:rPr>
            </w:pPr>
            <w:r w:rsidRPr="0047726B">
              <w:rPr>
                <w:color w:val="000000" w:themeColor="text1"/>
                <w:sz w:val="18"/>
                <w:szCs w:val="18"/>
              </w:rPr>
              <w:t>Spring oilseed rape, BBCH 31 – 69, 1-2  × 60 g a.s./ha (7 days interval)</w:t>
            </w:r>
            <w:r w:rsidR="003B4765">
              <w:rPr>
                <w:color w:val="000000" w:themeColor="text1"/>
                <w:sz w:val="18"/>
                <w:szCs w:val="18"/>
              </w:rPr>
              <w:t xml:space="preserve">, </w:t>
            </w:r>
            <w:r w:rsidR="003B4765" w:rsidRPr="003B4765">
              <w:rPr>
                <w:color w:val="000000" w:themeColor="text1"/>
                <w:sz w:val="18"/>
                <w:szCs w:val="18"/>
                <w:highlight w:val="yellow"/>
              </w:rPr>
              <w:t>BBCH 50-59</w:t>
            </w:r>
            <w:r w:rsidR="00963B96">
              <w:rPr>
                <w:color w:val="000000" w:themeColor="text1"/>
                <w:sz w:val="18"/>
                <w:szCs w:val="18"/>
                <w:highlight w:val="yellow"/>
              </w:rPr>
              <w:t>,</w:t>
            </w:r>
            <w:r w:rsidR="003B4765" w:rsidRPr="003B4765">
              <w:rPr>
                <w:color w:val="000000" w:themeColor="text1"/>
                <w:sz w:val="18"/>
                <w:szCs w:val="18"/>
                <w:highlight w:val="yellow"/>
              </w:rPr>
              <w:t xml:space="preserve"> 1-2 × 60 g a.s./ha (7 days interval)</w:t>
            </w:r>
          </w:p>
        </w:tc>
        <w:tc>
          <w:tcPr>
            <w:tcW w:w="789" w:type="pct"/>
          </w:tcPr>
          <w:p w14:paraId="3DB40D7A" w14:textId="18CA5CB8" w:rsidR="00D22F0B" w:rsidRPr="0047726B" w:rsidRDefault="003B7B52" w:rsidP="0051725B">
            <w:pPr>
              <w:pStyle w:val="RepTable"/>
              <w:rPr>
                <w:sz w:val="18"/>
                <w:szCs w:val="18"/>
              </w:rPr>
            </w:pPr>
            <w:r>
              <w:rPr>
                <w:sz w:val="18"/>
                <w:szCs w:val="18"/>
              </w:rPr>
              <w:t>69, 70</w:t>
            </w:r>
          </w:p>
        </w:tc>
        <w:tc>
          <w:tcPr>
            <w:tcW w:w="2292" w:type="pct"/>
          </w:tcPr>
          <w:p w14:paraId="3F75D65D" w14:textId="206550C2" w:rsidR="00D22F0B" w:rsidRPr="0047726B" w:rsidRDefault="00D22F0B" w:rsidP="0051725B">
            <w:pPr>
              <w:pStyle w:val="RepTable"/>
              <w:numPr>
                <w:ilvl w:val="0"/>
                <w:numId w:val="26"/>
              </w:numPr>
              <w:rPr>
                <w:sz w:val="18"/>
                <w:szCs w:val="18"/>
                <w:lang w:val="fr-BE"/>
              </w:rPr>
            </w:pPr>
            <w:r w:rsidRPr="0047726B">
              <w:rPr>
                <w:sz w:val="18"/>
                <w:szCs w:val="18"/>
                <w:lang w:val="fr-BE"/>
              </w:rPr>
              <w:t xml:space="preserve">10 m DBZ </w:t>
            </w:r>
            <w:r w:rsidR="003B7B52">
              <w:rPr>
                <w:sz w:val="18"/>
                <w:szCs w:val="18"/>
                <w:lang w:val="fr-BE"/>
              </w:rPr>
              <w:t>+</w:t>
            </w:r>
            <w:r w:rsidRPr="0047726B">
              <w:rPr>
                <w:sz w:val="18"/>
                <w:szCs w:val="18"/>
                <w:lang w:val="fr-BE"/>
              </w:rPr>
              <w:t>10 m VFS</w:t>
            </w:r>
          </w:p>
        </w:tc>
      </w:tr>
      <w:tr w:rsidR="00A2274E" w:rsidRPr="004B1040" w14:paraId="54BA26CB" w14:textId="77777777" w:rsidTr="005E472A">
        <w:tc>
          <w:tcPr>
            <w:tcW w:w="583" w:type="pct"/>
          </w:tcPr>
          <w:p w14:paraId="21334357" w14:textId="295853EA" w:rsidR="00A2274E" w:rsidRPr="005E472A" w:rsidRDefault="005E472A" w:rsidP="0051725B">
            <w:pPr>
              <w:pStyle w:val="RepTable"/>
              <w:rPr>
                <w:sz w:val="18"/>
                <w:szCs w:val="18"/>
                <w:highlight w:val="yellow"/>
              </w:rPr>
            </w:pPr>
            <w:r w:rsidRPr="005E472A">
              <w:rPr>
                <w:sz w:val="18"/>
                <w:szCs w:val="18"/>
                <w:highlight w:val="yellow"/>
              </w:rPr>
              <w:t>80</w:t>
            </w:r>
          </w:p>
        </w:tc>
        <w:tc>
          <w:tcPr>
            <w:tcW w:w="1336" w:type="pct"/>
            <w:shd w:val="clear" w:color="auto" w:fill="FFFF00"/>
          </w:tcPr>
          <w:p w14:paraId="0F63B6B5" w14:textId="77777777" w:rsidR="00A2274E" w:rsidRDefault="008D601F" w:rsidP="0051725B">
            <w:pPr>
              <w:pStyle w:val="RepTable"/>
              <w:rPr>
                <w:color w:val="000000" w:themeColor="text1"/>
                <w:sz w:val="18"/>
                <w:szCs w:val="18"/>
                <w:highlight w:val="yellow"/>
              </w:rPr>
            </w:pPr>
            <w:r w:rsidRPr="008D601F">
              <w:rPr>
                <w:color w:val="000000" w:themeColor="text1"/>
                <w:sz w:val="18"/>
                <w:szCs w:val="18"/>
                <w:highlight w:val="yellow"/>
              </w:rPr>
              <w:t xml:space="preserve">Sugar beet </w:t>
            </w:r>
          </w:p>
          <w:p w14:paraId="46AB13A2" w14:textId="58336A49" w:rsidR="00AB327B" w:rsidRPr="008D601F" w:rsidRDefault="00AB327B" w:rsidP="0051725B">
            <w:pPr>
              <w:pStyle w:val="RepTable"/>
              <w:rPr>
                <w:color w:val="000000" w:themeColor="text1"/>
                <w:sz w:val="18"/>
                <w:szCs w:val="18"/>
                <w:highlight w:val="yellow"/>
              </w:rPr>
            </w:pPr>
            <w:r w:rsidRPr="00AB327B">
              <w:rPr>
                <w:color w:val="000000" w:themeColor="text1"/>
                <w:sz w:val="18"/>
                <w:szCs w:val="18"/>
              </w:rPr>
              <w:t>BBCH 12-39</w:t>
            </w:r>
            <w:r w:rsidR="00AF329A">
              <w:rPr>
                <w:color w:val="000000" w:themeColor="text1"/>
                <w:sz w:val="18"/>
                <w:szCs w:val="18"/>
              </w:rPr>
              <w:t>, 1 x 0.25 L/ha</w:t>
            </w:r>
          </w:p>
        </w:tc>
        <w:tc>
          <w:tcPr>
            <w:tcW w:w="789" w:type="pct"/>
          </w:tcPr>
          <w:p w14:paraId="2C1CFC14" w14:textId="213C3643" w:rsidR="00A2274E" w:rsidRPr="008D601F" w:rsidRDefault="00AB327B" w:rsidP="0051725B">
            <w:pPr>
              <w:pStyle w:val="RepTable"/>
              <w:rPr>
                <w:sz w:val="18"/>
                <w:szCs w:val="18"/>
                <w:highlight w:val="yellow"/>
              </w:rPr>
            </w:pPr>
            <w:r>
              <w:rPr>
                <w:sz w:val="18"/>
                <w:szCs w:val="18"/>
                <w:highlight w:val="yellow"/>
              </w:rPr>
              <w:t>80</w:t>
            </w:r>
          </w:p>
        </w:tc>
        <w:tc>
          <w:tcPr>
            <w:tcW w:w="2292" w:type="pct"/>
          </w:tcPr>
          <w:p w14:paraId="6EFF5704" w14:textId="3D7343E6" w:rsidR="00A2274E" w:rsidRPr="008D601F" w:rsidRDefault="008D601F" w:rsidP="0051725B">
            <w:pPr>
              <w:pStyle w:val="RepTable"/>
              <w:numPr>
                <w:ilvl w:val="0"/>
                <w:numId w:val="26"/>
              </w:numPr>
              <w:rPr>
                <w:sz w:val="18"/>
                <w:szCs w:val="18"/>
                <w:highlight w:val="yellow"/>
                <w:lang w:val="fr-BE"/>
              </w:rPr>
            </w:pPr>
            <w:r w:rsidRPr="008D601F">
              <w:rPr>
                <w:sz w:val="18"/>
                <w:szCs w:val="18"/>
                <w:highlight w:val="yellow"/>
                <w:lang w:val="fr-BE"/>
              </w:rPr>
              <w:t xml:space="preserve">No buffer zone </w:t>
            </w:r>
          </w:p>
        </w:tc>
      </w:tr>
      <w:tr w:rsidR="00A2274E" w:rsidRPr="004B1040" w14:paraId="0C68D25B" w14:textId="77777777" w:rsidTr="005E472A">
        <w:tc>
          <w:tcPr>
            <w:tcW w:w="583" w:type="pct"/>
          </w:tcPr>
          <w:p w14:paraId="39F56995" w14:textId="2BD2BE7A" w:rsidR="00A2274E" w:rsidRPr="005E472A" w:rsidRDefault="005E472A" w:rsidP="0051725B">
            <w:pPr>
              <w:pStyle w:val="RepTable"/>
              <w:rPr>
                <w:sz w:val="18"/>
                <w:szCs w:val="18"/>
                <w:highlight w:val="yellow"/>
              </w:rPr>
            </w:pPr>
            <w:r w:rsidRPr="005E472A">
              <w:rPr>
                <w:sz w:val="18"/>
                <w:szCs w:val="18"/>
                <w:highlight w:val="yellow"/>
              </w:rPr>
              <w:t>19</w:t>
            </w:r>
          </w:p>
        </w:tc>
        <w:tc>
          <w:tcPr>
            <w:tcW w:w="1336" w:type="pct"/>
            <w:shd w:val="clear" w:color="auto" w:fill="FFFF00"/>
          </w:tcPr>
          <w:p w14:paraId="16E055E5" w14:textId="3EF7FD2C" w:rsidR="00A2274E" w:rsidRPr="008D601F" w:rsidRDefault="008D601F" w:rsidP="0051725B">
            <w:pPr>
              <w:pStyle w:val="RepTable"/>
              <w:rPr>
                <w:color w:val="000000" w:themeColor="text1"/>
                <w:sz w:val="18"/>
                <w:szCs w:val="18"/>
                <w:highlight w:val="yellow"/>
              </w:rPr>
            </w:pPr>
            <w:r w:rsidRPr="008D601F">
              <w:rPr>
                <w:color w:val="000000" w:themeColor="text1"/>
                <w:sz w:val="18"/>
                <w:szCs w:val="18"/>
                <w:highlight w:val="yellow"/>
              </w:rPr>
              <w:t>Potato</w:t>
            </w:r>
            <w:r w:rsidR="00AF329A">
              <w:rPr>
                <w:color w:val="000000" w:themeColor="text1"/>
                <w:sz w:val="18"/>
                <w:szCs w:val="18"/>
                <w:highlight w:val="yellow"/>
              </w:rPr>
              <w:t xml:space="preserve">, </w:t>
            </w:r>
            <w:r w:rsidR="00AF329A" w:rsidRPr="00AF329A">
              <w:rPr>
                <w:color w:val="000000" w:themeColor="text1"/>
                <w:sz w:val="18"/>
                <w:szCs w:val="18"/>
              </w:rPr>
              <w:t>BBCH 12-79</w:t>
            </w:r>
            <w:r w:rsidR="00AF329A">
              <w:rPr>
                <w:color w:val="000000" w:themeColor="text1"/>
                <w:sz w:val="18"/>
                <w:szCs w:val="18"/>
              </w:rPr>
              <w:t>, 1 x 0.18 L/ha</w:t>
            </w:r>
          </w:p>
        </w:tc>
        <w:tc>
          <w:tcPr>
            <w:tcW w:w="789" w:type="pct"/>
          </w:tcPr>
          <w:p w14:paraId="374BE0B9" w14:textId="3175348D" w:rsidR="00A2274E" w:rsidRPr="008D601F" w:rsidRDefault="003028F7" w:rsidP="0051725B">
            <w:pPr>
              <w:pStyle w:val="RepTable"/>
              <w:rPr>
                <w:sz w:val="18"/>
                <w:szCs w:val="18"/>
                <w:highlight w:val="yellow"/>
              </w:rPr>
            </w:pPr>
            <w:r>
              <w:rPr>
                <w:sz w:val="18"/>
                <w:szCs w:val="18"/>
                <w:highlight w:val="yellow"/>
              </w:rPr>
              <w:t>19</w:t>
            </w:r>
          </w:p>
        </w:tc>
        <w:tc>
          <w:tcPr>
            <w:tcW w:w="2292" w:type="pct"/>
          </w:tcPr>
          <w:p w14:paraId="74F8EB53" w14:textId="1D9E66FD" w:rsidR="00A2274E" w:rsidRPr="008D601F" w:rsidRDefault="008D601F" w:rsidP="0051725B">
            <w:pPr>
              <w:pStyle w:val="RepTable"/>
              <w:numPr>
                <w:ilvl w:val="0"/>
                <w:numId w:val="26"/>
              </w:numPr>
              <w:rPr>
                <w:sz w:val="18"/>
                <w:szCs w:val="18"/>
                <w:highlight w:val="yellow"/>
                <w:lang w:val="fr-BE"/>
              </w:rPr>
            </w:pPr>
            <w:r w:rsidRPr="008D601F">
              <w:rPr>
                <w:sz w:val="18"/>
                <w:szCs w:val="18"/>
                <w:highlight w:val="yellow"/>
                <w:lang w:val="fr-BE"/>
              </w:rPr>
              <w:t>No buffrer zone</w:t>
            </w:r>
            <w:r w:rsidR="003028F7">
              <w:rPr>
                <w:sz w:val="18"/>
                <w:szCs w:val="18"/>
                <w:highlight w:val="yellow"/>
                <w:lang w:val="fr-BE"/>
              </w:rPr>
              <w:t xml:space="preserve"> </w:t>
            </w:r>
          </w:p>
        </w:tc>
      </w:tr>
    </w:tbl>
    <w:bookmarkEnd w:id="426"/>
    <w:p w14:paraId="05F2EB87" w14:textId="77777777" w:rsidR="00D22F0B" w:rsidRPr="003336D4" w:rsidRDefault="661942C7" w:rsidP="0051725B">
      <w:pPr>
        <w:pStyle w:val="RepStandard"/>
        <w:rPr>
          <w:sz w:val="18"/>
          <w:szCs w:val="18"/>
        </w:rPr>
      </w:pPr>
      <w:r w:rsidRPr="661942C7">
        <w:rPr>
          <w:sz w:val="18"/>
          <w:szCs w:val="18"/>
        </w:rPr>
        <w:t xml:space="preserve">DBZ: drift buffer zone; DRN: drift reducing nozzles; VFS: vegetated filter strip; </w:t>
      </w:r>
      <w:proofErr w:type="spellStart"/>
      <w:r w:rsidRPr="661942C7">
        <w:rPr>
          <w:sz w:val="18"/>
          <w:szCs w:val="18"/>
        </w:rPr>
        <w:t>VFS</w:t>
      </w:r>
      <w:r w:rsidRPr="661942C7">
        <w:rPr>
          <w:sz w:val="18"/>
          <w:szCs w:val="18"/>
          <w:vertAlign w:val="subscript"/>
        </w:rPr>
        <w:t>mod</w:t>
      </w:r>
      <w:proofErr w:type="spellEnd"/>
      <w:r w:rsidRPr="661942C7">
        <w:rPr>
          <w:sz w:val="18"/>
          <w:szCs w:val="18"/>
        </w:rPr>
        <w:t>: vegetated filter strip modified</w:t>
      </w:r>
    </w:p>
    <w:p w14:paraId="53424FEA" w14:textId="7512F239" w:rsidR="00D22F0B" w:rsidRDefault="661942C7" w:rsidP="0051725B">
      <w:pPr>
        <w:pStyle w:val="RepStandard"/>
        <w:rPr>
          <w:sz w:val="18"/>
          <w:szCs w:val="18"/>
        </w:rPr>
      </w:pPr>
      <w:r w:rsidRPr="661942C7">
        <w:rPr>
          <w:sz w:val="18"/>
          <w:szCs w:val="18"/>
          <w:vertAlign w:val="superscript"/>
        </w:rPr>
        <w:t>*</w:t>
      </w:r>
      <w:r w:rsidRPr="661942C7">
        <w:rPr>
          <w:sz w:val="18"/>
          <w:szCs w:val="18"/>
        </w:rPr>
        <w:t xml:space="preserve"> Mitigation reductions based on the </w:t>
      </w:r>
      <w:proofErr w:type="spellStart"/>
      <w:r w:rsidRPr="661942C7">
        <w:rPr>
          <w:sz w:val="18"/>
          <w:szCs w:val="18"/>
        </w:rPr>
        <w:t>EoP</w:t>
      </w:r>
      <w:proofErr w:type="spellEnd"/>
      <w:r w:rsidRPr="661942C7">
        <w:rPr>
          <w:sz w:val="18"/>
          <w:szCs w:val="18"/>
        </w:rPr>
        <w:t xml:space="preserve"> approach are also included</w:t>
      </w:r>
    </w:p>
    <w:p w14:paraId="1EE04FC7" w14:textId="77777777" w:rsidR="008D65AE" w:rsidRDefault="008D65AE" w:rsidP="0051725B">
      <w:pPr>
        <w:pStyle w:val="RepStandard"/>
        <w:rPr>
          <w:highlight w:val="yellow"/>
        </w:rPr>
      </w:pPr>
    </w:p>
    <w:p w14:paraId="56485469" w14:textId="77777777" w:rsidR="00141B58" w:rsidRPr="002D6140" w:rsidRDefault="00141B58" w:rsidP="0051725B">
      <w:pPr>
        <w:pStyle w:val="Nagwek3"/>
        <w:spacing w:before="0" w:after="0"/>
        <w:rPr>
          <w:lang w:val="en-GB"/>
        </w:rPr>
      </w:pPr>
      <w:bookmarkStart w:id="429" w:name="_Toc413398974"/>
      <w:bookmarkStart w:id="430" w:name="_Toc413399029"/>
      <w:bookmarkStart w:id="431" w:name="_Toc413923345"/>
      <w:bookmarkStart w:id="432" w:name="_Toc414364060"/>
      <w:bookmarkStart w:id="433" w:name="_Toc414540352"/>
      <w:bookmarkStart w:id="434" w:name="_Toc414547834"/>
      <w:bookmarkStart w:id="435" w:name="_Toc169187557"/>
      <w:bookmarkStart w:id="436" w:name="_Toc412121484"/>
      <w:bookmarkEnd w:id="427"/>
      <w:r w:rsidRPr="002D6140">
        <w:rPr>
          <w:lang w:val="en-GB"/>
        </w:rPr>
        <w:t>Effects on bees</w:t>
      </w:r>
      <w:bookmarkEnd w:id="429"/>
      <w:bookmarkEnd w:id="430"/>
      <w:bookmarkEnd w:id="431"/>
      <w:bookmarkEnd w:id="432"/>
      <w:bookmarkEnd w:id="433"/>
      <w:bookmarkEnd w:id="434"/>
      <w:bookmarkEnd w:id="435"/>
      <w:r w:rsidRPr="002D6140">
        <w:rPr>
          <w:lang w:val="en-GB"/>
        </w:rPr>
        <w:t xml:space="preserve"> </w:t>
      </w:r>
      <w:bookmarkEnd w:id="423"/>
      <w:bookmarkEnd w:id="424"/>
      <w:bookmarkEnd w:id="425"/>
      <w:bookmarkEnd w:id="436"/>
    </w:p>
    <w:p w14:paraId="34F377D0" w14:textId="77777777" w:rsidR="0047726B" w:rsidRDefault="0047726B" w:rsidP="0051725B">
      <w:pPr>
        <w:jc w:val="both"/>
      </w:pPr>
      <w:bookmarkStart w:id="437" w:name="_Toc102978528"/>
      <w:bookmarkStart w:id="438" w:name="_Toc102985386"/>
      <w:bookmarkStart w:id="439" w:name="_Toc236630392"/>
    </w:p>
    <w:p w14:paraId="0BE2FD6F" w14:textId="657F7BE7" w:rsidR="009A535F" w:rsidRDefault="009A535F" w:rsidP="009A535F">
      <w:pPr>
        <w:shd w:val="clear" w:color="auto" w:fill="FFFFFF" w:themeFill="background1"/>
        <w:suppressAutoHyphens/>
        <w:jc w:val="both"/>
        <w:rPr>
          <w:lang w:val="en-GB"/>
        </w:rPr>
      </w:pPr>
      <w:r w:rsidRPr="00C5562F">
        <w:rPr>
          <w:lang w:val="en-GB"/>
        </w:rPr>
        <w:t xml:space="preserve">The risk assessment performed in line with SANCO/1039/2002 demonstrated acceptable risk to bees following application of </w:t>
      </w:r>
      <w:r w:rsidRPr="009A535F">
        <w:rPr>
          <w:lang w:val="en-GB"/>
        </w:rPr>
        <w:t xml:space="preserve">ADM.00150.I.2.A </w:t>
      </w:r>
      <w:r w:rsidRPr="00C5562F">
        <w:rPr>
          <w:lang w:val="en-GB"/>
        </w:rPr>
        <w:t xml:space="preserve"> to all crops intended</w:t>
      </w:r>
      <w:r>
        <w:rPr>
          <w:lang w:val="en-GB"/>
        </w:rPr>
        <w:t xml:space="preserve"> in Poland</w:t>
      </w:r>
      <w:r w:rsidRPr="00C5562F">
        <w:rPr>
          <w:lang w:val="en-GB"/>
        </w:rPr>
        <w:t>.</w:t>
      </w:r>
    </w:p>
    <w:p w14:paraId="1E21373C" w14:textId="77777777" w:rsidR="009A535F" w:rsidRPr="00C5562F" w:rsidRDefault="009A535F" w:rsidP="009A535F">
      <w:pPr>
        <w:shd w:val="clear" w:color="auto" w:fill="FFFFFF" w:themeFill="background1"/>
        <w:suppressAutoHyphens/>
        <w:jc w:val="both"/>
        <w:rPr>
          <w:lang w:val="en-GB"/>
        </w:rPr>
      </w:pPr>
    </w:p>
    <w:p w14:paraId="7B50BD34" w14:textId="77777777" w:rsidR="009A535F" w:rsidRDefault="009A535F" w:rsidP="009A535F">
      <w:pPr>
        <w:shd w:val="clear" w:color="auto" w:fill="FFFFFF" w:themeFill="background1"/>
        <w:suppressAutoHyphens/>
        <w:jc w:val="both"/>
        <w:rPr>
          <w:lang w:val="en-GB"/>
        </w:rPr>
      </w:pPr>
      <w:r w:rsidRPr="00C5562F">
        <w:rPr>
          <w:lang w:val="en-GB"/>
        </w:rPr>
        <w:t xml:space="preserve">However, as acetamiprid is an insecticide with the specific mode of action, evaluation of the chronic risk to adult bees and bee larvae was also deemed necessary. In absence of the chronic and larvae risk assessment scheme, the </w:t>
      </w:r>
      <w:proofErr w:type="spellStart"/>
      <w:r w:rsidRPr="00C5562F">
        <w:rPr>
          <w:lang w:val="en-GB"/>
        </w:rPr>
        <w:t>zRMS</w:t>
      </w:r>
      <w:proofErr w:type="spellEnd"/>
      <w:r w:rsidRPr="00C5562F">
        <w:rPr>
          <w:lang w:val="en-GB"/>
        </w:rPr>
        <w:t xml:space="preserve"> concluded that the risk assessment as provided in EFSA (2013) will be most relevant to cover the risk to all bee stages and all exposure patterns, even though the guidance is not noted yet at the EU level.</w:t>
      </w:r>
    </w:p>
    <w:p w14:paraId="63776DDF" w14:textId="77777777" w:rsidR="009A535F" w:rsidRPr="00C5562F" w:rsidRDefault="009A535F" w:rsidP="009A535F">
      <w:pPr>
        <w:shd w:val="clear" w:color="auto" w:fill="FFFFFF" w:themeFill="background1"/>
        <w:suppressAutoHyphens/>
        <w:jc w:val="both"/>
        <w:rPr>
          <w:lang w:val="en-GB"/>
        </w:rPr>
      </w:pPr>
    </w:p>
    <w:p w14:paraId="77BEF91F" w14:textId="7932470F" w:rsidR="009A535F" w:rsidRPr="00C5562F" w:rsidRDefault="009A535F" w:rsidP="009A535F">
      <w:pPr>
        <w:shd w:val="clear" w:color="auto" w:fill="FFFFFF" w:themeFill="background1"/>
        <w:suppressAutoHyphens/>
        <w:jc w:val="both"/>
        <w:rPr>
          <w:lang w:val="en-GB"/>
        </w:rPr>
      </w:pPr>
      <w:r w:rsidRPr="00C5562F">
        <w:rPr>
          <w:lang w:val="en-GB"/>
        </w:rPr>
        <w:lastRenderedPageBreak/>
        <w:t xml:space="preserve">Evaluation based on indications of EFSA (2013) demonstrated acceptable acute and chronic risk to adult bees and larvae exposed following intended uses of </w:t>
      </w:r>
      <w:r>
        <w:rPr>
          <w:lang w:val="en-GB"/>
        </w:rPr>
        <w:t>cereals, maize and</w:t>
      </w:r>
      <w:r w:rsidRPr="00C5562F">
        <w:rPr>
          <w:lang w:val="en-GB"/>
        </w:rPr>
        <w:t xml:space="preserve"> in potatoes. </w:t>
      </w:r>
    </w:p>
    <w:p w14:paraId="746816CA" w14:textId="77777777" w:rsidR="009A535F" w:rsidRDefault="009A535F" w:rsidP="009A535F">
      <w:pPr>
        <w:shd w:val="clear" w:color="auto" w:fill="FFFFFF" w:themeFill="background1"/>
        <w:suppressAutoHyphens/>
        <w:jc w:val="both"/>
        <w:rPr>
          <w:lang w:val="en-GB"/>
        </w:rPr>
      </w:pPr>
      <w:r w:rsidRPr="00C5562F">
        <w:rPr>
          <w:lang w:val="en-GB"/>
        </w:rPr>
        <w:t>For apples acceptable acute and chronic risk could be concluded for applications performed after flowering (from BBCH 70 onwards) for all routes of exposure, while for application carried out at BBCH 62-69 unacceptable chronic risk was concluded for adult bees and larvae exposed in the treated crop scenario. For oilseed rape acceptable risk could be concluded for weeds, field margin, adjacent crop and next crop scenarios, but unacceptable risk was concluded for chronic risk was concluded for adult bees and larvae exposed in the treated crop scenario.</w:t>
      </w:r>
    </w:p>
    <w:p w14:paraId="0FEC11A5" w14:textId="77777777" w:rsidR="009A535F" w:rsidRPr="00C5562F" w:rsidRDefault="009A535F" w:rsidP="009A535F">
      <w:pPr>
        <w:shd w:val="clear" w:color="auto" w:fill="FFFFFF" w:themeFill="background1"/>
        <w:suppressAutoHyphens/>
        <w:jc w:val="both"/>
        <w:rPr>
          <w:lang w:val="en-GB"/>
        </w:rPr>
      </w:pPr>
    </w:p>
    <w:p w14:paraId="5CA1DE5F" w14:textId="3DF2A462" w:rsidR="00A81D78" w:rsidRDefault="009A535F" w:rsidP="009A535F">
      <w:pPr>
        <w:shd w:val="clear" w:color="auto" w:fill="FFFFFF" w:themeFill="background1"/>
        <w:suppressAutoHyphens/>
        <w:jc w:val="both"/>
        <w:rPr>
          <w:lang w:val="en-GB"/>
        </w:rPr>
      </w:pPr>
      <w:r w:rsidRPr="00C5562F">
        <w:rPr>
          <w:lang w:val="en-GB"/>
        </w:rPr>
        <w:t xml:space="preserve">Available higher tier studies </w:t>
      </w:r>
      <w:r>
        <w:rPr>
          <w:lang w:val="en-GB"/>
        </w:rPr>
        <w:t xml:space="preserve">(tunnel, semi-field and field trials) </w:t>
      </w:r>
      <w:r w:rsidRPr="00C5562F">
        <w:rPr>
          <w:lang w:val="en-GB"/>
        </w:rPr>
        <w:t xml:space="preserve">were </w:t>
      </w:r>
      <w:r>
        <w:rPr>
          <w:lang w:val="en-GB"/>
        </w:rPr>
        <w:t xml:space="preserve">sufficient to demonstrate acceptable risk to bees from application of </w:t>
      </w:r>
      <w:bookmarkStart w:id="440" w:name="_Hlk173411502"/>
      <w:r w:rsidRPr="009A535F">
        <w:rPr>
          <w:lang w:val="en-GB"/>
        </w:rPr>
        <w:t xml:space="preserve">ADM.00150.I.2.A </w:t>
      </w:r>
      <w:bookmarkEnd w:id="440"/>
      <w:r>
        <w:rPr>
          <w:lang w:val="en-GB"/>
        </w:rPr>
        <w:t xml:space="preserve">to flowering oilseed rape, provided that application is carried out in the evening, </w:t>
      </w:r>
      <w:bookmarkStart w:id="441" w:name="_Hlk173410913"/>
      <w:r>
        <w:rPr>
          <w:lang w:val="en-GB"/>
        </w:rPr>
        <w:t>after the bee flight</w:t>
      </w:r>
      <w:bookmarkEnd w:id="441"/>
      <w:r w:rsidR="002F7C91">
        <w:rPr>
          <w:lang w:val="en-GB"/>
        </w:rPr>
        <w:t>.</w:t>
      </w:r>
      <w:r w:rsidR="00DD24A9">
        <w:rPr>
          <w:lang w:val="en-GB"/>
        </w:rPr>
        <w:t xml:space="preserve"> For OSR at BBCH 61-71 only one application during flowerin</w:t>
      </w:r>
      <w:r w:rsidR="002D5918">
        <w:rPr>
          <w:lang w:val="en-GB"/>
        </w:rPr>
        <w:t>g</w:t>
      </w:r>
      <w:r w:rsidR="00DD24A9">
        <w:rPr>
          <w:lang w:val="en-GB"/>
        </w:rPr>
        <w:t xml:space="preserve"> </w:t>
      </w:r>
      <w:r w:rsidR="002D5918">
        <w:rPr>
          <w:lang w:val="en-GB"/>
        </w:rPr>
        <w:t xml:space="preserve">, </w:t>
      </w:r>
      <w:r w:rsidR="00DD24A9">
        <w:rPr>
          <w:lang w:val="en-GB"/>
        </w:rPr>
        <w:t>applie</w:t>
      </w:r>
      <w:r w:rsidR="002D5918">
        <w:rPr>
          <w:lang w:val="en-GB"/>
        </w:rPr>
        <w:t>d in  the evening after bee flight is possible.</w:t>
      </w:r>
      <w:r w:rsidR="00DD24A9">
        <w:rPr>
          <w:lang w:val="en-GB"/>
        </w:rPr>
        <w:t xml:space="preserve"> </w:t>
      </w:r>
    </w:p>
    <w:p w14:paraId="3BC5E37B" w14:textId="369F092A" w:rsidR="009A535F" w:rsidRDefault="009A535F" w:rsidP="009A535F">
      <w:pPr>
        <w:shd w:val="clear" w:color="auto" w:fill="FFFFFF" w:themeFill="background1"/>
        <w:suppressAutoHyphens/>
        <w:jc w:val="both"/>
        <w:rPr>
          <w:lang w:val="en-GB"/>
        </w:rPr>
      </w:pPr>
      <w:r>
        <w:rPr>
          <w:lang w:val="en-GB"/>
        </w:rPr>
        <w:t xml:space="preserve">Field studies were </w:t>
      </w:r>
      <w:r w:rsidRPr="00C5562F">
        <w:rPr>
          <w:lang w:val="en-GB"/>
        </w:rPr>
        <w:t xml:space="preserve">not sufficient to address the risk to bees following application of </w:t>
      </w:r>
      <w:r w:rsidR="00DD24A9" w:rsidRPr="00DD24A9">
        <w:rPr>
          <w:lang w:val="en-GB"/>
        </w:rPr>
        <w:t xml:space="preserve">ADM.00150.I.2.A </w:t>
      </w:r>
      <w:r w:rsidRPr="00C5562F">
        <w:rPr>
          <w:lang w:val="en-GB"/>
        </w:rPr>
        <w:t>to flowering apples and for this reason the intended uses in this crop are restricted to the post-flowering period (BBCH 70-PHI).</w:t>
      </w:r>
    </w:p>
    <w:p w14:paraId="0DB64FD7" w14:textId="77777777" w:rsidR="009A535F" w:rsidRDefault="009A535F" w:rsidP="0051725B">
      <w:pPr>
        <w:jc w:val="both"/>
      </w:pPr>
    </w:p>
    <w:p w14:paraId="7B5A5242" w14:textId="77777777" w:rsidR="00141B58" w:rsidRDefault="00141B58" w:rsidP="0051725B">
      <w:pPr>
        <w:pStyle w:val="Nagwek3"/>
        <w:spacing w:before="0" w:after="0"/>
        <w:rPr>
          <w:lang w:val="en-GB"/>
        </w:rPr>
      </w:pPr>
      <w:bookmarkStart w:id="442" w:name="_Toc412121485"/>
      <w:bookmarkStart w:id="443" w:name="_Toc413398975"/>
      <w:bookmarkStart w:id="444" w:name="_Toc413399030"/>
      <w:bookmarkStart w:id="445" w:name="_Toc413923346"/>
      <w:bookmarkStart w:id="446" w:name="_Toc414364061"/>
      <w:bookmarkStart w:id="447" w:name="_Toc414540353"/>
      <w:bookmarkStart w:id="448" w:name="_Toc414547835"/>
      <w:bookmarkStart w:id="449" w:name="_Toc169187558"/>
      <w:r w:rsidRPr="002D6140">
        <w:rPr>
          <w:lang w:val="en-GB"/>
        </w:rPr>
        <w:t>Effects on other arthropod species other than bees</w:t>
      </w:r>
      <w:bookmarkEnd w:id="442"/>
      <w:bookmarkEnd w:id="443"/>
      <w:bookmarkEnd w:id="444"/>
      <w:bookmarkEnd w:id="445"/>
      <w:bookmarkEnd w:id="446"/>
      <w:bookmarkEnd w:id="447"/>
      <w:bookmarkEnd w:id="448"/>
      <w:bookmarkEnd w:id="449"/>
    </w:p>
    <w:p w14:paraId="74E6E59E" w14:textId="77777777" w:rsidR="0047726B" w:rsidRPr="0047726B" w:rsidRDefault="0047726B" w:rsidP="0047726B">
      <w:pPr>
        <w:pStyle w:val="RepStandard"/>
        <w:rPr>
          <w:lang w:val="en-GB"/>
        </w:rPr>
      </w:pPr>
    </w:p>
    <w:p w14:paraId="37B07865" w14:textId="77777777" w:rsidR="008D65AE" w:rsidRPr="003336D4" w:rsidRDefault="008D65AE" w:rsidP="0051725B">
      <w:pPr>
        <w:widowControl w:val="0"/>
        <w:jc w:val="both"/>
      </w:pPr>
      <w:r w:rsidRPr="003336D4">
        <w:t xml:space="preserve">Regarding non-target arthropods in in-field habitats, the available data from aged residue studies clearly demonstrate that recovery within an ecologically relevant timeframe can be expected, especially as the available field study demonstrates that recolonization from the off-field is not impaired. </w:t>
      </w:r>
    </w:p>
    <w:p w14:paraId="070C0F0F" w14:textId="232D5A67" w:rsidR="008D65AE" w:rsidRPr="003336D4" w:rsidRDefault="661942C7" w:rsidP="0051725B">
      <w:pPr>
        <w:pStyle w:val="RepStandard"/>
      </w:pPr>
      <w:r>
        <w:t xml:space="preserve">Regarding non-target arthropods in off-field habitats, the data from the available field study show that no unacceptable risks are to be expected when ADM.00150.I.2.A is applied according to good agricultural practice, except for the intended application in </w:t>
      </w:r>
      <w:proofErr w:type="spellStart"/>
      <w:r>
        <w:t>pomefruit</w:t>
      </w:r>
      <w:proofErr w:type="spellEnd"/>
      <w:r>
        <w:t xml:space="preserve"> (1 x </w:t>
      </w:r>
      <w:r w:rsidR="003B7B52">
        <w:t>6</w:t>
      </w:r>
      <w:r>
        <w:t xml:space="preserve">0 g </w:t>
      </w:r>
      <w:proofErr w:type="spellStart"/>
      <w:r>
        <w:t>a.s.</w:t>
      </w:r>
      <w:proofErr w:type="spellEnd"/>
      <w:r>
        <w:t xml:space="preserve">/ha and 2 x 25 g </w:t>
      </w:r>
      <w:proofErr w:type="spellStart"/>
      <w:r>
        <w:t>a.s.</w:t>
      </w:r>
      <w:proofErr w:type="spellEnd"/>
      <w:r>
        <w:t>/ha)</w:t>
      </w:r>
      <w:r w:rsidR="00C53D94">
        <w:t>.</w:t>
      </w:r>
    </w:p>
    <w:p w14:paraId="18B992E9" w14:textId="77777777" w:rsidR="004E1C0A" w:rsidRPr="004E1C0A" w:rsidRDefault="004E1C0A" w:rsidP="004E1C0A">
      <w:pPr>
        <w:widowControl w:val="0"/>
        <w:jc w:val="both"/>
        <w:rPr>
          <w:sz w:val="20"/>
          <w:szCs w:val="20"/>
          <w:lang w:val="en-GB"/>
        </w:rPr>
      </w:pPr>
    </w:p>
    <w:p w14:paraId="2245B41D" w14:textId="3D4F7EE0" w:rsidR="004E1C0A" w:rsidRPr="004E1C0A" w:rsidRDefault="004E1C0A" w:rsidP="004E1C0A">
      <w:pPr>
        <w:widowControl w:val="0"/>
        <w:jc w:val="both"/>
        <w:rPr>
          <w:sz w:val="20"/>
          <w:szCs w:val="20"/>
          <w:lang w:val="en-GB"/>
        </w:rPr>
      </w:pPr>
      <w:r w:rsidRPr="004E1C0A">
        <w:rPr>
          <w:sz w:val="20"/>
          <w:szCs w:val="20"/>
          <w:lang w:val="en-GB"/>
        </w:rPr>
        <w:t>The risk to off-field non-target arthropods</w:t>
      </w:r>
      <w:r>
        <w:rPr>
          <w:sz w:val="20"/>
          <w:szCs w:val="20"/>
          <w:lang w:val="en-GB"/>
        </w:rPr>
        <w:t xml:space="preserve"> based on the field study with NOEA</w:t>
      </w:r>
      <w:r w:rsidR="0089269B">
        <w:rPr>
          <w:sz w:val="20"/>
          <w:szCs w:val="20"/>
          <w:lang w:val="en-GB"/>
        </w:rPr>
        <w:t>E</w:t>
      </w:r>
      <w:r>
        <w:rPr>
          <w:sz w:val="20"/>
          <w:szCs w:val="20"/>
          <w:lang w:val="en-GB"/>
        </w:rPr>
        <w:t xml:space="preserve">R=3.4 g </w:t>
      </w:r>
      <w:proofErr w:type="spellStart"/>
      <w:r>
        <w:rPr>
          <w:sz w:val="20"/>
          <w:szCs w:val="20"/>
          <w:lang w:val="en-GB"/>
        </w:rPr>
        <w:t>a.s</w:t>
      </w:r>
      <w:proofErr w:type="spellEnd"/>
      <w:r>
        <w:rPr>
          <w:sz w:val="20"/>
          <w:szCs w:val="20"/>
          <w:lang w:val="en-GB"/>
        </w:rPr>
        <w:t xml:space="preserve"> /ha </w:t>
      </w:r>
      <w:r w:rsidRPr="004E1C0A">
        <w:rPr>
          <w:sz w:val="20"/>
          <w:szCs w:val="20"/>
          <w:lang w:val="en-GB"/>
        </w:rPr>
        <w:t xml:space="preserve">is acceptable following use of ADM.00150.I.2.A in pome fruit (1 x 60 g </w:t>
      </w:r>
      <w:proofErr w:type="spellStart"/>
      <w:r w:rsidRPr="004E1C0A">
        <w:rPr>
          <w:sz w:val="20"/>
          <w:szCs w:val="20"/>
          <w:lang w:val="en-GB"/>
        </w:rPr>
        <w:t>a.s.</w:t>
      </w:r>
      <w:proofErr w:type="spellEnd"/>
      <w:r w:rsidRPr="004E1C0A">
        <w:rPr>
          <w:sz w:val="20"/>
          <w:szCs w:val="20"/>
          <w:lang w:val="en-GB"/>
        </w:rPr>
        <w:t xml:space="preserve">/ha), provided when the following risk mitigation measures are applied: </w:t>
      </w:r>
    </w:p>
    <w:p w14:paraId="671B77E5" w14:textId="77777777" w:rsidR="004E1C0A" w:rsidRPr="004E1C0A" w:rsidRDefault="004E1C0A" w:rsidP="004E1C0A">
      <w:pPr>
        <w:widowControl w:val="0"/>
        <w:numPr>
          <w:ilvl w:val="0"/>
          <w:numId w:val="27"/>
        </w:numPr>
        <w:jc w:val="both"/>
        <w:rPr>
          <w:sz w:val="20"/>
          <w:szCs w:val="20"/>
          <w:lang w:val="en-GB"/>
        </w:rPr>
      </w:pPr>
      <w:r w:rsidRPr="004E1C0A">
        <w:rPr>
          <w:sz w:val="20"/>
          <w:szCs w:val="20"/>
          <w:lang w:val="en-GB"/>
        </w:rPr>
        <w:t xml:space="preserve">10 m </w:t>
      </w:r>
      <w:r w:rsidRPr="004E1C0A">
        <w:rPr>
          <w:sz w:val="20"/>
          <w:szCs w:val="20"/>
          <w:u w:val="single"/>
          <w:lang w:val="en-GB"/>
        </w:rPr>
        <w:t>or</w:t>
      </w:r>
    </w:p>
    <w:p w14:paraId="23D37F22" w14:textId="77777777" w:rsidR="004E1C0A" w:rsidRPr="004E1C0A" w:rsidRDefault="004E1C0A" w:rsidP="004E1C0A">
      <w:pPr>
        <w:widowControl w:val="0"/>
        <w:numPr>
          <w:ilvl w:val="0"/>
          <w:numId w:val="27"/>
        </w:numPr>
        <w:jc w:val="both"/>
        <w:rPr>
          <w:sz w:val="20"/>
          <w:szCs w:val="20"/>
          <w:u w:val="single"/>
          <w:lang w:val="en-GB"/>
        </w:rPr>
      </w:pPr>
      <w:r w:rsidRPr="004E1C0A">
        <w:rPr>
          <w:sz w:val="20"/>
          <w:szCs w:val="20"/>
          <w:lang w:val="en-GB"/>
        </w:rPr>
        <w:t xml:space="preserve">5 m+50% DRN </w:t>
      </w:r>
      <w:r w:rsidRPr="004E1C0A">
        <w:rPr>
          <w:sz w:val="20"/>
          <w:szCs w:val="20"/>
          <w:u w:val="single"/>
          <w:lang w:val="en-GB"/>
        </w:rPr>
        <w:t>or</w:t>
      </w:r>
    </w:p>
    <w:p w14:paraId="03C10742" w14:textId="77777777" w:rsidR="004E1C0A" w:rsidRPr="004E1C0A" w:rsidRDefault="004E1C0A" w:rsidP="004E1C0A">
      <w:pPr>
        <w:widowControl w:val="0"/>
        <w:numPr>
          <w:ilvl w:val="0"/>
          <w:numId w:val="27"/>
        </w:numPr>
        <w:jc w:val="both"/>
        <w:rPr>
          <w:sz w:val="20"/>
          <w:szCs w:val="20"/>
          <w:lang w:val="en-GB"/>
        </w:rPr>
      </w:pPr>
      <w:r w:rsidRPr="004E1C0A">
        <w:rPr>
          <w:sz w:val="20"/>
          <w:szCs w:val="20"/>
          <w:lang w:val="en-GB"/>
        </w:rPr>
        <w:t xml:space="preserve"> 75% DRN</w:t>
      </w:r>
    </w:p>
    <w:p w14:paraId="1F402288" w14:textId="77777777" w:rsidR="004E1C0A" w:rsidRPr="004E1C0A" w:rsidRDefault="004E1C0A" w:rsidP="004E1C0A">
      <w:pPr>
        <w:widowControl w:val="0"/>
        <w:jc w:val="both"/>
        <w:rPr>
          <w:sz w:val="20"/>
          <w:szCs w:val="20"/>
          <w:lang w:val="en-GB"/>
        </w:rPr>
      </w:pPr>
    </w:p>
    <w:p w14:paraId="7A796DAE" w14:textId="77777777" w:rsidR="004E1C0A" w:rsidRDefault="004E1C0A" w:rsidP="004E1C0A">
      <w:pPr>
        <w:widowControl w:val="0"/>
        <w:jc w:val="both"/>
        <w:rPr>
          <w:sz w:val="20"/>
          <w:szCs w:val="20"/>
          <w:lang w:val="en-GB"/>
        </w:rPr>
      </w:pPr>
      <w:r w:rsidRPr="004E1C0A">
        <w:rPr>
          <w:sz w:val="20"/>
          <w:szCs w:val="20"/>
          <w:lang w:val="en-GB"/>
        </w:rPr>
        <w:t xml:space="preserve">The risk to off-field non-target arthropods is acceptable following use of ADM.00150.I.2.A in pome fruit (2 x 25 g </w:t>
      </w:r>
      <w:proofErr w:type="spellStart"/>
      <w:r w:rsidRPr="004E1C0A">
        <w:rPr>
          <w:sz w:val="20"/>
          <w:szCs w:val="20"/>
          <w:lang w:val="en-GB"/>
        </w:rPr>
        <w:t>a.s.</w:t>
      </w:r>
      <w:proofErr w:type="spellEnd"/>
      <w:r w:rsidRPr="004E1C0A">
        <w:rPr>
          <w:sz w:val="20"/>
          <w:szCs w:val="20"/>
          <w:lang w:val="en-GB"/>
        </w:rPr>
        <w:t xml:space="preserve">/ha), provided the following risk mitigation measures are applied: </w:t>
      </w:r>
    </w:p>
    <w:p w14:paraId="1845519F" w14:textId="77777777" w:rsidR="004E1C0A" w:rsidRPr="004E1C0A" w:rsidRDefault="004E1C0A" w:rsidP="004E1C0A">
      <w:pPr>
        <w:widowControl w:val="0"/>
        <w:jc w:val="both"/>
        <w:rPr>
          <w:sz w:val="20"/>
          <w:szCs w:val="20"/>
          <w:lang w:val="en-GB"/>
        </w:rPr>
      </w:pPr>
    </w:p>
    <w:p w14:paraId="1F71A7D8" w14:textId="77777777" w:rsidR="004E1C0A" w:rsidRPr="004E1C0A" w:rsidRDefault="004E1C0A" w:rsidP="004E1C0A">
      <w:pPr>
        <w:widowControl w:val="0"/>
        <w:numPr>
          <w:ilvl w:val="0"/>
          <w:numId w:val="27"/>
        </w:numPr>
        <w:jc w:val="both"/>
        <w:rPr>
          <w:sz w:val="20"/>
          <w:szCs w:val="20"/>
          <w:lang w:val="en-GB"/>
        </w:rPr>
      </w:pPr>
      <w:r w:rsidRPr="004E1C0A">
        <w:rPr>
          <w:sz w:val="20"/>
          <w:szCs w:val="20"/>
          <w:lang w:val="en-GB"/>
        </w:rPr>
        <w:t xml:space="preserve">5 m buffer </w:t>
      </w:r>
      <w:r w:rsidRPr="004E1C0A">
        <w:rPr>
          <w:sz w:val="20"/>
          <w:szCs w:val="20"/>
          <w:u w:val="single"/>
          <w:lang w:val="en-GB"/>
        </w:rPr>
        <w:t>or</w:t>
      </w:r>
      <w:r w:rsidRPr="004E1C0A">
        <w:rPr>
          <w:sz w:val="20"/>
          <w:szCs w:val="20"/>
          <w:lang w:val="en-GB"/>
        </w:rPr>
        <w:t xml:space="preserve"> </w:t>
      </w:r>
    </w:p>
    <w:p w14:paraId="6640D837" w14:textId="77777777" w:rsidR="004E1C0A" w:rsidRPr="004E1C0A" w:rsidRDefault="004E1C0A" w:rsidP="004E1C0A">
      <w:pPr>
        <w:widowControl w:val="0"/>
        <w:numPr>
          <w:ilvl w:val="0"/>
          <w:numId w:val="27"/>
        </w:numPr>
        <w:jc w:val="both"/>
        <w:rPr>
          <w:sz w:val="20"/>
          <w:szCs w:val="20"/>
          <w:lang w:val="en-GB"/>
        </w:rPr>
      </w:pPr>
      <w:r w:rsidRPr="004E1C0A">
        <w:rPr>
          <w:sz w:val="20"/>
          <w:szCs w:val="20"/>
          <w:lang w:val="en-GB"/>
        </w:rPr>
        <w:t xml:space="preserve"> 50% DRN</w:t>
      </w:r>
    </w:p>
    <w:p w14:paraId="4E104055" w14:textId="77777777" w:rsidR="003B7B52" w:rsidRDefault="003B7B52" w:rsidP="0051725B">
      <w:pPr>
        <w:pStyle w:val="RepStandard"/>
      </w:pPr>
    </w:p>
    <w:p w14:paraId="4FC74C66" w14:textId="77777777" w:rsidR="00141B58" w:rsidRPr="002D6140" w:rsidRDefault="00141B58" w:rsidP="0051725B">
      <w:pPr>
        <w:pStyle w:val="Nagwek3"/>
        <w:spacing w:before="0" w:after="0"/>
        <w:rPr>
          <w:lang w:val="en-GB"/>
        </w:rPr>
      </w:pPr>
      <w:bookmarkStart w:id="450" w:name="_Toc412121486"/>
      <w:bookmarkStart w:id="451" w:name="_Toc413398976"/>
      <w:bookmarkStart w:id="452" w:name="_Toc413399031"/>
      <w:bookmarkStart w:id="453" w:name="_Toc413923347"/>
      <w:bookmarkStart w:id="454" w:name="_Toc414364062"/>
      <w:bookmarkStart w:id="455" w:name="_Toc414540354"/>
      <w:bookmarkStart w:id="456" w:name="_Toc414547836"/>
      <w:bookmarkStart w:id="457" w:name="_Toc169187559"/>
      <w:r w:rsidRPr="002D6140">
        <w:rPr>
          <w:lang w:val="en-GB"/>
        </w:rPr>
        <w:t>Effects on soil organisms</w:t>
      </w:r>
      <w:bookmarkEnd w:id="437"/>
      <w:bookmarkEnd w:id="438"/>
      <w:bookmarkEnd w:id="439"/>
      <w:bookmarkEnd w:id="450"/>
      <w:bookmarkEnd w:id="451"/>
      <w:bookmarkEnd w:id="452"/>
      <w:bookmarkEnd w:id="453"/>
      <w:bookmarkEnd w:id="454"/>
      <w:bookmarkEnd w:id="455"/>
      <w:bookmarkEnd w:id="456"/>
      <w:bookmarkEnd w:id="457"/>
    </w:p>
    <w:p w14:paraId="4B58A466" w14:textId="77777777" w:rsidR="008D65AE" w:rsidRPr="008D65AE" w:rsidRDefault="008D65AE" w:rsidP="0051725B">
      <w:pPr>
        <w:pStyle w:val="RepStandard"/>
        <w:rPr>
          <w:lang w:val="en-GB"/>
        </w:rPr>
      </w:pPr>
      <w:bookmarkStart w:id="458" w:name="_Toc236630393"/>
    </w:p>
    <w:p w14:paraId="198A4510" w14:textId="7D206E15" w:rsidR="008D65AE" w:rsidRPr="003336D4" w:rsidRDefault="008D65AE" w:rsidP="0051725B">
      <w:pPr>
        <w:pStyle w:val="RepStandard"/>
        <w:rPr>
          <w:u w:val="single"/>
          <w:lang w:val="en-GB"/>
        </w:rPr>
      </w:pPr>
      <w:r w:rsidRPr="003336D4">
        <w:rPr>
          <w:u w:val="single"/>
          <w:lang w:val="en-GB"/>
        </w:rPr>
        <w:t>Effects on non-target soil meso- and macrofauna</w:t>
      </w:r>
    </w:p>
    <w:p w14:paraId="6888262A" w14:textId="1D86C199" w:rsidR="008D65AE" w:rsidRPr="003336D4" w:rsidRDefault="661942C7" w:rsidP="0051725B">
      <w:pPr>
        <w:pStyle w:val="RepStandard"/>
        <w:rPr>
          <w:lang w:val="en-GB"/>
        </w:rPr>
      </w:pPr>
      <w:r w:rsidRPr="661942C7">
        <w:rPr>
          <w:lang w:val="en-GB"/>
        </w:rPr>
        <w:t xml:space="preserve">In a one year filed study, no effects occurred at tested rates up to 2 x </w:t>
      </w:r>
      <w:r w:rsidR="0009485C">
        <w:rPr>
          <w:lang w:val="en-GB"/>
        </w:rPr>
        <w:t>6</w:t>
      </w:r>
      <w:r w:rsidRPr="661942C7">
        <w:rPr>
          <w:lang w:val="en-GB"/>
        </w:rPr>
        <w:t xml:space="preserve">0 g </w:t>
      </w:r>
      <w:proofErr w:type="spellStart"/>
      <w:r w:rsidRPr="661942C7">
        <w:rPr>
          <w:lang w:val="en-GB"/>
        </w:rPr>
        <w:t>a.s.</w:t>
      </w:r>
      <w:proofErr w:type="spellEnd"/>
      <w:r w:rsidRPr="661942C7">
        <w:rPr>
          <w:lang w:val="en-GB"/>
        </w:rPr>
        <w:t xml:space="preserve">/ha, indicating that the risk to soil meso- and macrofauna is acceptable following the use of ADM.00150.I.2.A according to the pro-posed use patterns. </w:t>
      </w:r>
      <w:r w:rsidR="00D156E8" w:rsidRPr="00D156E8">
        <w:rPr>
          <w:lang w:val="en-GB"/>
        </w:rPr>
        <w:t>CZ22IEMABSD500A</w:t>
      </w:r>
    </w:p>
    <w:p w14:paraId="6DFA6969" w14:textId="3AAAD522" w:rsidR="008D65AE" w:rsidRPr="003336D4" w:rsidRDefault="008D65AE" w:rsidP="0051725B">
      <w:pPr>
        <w:pStyle w:val="RepStandard"/>
        <w:rPr>
          <w:lang w:val="en-GB"/>
        </w:rPr>
      </w:pPr>
    </w:p>
    <w:p w14:paraId="4A2D11AB" w14:textId="0E65DC72" w:rsidR="008D65AE" w:rsidRPr="003336D4" w:rsidRDefault="008D65AE" w:rsidP="0051725B">
      <w:pPr>
        <w:pStyle w:val="RepStandard"/>
        <w:rPr>
          <w:u w:val="single"/>
          <w:lang w:val="en-GB"/>
        </w:rPr>
      </w:pPr>
      <w:r w:rsidRPr="003336D4">
        <w:rPr>
          <w:u w:val="single"/>
          <w:lang w:val="en-GB"/>
        </w:rPr>
        <w:t>Effects on soil microbial activity</w:t>
      </w:r>
    </w:p>
    <w:p w14:paraId="3E0BA2FD" w14:textId="77777777" w:rsidR="008D65AE" w:rsidRPr="003336D4" w:rsidRDefault="661942C7" w:rsidP="0051725B">
      <w:pPr>
        <w:pStyle w:val="RepStandard"/>
        <w:rPr>
          <w:lang w:val="en-GB"/>
        </w:rPr>
      </w:pPr>
      <w:r w:rsidRPr="661942C7">
        <w:rPr>
          <w:lang w:val="en-GB"/>
        </w:rPr>
        <w:t xml:space="preserve">The risk of ADM.00150.I.2.A to soil microorganisms was evaluated by comparison of the maximum concentrations with effects &lt;25% derived from laboratory tests, with maximum </w:t>
      </w:r>
      <w:proofErr w:type="spellStart"/>
      <w:r w:rsidRPr="661942C7">
        <w:rPr>
          <w:lang w:val="en-GB"/>
        </w:rPr>
        <w:t>PECsoil</w:t>
      </w:r>
      <w:proofErr w:type="spellEnd"/>
      <w:r w:rsidRPr="661942C7">
        <w:rPr>
          <w:lang w:val="en-GB"/>
        </w:rPr>
        <w:t xml:space="preserve">. For metabolite IM-1-5 the evaluation was performed with consideration of the maximum agreed accumulated </w:t>
      </w:r>
      <w:proofErr w:type="spellStart"/>
      <w:r w:rsidRPr="661942C7">
        <w:rPr>
          <w:lang w:val="en-GB"/>
        </w:rPr>
        <w:t>PECsoil</w:t>
      </w:r>
      <w:proofErr w:type="spellEnd"/>
      <w:r w:rsidRPr="661942C7">
        <w:rPr>
          <w:lang w:val="en-GB"/>
        </w:rPr>
        <w:t xml:space="preserve"> and assumption that metabolite is 10 times more toxic for the parent.</w:t>
      </w:r>
    </w:p>
    <w:p w14:paraId="5F78A3E4" w14:textId="77777777" w:rsidR="008D65AE" w:rsidRPr="003336D4" w:rsidRDefault="008D65AE" w:rsidP="0051725B">
      <w:pPr>
        <w:pStyle w:val="RepStandard"/>
        <w:rPr>
          <w:lang w:val="en-GB"/>
        </w:rPr>
      </w:pPr>
    </w:p>
    <w:p w14:paraId="45096858" w14:textId="5438A3E8" w:rsidR="008D65AE" w:rsidRDefault="661942C7" w:rsidP="0051725B">
      <w:pPr>
        <w:pStyle w:val="RepStandard"/>
        <w:rPr>
          <w:lang w:val="en-GB"/>
        </w:rPr>
      </w:pPr>
      <w:r w:rsidRPr="661942C7">
        <w:rPr>
          <w:lang w:val="en-GB"/>
        </w:rPr>
        <w:t xml:space="preserve">No effects &gt; 25% occurred at tested rates exceeding the relevant </w:t>
      </w:r>
      <w:proofErr w:type="spellStart"/>
      <w:r w:rsidRPr="661942C7">
        <w:rPr>
          <w:lang w:val="en-GB"/>
        </w:rPr>
        <w:t>PECsoil</w:t>
      </w:r>
      <w:proofErr w:type="spellEnd"/>
      <w:r w:rsidRPr="661942C7">
        <w:rPr>
          <w:lang w:val="en-GB"/>
        </w:rPr>
        <w:t xml:space="preserve"> values, indicating that the risk to soil microorganisms is acceptable following the use of ADM.00150.I.2.A according to the proposed use patterns. Risk from metabolites IM-1-2, IM-1-4 and IC-0 is considered to be covered by evaluation performed for the parent.</w:t>
      </w:r>
    </w:p>
    <w:p w14:paraId="52FFA04B" w14:textId="77777777" w:rsidR="00141B58" w:rsidRDefault="00141B58" w:rsidP="0051725B">
      <w:pPr>
        <w:pStyle w:val="Nagwek3"/>
        <w:spacing w:before="0" w:after="0"/>
        <w:rPr>
          <w:lang w:val="en-GB"/>
        </w:rPr>
      </w:pPr>
      <w:bookmarkStart w:id="459" w:name="_Toc411958239"/>
      <w:bookmarkStart w:id="460" w:name="_Toc119140330"/>
      <w:bookmarkStart w:id="461" w:name="_Toc236630395"/>
      <w:bookmarkStart w:id="462" w:name="_Toc412121488"/>
      <w:bookmarkStart w:id="463" w:name="_Toc413398977"/>
      <w:bookmarkStart w:id="464" w:name="_Toc413399032"/>
      <w:bookmarkStart w:id="465" w:name="_Toc413923348"/>
      <w:bookmarkStart w:id="466" w:name="_Toc414364063"/>
      <w:bookmarkStart w:id="467" w:name="_Toc414540355"/>
      <w:bookmarkStart w:id="468" w:name="_Toc414547837"/>
      <w:bookmarkStart w:id="469" w:name="_Toc169187560"/>
      <w:bookmarkEnd w:id="458"/>
      <w:bookmarkEnd w:id="459"/>
      <w:r w:rsidRPr="002D6140">
        <w:rPr>
          <w:lang w:val="en-GB"/>
        </w:rPr>
        <w:lastRenderedPageBreak/>
        <w:t>Effects on non-target terrestrial plants</w:t>
      </w:r>
      <w:bookmarkEnd w:id="460"/>
      <w:bookmarkEnd w:id="461"/>
      <w:bookmarkEnd w:id="462"/>
      <w:bookmarkEnd w:id="463"/>
      <w:bookmarkEnd w:id="464"/>
      <w:bookmarkEnd w:id="465"/>
      <w:bookmarkEnd w:id="466"/>
      <w:bookmarkEnd w:id="467"/>
      <w:bookmarkEnd w:id="468"/>
      <w:bookmarkEnd w:id="469"/>
    </w:p>
    <w:p w14:paraId="38F3B03F" w14:textId="77777777" w:rsidR="0047726B" w:rsidRPr="0047726B" w:rsidRDefault="0047726B" w:rsidP="0047726B">
      <w:pPr>
        <w:pStyle w:val="RepStandard"/>
        <w:rPr>
          <w:lang w:val="en-GB"/>
        </w:rPr>
      </w:pPr>
    </w:p>
    <w:p w14:paraId="6A5DE9DC" w14:textId="1BF4E588" w:rsidR="008D65AE" w:rsidRDefault="008D65AE" w:rsidP="0051725B">
      <w:pPr>
        <w:pStyle w:val="RepStandard"/>
        <w:rPr>
          <w:lang w:val="en-GB"/>
        </w:rPr>
      </w:pPr>
      <w:bookmarkStart w:id="470" w:name="_Toc172110854"/>
      <w:bookmarkStart w:id="471" w:name="_Toc173212492"/>
      <w:r w:rsidRPr="003336D4">
        <w:rPr>
          <w:lang w:val="en-GB"/>
        </w:rPr>
        <w:t>The application of ADM.00150.I.2.A according to the proposed use pattern will pose an acceptable risk to non-target terrestrial plants.</w:t>
      </w:r>
    </w:p>
    <w:p w14:paraId="77BD2525" w14:textId="77777777" w:rsidR="0047726B" w:rsidRDefault="0047726B" w:rsidP="0051725B">
      <w:pPr>
        <w:pStyle w:val="RepStandard"/>
        <w:rPr>
          <w:lang w:val="en-GB"/>
        </w:rPr>
      </w:pPr>
    </w:p>
    <w:p w14:paraId="342D213B" w14:textId="77777777" w:rsidR="00141B58" w:rsidRPr="002D6140" w:rsidRDefault="00141B58" w:rsidP="0051725B">
      <w:pPr>
        <w:pStyle w:val="Nagwek3"/>
        <w:spacing w:before="0" w:after="0"/>
        <w:rPr>
          <w:lang w:val="en-GB"/>
        </w:rPr>
      </w:pPr>
      <w:bookmarkStart w:id="472" w:name="_Toc412121489"/>
      <w:bookmarkStart w:id="473" w:name="_Toc413398978"/>
      <w:bookmarkStart w:id="474" w:name="_Toc413399033"/>
      <w:bookmarkStart w:id="475" w:name="_Toc413923349"/>
      <w:bookmarkStart w:id="476" w:name="_Toc414364064"/>
      <w:bookmarkStart w:id="477" w:name="_Toc414540356"/>
      <w:bookmarkStart w:id="478" w:name="_Toc414547838"/>
      <w:bookmarkStart w:id="479" w:name="_Toc169187561"/>
      <w:r w:rsidRPr="002D6140">
        <w:rPr>
          <w:lang w:val="en-GB"/>
        </w:rPr>
        <w:t>Effects on other terrestrial organisms (Flora and Fauna)</w:t>
      </w:r>
      <w:bookmarkEnd w:id="472"/>
      <w:bookmarkEnd w:id="473"/>
      <w:bookmarkEnd w:id="474"/>
      <w:bookmarkEnd w:id="475"/>
      <w:bookmarkEnd w:id="476"/>
      <w:bookmarkEnd w:id="477"/>
      <w:bookmarkEnd w:id="478"/>
      <w:bookmarkEnd w:id="479"/>
    </w:p>
    <w:p w14:paraId="6C3A3693" w14:textId="77777777" w:rsidR="0047726B" w:rsidRDefault="0047726B" w:rsidP="0051725B">
      <w:pPr>
        <w:pStyle w:val="RepStandard"/>
      </w:pPr>
    </w:p>
    <w:p w14:paraId="10ABD4E2" w14:textId="662359A7" w:rsidR="007B138C" w:rsidRDefault="008D65AE" w:rsidP="0051725B">
      <w:pPr>
        <w:pStyle w:val="RepStandard"/>
      </w:pPr>
      <w:r w:rsidRPr="003336D4">
        <w:t>Not relevant.</w:t>
      </w:r>
    </w:p>
    <w:p w14:paraId="22D9DDCC" w14:textId="77777777" w:rsidR="008D65AE" w:rsidRPr="008D65AE" w:rsidRDefault="008D65AE" w:rsidP="0051725B">
      <w:pPr>
        <w:pStyle w:val="RepStandard"/>
      </w:pPr>
    </w:p>
    <w:p w14:paraId="2B12992D" w14:textId="77777777" w:rsidR="00141B58" w:rsidRPr="002D6140" w:rsidRDefault="00141B58" w:rsidP="0051725B">
      <w:pPr>
        <w:pStyle w:val="Nagwek2"/>
        <w:spacing w:before="0" w:after="0"/>
        <w:rPr>
          <w:lang w:val="en-GB"/>
        </w:rPr>
      </w:pPr>
      <w:bookmarkStart w:id="480" w:name="_Toc412121490"/>
      <w:bookmarkStart w:id="481" w:name="_Toc413398979"/>
      <w:bookmarkStart w:id="482" w:name="_Toc413399034"/>
      <w:bookmarkStart w:id="483" w:name="_Toc413923350"/>
      <w:bookmarkStart w:id="484" w:name="_Toc414364065"/>
      <w:bookmarkStart w:id="485" w:name="_Toc414540357"/>
      <w:bookmarkStart w:id="486" w:name="_Toc414547839"/>
      <w:bookmarkStart w:id="487" w:name="_Toc169187562"/>
      <w:r w:rsidRPr="002D6140">
        <w:rPr>
          <w:lang w:val="en-GB"/>
        </w:rPr>
        <w:t>Relevance of metabolites (Part B, Section 10)</w:t>
      </w:r>
      <w:bookmarkEnd w:id="480"/>
      <w:bookmarkEnd w:id="481"/>
      <w:bookmarkEnd w:id="482"/>
      <w:bookmarkEnd w:id="483"/>
      <w:bookmarkEnd w:id="484"/>
      <w:bookmarkEnd w:id="485"/>
      <w:bookmarkEnd w:id="486"/>
      <w:bookmarkEnd w:id="487"/>
    </w:p>
    <w:p w14:paraId="104CA037" w14:textId="77777777" w:rsidR="0047726B" w:rsidRDefault="0047726B" w:rsidP="0051725B">
      <w:pPr>
        <w:pStyle w:val="RepStandard"/>
        <w:rPr>
          <w:lang w:val="en-GB"/>
        </w:rPr>
      </w:pPr>
    </w:p>
    <w:p w14:paraId="5F575A3C" w14:textId="66AB065D" w:rsidR="007B138C" w:rsidRDefault="001E396A" w:rsidP="0051725B">
      <w:pPr>
        <w:pStyle w:val="RepStandard"/>
        <w:rPr>
          <w:lang w:val="en-GB"/>
        </w:rPr>
      </w:pPr>
      <w:r>
        <w:rPr>
          <w:lang w:val="en-GB"/>
        </w:rPr>
        <w:t>Not relevant</w:t>
      </w:r>
      <w:r w:rsidR="0047726B">
        <w:rPr>
          <w:lang w:val="en-GB"/>
        </w:rPr>
        <w:t>.</w:t>
      </w:r>
    </w:p>
    <w:p w14:paraId="4A201A51" w14:textId="77777777" w:rsidR="0047726B" w:rsidRPr="002D6140" w:rsidRDefault="0047726B" w:rsidP="0051725B">
      <w:pPr>
        <w:pStyle w:val="RepStandard"/>
        <w:rPr>
          <w:lang w:val="en-GB"/>
        </w:rPr>
      </w:pPr>
    </w:p>
    <w:p w14:paraId="352DAA88" w14:textId="77777777" w:rsidR="00141B58" w:rsidRDefault="00141B58" w:rsidP="0051725B">
      <w:pPr>
        <w:pStyle w:val="Nagwek1"/>
        <w:spacing w:before="0" w:after="0"/>
        <w:rPr>
          <w:lang w:val="en-GB"/>
        </w:rPr>
      </w:pPr>
      <w:bookmarkStart w:id="488" w:name="_Toc411958246"/>
      <w:bookmarkStart w:id="489" w:name="_Toc412121493"/>
      <w:bookmarkStart w:id="490" w:name="_Toc413398980"/>
      <w:bookmarkStart w:id="491" w:name="_Toc413399035"/>
      <w:bookmarkStart w:id="492" w:name="_Toc413923351"/>
      <w:bookmarkStart w:id="493" w:name="_Toc414364066"/>
      <w:bookmarkStart w:id="494" w:name="_Toc414540358"/>
      <w:bookmarkStart w:id="495" w:name="_Toc414547840"/>
      <w:bookmarkStart w:id="496" w:name="_Toc169187563"/>
      <w:bookmarkStart w:id="497" w:name="_Toc172110855"/>
      <w:bookmarkStart w:id="498" w:name="_Toc173212493"/>
      <w:bookmarkStart w:id="499" w:name="_Toc236630397"/>
      <w:bookmarkEnd w:id="470"/>
      <w:bookmarkEnd w:id="471"/>
      <w:bookmarkEnd w:id="488"/>
      <w:r w:rsidRPr="002D6140">
        <w:rPr>
          <w:lang w:val="en-GB"/>
        </w:rPr>
        <w:t>Conclusion of the national comparative assessment (Art. 50 of Regulation (EC) No 1107/2009)</w:t>
      </w:r>
      <w:bookmarkEnd w:id="489"/>
      <w:bookmarkEnd w:id="490"/>
      <w:bookmarkEnd w:id="491"/>
      <w:bookmarkEnd w:id="492"/>
      <w:bookmarkEnd w:id="493"/>
      <w:bookmarkEnd w:id="494"/>
      <w:bookmarkEnd w:id="495"/>
      <w:bookmarkEnd w:id="496"/>
    </w:p>
    <w:p w14:paraId="009FED22" w14:textId="77777777" w:rsidR="0047726B" w:rsidRPr="0047726B" w:rsidRDefault="0047726B" w:rsidP="0047726B">
      <w:pPr>
        <w:pStyle w:val="RepStandard"/>
        <w:rPr>
          <w:lang w:val="en-GB"/>
        </w:rPr>
      </w:pPr>
    </w:p>
    <w:p w14:paraId="43A2FDEF" w14:textId="0E891BD0" w:rsidR="00495358" w:rsidRDefault="003336D4" w:rsidP="0051725B">
      <w:pPr>
        <w:pStyle w:val="RepStandard"/>
        <w:rPr>
          <w:lang w:val="en-GB"/>
        </w:rPr>
      </w:pPr>
      <w:r>
        <w:rPr>
          <w:lang w:val="en-GB"/>
        </w:rPr>
        <w:t>Acetamiprid is not a candidate for substitution.</w:t>
      </w:r>
    </w:p>
    <w:p w14:paraId="1258F3D1" w14:textId="77777777" w:rsidR="0047726B" w:rsidRPr="002D6140" w:rsidRDefault="0047726B" w:rsidP="0051725B">
      <w:pPr>
        <w:pStyle w:val="RepStandard"/>
        <w:rPr>
          <w:lang w:val="en-GB"/>
        </w:rPr>
      </w:pPr>
    </w:p>
    <w:p w14:paraId="5362939F" w14:textId="77777777" w:rsidR="00141B58" w:rsidRPr="002D6140" w:rsidRDefault="00141B58" w:rsidP="0051725B">
      <w:pPr>
        <w:pStyle w:val="Nagwek1"/>
        <w:spacing w:before="0" w:after="0"/>
        <w:rPr>
          <w:lang w:val="en-GB"/>
        </w:rPr>
      </w:pPr>
      <w:bookmarkStart w:id="500" w:name="_Toc412121494"/>
      <w:bookmarkStart w:id="501" w:name="_Toc413398981"/>
      <w:bookmarkStart w:id="502" w:name="_Toc413399036"/>
      <w:bookmarkStart w:id="503" w:name="_Toc413923352"/>
      <w:bookmarkStart w:id="504" w:name="_Toc414364067"/>
      <w:bookmarkStart w:id="505" w:name="_Toc414540359"/>
      <w:bookmarkStart w:id="506" w:name="_Toc414547841"/>
      <w:bookmarkStart w:id="507" w:name="_Toc169187564"/>
      <w:r w:rsidRPr="002D6140">
        <w:rPr>
          <w:lang w:val="en-GB"/>
        </w:rPr>
        <w:t>Further information to permit a decision to be made or to support a review of the conditions and restrictions associated with the au</w:t>
      </w:r>
      <w:r w:rsidR="00A96AED">
        <w:rPr>
          <w:lang w:val="en-GB"/>
        </w:rPr>
        <w:t>thoriz</w:t>
      </w:r>
      <w:r w:rsidRPr="002D6140">
        <w:rPr>
          <w:lang w:val="en-GB"/>
        </w:rPr>
        <w:t>ation</w:t>
      </w:r>
      <w:bookmarkEnd w:id="497"/>
      <w:bookmarkEnd w:id="498"/>
      <w:bookmarkEnd w:id="499"/>
      <w:bookmarkEnd w:id="500"/>
      <w:bookmarkEnd w:id="501"/>
      <w:bookmarkEnd w:id="502"/>
      <w:bookmarkEnd w:id="503"/>
      <w:bookmarkEnd w:id="504"/>
      <w:bookmarkEnd w:id="505"/>
      <w:bookmarkEnd w:id="506"/>
      <w:bookmarkEnd w:id="507"/>
    </w:p>
    <w:p w14:paraId="105D7B9A" w14:textId="77777777" w:rsidR="0047726B" w:rsidRDefault="0047726B" w:rsidP="0051725B">
      <w:pPr>
        <w:pStyle w:val="RepStandard"/>
        <w:rPr>
          <w:u w:val="single"/>
          <w:lang w:val="en-GB"/>
        </w:rPr>
      </w:pPr>
      <w:bookmarkStart w:id="508" w:name="_Toc172110856"/>
      <w:bookmarkStart w:id="509" w:name="_Toc173212494"/>
      <w:bookmarkStart w:id="510" w:name="_Toc236630398"/>
    </w:p>
    <w:p w14:paraId="450D9DC1" w14:textId="775EA9F9" w:rsidR="00141B58" w:rsidRPr="001A7CAA" w:rsidRDefault="000A5398" w:rsidP="0051725B">
      <w:pPr>
        <w:pStyle w:val="RepStandard"/>
        <w:rPr>
          <w:u w:val="single"/>
          <w:lang w:val="en-GB"/>
        </w:rPr>
      </w:pPr>
      <w:r w:rsidRPr="001A7CAA">
        <w:rPr>
          <w:u w:val="single"/>
          <w:lang w:val="en-GB"/>
        </w:rPr>
        <w:t>Efficacy:</w:t>
      </w:r>
    </w:p>
    <w:p w14:paraId="25A47A51" w14:textId="0DD4C638" w:rsidR="000A5398" w:rsidRPr="00404DA0" w:rsidRDefault="000A5398" w:rsidP="0051725B">
      <w:pPr>
        <w:pStyle w:val="RepStandard"/>
        <w:rPr>
          <w:lang w:val="en-GB"/>
        </w:rPr>
      </w:pPr>
      <w:r w:rsidRPr="00404DA0">
        <w:rPr>
          <w:lang w:val="en-GB"/>
        </w:rPr>
        <w:t>The following claimed uses have not been accepted to be registered on the ground of article 33 of regulation 1107/2009:</w:t>
      </w:r>
    </w:p>
    <w:p w14:paraId="3F777239" w14:textId="4F46F83D" w:rsidR="000A5398" w:rsidRPr="00404DA0" w:rsidRDefault="000A5398" w:rsidP="0051725B">
      <w:pPr>
        <w:pStyle w:val="RepStandard"/>
        <w:numPr>
          <w:ilvl w:val="6"/>
          <w:numId w:val="4"/>
        </w:numPr>
        <w:ind w:left="426" w:hanging="426"/>
        <w:rPr>
          <w:lang w:val="en-GB"/>
        </w:rPr>
      </w:pPr>
      <w:r w:rsidRPr="00404DA0">
        <w:rPr>
          <w:lang w:val="en-GB"/>
        </w:rPr>
        <w:t>Spring barley (HORVS): aphids (1APHIF)</w:t>
      </w:r>
    </w:p>
    <w:p w14:paraId="5F5473AA" w14:textId="1CC9E8C1" w:rsidR="000A5398" w:rsidRPr="00404DA0" w:rsidRDefault="000A5398" w:rsidP="0051725B">
      <w:pPr>
        <w:pStyle w:val="RepStandard"/>
        <w:rPr>
          <w:lang w:val="en-GB"/>
        </w:rPr>
      </w:pPr>
      <w:r w:rsidRPr="00404DA0">
        <w:rPr>
          <w:lang w:val="en-GB"/>
        </w:rPr>
        <w:t>Justification: insufficient number of efficacy trials (</w:t>
      </w:r>
      <w:r w:rsidR="00E156FC">
        <w:rPr>
          <w:lang w:val="en-GB"/>
        </w:rPr>
        <w:t>2 trials from Poland, 1 trial from Czech Republic, 1 trial from Germany)</w:t>
      </w:r>
    </w:p>
    <w:p w14:paraId="66387715" w14:textId="10C72445" w:rsidR="000A5398" w:rsidRPr="00404DA0" w:rsidRDefault="000A5398" w:rsidP="0051725B">
      <w:pPr>
        <w:pStyle w:val="RepStandard"/>
        <w:rPr>
          <w:lang w:val="en-GB"/>
        </w:rPr>
      </w:pPr>
      <w:r w:rsidRPr="00404DA0">
        <w:rPr>
          <w:lang w:val="en-GB"/>
        </w:rPr>
        <w:t xml:space="preserve">National registration requirements: min. 6 efficacy trials/2 seasons </w:t>
      </w:r>
    </w:p>
    <w:p w14:paraId="64C7CA8E" w14:textId="4C9CD6D4" w:rsidR="000A5398" w:rsidRPr="00404DA0" w:rsidRDefault="000A5398" w:rsidP="0051725B">
      <w:pPr>
        <w:pStyle w:val="RepStandard"/>
        <w:numPr>
          <w:ilvl w:val="6"/>
          <w:numId w:val="4"/>
        </w:numPr>
        <w:ind w:left="426" w:hanging="426"/>
        <w:rPr>
          <w:lang w:val="en-GB"/>
        </w:rPr>
      </w:pPr>
      <w:r w:rsidRPr="00404DA0">
        <w:rPr>
          <w:lang w:val="en-GB"/>
        </w:rPr>
        <w:t>Spring wheat (TRZAS): aphids (1APHIF)</w:t>
      </w:r>
    </w:p>
    <w:p w14:paraId="0DFF8EDE" w14:textId="35D12A0E" w:rsidR="000A5398" w:rsidRPr="00404DA0" w:rsidRDefault="000A5398" w:rsidP="0051725B">
      <w:pPr>
        <w:pStyle w:val="RepStandard"/>
        <w:rPr>
          <w:lang w:val="en-GB"/>
        </w:rPr>
      </w:pPr>
      <w:r w:rsidRPr="00404DA0">
        <w:rPr>
          <w:lang w:val="en-GB"/>
        </w:rPr>
        <w:t>Justification: insufficient number of efficacy trials (</w:t>
      </w:r>
      <w:r w:rsidR="00E156FC">
        <w:rPr>
          <w:lang w:val="en-GB"/>
        </w:rPr>
        <w:t>3 trials from Czech Republic)</w:t>
      </w:r>
    </w:p>
    <w:p w14:paraId="6B940CAC" w14:textId="48987BFB" w:rsidR="000A5398" w:rsidRPr="00404DA0" w:rsidRDefault="000A5398" w:rsidP="0051725B">
      <w:pPr>
        <w:pStyle w:val="RepStandard"/>
        <w:rPr>
          <w:lang w:val="en-GB"/>
        </w:rPr>
      </w:pPr>
      <w:r w:rsidRPr="00404DA0">
        <w:rPr>
          <w:lang w:val="en-GB"/>
        </w:rPr>
        <w:t>National registration requirements: min. 6 efficacy trials/ 2 seasons</w:t>
      </w:r>
    </w:p>
    <w:p w14:paraId="375A73D0" w14:textId="102436FA" w:rsidR="000A5398" w:rsidRPr="00404DA0" w:rsidRDefault="000A5398" w:rsidP="0051725B">
      <w:pPr>
        <w:pStyle w:val="RepStandard"/>
        <w:numPr>
          <w:ilvl w:val="6"/>
          <w:numId w:val="4"/>
        </w:numPr>
        <w:ind w:left="426" w:hanging="426"/>
        <w:rPr>
          <w:lang w:val="en-GB"/>
        </w:rPr>
      </w:pPr>
      <w:r w:rsidRPr="00404DA0">
        <w:rPr>
          <w:lang w:val="en-GB"/>
        </w:rPr>
        <w:t>Spring oat (AVES</w:t>
      </w:r>
      <w:r w:rsidR="00351CB5">
        <w:rPr>
          <w:lang w:val="en-GB"/>
        </w:rPr>
        <w:t>P</w:t>
      </w:r>
      <w:r w:rsidRPr="00404DA0">
        <w:rPr>
          <w:lang w:val="en-GB"/>
        </w:rPr>
        <w:t>): aphids (1APHIF)</w:t>
      </w:r>
    </w:p>
    <w:p w14:paraId="478BBC0C" w14:textId="5BEE37BE" w:rsidR="000A5398" w:rsidRPr="00404DA0" w:rsidRDefault="000A5398" w:rsidP="0051725B">
      <w:pPr>
        <w:pStyle w:val="RepStandard"/>
        <w:rPr>
          <w:lang w:val="en-GB"/>
        </w:rPr>
      </w:pPr>
      <w:r w:rsidRPr="00404DA0">
        <w:rPr>
          <w:lang w:val="en-GB"/>
        </w:rPr>
        <w:t xml:space="preserve">Justification: </w:t>
      </w:r>
      <w:r w:rsidR="00E156FC">
        <w:rPr>
          <w:lang w:val="en-GB"/>
        </w:rPr>
        <w:t>no efficacy trials</w:t>
      </w:r>
    </w:p>
    <w:p w14:paraId="7DBD21E1" w14:textId="2FC9CF6D" w:rsidR="000A5398" w:rsidRPr="00404DA0" w:rsidRDefault="000A5398" w:rsidP="0051725B">
      <w:pPr>
        <w:pStyle w:val="RepStandard"/>
        <w:rPr>
          <w:lang w:val="en-GB"/>
        </w:rPr>
      </w:pPr>
      <w:r w:rsidRPr="00404DA0">
        <w:rPr>
          <w:lang w:val="en-GB"/>
        </w:rPr>
        <w:t>National registration requirement: min. 6 efficacy trials/ 2 seasons</w:t>
      </w:r>
    </w:p>
    <w:p w14:paraId="082B2BEC" w14:textId="60959B7A" w:rsidR="000A5398" w:rsidRPr="00404DA0" w:rsidRDefault="000A5398" w:rsidP="0051725B">
      <w:pPr>
        <w:pStyle w:val="RepStandard"/>
        <w:numPr>
          <w:ilvl w:val="6"/>
          <w:numId w:val="4"/>
        </w:numPr>
        <w:ind w:left="426" w:hanging="426"/>
        <w:rPr>
          <w:lang w:val="en-GB"/>
        </w:rPr>
      </w:pPr>
      <w:r w:rsidRPr="00404DA0">
        <w:rPr>
          <w:lang w:val="en-GB"/>
        </w:rPr>
        <w:t>Spring triticale (TTLSO): aphids (1APHIF)</w:t>
      </w:r>
    </w:p>
    <w:p w14:paraId="6022DC27" w14:textId="3194E75E" w:rsidR="000A5398" w:rsidRPr="00404DA0" w:rsidRDefault="000A5398" w:rsidP="0051725B">
      <w:pPr>
        <w:pStyle w:val="RepStandard"/>
        <w:rPr>
          <w:lang w:val="en-GB"/>
        </w:rPr>
      </w:pPr>
      <w:r w:rsidRPr="00404DA0">
        <w:rPr>
          <w:lang w:val="en-GB"/>
        </w:rPr>
        <w:t xml:space="preserve">Justification: </w:t>
      </w:r>
      <w:r w:rsidR="00E156FC">
        <w:rPr>
          <w:lang w:val="en-GB"/>
        </w:rPr>
        <w:t>no efficacy trials</w:t>
      </w:r>
    </w:p>
    <w:p w14:paraId="53407B0F" w14:textId="3464ADBE" w:rsidR="000A5398" w:rsidRPr="00404DA0" w:rsidRDefault="000A5398" w:rsidP="0051725B">
      <w:pPr>
        <w:pStyle w:val="RepStandard"/>
        <w:rPr>
          <w:lang w:val="en-GB"/>
        </w:rPr>
      </w:pPr>
      <w:r w:rsidRPr="00404DA0">
        <w:rPr>
          <w:lang w:val="en-GB"/>
        </w:rPr>
        <w:t>National registration requirement: min. 6 efficacy trials/ 2 seasons</w:t>
      </w:r>
    </w:p>
    <w:p w14:paraId="04312E1A" w14:textId="39781902" w:rsidR="000A5398" w:rsidRPr="00404DA0" w:rsidRDefault="000A5398" w:rsidP="0051725B">
      <w:pPr>
        <w:pStyle w:val="RepStandard"/>
        <w:numPr>
          <w:ilvl w:val="6"/>
          <w:numId w:val="4"/>
        </w:numPr>
        <w:ind w:left="426" w:hanging="426"/>
        <w:rPr>
          <w:lang w:val="en-GB"/>
        </w:rPr>
      </w:pPr>
      <w:r w:rsidRPr="00404DA0">
        <w:rPr>
          <w:lang w:val="en-GB"/>
        </w:rPr>
        <w:t>Spring barley (HORVS): aphids virus vectors</w:t>
      </w:r>
    </w:p>
    <w:p w14:paraId="6BEED2B4" w14:textId="40374111" w:rsidR="000A5398" w:rsidRPr="00404DA0" w:rsidRDefault="000A5398" w:rsidP="0051725B">
      <w:pPr>
        <w:pStyle w:val="RepStandard"/>
        <w:rPr>
          <w:lang w:val="en-GB"/>
        </w:rPr>
      </w:pPr>
      <w:r w:rsidRPr="00404DA0">
        <w:rPr>
          <w:lang w:val="en-GB"/>
        </w:rPr>
        <w:t>Justification: insufficient number of efficacy trials (</w:t>
      </w:r>
      <w:r w:rsidR="00E156FC" w:rsidRPr="00E156FC">
        <w:rPr>
          <w:lang w:val="en-GB"/>
        </w:rPr>
        <w:t>2 trials from Poland, 1 trial from Czech Republic, 1 trial from Germany</w:t>
      </w:r>
      <w:r w:rsidR="00E156FC">
        <w:rPr>
          <w:lang w:val="en-GB"/>
        </w:rPr>
        <w:t xml:space="preserve">). </w:t>
      </w:r>
      <w:r w:rsidR="00BA7CE9">
        <w:rPr>
          <w:lang w:val="en-GB"/>
        </w:rPr>
        <w:t xml:space="preserve">No assessment of BYDV infection. </w:t>
      </w:r>
      <w:r w:rsidR="00BA7CE9" w:rsidRPr="00BA7CE9">
        <w:rPr>
          <w:lang w:val="en-GB"/>
        </w:rPr>
        <w:t xml:space="preserve">According to the EPPO guideline PP 1/70(4) </w:t>
      </w:r>
      <w:r w:rsidR="00BA7CE9" w:rsidRPr="00BA7CE9">
        <w:rPr>
          <w:i/>
          <w:iCs/>
          <w:lang w:val="en-GB"/>
        </w:rPr>
        <w:t>Aphid vectors of Barley yellow dwarf virus</w:t>
      </w:r>
      <w:r w:rsidR="00BA7CE9" w:rsidRPr="00BA7CE9">
        <w:rPr>
          <w:lang w:val="en-GB"/>
        </w:rPr>
        <w:t>, two types of assessment should be included: assessment of the aphid vectors and assessment of BYDV infection.</w:t>
      </w:r>
      <w:r w:rsidR="00BA7CE9">
        <w:rPr>
          <w:lang w:val="en-GB"/>
        </w:rPr>
        <w:t xml:space="preserve"> </w:t>
      </w:r>
    </w:p>
    <w:p w14:paraId="2A46F17D" w14:textId="0629E934" w:rsidR="000A5398" w:rsidRPr="00404DA0" w:rsidRDefault="000A5398" w:rsidP="0051725B">
      <w:pPr>
        <w:pStyle w:val="RepStandard"/>
        <w:rPr>
          <w:lang w:val="en-GB"/>
        </w:rPr>
      </w:pPr>
      <w:r w:rsidRPr="00404DA0">
        <w:rPr>
          <w:lang w:val="en-GB"/>
        </w:rPr>
        <w:t>National registration requirements: min. 6 efficacy trials/ 2 seasons</w:t>
      </w:r>
    </w:p>
    <w:p w14:paraId="5398B7FC" w14:textId="2322FC6F" w:rsidR="000A5398" w:rsidRPr="00404DA0" w:rsidRDefault="000A5398" w:rsidP="0051725B">
      <w:pPr>
        <w:pStyle w:val="RepStandard"/>
        <w:numPr>
          <w:ilvl w:val="6"/>
          <w:numId w:val="4"/>
        </w:numPr>
        <w:ind w:left="426" w:hanging="426"/>
        <w:rPr>
          <w:lang w:val="en-GB"/>
        </w:rPr>
      </w:pPr>
      <w:r w:rsidRPr="00404DA0">
        <w:rPr>
          <w:lang w:val="en-GB"/>
        </w:rPr>
        <w:t>Spring wheat (TRZAS): aphids virus vectors</w:t>
      </w:r>
    </w:p>
    <w:p w14:paraId="2DE57072" w14:textId="114C1871" w:rsidR="000A5398" w:rsidRPr="00404DA0" w:rsidRDefault="000A5398" w:rsidP="0051725B">
      <w:pPr>
        <w:pStyle w:val="RepStandard"/>
        <w:rPr>
          <w:lang w:val="en-GB"/>
        </w:rPr>
      </w:pPr>
      <w:r w:rsidRPr="00404DA0">
        <w:rPr>
          <w:lang w:val="en-GB"/>
        </w:rPr>
        <w:t>Justification: insufficient number of efficacy trials (</w:t>
      </w:r>
      <w:r w:rsidR="00BA7CE9">
        <w:rPr>
          <w:lang w:val="en-GB"/>
        </w:rPr>
        <w:t xml:space="preserve">3 trials from Czech Republic). No assessment of BYDV infection. </w:t>
      </w:r>
      <w:r w:rsidR="00BA7CE9" w:rsidRPr="00BA7CE9">
        <w:rPr>
          <w:lang w:val="en-GB"/>
        </w:rPr>
        <w:t xml:space="preserve">According to the EPPO guideline PP 1/70(4) </w:t>
      </w:r>
      <w:r w:rsidR="00BA7CE9" w:rsidRPr="00BA7CE9">
        <w:rPr>
          <w:i/>
          <w:iCs/>
          <w:lang w:val="en-GB"/>
        </w:rPr>
        <w:t>Aphid vectors of Barley yellow dwarf virus</w:t>
      </w:r>
      <w:r w:rsidR="00BA7CE9" w:rsidRPr="00BA7CE9">
        <w:rPr>
          <w:lang w:val="en-GB"/>
        </w:rPr>
        <w:t>, two types of assessment should be included: assessment of the aphid vectors and assessment of BYDV infection.</w:t>
      </w:r>
    </w:p>
    <w:p w14:paraId="609CCB17" w14:textId="56177DFC" w:rsidR="000A5398" w:rsidRPr="00404DA0" w:rsidRDefault="000A5398" w:rsidP="0051725B">
      <w:pPr>
        <w:pStyle w:val="RepStandard"/>
        <w:rPr>
          <w:lang w:val="en-GB"/>
        </w:rPr>
      </w:pPr>
      <w:r w:rsidRPr="00404DA0">
        <w:rPr>
          <w:lang w:val="en-GB"/>
        </w:rPr>
        <w:t>National registration requirements: min. 6 efficacy trials/ 2 seasons</w:t>
      </w:r>
    </w:p>
    <w:p w14:paraId="4330CAE1" w14:textId="607B7517" w:rsidR="000A5398" w:rsidRPr="00404DA0" w:rsidRDefault="000A5398" w:rsidP="0051725B">
      <w:pPr>
        <w:pStyle w:val="RepStandard"/>
        <w:numPr>
          <w:ilvl w:val="6"/>
          <w:numId w:val="4"/>
        </w:numPr>
        <w:ind w:left="426" w:hanging="426"/>
        <w:rPr>
          <w:lang w:val="en-GB"/>
        </w:rPr>
      </w:pPr>
      <w:r w:rsidRPr="00404DA0">
        <w:rPr>
          <w:lang w:val="en-GB"/>
        </w:rPr>
        <w:t>Spring oat (AVES</w:t>
      </w:r>
      <w:r w:rsidR="00351CB5">
        <w:rPr>
          <w:lang w:val="en-GB"/>
        </w:rPr>
        <w:t>P</w:t>
      </w:r>
      <w:r w:rsidRPr="00404DA0">
        <w:rPr>
          <w:lang w:val="en-GB"/>
        </w:rPr>
        <w:t>)</w:t>
      </w:r>
      <w:r w:rsidR="00404DA0" w:rsidRPr="00404DA0">
        <w:rPr>
          <w:lang w:val="en-GB"/>
        </w:rPr>
        <w:t>: aphids virus vectors</w:t>
      </w:r>
    </w:p>
    <w:p w14:paraId="4A02FB91" w14:textId="7EC143EA" w:rsidR="00404DA0" w:rsidRPr="00404DA0" w:rsidRDefault="00404DA0" w:rsidP="0051725B">
      <w:pPr>
        <w:pStyle w:val="RepStandard"/>
        <w:rPr>
          <w:lang w:val="en-GB"/>
        </w:rPr>
      </w:pPr>
      <w:r w:rsidRPr="00404DA0">
        <w:rPr>
          <w:lang w:val="en-GB"/>
        </w:rPr>
        <w:t xml:space="preserve">Justification: </w:t>
      </w:r>
      <w:r w:rsidR="00BA7CE9">
        <w:rPr>
          <w:lang w:val="en-GB"/>
        </w:rPr>
        <w:t>no efficacy trials</w:t>
      </w:r>
    </w:p>
    <w:p w14:paraId="3EA4E6FD" w14:textId="6F79B7F9" w:rsidR="00404DA0" w:rsidRPr="00404DA0" w:rsidRDefault="00404DA0" w:rsidP="0051725B">
      <w:pPr>
        <w:pStyle w:val="RepStandard"/>
        <w:rPr>
          <w:lang w:val="en-GB"/>
        </w:rPr>
      </w:pPr>
      <w:r w:rsidRPr="00404DA0">
        <w:rPr>
          <w:lang w:val="en-GB"/>
        </w:rPr>
        <w:t>National registration requirements: min. 6 efficacy trials/ 2 seasons</w:t>
      </w:r>
    </w:p>
    <w:p w14:paraId="2645E5C4" w14:textId="50AB6DBF" w:rsidR="00404DA0" w:rsidRPr="00404DA0" w:rsidRDefault="00404DA0" w:rsidP="0051725B">
      <w:pPr>
        <w:pStyle w:val="RepStandard"/>
        <w:numPr>
          <w:ilvl w:val="6"/>
          <w:numId w:val="4"/>
        </w:numPr>
        <w:ind w:left="426" w:hanging="426"/>
        <w:rPr>
          <w:lang w:val="en-GB"/>
        </w:rPr>
      </w:pPr>
      <w:r w:rsidRPr="00404DA0">
        <w:rPr>
          <w:lang w:val="en-GB"/>
        </w:rPr>
        <w:t>Spring triticale (TTLSO): aphids virus vectors</w:t>
      </w:r>
    </w:p>
    <w:p w14:paraId="0D052D9C" w14:textId="7B813069" w:rsidR="00404DA0" w:rsidRPr="00404DA0" w:rsidRDefault="00404DA0" w:rsidP="0051725B">
      <w:pPr>
        <w:pStyle w:val="RepStandard"/>
        <w:rPr>
          <w:lang w:val="en-GB"/>
        </w:rPr>
      </w:pPr>
      <w:r w:rsidRPr="00404DA0">
        <w:rPr>
          <w:lang w:val="en-GB"/>
        </w:rPr>
        <w:t xml:space="preserve">Justification: </w:t>
      </w:r>
      <w:r w:rsidR="00BA7CE9">
        <w:rPr>
          <w:lang w:val="en-GB"/>
        </w:rPr>
        <w:t>no efficacy trials</w:t>
      </w:r>
    </w:p>
    <w:p w14:paraId="1F7968CF" w14:textId="1AB36283" w:rsidR="00404DA0" w:rsidRDefault="00404DA0" w:rsidP="0051725B">
      <w:pPr>
        <w:pStyle w:val="RepStandard"/>
        <w:rPr>
          <w:highlight w:val="yellow"/>
          <w:lang w:val="en-GB"/>
        </w:rPr>
      </w:pPr>
      <w:r w:rsidRPr="00404DA0">
        <w:rPr>
          <w:lang w:val="en-GB"/>
        </w:rPr>
        <w:lastRenderedPageBreak/>
        <w:t>National registration requirements: min. 6 efficacy trials/ 2 seasons</w:t>
      </w:r>
    </w:p>
    <w:p w14:paraId="59A9D2B1" w14:textId="5D93087E" w:rsidR="00404DA0" w:rsidRPr="0052353D" w:rsidRDefault="00404DA0" w:rsidP="0051725B">
      <w:pPr>
        <w:pStyle w:val="RepStandard"/>
        <w:numPr>
          <w:ilvl w:val="6"/>
          <w:numId w:val="4"/>
        </w:numPr>
        <w:ind w:left="426" w:hanging="426"/>
        <w:rPr>
          <w:lang w:val="en-GB"/>
        </w:rPr>
      </w:pPr>
      <w:r w:rsidRPr="0052353D">
        <w:rPr>
          <w:lang w:val="en-GB"/>
        </w:rPr>
        <w:t>Winter barley (HORVW): aphids (1APHIF)</w:t>
      </w:r>
    </w:p>
    <w:p w14:paraId="43A648F4" w14:textId="42564F16" w:rsidR="00404DA0" w:rsidRPr="0052353D" w:rsidRDefault="00404DA0" w:rsidP="0051725B">
      <w:pPr>
        <w:pStyle w:val="RepStandard"/>
        <w:rPr>
          <w:lang w:val="en-GB"/>
        </w:rPr>
      </w:pPr>
      <w:r w:rsidRPr="0052353D">
        <w:rPr>
          <w:lang w:val="en-GB"/>
        </w:rPr>
        <w:t xml:space="preserve">Justification: </w:t>
      </w:r>
      <w:r w:rsidR="00E156FC">
        <w:rPr>
          <w:lang w:val="en-GB"/>
        </w:rPr>
        <w:t>no efficacy trials</w:t>
      </w:r>
    </w:p>
    <w:p w14:paraId="4AC9B5A1" w14:textId="5D4995A0" w:rsidR="00404DA0" w:rsidRPr="0052353D" w:rsidRDefault="00404DA0" w:rsidP="0051725B">
      <w:pPr>
        <w:pStyle w:val="RepStandard"/>
        <w:rPr>
          <w:lang w:val="en-GB"/>
        </w:rPr>
      </w:pPr>
      <w:r w:rsidRPr="0052353D">
        <w:rPr>
          <w:lang w:val="en-GB"/>
        </w:rPr>
        <w:t>National registration requirements: min. 6 efficacy trials/ 2 seasons</w:t>
      </w:r>
    </w:p>
    <w:p w14:paraId="2D35FCA0" w14:textId="5C26ABAC" w:rsidR="00404DA0" w:rsidRPr="0052353D" w:rsidRDefault="00404DA0" w:rsidP="0051725B">
      <w:pPr>
        <w:pStyle w:val="RepStandard"/>
        <w:numPr>
          <w:ilvl w:val="6"/>
          <w:numId w:val="4"/>
        </w:numPr>
        <w:ind w:left="426" w:hanging="426"/>
        <w:rPr>
          <w:lang w:val="en-GB"/>
        </w:rPr>
      </w:pPr>
      <w:r w:rsidRPr="0052353D">
        <w:rPr>
          <w:lang w:val="en-GB"/>
        </w:rPr>
        <w:t>Winter rye (SECCW): aphids (1APHIF)</w:t>
      </w:r>
    </w:p>
    <w:p w14:paraId="76D51D1D" w14:textId="3ED51178" w:rsidR="00404DA0" w:rsidRPr="0052353D" w:rsidRDefault="00404DA0" w:rsidP="0051725B">
      <w:pPr>
        <w:pStyle w:val="RepStandard"/>
        <w:rPr>
          <w:lang w:val="en-GB"/>
        </w:rPr>
      </w:pPr>
      <w:r w:rsidRPr="0052353D">
        <w:rPr>
          <w:lang w:val="en-GB"/>
        </w:rPr>
        <w:t xml:space="preserve">Justification: </w:t>
      </w:r>
      <w:r w:rsidR="00E156FC">
        <w:rPr>
          <w:lang w:val="en-GB"/>
        </w:rPr>
        <w:t>no efficacy trials</w:t>
      </w:r>
    </w:p>
    <w:p w14:paraId="17DF856F" w14:textId="68CAD8AB" w:rsidR="00404DA0" w:rsidRPr="0052353D" w:rsidRDefault="00404DA0" w:rsidP="0051725B">
      <w:pPr>
        <w:pStyle w:val="RepStandard"/>
        <w:rPr>
          <w:lang w:val="en-GB"/>
        </w:rPr>
      </w:pPr>
      <w:r w:rsidRPr="0052353D">
        <w:rPr>
          <w:lang w:val="en-GB"/>
        </w:rPr>
        <w:t>National registration requirements: min. 6 efficacy trials/ 2 seasons</w:t>
      </w:r>
    </w:p>
    <w:p w14:paraId="32A1979E" w14:textId="77BB4653" w:rsidR="00404DA0" w:rsidRPr="0052353D" w:rsidRDefault="00404DA0" w:rsidP="0051725B">
      <w:pPr>
        <w:pStyle w:val="RepStandard"/>
        <w:numPr>
          <w:ilvl w:val="6"/>
          <w:numId w:val="4"/>
        </w:numPr>
        <w:ind w:left="426" w:hanging="426"/>
        <w:rPr>
          <w:lang w:val="en-GB"/>
        </w:rPr>
      </w:pPr>
      <w:r w:rsidRPr="0052353D">
        <w:rPr>
          <w:lang w:val="en-GB"/>
        </w:rPr>
        <w:t xml:space="preserve">Winter triticale (TTLWI): aphids virus vectors </w:t>
      </w:r>
    </w:p>
    <w:p w14:paraId="321DD97B" w14:textId="2019A5BA" w:rsidR="00404DA0" w:rsidRPr="0052353D" w:rsidRDefault="00404DA0" w:rsidP="0051725B">
      <w:pPr>
        <w:pStyle w:val="RepStandard"/>
        <w:rPr>
          <w:lang w:val="en-GB"/>
        </w:rPr>
      </w:pPr>
      <w:r w:rsidRPr="0052353D">
        <w:rPr>
          <w:lang w:val="en-GB"/>
        </w:rPr>
        <w:t xml:space="preserve">Justification: </w:t>
      </w:r>
      <w:r w:rsidR="00E156FC">
        <w:rPr>
          <w:lang w:val="en-GB"/>
        </w:rPr>
        <w:t>no efficacy trials</w:t>
      </w:r>
    </w:p>
    <w:p w14:paraId="312C3E8D" w14:textId="3E2D0AF1" w:rsidR="00404DA0" w:rsidRPr="0052353D" w:rsidRDefault="00404DA0" w:rsidP="0051725B">
      <w:pPr>
        <w:pStyle w:val="RepStandard"/>
        <w:rPr>
          <w:lang w:val="en-GB"/>
        </w:rPr>
      </w:pPr>
      <w:r w:rsidRPr="0052353D">
        <w:rPr>
          <w:lang w:val="en-GB"/>
        </w:rPr>
        <w:t>National registration requirements: min. 6 efficacy trials/ 2 seasons</w:t>
      </w:r>
    </w:p>
    <w:p w14:paraId="1E2567BD" w14:textId="2F80DA04" w:rsidR="00404DA0" w:rsidRPr="0052353D" w:rsidRDefault="00404DA0" w:rsidP="0051725B">
      <w:pPr>
        <w:pStyle w:val="RepStandard"/>
        <w:numPr>
          <w:ilvl w:val="6"/>
          <w:numId w:val="4"/>
        </w:numPr>
        <w:ind w:left="426" w:hanging="426"/>
        <w:rPr>
          <w:lang w:val="en-GB"/>
        </w:rPr>
      </w:pPr>
      <w:r w:rsidRPr="0052353D">
        <w:rPr>
          <w:lang w:val="en-GB"/>
        </w:rPr>
        <w:t>Winter rye (SECCW): aphids virus vectors</w:t>
      </w:r>
    </w:p>
    <w:p w14:paraId="4C3C5645" w14:textId="328139A9" w:rsidR="00404DA0" w:rsidRPr="0052353D" w:rsidRDefault="00404DA0" w:rsidP="0051725B">
      <w:pPr>
        <w:pStyle w:val="RepStandard"/>
        <w:rPr>
          <w:lang w:val="en-GB"/>
        </w:rPr>
      </w:pPr>
      <w:r w:rsidRPr="0052353D">
        <w:rPr>
          <w:lang w:val="en-GB"/>
        </w:rPr>
        <w:t xml:space="preserve">Justification: </w:t>
      </w:r>
      <w:r w:rsidR="00E156FC">
        <w:rPr>
          <w:lang w:val="en-GB"/>
        </w:rPr>
        <w:t>no efficacy trials</w:t>
      </w:r>
    </w:p>
    <w:p w14:paraId="1EC18344" w14:textId="41C66A1C" w:rsidR="00404DA0" w:rsidRPr="0052353D" w:rsidRDefault="00404DA0" w:rsidP="0051725B">
      <w:pPr>
        <w:pStyle w:val="RepStandard"/>
        <w:rPr>
          <w:lang w:val="en-GB"/>
        </w:rPr>
      </w:pPr>
      <w:r w:rsidRPr="0052353D">
        <w:rPr>
          <w:lang w:val="en-GB"/>
        </w:rPr>
        <w:t>National registration requirements: min. 6 efficacy trials/ 2 seasons</w:t>
      </w:r>
    </w:p>
    <w:p w14:paraId="009486A6" w14:textId="77777777" w:rsidR="00404DA0" w:rsidRPr="0052353D" w:rsidRDefault="00404DA0" w:rsidP="0051725B">
      <w:pPr>
        <w:pStyle w:val="RepStandard"/>
        <w:rPr>
          <w:lang w:val="en-GB"/>
        </w:rPr>
      </w:pPr>
    </w:p>
    <w:p w14:paraId="5D3887CA" w14:textId="696071F5" w:rsidR="00404DA0" w:rsidRPr="0052353D" w:rsidRDefault="00404DA0" w:rsidP="0051725B">
      <w:pPr>
        <w:pStyle w:val="RepStandard"/>
        <w:rPr>
          <w:lang w:val="en-GB"/>
        </w:rPr>
      </w:pPr>
      <w:r w:rsidRPr="0052353D">
        <w:rPr>
          <w:lang w:val="en-GB"/>
        </w:rPr>
        <w:t>Additional remarks:</w:t>
      </w:r>
    </w:p>
    <w:p w14:paraId="1C54585A" w14:textId="0E033A06" w:rsidR="00404DA0" w:rsidRPr="0052353D" w:rsidRDefault="00404DA0" w:rsidP="005442C1">
      <w:pPr>
        <w:pStyle w:val="RepStandard"/>
        <w:numPr>
          <w:ilvl w:val="0"/>
          <w:numId w:val="42"/>
        </w:numPr>
        <w:ind w:left="360"/>
        <w:rPr>
          <w:lang w:val="en-GB"/>
        </w:rPr>
      </w:pPr>
      <w:bookmarkStart w:id="511" w:name="_Hlk184826516"/>
      <w:r w:rsidRPr="0052353D">
        <w:rPr>
          <w:lang w:val="en-GB"/>
        </w:rPr>
        <w:t xml:space="preserve">National registration requirements are based on the updated harmonization arrangements, updated  extrapolation table (update of 15.09.2023), including additional note regarding required trials for extrapolated crops: “The higher number of trials required refers to plant protection products containing a new active substance, a new mixture of previously unused active substances, a new use”. </w:t>
      </w:r>
    </w:p>
    <w:bookmarkEnd w:id="511"/>
    <w:p w14:paraId="4ECBCB76" w14:textId="4100F975" w:rsidR="00404DA0" w:rsidRPr="0052353D" w:rsidRDefault="00404DA0" w:rsidP="005442C1">
      <w:pPr>
        <w:pStyle w:val="RepStandard"/>
        <w:numPr>
          <w:ilvl w:val="0"/>
          <w:numId w:val="42"/>
        </w:numPr>
        <w:ind w:left="360"/>
        <w:rPr>
          <w:lang w:val="en-GB"/>
        </w:rPr>
      </w:pPr>
      <w:r w:rsidRPr="0052353D">
        <w:rPr>
          <w:lang w:val="en-GB"/>
        </w:rPr>
        <w:t>For these uses for which extrapolation is not possible:</w:t>
      </w:r>
    </w:p>
    <w:p w14:paraId="3370AD1D" w14:textId="3D2B5ADC" w:rsidR="00404DA0" w:rsidRPr="0052353D" w:rsidRDefault="0052353D" w:rsidP="005442C1">
      <w:pPr>
        <w:pStyle w:val="RepStandard"/>
        <w:numPr>
          <w:ilvl w:val="0"/>
          <w:numId w:val="43"/>
        </w:numPr>
        <w:ind w:left="1080"/>
        <w:rPr>
          <w:lang w:val="en-GB"/>
        </w:rPr>
      </w:pPr>
      <w:r w:rsidRPr="0052353D">
        <w:rPr>
          <w:lang w:val="en-GB"/>
        </w:rPr>
        <w:t>The requirement to submit a minimum of 6 efficacy trials in major crops and 2-3 efficacy trials for known uses or 4 trials for new uses in minor crop</w:t>
      </w:r>
    </w:p>
    <w:p w14:paraId="65F230A2" w14:textId="64CDA78F" w:rsidR="0052353D" w:rsidRPr="0052353D" w:rsidRDefault="0052353D" w:rsidP="005442C1">
      <w:pPr>
        <w:pStyle w:val="RepStandard"/>
        <w:numPr>
          <w:ilvl w:val="0"/>
          <w:numId w:val="43"/>
        </w:numPr>
        <w:ind w:left="1080"/>
        <w:rPr>
          <w:lang w:val="en-GB"/>
        </w:rPr>
      </w:pPr>
      <w:r w:rsidRPr="0052353D">
        <w:rPr>
          <w:lang w:val="en-GB"/>
        </w:rPr>
        <w:t>Trials from 2 crop seasons are required, while it is possible to reduce the number of seasons to 1 – only if the expert accepts the substantive argumentation of such a decision presented by the applicant, supported by more than the required minimum number of trials.</w:t>
      </w:r>
    </w:p>
    <w:p w14:paraId="01E04A48" w14:textId="467C5CED" w:rsidR="00404DA0" w:rsidRDefault="0052353D" w:rsidP="005442C1">
      <w:pPr>
        <w:pStyle w:val="RepStandard"/>
        <w:numPr>
          <w:ilvl w:val="0"/>
          <w:numId w:val="42"/>
        </w:numPr>
        <w:ind w:left="360"/>
        <w:rPr>
          <w:lang w:val="en-GB"/>
        </w:rPr>
      </w:pPr>
      <w:r w:rsidRPr="0052353D">
        <w:rPr>
          <w:lang w:val="en-GB"/>
        </w:rPr>
        <w:t xml:space="preserve">Location of required trials: North-East EPPO climatic zone (including Poland) or countries neighbouring Poland (Czech Republic, Germany, Slovakia). In case of new uses/ new active substance/ new mixture of known active substances, submission of efficacy trials from the NE zone (in addition to trials from neighbouring countries) is obligatory. Minimum 2-3 efficacy trials from the NE zone should be presented. </w:t>
      </w:r>
    </w:p>
    <w:p w14:paraId="159F9C0E" w14:textId="77777777" w:rsidR="005E2225" w:rsidRDefault="005E2225" w:rsidP="005E2225">
      <w:pPr>
        <w:pStyle w:val="RepStandard"/>
        <w:rPr>
          <w:lang w:val="en-GB"/>
        </w:rPr>
      </w:pPr>
    </w:p>
    <w:p w14:paraId="555688D9" w14:textId="4A0FBD6B" w:rsidR="005E2225" w:rsidRDefault="005E2225" w:rsidP="005E2225">
      <w:pPr>
        <w:pStyle w:val="RepStandard"/>
        <w:rPr>
          <w:u w:val="single"/>
          <w:lang w:val="en-GB"/>
        </w:rPr>
      </w:pPr>
      <w:r w:rsidRPr="005E2225">
        <w:rPr>
          <w:u w:val="single"/>
          <w:lang w:val="en-GB"/>
        </w:rPr>
        <w:t>Metabolism and residues:</w:t>
      </w:r>
    </w:p>
    <w:p w14:paraId="15E9E566" w14:textId="77777777" w:rsidR="005E2225" w:rsidRDefault="005E2225" w:rsidP="005E2225">
      <w:pPr>
        <w:pStyle w:val="RepStandard"/>
        <w:suppressAutoHyphens/>
      </w:pPr>
      <w:bookmarkStart w:id="512" w:name="_Hlk172815501"/>
      <w:r w:rsidRPr="00086442">
        <w:t>Noticed data gaps are:</w:t>
      </w:r>
    </w:p>
    <w:p w14:paraId="49122883" w14:textId="77777777" w:rsidR="005E2225" w:rsidRPr="009078E2" w:rsidRDefault="005E2225" w:rsidP="005E2225">
      <w:pPr>
        <w:pStyle w:val="RepTableFootnote"/>
        <w:numPr>
          <w:ilvl w:val="0"/>
          <w:numId w:val="47"/>
        </w:numPr>
        <w:suppressAutoHyphens/>
        <w:jc w:val="both"/>
        <w:rPr>
          <w:strike/>
          <w:noProof w:val="0"/>
          <w:color w:val="D9D9D9" w:themeColor="background1" w:themeShade="D9"/>
          <w:sz w:val="22"/>
          <w:szCs w:val="22"/>
          <w:lang w:val="en-GB"/>
        </w:rPr>
      </w:pPr>
      <w:r w:rsidRPr="009078E2">
        <w:rPr>
          <w:strike/>
          <w:noProof w:val="0"/>
          <w:color w:val="D9D9D9" w:themeColor="background1" w:themeShade="D9"/>
          <w:sz w:val="22"/>
          <w:szCs w:val="22"/>
          <w:lang w:val="en-GB"/>
        </w:rPr>
        <w:t>lack of a Letter of Access to study of Williams M., 1999; Study No 98514428 &amp; Williams M., 1999; Report No RD-09988;</w:t>
      </w:r>
    </w:p>
    <w:p w14:paraId="64C1FDFB" w14:textId="19F269A4" w:rsidR="005E2225" w:rsidRPr="009078E2" w:rsidRDefault="005E2225" w:rsidP="005E2225">
      <w:pPr>
        <w:pStyle w:val="RepStandard"/>
        <w:suppressAutoHyphens/>
        <w:rPr>
          <w:strike/>
          <w:color w:val="D9D9D9" w:themeColor="background1" w:themeShade="D9"/>
        </w:rPr>
      </w:pPr>
      <w:r w:rsidRPr="009078E2">
        <w:rPr>
          <w:strike/>
          <w:color w:val="D9D9D9" w:themeColor="background1" w:themeShade="D9"/>
        </w:rPr>
        <w:t xml:space="preserve">Information on ongoing negotiations were provided by the applicant. For the time being, this is considered to be sufficient. The </w:t>
      </w:r>
      <w:proofErr w:type="spellStart"/>
      <w:r w:rsidRPr="009078E2">
        <w:rPr>
          <w:strike/>
          <w:color w:val="D9D9D9" w:themeColor="background1" w:themeShade="D9"/>
        </w:rPr>
        <w:t>LoA</w:t>
      </w:r>
      <w:proofErr w:type="spellEnd"/>
      <w:r w:rsidRPr="009078E2">
        <w:rPr>
          <w:strike/>
          <w:color w:val="D9D9D9" w:themeColor="background1" w:themeShade="D9"/>
        </w:rPr>
        <w:t xml:space="preserve"> needs to be provided to MSs in the frame of the product </w:t>
      </w:r>
      <w:proofErr w:type="spellStart"/>
      <w:r w:rsidRPr="009078E2">
        <w:rPr>
          <w:strike/>
          <w:color w:val="D9D9D9" w:themeColor="background1" w:themeShade="D9"/>
        </w:rPr>
        <w:t>authorisation</w:t>
      </w:r>
      <w:proofErr w:type="spellEnd"/>
      <w:r w:rsidRPr="009078E2">
        <w:rPr>
          <w:strike/>
          <w:color w:val="D9D9D9" w:themeColor="background1" w:themeShade="D9"/>
        </w:rPr>
        <w:t xml:space="preserve"> procedure.</w:t>
      </w:r>
    </w:p>
    <w:p w14:paraId="013961AD" w14:textId="77777777" w:rsidR="005E2225" w:rsidRPr="00327634" w:rsidRDefault="005E2225" w:rsidP="005E2225">
      <w:pPr>
        <w:pStyle w:val="RepTableFootnote"/>
        <w:numPr>
          <w:ilvl w:val="0"/>
          <w:numId w:val="47"/>
        </w:numPr>
        <w:suppressAutoHyphens/>
        <w:jc w:val="both"/>
        <w:rPr>
          <w:noProof w:val="0"/>
          <w:sz w:val="22"/>
          <w:szCs w:val="22"/>
          <w:lang w:val="en-GB"/>
        </w:rPr>
      </w:pPr>
      <w:r w:rsidRPr="00AE7A3C">
        <w:rPr>
          <w:noProof w:val="0"/>
          <w:sz w:val="22"/>
          <w:szCs w:val="22"/>
          <w:lang w:val="en-GB"/>
        </w:rPr>
        <w:t>additional supervised residue trials analysing simultaneously for acetamiprid and N-</w:t>
      </w:r>
      <w:proofErr w:type="spellStart"/>
      <w:r w:rsidRPr="00AE7A3C">
        <w:rPr>
          <w:noProof w:val="0"/>
          <w:sz w:val="22"/>
          <w:szCs w:val="22"/>
          <w:lang w:val="en-GB"/>
        </w:rPr>
        <w:t>desmethyl</w:t>
      </w:r>
      <w:proofErr w:type="spellEnd"/>
      <w:r w:rsidRPr="00AE7A3C">
        <w:rPr>
          <w:noProof w:val="0"/>
          <w:sz w:val="22"/>
          <w:szCs w:val="22"/>
          <w:lang w:val="en-GB"/>
        </w:rPr>
        <w:t>-</w:t>
      </w:r>
      <w:r>
        <w:rPr>
          <w:noProof w:val="0"/>
          <w:sz w:val="22"/>
          <w:szCs w:val="22"/>
          <w:lang w:val="en-GB"/>
        </w:rPr>
        <w:t xml:space="preserve"> </w:t>
      </w:r>
      <w:r w:rsidRPr="00327634">
        <w:rPr>
          <w:noProof w:val="0"/>
          <w:sz w:val="22"/>
          <w:szCs w:val="22"/>
          <w:lang w:val="en-GB"/>
        </w:rPr>
        <w:t>a</w:t>
      </w:r>
      <w:r w:rsidRPr="00AE7A3C">
        <w:rPr>
          <w:noProof w:val="0"/>
          <w:sz w:val="22"/>
          <w:szCs w:val="22"/>
          <w:lang w:val="en-GB"/>
        </w:rPr>
        <w:t>cetamiprid</w:t>
      </w:r>
      <w:r w:rsidRPr="00327634">
        <w:rPr>
          <w:noProof w:val="0"/>
          <w:sz w:val="22"/>
          <w:szCs w:val="22"/>
          <w:lang w:val="en-GB"/>
        </w:rPr>
        <w:t xml:space="preserve"> </w:t>
      </w:r>
      <w:r w:rsidRPr="00AE7A3C">
        <w:rPr>
          <w:noProof w:val="0"/>
          <w:sz w:val="22"/>
          <w:szCs w:val="22"/>
          <w:lang w:val="en-GB"/>
        </w:rPr>
        <w:t>(IM-2-1),</w:t>
      </w:r>
      <w:r w:rsidRPr="00327634">
        <w:rPr>
          <w:noProof w:val="0"/>
          <w:sz w:val="22"/>
          <w:szCs w:val="22"/>
          <w:lang w:val="en-GB"/>
        </w:rPr>
        <w:t xml:space="preserve"> supporting intended use on apples;</w:t>
      </w:r>
    </w:p>
    <w:p w14:paraId="1164D502" w14:textId="77777777" w:rsidR="005E2225" w:rsidRPr="00A3658C" w:rsidRDefault="005E2225" w:rsidP="005E2225">
      <w:pPr>
        <w:pStyle w:val="RepStandard"/>
        <w:suppressAutoHyphens/>
        <w:rPr>
          <w:lang w:val="en-GB"/>
        </w:rPr>
      </w:pPr>
      <w:r w:rsidRPr="00A3658C">
        <w:rPr>
          <w:lang w:val="en-GB"/>
        </w:rPr>
        <w:t>According to the „</w:t>
      </w:r>
      <w:r w:rsidRPr="00A3658C">
        <w:rPr>
          <w:i/>
          <w:iCs/>
          <w:lang w:val="en-GB"/>
        </w:rPr>
        <w:t>Statement on the toxicological properties and maximum residue levels of acetamiprid and its metabolites</w:t>
      </w:r>
      <w:r w:rsidRPr="00A3658C">
        <w:rPr>
          <w:lang w:val="en-GB"/>
        </w:rPr>
        <w:t>” for the consumer risk assessment it is recommended to require additional supervised residue trials analysing simultaneously for acetamiprid and N-</w:t>
      </w:r>
      <w:proofErr w:type="spellStart"/>
      <w:r w:rsidRPr="00A3658C">
        <w:rPr>
          <w:lang w:val="en-GB"/>
        </w:rPr>
        <w:t>desmethyl</w:t>
      </w:r>
      <w:proofErr w:type="spellEnd"/>
      <w:r w:rsidRPr="00A3658C">
        <w:rPr>
          <w:lang w:val="en-GB"/>
        </w:rPr>
        <w:t>-acetamiprid (IM-2-1), supporting intended use on apples.</w:t>
      </w:r>
    </w:p>
    <w:p w14:paraId="33550387" w14:textId="77777777" w:rsidR="005E2225" w:rsidRPr="00A3658C" w:rsidRDefault="005E2225" w:rsidP="005E2225">
      <w:pPr>
        <w:pStyle w:val="RepStandard"/>
        <w:suppressAutoHyphens/>
        <w:rPr>
          <w:lang w:val="en-GB"/>
        </w:rPr>
      </w:pPr>
    </w:p>
    <w:p w14:paraId="2CECCB56" w14:textId="290A9FF7" w:rsidR="005E2225" w:rsidRPr="00086442" w:rsidRDefault="005E2225" w:rsidP="005E2225">
      <w:pPr>
        <w:pStyle w:val="RepStandard"/>
        <w:suppressAutoHyphens/>
      </w:pPr>
      <w:r w:rsidRPr="003D4BE2">
        <w:t xml:space="preserve">As far as consumer health protection is concerned, </w:t>
      </w:r>
      <w:proofErr w:type="spellStart"/>
      <w:r w:rsidRPr="003D4BE2">
        <w:t>zRMS</w:t>
      </w:r>
      <w:proofErr w:type="spellEnd"/>
      <w:r w:rsidRPr="003D4BE2">
        <w:t xml:space="preserve"> agrees with the authorization of the intended uses, except for </w:t>
      </w:r>
      <w:r w:rsidR="00D2125F" w:rsidRPr="003D4BE2">
        <w:t xml:space="preserve">apples </w:t>
      </w:r>
      <w:r w:rsidR="00D2125F" w:rsidRPr="0054276F">
        <w:rPr>
          <w:strike/>
          <w:color w:val="D9D9D9" w:themeColor="background1" w:themeShade="D9"/>
        </w:rPr>
        <w:t xml:space="preserve">and </w:t>
      </w:r>
      <w:r w:rsidRPr="0054276F">
        <w:rPr>
          <w:strike/>
          <w:color w:val="D9D9D9" w:themeColor="background1" w:themeShade="D9"/>
        </w:rPr>
        <w:t>oilseed rape in application rate 2</w:t>
      </w:r>
      <w:r w:rsidR="004A4D61" w:rsidRPr="0054276F">
        <w:rPr>
          <w:strike/>
          <w:color w:val="D9D9D9" w:themeColor="background1" w:themeShade="D9"/>
        </w:rPr>
        <w:t xml:space="preserve"> </w:t>
      </w:r>
      <w:r w:rsidRPr="0054276F">
        <w:rPr>
          <w:strike/>
          <w:color w:val="D9D9D9" w:themeColor="background1" w:themeShade="D9"/>
        </w:rPr>
        <w:t>x</w:t>
      </w:r>
      <w:r w:rsidR="004A4D61" w:rsidRPr="0054276F">
        <w:rPr>
          <w:strike/>
          <w:color w:val="D9D9D9" w:themeColor="background1" w:themeShade="D9"/>
        </w:rPr>
        <w:t xml:space="preserve"> </w:t>
      </w:r>
      <w:r w:rsidRPr="0054276F">
        <w:rPr>
          <w:strike/>
          <w:color w:val="D9D9D9" w:themeColor="background1" w:themeShade="D9"/>
        </w:rPr>
        <w:t xml:space="preserve">60 </w:t>
      </w:r>
      <w:proofErr w:type="spellStart"/>
      <w:r w:rsidRPr="0054276F">
        <w:rPr>
          <w:strike/>
          <w:color w:val="D9D9D9" w:themeColor="background1" w:themeShade="D9"/>
        </w:rPr>
        <w:t>g as</w:t>
      </w:r>
      <w:proofErr w:type="spellEnd"/>
      <w:r w:rsidRPr="0054276F">
        <w:rPr>
          <w:strike/>
          <w:color w:val="D9D9D9" w:themeColor="background1" w:themeShade="D9"/>
        </w:rPr>
        <w:t>/</w:t>
      </w:r>
      <w:r w:rsidR="004A4D61" w:rsidRPr="0054276F">
        <w:rPr>
          <w:strike/>
          <w:color w:val="D9D9D9" w:themeColor="background1" w:themeShade="D9"/>
        </w:rPr>
        <w:t>ha</w:t>
      </w:r>
      <w:r w:rsidRPr="003D4BE2">
        <w:t>.</w:t>
      </w:r>
    </w:p>
    <w:p w14:paraId="40876D15" w14:textId="77777777" w:rsidR="005E2225" w:rsidRPr="00A3658C" w:rsidRDefault="005E2225" w:rsidP="005E2225">
      <w:pPr>
        <w:pStyle w:val="RepStandard"/>
        <w:suppressAutoHyphens/>
        <w:rPr>
          <w:lang w:val="en-GB"/>
        </w:rPr>
      </w:pPr>
    </w:p>
    <w:p w14:paraId="4DA14A29" w14:textId="77777777" w:rsidR="005E2225" w:rsidRPr="003D4BE2" w:rsidRDefault="005E2225" w:rsidP="005E2225">
      <w:pPr>
        <w:suppressAutoHyphens/>
        <w:jc w:val="both"/>
        <w:rPr>
          <w:u w:val="single"/>
        </w:rPr>
      </w:pPr>
      <w:r w:rsidRPr="003D4BE2">
        <w:rPr>
          <w:u w:val="single"/>
        </w:rPr>
        <w:t>Remark:</w:t>
      </w:r>
    </w:p>
    <w:p w14:paraId="40D0172C" w14:textId="2A9763F2" w:rsidR="002C1AFB" w:rsidRDefault="005E2225" w:rsidP="005E2225">
      <w:pPr>
        <w:pStyle w:val="RepStandard"/>
        <w:suppressAutoHyphens/>
      </w:pPr>
      <w:r w:rsidRPr="003D4BE2">
        <w:t xml:space="preserve">The current assessment of residues in honey based on the proposed GAPs for ADM.00150.I.2.A / </w:t>
      </w:r>
      <w:proofErr w:type="spellStart"/>
      <w:r w:rsidRPr="003D4BE2">
        <w:t>Leaxo</w:t>
      </w:r>
      <w:proofErr w:type="spellEnd"/>
      <w:r w:rsidRPr="003D4BE2">
        <w:t xml:space="preserve"> shows that the in force MRL of acetamiprid on honey of 0.05* mg/kg (Reg. (EU) 2019/88</w:t>
      </w:r>
      <w:r w:rsidR="0054276F" w:rsidRPr="0054276F">
        <w:rPr>
          <w:highlight w:val="green"/>
        </w:rPr>
        <w:t xml:space="preserve"> and 2025/158</w:t>
      </w:r>
      <w:r w:rsidRPr="003D4BE2">
        <w:t xml:space="preserve">) is potentially exceeded. </w:t>
      </w:r>
    </w:p>
    <w:p w14:paraId="00EF715F" w14:textId="77777777" w:rsidR="002C1AFB" w:rsidRDefault="002C1AFB" w:rsidP="005E2225">
      <w:pPr>
        <w:pStyle w:val="RepStandard"/>
        <w:suppressAutoHyphens/>
      </w:pPr>
    </w:p>
    <w:p w14:paraId="7CDD03CD" w14:textId="04145763" w:rsidR="002C1AFB" w:rsidRPr="009744FF" w:rsidRDefault="002C1AFB" w:rsidP="002C1AFB">
      <w:pPr>
        <w:suppressAutoHyphens/>
        <w:jc w:val="both"/>
        <w:rPr>
          <w:bCs/>
        </w:rPr>
      </w:pPr>
      <w:r w:rsidRPr="009744FF">
        <w:rPr>
          <w:bCs/>
          <w:highlight w:val="magenta"/>
        </w:rPr>
        <w:t>It should be noted that the</w:t>
      </w:r>
      <w:r w:rsidRPr="009744FF">
        <w:rPr>
          <w:highlight w:val="magenta"/>
        </w:rPr>
        <w:t xml:space="preserve"> new Commission Regulation (EU) 2025/1212 of 24 June 2025 has already been published in the Official Journal of the European Union. This Regulation shall enter into force on 20 August 2025. The</w:t>
      </w:r>
      <w:r w:rsidRPr="009744FF">
        <w:rPr>
          <w:highlight w:val="magenta"/>
          <w:lang w:val="en-GB"/>
        </w:rPr>
        <w:t xml:space="preserve"> MRL for honey </w:t>
      </w:r>
      <w:r w:rsidRPr="009744FF">
        <w:rPr>
          <w:highlight w:val="magenta"/>
        </w:rPr>
        <w:t>has been raised</w:t>
      </w:r>
      <w:r w:rsidRPr="009744FF">
        <w:rPr>
          <w:highlight w:val="magenta"/>
          <w:lang w:val="en-GB"/>
        </w:rPr>
        <w:t xml:space="preserve"> from 0.05* mg/kg to 0.3 mg/kg</w:t>
      </w:r>
      <w:r w:rsidRPr="009744FF">
        <w:rPr>
          <w:highlight w:val="magenta"/>
        </w:rPr>
        <w:t>.</w:t>
      </w:r>
      <w:r w:rsidRPr="009744FF">
        <w:rPr>
          <w:highlight w:val="magenta"/>
          <w:lang w:val="en-GB"/>
        </w:rPr>
        <w:t xml:space="preserve"> The current assessment of </w:t>
      </w:r>
      <w:r w:rsidRPr="009744FF">
        <w:rPr>
          <w:highlight w:val="magenta"/>
          <w:lang w:val="en-GB"/>
        </w:rPr>
        <w:lastRenderedPageBreak/>
        <w:t xml:space="preserve">residues in honey based on the proposed GAPs for ADM.00150.I.2.A </w:t>
      </w:r>
      <w:r w:rsidRPr="009744FF">
        <w:rPr>
          <w:highlight w:val="magenta"/>
        </w:rPr>
        <w:t xml:space="preserve">/ </w:t>
      </w:r>
      <w:proofErr w:type="spellStart"/>
      <w:r w:rsidRPr="009744FF">
        <w:rPr>
          <w:highlight w:val="magenta"/>
        </w:rPr>
        <w:t>Leaxo</w:t>
      </w:r>
      <w:proofErr w:type="spellEnd"/>
      <w:r w:rsidRPr="009744FF">
        <w:rPr>
          <w:highlight w:val="magenta"/>
          <w:lang w:val="en-GB"/>
        </w:rPr>
        <w:t xml:space="preserve"> shows that all of the intended uses </w:t>
      </w:r>
      <w:r>
        <w:rPr>
          <w:highlight w:val="magenta"/>
          <w:lang w:val="en-GB"/>
        </w:rPr>
        <w:t xml:space="preserve">on oilseed rape </w:t>
      </w:r>
      <w:r w:rsidRPr="009744FF">
        <w:rPr>
          <w:highlight w:val="magenta"/>
          <w:lang w:val="en-GB"/>
        </w:rPr>
        <w:t>are in compliance with the MRL of 0.3 mg/kg.</w:t>
      </w:r>
    </w:p>
    <w:p w14:paraId="3FA6E860" w14:textId="0A15C9E8" w:rsidR="005E2225" w:rsidRDefault="005E2225" w:rsidP="005E2225">
      <w:pPr>
        <w:pStyle w:val="RepStandard"/>
        <w:suppressAutoHyphens/>
      </w:pPr>
      <w:r w:rsidRPr="002C1AFB">
        <w:rPr>
          <w:strike/>
          <w:color w:val="D9D9D9" w:themeColor="background1" w:themeShade="D9"/>
        </w:rPr>
        <w:t>For products with melliferous capacity (oilseed rape in application rate 2</w:t>
      </w:r>
      <w:r w:rsidR="004A4D61" w:rsidRPr="002C1AFB">
        <w:rPr>
          <w:strike/>
          <w:color w:val="D9D9D9" w:themeColor="background1" w:themeShade="D9"/>
        </w:rPr>
        <w:t xml:space="preserve"> </w:t>
      </w:r>
      <w:r w:rsidRPr="002C1AFB">
        <w:rPr>
          <w:strike/>
          <w:color w:val="D9D9D9" w:themeColor="background1" w:themeShade="D9"/>
        </w:rPr>
        <w:t>x</w:t>
      </w:r>
      <w:r w:rsidR="004A4D61" w:rsidRPr="002C1AFB">
        <w:rPr>
          <w:strike/>
          <w:color w:val="D9D9D9" w:themeColor="background1" w:themeShade="D9"/>
        </w:rPr>
        <w:t xml:space="preserve"> </w:t>
      </w:r>
      <w:r w:rsidRPr="002C1AFB">
        <w:rPr>
          <w:strike/>
          <w:color w:val="D9D9D9" w:themeColor="background1" w:themeShade="D9"/>
        </w:rPr>
        <w:t xml:space="preserve">60 </w:t>
      </w:r>
      <w:proofErr w:type="spellStart"/>
      <w:r w:rsidRPr="002C1AFB">
        <w:rPr>
          <w:strike/>
          <w:color w:val="D9D9D9" w:themeColor="background1" w:themeShade="D9"/>
        </w:rPr>
        <w:t>g as</w:t>
      </w:r>
      <w:proofErr w:type="spellEnd"/>
      <w:r w:rsidRPr="002C1AFB">
        <w:rPr>
          <w:strike/>
          <w:color w:val="D9D9D9" w:themeColor="background1" w:themeShade="D9"/>
        </w:rPr>
        <w:t xml:space="preserve">/ha and apples) no </w:t>
      </w:r>
      <w:proofErr w:type="spellStart"/>
      <w:r w:rsidRPr="002C1AFB">
        <w:rPr>
          <w:strike/>
          <w:color w:val="D9D9D9" w:themeColor="background1" w:themeShade="D9"/>
        </w:rPr>
        <w:t>authorisation</w:t>
      </w:r>
      <w:proofErr w:type="spellEnd"/>
      <w:r w:rsidRPr="002C1AFB">
        <w:rPr>
          <w:strike/>
          <w:color w:val="D9D9D9" w:themeColor="background1" w:themeShade="D9"/>
        </w:rPr>
        <w:t xml:space="preserve"> is proposed until MRL for honey is raised.</w:t>
      </w:r>
    </w:p>
    <w:p w14:paraId="012D90C8" w14:textId="33954377" w:rsidR="005E2225" w:rsidRPr="002C1AFB" w:rsidRDefault="005E2225" w:rsidP="005E2225">
      <w:pPr>
        <w:pStyle w:val="RepStandard"/>
        <w:suppressAutoHyphens/>
        <w:rPr>
          <w:strike/>
          <w:color w:val="D9D9D9" w:themeColor="background1" w:themeShade="D9"/>
        </w:rPr>
      </w:pPr>
      <w:r w:rsidRPr="002C1AFB">
        <w:rPr>
          <w:strike/>
          <w:color w:val="D9D9D9" w:themeColor="background1" w:themeShade="D9"/>
        </w:rPr>
        <w:t xml:space="preserve">For lower dose for oilseed rape (max 1 x 40 – 48 </w:t>
      </w:r>
      <w:proofErr w:type="spellStart"/>
      <w:r w:rsidRPr="002C1AFB">
        <w:rPr>
          <w:strike/>
          <w:color w:val="D9D9D9" w:themeColor="background1" w:themeShade="D9"/>
        </w:rPr>
        <w:t>g as</w:t>
      </w:r>
      <w:proofErr w:type="spellEnd"/>
      <w:r w:rsidRPr="002C1AFB">
        <w:rPr>
          <w:strike/>
          <w:color w:val="D9D9D9" w:themeColor="background1" w:themeShade="D9"/>
        </w:rPr>
        <w:t>/ha) the in force MRL of acetamiprid on honey of 0.05* mg/kg (Reg. (EU) 2019/88</w:t>
      </w:r>
      <w:r w:rsidR="0054276F" w:rsidRPr="002C1AFB">
        <w:rPr>
          <w:strike/>
          <w:color w:val="D9D9D9" w:themeColor="background1" w:themeShade="D9"/>
          <w:highlight w:val="green"/>
        </w:rPr>
        <w:t xml:space="preserve"> and 2025/158</w:t>
      </w:r>
      <w:r w:rsidRPr="002C1AFB">
        <w:rPr>
          <w:strike/>
          <w:color w:val="D9D9D9" w:themeColor="background1" w:themeShade="D9"/>
        </w:rPr>
        <w:t>) will not be exceeded and this use can be accepted.</w:t>
      </w:r>
    </w:p>
    <w:p w14:paraId="4C17FD55" w14:textId="77777777" w:rsidR="005E2225" w:rsidRPr="002C1AFB" w:rsidRDefault="005E2225" w:rsidP="005E2225">
      <w:pPr>
        <w:pStyle w:val="RepStandard"/>
        <w:suppressAutoHyphens/>
        <w:rPr>
          <w:strike/>
          <w:color w:val="D9D9D9" w:themeColor="background1" w:themeShade="D9"/>
        </w:rPr>
      </w:pPr>
    </w:p>
    <w:p w14:paraId="4F5E73F4" w14:textId="17642D75" w:rsidR="005E2225" w:rsidRPr="002C1AFB" w:rsidRDefault="005E2225" w:rsidP="005E2225">
      <w:pPr>
        <w:suppressAutoHyphens/>
        <w:jc w:val="both"/>
        <w:rPr>
          <w:b/>
          <w:bCs/>
          <w:strike/>
          <w:color w:val="D9D9D9" w:themeColor="background1" w:themeShade="D9"/>
          <w:lang w:val="en-GB"/>
        </w:rPr>
      </w:pPr>
      <w:r w:rsidRPr="002C1AFB">
        <w:rPr>
          <w:strike/>
          <w:color w:val="D9D9D9" w:themeColor="background1" w:themeShade="D9"/>
          <w:lang w:val="en-GB"/>
        </w:rPr>
        <w:t>However EFSA concluded in Statement on the toxicological properties and maximum residue levels of acetamiprid and its metabolites (EFSA Journal. 2024;22:e8759) that „</w:t>
      </w:r>
      <w:r w:rsidRPr="002C1AFB">
        <w:rPr>
          <w:i/>
          <w:iCs/>
          <w:strike/>
          <w:color w:val="D9D9D9" w:themeColor="background1" w:themeShade="D9"/>
          <w:lang w:val="en-GB"/>
        </w:rPr>
        <w:t xml:space="preserve">Furthermore, for plums (0.04 mg/kg), poppy seeds (0.3 mg/kg), mustard seed (0.15 mg/kg) and </w:t>
      </w:r>
      <w:r w:rsidRPr="002C1AFB">
        <w:rPr>
          <w:b/>
          <w:bCs/>
          <w:i/>
          <w:iCs/>
          <w:strike/>
          <w:color w:val="D9D9D9" w:themeColor="background1" w:themeShade="D9"/>
          <w:lang w:val="en-GB"/>
        </w:rPr>
        <w:t>honey (0.3 mg/kg</w:t>
      </w:r>
      <w:r w:rsidRPr="002C1AFB">
        <w:rPr>
          <w:i/>
          <w:iCs/>
          <w:strike/>
          <w:color w:val="D9D9D9" w:themeColor="background1" w:themeShade="D9"/>
          <w:lang w:val="en-GB"/>
        </w:rPr>
        <w:t xml:space="preserve">), it was concluded that risk for consumers was still unlikely for the new MRLs proposed in SANTE/11278/2021. </w:t>
      </w:r>
      <w:r w:rsidRPr="002C1AFB">
        <w:rPr>
          <w:b/>
          <w:bCs/>
          <w:i/>
          <w:iCs/>
          <w:strike/>
          <w:color w:val="D9D9D9" w:themeColor="background1" w:themeShade="D9"/>
          <w:lang w:val="en-GB"/>
        </w:rPr>
        <w:t>For these crops, risk managers can therefore implement the MRLs proposed in SANTE/11278/2021</w:t>
      </w:r>
      <w:r w:rsidRPr="002C1AFB">
        <w:rPr>
          <w:b/>
          <w:bCs/>
          <w:strike/>
          <w:color w:val="D9D9D9" w:themeColor="background1" w:themeShade="D9"/>
          <w:lang w:val="en-GB"/>
        </w:rPr>
        <w:t xml:space="preserve">.” </w:t>
      </w:r>
      <w:r w:rsidR="0054276F" w:rsidRPr="002C1AFB">
        <w:rPr>
          <w:strike/>
          <w:color w:val="D9D9D9" w:themeColor="background1" w:themeShade="D9"/>
          <w:highlight w:val="green"/>
          <w:lang w:val="en-GB"/>
        </w:rPr>
        <w:t>Subsequently, at the Standing Committee on Plants, Animals, Food and Feed Section Phytopharmaceuticals – Pesticide Residues 17 - 18 February 2025, a new proposal received a favourable outcome in the vote and raises the MRL for honey to 0.3 mg/kg from 0.05* mg/kg. This voted proposal (PLAN/2024/2431) is now displayed in the European Commission MRL database and is expected to enter into force in July/August 2025.</w:t>
      </w:r>
    </w:p>
    <w:p w14:paraId="75934748" w14:textId="77777777" w:rsidR="005E2225" w:rsidRPr="002C1AFB" w:rsidRDefault="005E2225" w:rsidP="005E2225">
      <w:pPr>
        <w:suppressAutoHyphens/>
        <w:jc w:val="both"/>
        <w:rPr>
          <w:strike/>
          <w:color w:val="D9D9D9" w:themeColor="background1" w:themeShade="D9"/>
          <w:lang w:val="en-GB"/>
        </w:rPr>
      </w:pPr>
      <w:r w:rsidRPr="002C1AFB">
        <w:rPr>
          <w:strike/>
          <w:color w:val="D9D9D9" w:themeColor="background1" w:themeShade="D9"/>
          <w:lang w:val="en-GB"/>
        </w:rPr>
        <w:t xml:space="preserve">The current assessment of residues in honey based on the proposed GAPs for ADM.00150.I.2.A </w:t>
      </w:r>
      <w:r w:rsidRPr="002C1AFB">
        <w:rPr>
          <w:strike/>
          <w:color w:val="D9D9D9" w:themeColor="background1" w:themeShade="D9"/>
        </w:rPr>
        <w:t xml:space="preserve">/ </w:t>
      </w:r>
      <w:proofErr w:type="spellStart"/>
      <w:r w:rsidRPr="002C1AFB">
        <w:rPr>
          <w:strike/>
          <w:color w:val="D9D9D9" w:themeColor="background1" w:themeShade="D9"/>
        </w:rPr>
        <w:t>Leaxo</w:t>
      </w:r>
      <w:proofErr w:type="spellEnd"/>
      <w:r w:rsidRPr="002C1AFB">
        <w:rPr>
          <w:strike/>
          <w:color w:val="D9D9D9" w:themeColor="background1" w:themeShade="D9"/>
          <w:lang w:val="en-GB"/>
        </w:rPr>
        <w:t xml:space="preserve"> shows that all of the intended uses would be in compliance with the MRL of 0.3 mg/kg.</w:t>
      </w:r>
    </w:p>
    <w:p w14:paraId="76112814" w14:textId="77777777" w:rsidR="0054276F" w:rsidRPr="002C1AFB" w:rsidRDefault="0054276F" w:rsidP="0054276F">
      <w:pPr>
        <w:suppressAutoHyphens/>
        <w:jc w:val="both"/>
        <w:rPr>
          <w:b/>
          <w:strike/>
          <w:color w:val="D9D9D9" w:themeColor="background1" w:themeShade="D9"/>
          <w:highlight w:val="green"/>
        </w:rPr>
      </w:pPr>
      <w:r w:rsidRPr="002C1AFB">
        <w:rPr>
          <w:b/>
          <w:strike/>
          <w:color w:val="D9D9D9" w:themeColor="background1" w:themeShade="D9"/>
          <w:highlight w:val="green"/>
        </w:rPr>
        <w:t xml:space="preserve">According to the harmonization arrangements of the Ministry of Agriculture and Rural Development of 14 May 2025 regarding the requirement for honey, the use of </w:t>
      </w:r>
      <w:proofErr w:type="spellStart"/>
      <w:r w:rsidRPr="002C1AFB">
        <w:rPr>
          <w:b/>
          <w:strike/>
          <w:color w:val="D9D9D9" w:themeColor="background1" w:themeShade="D9"/>
          <w:highlight w:val="green"/>
        </w:rPr>
        <w:t>Leaxo</w:t>
      </w:r>
      <w:proofErr w:type="spellEnd"/>
      <w:r w:rsidRPr="002C1AFB">
        <w:rPr>
          <w:b/>
          <w:strike/>
          <w:color w:val="D9D9D9" w:themeColor="background1" w:themeShade="D9"/>
          <w:highlight w:val="green"/>
        </w:rPr>
        <w:t xml:space="preserve"> on oilseed rape at a higher dose of 2 x 60 </w:t>
      </w:r>
      <w:proofErr w:type="spellStart"/>
      <w:r w:rsidRPr="002C1AFB">
        <w:rPr>
          <w:b/>
          <w:strike/>
          <w:color w:val="D9D9D9" w:themeColor="background1" w:themeShade="D9"/>
          <w:highlight w:val="green"/>
        </w:rPr>
        <w:t>g as</w:t>
      </w:r>
      <w:proofErr w:type="spellEnd"/>
      <w:r w:rsidRPr="002C1AFB">
        <w:rPr>
          <w:b/>
          <w:strike/>
          <w:color w:val="D9D9D9" w:themeColor="background1" w:themeShade="D9"/>
          <w:highlight w:val="green"/>
        </w:rPr>
        <w:t>/ha can be accepted under the following condition:</w:t>
      </w:r>
    </w:p>
    <w:p w14:paraId="0B3B6B60" w14:textId="77777777" w:rsidR="0054276F" w:rsidRPr="002C1AFB" w:rsidRDefault="0054276F" w:rsidP="0054276F">
      <w:pPr>
        <w:suppressAutoHyphens/>
        <w:jc w:val="both"/>
        <w:rPr>
          <w:bCs/>
          <w:i/>
          <w:iCs/>
          <w:strike/>
          <w:color w:val="D9D9D9" w:themeColor="background1" w:themeShade="D9"/>
        </w:rPr>
      </w:pPr>
      <w:bookmarkStart w:id="513" w:name="_Hlk201783956"/>
      <w:r w:rsidRPr="002C1AFB">
        <w:rPr>
          <w:bCs/>
          <w:i/>
          <w:iCs/>
          <w:strike/>
          <w:color w:val="D9D9D9" w:themeColor="background1" w:themeShade="D9"/>
          <w:highlight w:val="green"/>
        </w:rPr>
        <w:t xml:space="preserve">"In view of the ongoing process of establishing MRL values for acetamiprid in honey and the application submitted by the </w:t>
      </w:r>
      <w:proofErr w:type="spellStart"/>
      <w:r w:rsidRPr="002C1AFB">
        <w:rPr>
          <w:bCs/>
          <w:i/>
          <w:iCs/>
          <w:strike/>
          <w:color w:val="D9D9D9" w:themeColor="background1" w:themeShade="D9"/>
          <w:highlight w:val="green"/>
        </w:rPr>
        <w:t>authorisation</w:t>
      </w:r>
      <w:proofErr w:type="spellEnd"/>
      <w:r w:rsidRPr="002C1AFB">
        <w:rPr>
          <w:bCs/>
          <w:i/>
          <w:iCs/>
          <w:strike/>
          <w:color w:val="D9D9D9" w:themeColor="background1" w:themeShade="D9"/>
          <w:highlight w:val="green"/>
        </w:rPr>
        <w:t xml:space="preserve"> holder to increase the MRL to 0.3 mg/kg, in accordance with Article 6 of Regulation (EC) No 396/2005, it will be necessary to verify the assessment of the </w:t>
      </w:r>
      <w:proofErr w:type="spellStart"/>
      <w:r w:rsidRPr="002C1AFB">
        <w:rPr>
          <w:bCs/>
          <w:i/>
          <w:iCs/>
          <w:strike/>
          <w:color w:val="D9D9D9" w:themeColor="background1" w:themeShade="D9"/>
          <w:highlight w:val="green"/>
        </w:rPr>
        <w:t>Leaxo</w:t>
      </w:r>
      <w:proofErr w:type="spellEnd"/>
      <w:r w:rsidRPr="002C1AFB">
        <w:rPr>
          <w:bCs/>
          <w:i/>
          <w:iCs/>
          <w:strike/>
          <w:color w:val="D9D9D9" w:themeColor="background1" w:themeShade="D9"/>
          <w:highlight w:val="green"/>
        </w:rPr>
        <w:t xml:space="preserve"> dossier in this regard for the uses covered by this decision after the entry into force of the new MRL. Failure to submit the relevant information or failure to evaluate it positively may result in a change to the conditions of this </w:t>
      </w:r>
      <w:proofErr w:type="spellStart"/>
      <w:r w:rsidRPr="002C1AFB">
        <w:rPr>
          <w:bCs/>
          <w:i/>
          <w:iCs/>
          <w:strike/>
          <w:color w:val="D9D9D9" w:themeColor="background1" w:themeShade="D9"/>
          <w:highlight w:val="green"/>
        </w:rPr>
        <w:t>authorisation</w:t>
      </w:r>
      <w:proofErr w:type="spellEnd"/>
      <w:r w:rsidRPr="002C1AFB">
        <w:rPr>
          <w:bCs/>
          <w:i/>
          <w:iCs/>
          <w:strike/>
          <w:color w:val="D9D9D9" w:themeColor="background1" w:themeShade="D9"/>
          <w:highlight w:val="green"/>
        </w:rPr>
        <w:t>."</w:t>
      </w:r>
    </w:p>
    <w:p w14:paraId="0192E8C4" w14:textId="77777777" w:rsidR="0054276F" w:rsidRPr="002C1AFB" w:rsidRDefault="0054276F" w:rsidP="0054276F">
      <w:pPr>
        <w:suppressAutoHyphens/>
        <w:jc w:val="both"/>
        <w:rPr>
          <w:bCs/>
          <w:i/>
          <w:iCs/>
          <w:strike/>
          <w:color w:val="D9D9D9" w:themeColor="background1" w:themeShade="D9"/>
        </w:rPr>
      </w:pPr>
    </w:p>
    <w:bookmarkEnd w:id="513"/>
    <w:p w14:paraId="13BFD39A" w14:textId="77777777" w:rsidR="005E2225" w:rsidRPr="00A3658C" w:rsidRDefault="005E2225" w:rsidP="005E2225">
      <w:pPr>
        <w:pStyle w:val="RepStandard"/>
        <w:suppressAutoHyphens/>
        <w:rPr>
          <w:lang w:val="en-GB"/>
        </w:rPr>
      </w:pPr>
    </w:p>
    <w:bookmarkEnd w:id="512"/>
    <w:p w14:paraId="068F515C" w14:textId="77777777" w:rsidR="005E2225" w:rsidRPr="0052353D" w:rsidRDefault="005E2225" w:rsidP="005E2225">
      <w:pPr>
        <w:pStyle w:val="RepStandard"/>
        <w:rPr>
          <w:lang w:val="en-GB"/>
        </w:rPr>
      </w:pPr>
    </w:p>
    <w:p w14:paraId="3669BE05" w14:textId="77777777" w:rsidR="00141B58" w:rsidRPr="002D6140" w:rsidRDefault="00141B58" w:rsidP="0051725B">
      <w:pPr>
        <w:pStyle w:val="RepAppendix1"/>
        <w:spacing w:before="0" w:after="0"/>
        <w:rPr>
          <w:lang w:val="en-GB"/>
        </w:rPr>
      </w:pPr>
      <w:r w:rsidRPr="002D6140">
        <w:rPr>
          <w:lang w:val="en-GB"/>
        </w:rPr>
        <w:br w:type="page"/>
      </w:r>
      <w:bookmarkStart w:id="514" w:name="_Toc413398982"/>
      <w:bookmarkStart w:id="515" w:name="_Toc413399037"/>
      <w:bookmarkStart w:id="516" w:name="_Toc413923353"/>
      <w:bookmarkStart w:id="517" w:name="_Toc414364068"/>
      <w:bookmarkStart w:id="518" w:name="_Toc414540360"/>
      <w:bookmarkStart w:id="519" w:name="_Toc414547842"/>
      <w:bookmarkStart w:id="520" w:name="_Toc169187565"/>
      <w:r w:rsidR="00A96AED">
        <w:rPr>
          <w:lang w:val="en-GB"/>
        </w:rPr>
        <w:lastRenderedPageBreak/>
        <w:t>Copy of the product authoriz</w:t>
      </w:r>
      <w:r w:rsidRPr="002D6140">
        <w:rPr>
          <w:lang w:val="en-GB"/>
        </w:rPr>
        <w:t>ation</w:t>
      </w:r>
      <w:bookmarkEnd w:id="508"/>
      <w:bookmarkEnd w:id="509"/>
      <w:bookmarkEnd w:id="510"/>
      <w:bookmarkEnd w:id="514"/>
      <w:bookmarkEnd w:id="515"/>
      <w:bookmarkEnd w:id="516"/>
      <w:bookmarkEnd w:id="517"/>
      <w:bookmarkEnd w:id="518"/>
      <w:bookmarkEnd w:id="519"/>
      <w:bookmarkEnd w:id="520"/>
    </w:p>
    <w:p w14:paraId="7E94B329" w14:textId="77777777" w:rsidR="00DC2811" w:rsidRPr="002D6140" w:rsidRDefault="00DC2811" w:rsidP="0051725B">
      <w:pPr>
        <w:pStyle w:val="RepStandard"/>
        <w:rPr>
          <w:lang w:val="en-GB"/>
        </w:rPr>
      </w:pPr>
      <w:bookmarkStart w:id="521" w:name="_Toc236630399"/>
    </w:p>
    <w:p w14:paraId="29AA188B" w14:textId="77777777" w:rsidR="00141B58" w:rsidRDefault="00141B58" w:rsidP="0051725B">
      <w:pPr>
        <w:pStyle w:val="RepAppendix1"/>
        <w:spacing w:before="0" w:after="0"/>
        <w:rPr>
          <w:lang w:val="en-GB"/>
        </w:rPr>
      </w:pPr>
      <w:r w:rsidRPr="002D6140">
        <w:rPr>
          <w:lang w:val="en-GB"/>
        </w:rPr>
        <w:br w:type="page"/>
      </w:r>
      <w:bookmarkStart w:id="522" w:name="_Toc413398983"/>
      <w:bookmarkStart w:id="523" w:name="_Toc413399038"/>
      <w:bookmarkStart w:id="524" w:name="_Toc413923354"/>
      <w:bookmarkStart w:id="525" w:name="_Toc414364069"/>
      <w:bookmarkStart w:id="526" w:name="_Toc414540361"/>
      <w:bookmarkStart w:id="527" w:name="_Toc414547843"/>
      <w:bookmarkStart w:id="528" w:name="_Toc169187566"/>
      <w:r w:rsidRPr="002D6140">
        <w:rPr>
          <w:lang w:val="en-GB"/>
        </w:rPr>
        <w:lastRenderedPageBreak/>
        <w:t>Copy of the product label</w:t>
      </w:r>
      <w:bookmarkEnd w:id="521"/>
      <w:bookmarkEnd w:id="522"/>
      <w:bookmarkEnd w:id="523"/>
      <w:bookmarkEnd w:id="524"/>
      <w:bookmarkEnd w:id="525"/>
      <w:bookmarkEnd w:id="526"/>
      <w:bookmarkEnd w:id="527"/>
      <w:bookmarkEnd w:id="528"/>
    </w:p>
    <w:p w14:paraId="212FD8DA" w14:textId="77777777" w:rsidR="0047726B" w:rsidRPr="0047726B" w:rsidRDefault="0047726B" w:rsidP="0047726B">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177A05" w:rsidRPr="003C2E3F" w14:paraId="7D76EC92" w14:textId="77777777" w:rsidTr="00732F23">
        <w:trPr>
          <w:trHeight w:val="441"/>
        </w:trPr>
        <w:tc>
          <w:tcPr>
            <w:tcW w:w="5000" w:type="pct"/>
            <w:shd w:val="clear" w:color="auto" w:fill="D9D9D9"/>
          </w:tcPr>
          <w:p w14:paraId="7795DA20" w14:textId="77777777" w:rsidR="00177A05" w:rsidRPr="008B7427" w:rsidRDefault="00177A05" w:rsidP="0047726B">
            <w:pPr>
              <w:tabs>
                <w:tab w:val="left" w:pos="1276"/>
              </w:tabs>
              <w:suppressAutoHyphens/>
              <w:spacing w:after="120"/>
              <w:rPr>
                <w:b/>
                <w:sz w:val="20"/>
                <w:szCs w:val="20"/>
                <w:lang w:val="pl-PL" w:eastAsia="pl-PL"/>
              </w:rPr>
            </w:pPr>
            <w:bookmarkStart w:id="529" w:name="_Toc236630400"/>
            <w:r w:rsidRPr="008B7427">
              <w:rPr>
                <w:b/>
                <w:sz w:val="20"/>
                <w:szCs w:val="20"/>
                <w:lang w:val="pl-PL"/>
              </w:rPr>
              <w:t>Komentarz oceniających:</w:t>
            </w:r>
          </w:p>
          <w:p w14:paraId="4ADDF942" w14:textId="77777777" w:rsidR="00177A05" w:rsidRPr="008B7427" w:rsidRDefault="00177A05" w:rsidP="0051725B">
            <w:pPr>
              <w:tabs>
                <w:tab w:val="left" w:pos="1276"/>
              </w:tabs>
              <w:suppressAutoHyphens/>
              <w:jc w:val="both"/>
              <w:rPr>
                <w:iCs/>
                <w:sz w:val="20"/>
                <w:szCs w:val="20"/>
                <w:lang w:val="pl-PL"/>
              </w:rPr>
            </w:pPr>
            <w:r w:rsidRPr="008B7427">
              <w:rPr>
                <w:sz w:val="20"/>
                <w:szCs w:val="20"/>
                <w:lang w:val="pl-PL"/>
              </w:rPr>
              <w:t xml:space="preserve">Etykieta została sprawdzona w zakresie fizykochemii, metod analitycznych, toksykologii i istotności toksykologicznej metabolitów, pozostałości, losu i zachowania, ekotoksykologii oraz skuteczności. Zmiany wynikające z oceny wprowadzono do poniższej etykiety w widoczny sposób, poprzez zaznaczenie ich </w:t>
            </w:r>
            <w:r>
              <w:rPr>
                <w:iCs/>
                <w:sz w:val="20"/>
                <w:szCs w:val="20"/>
                <w:highlight w:val="lightGray"/>
                <w:lang w:val="pl-PL"/>
              </w:rPr>
              <w:t>szarym podświetleniem tekstu</w:t>
            </w:r>
            <w:r w:rsidRPr="008B7427">
              <w:rPr>
                <w:iCs/>
                <w:sz w:val="20"/>
                <w:szCs w:val="20"/>
                <w:lang w:val="pl-PL"/>
              </w:rPr>
              <w:t xml:space="preserve"> (fragmenty dodane) lub </w:t>
            </w:r>
            <w:r w:rsidRPr="008B7427">
              <w:rPr>
                <w:iCs/>
                <w:strike/>
                <w:color w:val="BFBFBF"/>
                <w:sz w:val="20"/>
                <w:szCs w:val="20"/>
                <w:lang w:val="pl-PL"/>
              </w:rPr>
              <w:t>przekreśleniem</w:t>
            </w:r>
            <w:r w:rsidRPr="0047726B">
              <w:rPr>
                <w:iCs/>
                <w:color w:val="BFBFBF"/>
                <w:sz w:val="20"/>
                <w:szCs w:val="20"/>
                <w:lang w:val="pl-PL"/>
              </w:rPr>
              <w:t xml:space="preserve"> </w:t>
            </w:r>
            <w:r w:rsidRPr="0047726B">
              <w:rPr>
                <w:iCs/>
                <w:sz w:val="20"/>
                <w:szCs w:val="20"/>
                <w:lang w:val="pl-PL"/>
              </w:rPr>
              <w:t>i</w:t>
            </w:r>
            <w:r w:rsidRPr="0047726B">
              <w:rPr>
                <w:iCs/>
                <w:color w:val="BFBFBF"/>
                <w:sz w:val="20"/>
                <w:szCs w:val="20"/>
                <w:lang w:val="pl-PL"/>
              </w:rPr>
              <w:t xml:space="preserve"> jasno-szarą czcionką </w:t>
            </w:r>
            <w:r w:rsidRPr="008B7427">
              <w:rPr>
                <w:iCs/>
                <w:sz w:val="20"/>
                <w:szCs w:val="20"/>
                <w:lang w:val="pl-PL"/>
              </w:rPr>
              <w:t>(fragmenty usunięte).</w:t>
            </w:r>
          </w:p>
          <w:p w14:paraId="40B027BA" w14:textId="77777777" w:rsidR="00177A05" w:rsidRPr="008B7427" w:rsidRDefault="00177A05" w:rsidP="0051725B">
            <w:pPr>
              <w:suppressAutoHyphens/>
              <w:rPr>
                <w:sz w:val="20"/>
                <w:szCs w:val="20"/>
                <w:lang w:val="pl-PL"/>
              </w:rPr>
            </w:pPr>
          </w:p>
          <w:p w14:paraId="40F0E0BD" w14:textId="77777777" w:rsidR="00177A05" w:rsidRPr="008B7427" w:rsidRDefault="00177A05" w:rsidP="0051725B">
            <w:pPr>
              <w:suppressAutoHyphens/>
              <w:rPr>
                <w:sz w:val="20"/>
                <w:szCs w:val="20"/>
                <w:lang w:val="pl-PL" w:eastAsia="en-US"/>
              </w:rPr>
            </w:pPr>
            <w:r w:rsidRPr="008B7427">
              <w:rPr>
                <w:b/>
                <w:sz w:val="20"/>
                <w:szCs w:val="20"/>
                <w:u w:val="single"/>
                <w:lang w:val="pl-PL"/>
              </w:rPr>
              <w:t>Sekcja właściwości fizykochemiczne</w:t>
            </w:r>
            <w:r w:rsidRPr="008B7427">
              <w:rPr>
                <w:sz w:val="20"/>
                <w:szCs w:val="20"/>
                <w:lang w:val="pl-PL"/>
              </w:rPr>
              <w:t>:</w:t>
            </w:r>
          </w:p>
          <w:p w14:paraId="7DA24111" w14:textId="77777777" w:rsidR="00B6638A" w:rsidRPr="00CE51BB" w:rsidRDefault="00B6638A" w:rsidP="00B6638A">
            <w:pPr>
              <w:numPr>
                <w:ilvl w:val="0"/>
                <w:numId w:val="28"/>
              </w:numPr>
              <w:suppressAutoHyphens/>
              <w:autoSpaceDN w:val="0"/>
              <w:jc w:val="both"/>
              <w:rPr>
                <w:rFonts w:eastAsia="Wingdings"/>
                <w:sz w:val="20"/>
                <w:szCs w:val="20"/>
                <w:lang w:val="pl-PL"/>
              </w:rPr>
            </w:pPr>
            <w:bookmarkStart w:id="530" w:name="_Hlk156409567"/>
            <w:r w:rsidRPr="00CE51BB">
              <w:rPr>
                <w:rFonts w:eastAsia="Wingdings"/>
                <w:sz w:val="20"/>
                <w:szCs w:val="20"/>
                <w:lang w:val="pl-PL"/>
              </w:rPr>
              <w:t>Środek nie wykazuje właściwości wybuchowych i utleniających, znakowanie środka wynikające z wyżej wymienionych właściwości fizykochemicznych zgodne z zapisami Rozporządzenia Parlamentu Europejskiego i Rady (WE) NR 1272/2008 z dnia 16 grudnia 2008 r. nie jest wymagane.</w:t>
            </w:r>
          </w:p>
          <w:p w14:paraId="54A71B71" w14:textId="2EA57F7F" w:rsidR="00B6638A" w:rsidRPr="00CE51BB" w:rsidRDefault="00B6638A" w:rsidP="00B6638A">
            <w:pPr>
              <w:numPr>
                <w:ilvl w:val="0"/>
                <w:numId w:val="28"/>
              </w:numPr>
              <w:suppressAutoHyphens/>
              <w:autoSpaceDN w:val="0"/>
              <w:jc w:val="both"/>
              <w:rPr>
                <w:rFonts w:eastAsia="Wingdings"/>
                <w:sz w:val="20"/>
                <w:szCs w:val="20"/>
                <w:lang w:val="pl-PL"/>
              </w:rPr>
            </w:pPr>
            <w:r w:rsidRPr="00CE51BB">
              <w:rPr>
                <w:rFonts w:eastAsia="Wingdings"/>
                <w:sz w:val="20"/>
                <w:szCs w:val="20"/>
                <w:lang w:val="pl-PL"/>
              </w:rPr>
              <w:t xml:space="preserve">Okres ważności: </w:t>
            </w:r>
            <w:r w:rsidRPr="00B6638A">
              <w:rPr>
                <w:rFonts w:eastAsia="Wingdings"/>
                <w:sz w:val="20"/>
                <w:szCs w:val="20"/>
                <w:lang w:val="pl-PL"/>
              </w:rPr>
              <w:t xml:space="preserve">3 lata na podstawie zaakceptowanych 3-letnich badań stabilności środka ochrony roślin przechowywanego w </w:t>
            </w:r>
            <w:r>
              <w:rPr>
                <w:rFonts w:eastAsia="Wingdings"/>
                <w:sz w:val="20"/>
                <w:szCs w:val="20"/>
                <w:lang w:val="pl-PL"/>
              </w:rPr>
              <w:t xml:space="preserve">opakowaniach wykonanych z HDPE. </w:t>
            </w:r>
            <w:r w:rsidRPr="00CE51BB">
              <w:rPr>
                <w:rFonts w:eastAsia="Wingdings"/>
                <w:sz w:val="20"/>
                <w:szCs w:val="20"/>
                <w:lang w:val="pl-PL"/>
              </w:rPr>
              <w:t xml:space="preserve">W związku z powyższym, wszystkie opakowania wymienione, w punktach 2.1 dokumentu A i 4.1 Sekcji 1,2,4 można uznać za odpowiednie do celów transportu i magazynowania środka ochrony roślin. </w:t>
            </w:r>
          </w:p>
          <w:p w14:paraId="7B397AF6" w14:textId="24878C53" w:rsidR="00C433A9" w:rsidRDefault="0092370E" w:rsidP="00F059FB">
            <w:pPr>
              <w:numPr>
                <w:ilvl w:val="0"/>
                <w:numId w:val="28"/>
              </w:numPr>
              <w:suppressAutoHyphens/>
              <w:autoSpaceDN w:val="0"/>
              <w:jc w:val="both"/>
              <w:rPr>
                <w:rFonts w:eastAsia="Wingdings"/>
                <w:sz w:val="20"/>
                <w:szCs w:val="20"/>
                <w:lang w:val="pl-PL"/>
              </w:rPr>
            </w:pPr>
            <w:r w:rsidRPr="00C433A9">
              <w:rPr>
                <w:rFonts w:eastAsia="Wingdings"/>
                <w:sz w:val="20"/>
                <w:szCs w:val="20"/>
                <w:lang w:val="pl-PL"/>
              </w:rPr>
              <w:t>W</w:t>
            </w:r>
            <w:r w:rsidR="00B6638A" w:rsidRPr="00C433A9">
              <w:rPr>
                <w:rFonts w:eastAsia="Wingdings"/>
                <w:sz w:val="20"/>
                <w:szCs w:val="20"/>
                <w:lang w:val="pl-PL"/>
              </w:rPr>
              <w:t>arunk</w:t>
            </w:r>
            <w:r w:rsidRPr="00C433A9">
              <w:rPr>
                <w:rFonts w:eastAsia="Wingdings"/>
                <w:sz w:val="20"/>
                <w:szCs w:val="20"/>
                <w:lang w:val="pl-PL"/>
              </w:rPr>
              <w:t>i</w:t>
            </w:r>
            <w:r w:rsidR="00B6638A" w:rsidRPr="00C433A9">
              <w:rPr>
                <w:rFonts w:eastAsia="Wingdings"/>
                <w:sz w:val="20"/>
                <w:szCs w:val="20"/>
                <w:lang w:val="pl-PL"/>
              </w:rPr>
              <w:t xml:space="preserve"> przechowywania i bezpiecznego usuwania środka ochrony roślin i opakowania oraz sporządzania cieczy użytkowej</w:t>
            </w:r>
            <w:r w:rsidRPr="00C433A9">
              <w:rPr>
                <w:rFonts w:eastAsia="Wingdings"/>
                <w:sz w:val="20"/>
                <w:szCs w:val="20"/>
                <w:lang w:val="pl-PL"/>
              </w:rPr>
              <w:t>: Na</w:t>
            </w:r>
            <w:r w:rsidR="00C433A9" w:rsidRPr="00C433A9">
              <w:rPr>
                <w:rFonts w:eastAsia="Wingdings"/>
                <w:sz w:val="20"/>
                <w:szCs w:val="20"/>
                <w:lang w:val="pl-PL"/>
              </w:rPr>
              <w:t xml:space="preserve"> </w:t>
            </w:r>
            <w:r w:rsidRPr="00C433A9">
              <w:rPr>
                <w:rFonts w:eastAsia="Wingdings"/>
                <w:sz w:val="20"/>
                <w:szCs w:val="20"/>
                <w:lang w:val="pl-PL"/>
              </w:rPr>
              <w:t xml:space="preserve">postawie wyników </w:t>
            </w:r>
            <w:r w:rsidR="001A50DE">
              <w:rPr>
                <w:rFonts w:eastAsia="Wingdings"/>
                <w:sz w:val="20"/>
                <w:szCs w:val="20"/>
                <w:lang w:val="pl-PL"/>
              </w:rPr>
              <w:t xml:space="preserve">badania stabilności </w:t>
            </w:r>
            <w:r w:rsidRPr="00C433A9">
              <w:rPr>
                <w:rFonts w:eastAsia="Wingdings"/>
                <w:sz w:val="20"/>
                <w:szCs w:val="20"/>
                <w:lang w:val="pl-PL"/>
              </w:rPr>
              <w:t>przechowywania środka w temperaturze 0</w:t>
            </w:r>
            <w:r w:rsidRPr="00C433A9">
              <w:rPr>
                <w:rFonts w:eastAsia="Wingdings"/>
                <w:sz w:val="20"/>
                <w:szCs w:val="20"/>
                <w:vertAlign w:val="superscript"/>
                <w:lang w:val="pl-PL"/>
              </w:rPr>
              <w:t>o</w:t>
            </w:r>
            <w:r w:rsidRPr="00C433A9">
              <w:rPr>
                <w:rFonts w:eastAsia="Wingdings"/>
                <w:sz w:val="20"/>
                <w:szCs w:val="20"/>
                <w:lang w:val="pl-PL"/>
              </w:rPr>
              <w:t>C</w:t>
            </w:r>
            <w:r w:rsidR="00C433A9" w:rsidRPr="00C433A9">
              <w:rPr>
                <w:rFonts w:eastAsia="Wingdings"/>
                <w:sz w:val="20"/>
                <w:szCs w:val="20"/>
                <w:lang w:val="pl-PL"/>
              </w:rPr>
              <w:t xml:space="preserve"> środek nie może być przechowywany w temperaturze ≤ 0</w:t>
            </w:r>
            <w:r w:rsidR="00C433A9" w:rsidRPr="00C433A9">
              <w:rPr>
                <w:rFonts w:eastAsia="Wingdings"/>
                <w:sz w:val="20"/>
                <w:szCs w:val="20"/>
                <w:vertAlign w:val="superscript"/>
                <w:lang w:val="pl-PL"/>
              </w:rPr>
              <w:t>o</w:t>
            </w:r>
            <w:r w:rsidR="00C433A9" w:rsidRPr="00C433A9">
              <w:rPr>
                <w:rFonts w:eastAsia="Wingdings"/>
                <w:sz w:val="20"/>
                <w:szCs w:val="20"/>
                <w:lang w:val="pl-PL"/>
              </w:rPr>
              <w:t xml:space="preserve">C i nie powinien być zamrażany. </w:t>
            </w:r>
          </w:p>
          <w:p w14:paraId="1DD82955" w14:textId="77777777" w:rsidR="00DA16F3" w:rsidRDefault="00C433A9" w:rsidP="00C433A9">
            <w:pPr>
              <w:suppressAutoHyphens/>
              <w:autoSpaceDN w:val="0"/>
              <w:ind w:left="360"/>
              <w:jc w:val="both"/>
              <w:rPr>
                <w:rFonts w:eastAsia="Wingdings"/>
                <w:sz w:val="20"/>
                <w:szCs w:val="20"/>
                <w:lang w:val="pl-PL"/>
              </w:rPr>
            </w:pPr>
            <w:r w:rsidRPr="00C433A9">
              <w:rPr>
                <w:rFonts w:eastAsia="Wingdings"/>
                <w:sz w:val="20"/>
                <w:szCs w:val="20"/>
                <w:lang w:val="pl-PL"/>
              </w:rPr>
              <w:t xml:space="preserve">Zalecenia do etykiety: </w:t>
            </w:r>
          </w:p>
          <w:p w14:paraId="6AA9B955" w14:textId="77777777" w:rsidR="00DA16F3" w:rsidRDefault="0092370E" w:rsidP="00C433A9">
            <w:pPr>
              <w:suppressAutoHyphens/>
              <w:autoSpaceDN w:val="0"/>
              <w:ind w:left="360"/>
              <w:jc w:val="both"/>
              <w:rPr>
                <w:rFonts w:eastAsia="Wingdings"/>
                <w:sz w:val="20"/>
                <w:szCs w:val="20"/>
                <w:lang w:val="pl-PL"/>
              </w:rPr>
            </w:pPr>
            <w:r w:rsidRPr="00C433A9">
              <w:rPr>
                <w:rFonts w:eastAsia="Wingdings"/>
                <w:sz w:val="20"/>
                <w:szCs w:val="20"/>
                <w:lang w:val="pl-PL"/>
              </w:rPr>
              <w:t>Warunki przechowywania: Nie dopuszczać do zam</w:t>
            </w:r>
            <w:r w:rsidR="006C4076">
              <w:rPr>
                <w:rFonts w:eastAsia="Wingdings"/>
                <w:sz w:val="20"/>
                <w:szCs w:val="20"/>
                <w:lang w:val="pl-PL"/>
              </w:rPr>
              <w:t>raż</w:t>
            </w:r>
            <w:r w:rsidRPr="00C433A9">
              <w:rPr>
                <w:rFonts w:eastAsia="Wingdings"/>
                <w:sz w:val="20"/>
                <w:szCs w:val="20"/>
                <w:lang w:val="pl-PL"/>
              </w:rPr>
              <w:t>ania.</w:t>
            </w:r>
            <w:r w:rsidR="00C433A9" w:rsidRPr="00C433A9">
              <w:rPr>
                <w:rFonts w:eastAsia="Wingdings"/>
                <w:sz w:val="20"/>
                <w:szCs w:val="20"/>
                <w:lang w:val="pl-PL"/>
              </w:rPr>
              <w:t xml:space="preserve"> </w:t>
            </w:r>
          </w:p>
          <w:p w14:paraId="05CBED7B" w14:textId="5E652E2F" w:rsidR="00DA16F3" w:rsidRDefault="0092370E" w:rsidP="00C433A9">
            <w:pPr>
              <w:suppressAutoHyphens/>
              <w:autoSpaceDN w:val="0"/>
              <w:ind w:left="360"/>
              <w:jc w:val="both"/>
              <w:rPr>
                <w:rFonts w:eastAsia="Wingdings"/>
                <w:sz w:val="20"/>
                <w:szCs w:val="20"/>
                <w:lang w:val="pl-PL"/>
              </w:rPr>
            </w:pPr>
            <w:r w:rsidRPr="00C433A9">
              <w:rPr>
                <w:rFonts w:eastAsia="Wingdings"/>
                <w:sz w:val="20"/>
                <w:szCs w:val="20"/>
                <w:lang w:val="pl-PL"/>
              </w:rPr>
              <w:t>Zalecana temperatura przechowywania: Nie zamrażać. Trzymać w temperaturze pomiędzy 5 a 25 °C</w:t>
            </w:r>
            <w:r w:rsidR="00C433A9" w:rsidRPr="00C433A9">
              <w:rPr>
                <w:rFonts w:eastAsia="Wingdings"/>
                <w:sz w:val="20"/>
                <w:szCs w:val="20"/>
                <w:lang w:val="pl-PL"/>
              </w:rPr>
              <w:t xml:space="preserve">. </w:t>
            </w:r>
          </w:p>
          <w:p w14:paraId="5BD9973D" w14:textId="3792B0B3" w:rsidR="00B6638A" w:rsidRPr="00CE51BB" w:rsidRDefault="00B6638A" w:rsidP="00B6638A">
            <w:pPr>
              <w:numPr>
                <w:ilvl w:val="0"/>
                <w:numId w:val="28"/>
              </w:numPr>
              <w:suppressAutoHyphens/>
              <w:autoSpaceDN w:val="0"/>
              <w:jc w:val="both"/>
              <w:rPr>
                <w:rFonts w:eastAsia="Wingdings"/>
                <w:sz w:val="20"/>
                <w:szCs w:val="20"/>
                <w:lang w:val="pl-PL"/>
              </w:rPr>
            </w:pPr>
            <w:r w:rsidRPr="00CE51BB">
              <w:rPr>
                <w:rFonts w:eastAsia="Wingdings"/>
                <w:sz w:val="20"/>
                <w:szCs w:val="20"/>
                <w:lang w:val="pl-PL"/>
              </w:rPr>
              <w:t>Brak uwag do zapisu nazw</w:t>
            </w:r>
            <w:r w:rsidRPr="00E63347">
              <w:rPr>
                <w:rFonts w:eastAsia="Wingdings"/>
                <w:sz w:val="20"/>
                <w:szCs w:val="20"/>
                <w:lang w:val="pl-PL"/>
              </w:rPr>
              <w:t>y</w:t>
            </w:r>
            <w:r w:rsidRPr="00CE51BB">
              <w:rPr>
                <w:rFonts w:eastAsia="Wingdings"/>
                <w:sz w:val="20"/>
                <w:szCs w:val="20"/>
                <w:lang w:val="pl-PL"/>
              </w:rPr>
              <w:t xml:space="preserve"> substancji czynn</w:t>
            </w:r>
            <w:r w:rsidRPr="00E63347">
              <w:rPr>
                <w:rFonts w:eastAsia="Wingdings"/>
                <w:sz w:val="20"/>
                <w:szCs w:val="20"/>
                <w:lang w:val="pl-PL"/>
              </w:rPr>
              <w:t>ej</w:t>
            </w:r>
            <w:r w:rsidRPr="00CE51BB">
              <w:rPr>
                <w:rFonts w:eastAsia="Wingdings"/>
                <w:sz w:val="20"/>
                <w:szCs w:val="20"/>
                <w:lang w:val="pl-PL"/>
              </w:rPr>
              <w:t xml:space="preserve"> i </w:t>
            </w:r>
            <w:r w:rsidRPr="00E63347">
              <w:rPr>
                <w:rFonts w:eastAsia="Wingdings"/>
                <w:sz w:val="20"/>
                <w:szCs w:val="20"/>
                <w:lang w:val="pl-PL"/>
              </w:rPr>
              <w:t>jej</w:t>
            </w:r>
            <w:r w:rsidRPr="00CE51BB">
              <w:rPr>
                <w:rFonts w:eastAsia="Wingdings"/>
                <w:sz w:val="20"/>
                <w:szCs w:val="20"/>
                <w:lang w:val="pl-PL"/>
              </w:rPr>
              <w:t xml:space="preserve"> zawartości</w:t>
            </w:r>
            <w:r w:rsidR="00647709">
              <w:rPr>
                <w:rFonts w:eastAsia="Wingdings"/>
                <w:sz w:val="20"/>
                <w:szCs w:val="20"/>
                <w:lang w:val="pl-PL"/>
              </w:rPr>
              <w:t xml:space="preserve"> (gęstość: d = </w:t>
            </w:r>
            <w:r w:rsidR="00647709" w:rsidRPr="00647709">
              <w:rPr>
                <w:rFonts w:eastAsia="Wingdings"/>
                <w:sz w:val="20"/>
                <w:szCs w:val="20"/>
                <w:lang w:val="pl-PL"/>
              </w:rPr>
              <w:t>1.1361 g/cm³</w:t>
            </w:r>
            <w:r w:rsidR="00647709">
              <w:rPr>
                <w:rFonts w:eastAsia="Wingdings"/>
                <w:sz w:val="20"/>
                <w:szCs w:val="20"/>
                <w:lang w:val="pl-PL"/>
              </w:rPr>
              <w:t xml:space="preserve"> zgodnie z punktem 2.6.1</w:t>
            </w:r>
            <w:r w:rsidRPr="00E63347">
              <w:rPr>
                <w:rFonts w:eastAsia="Wingdings"/>
                <w:sz w:val="20"/>
                <w:szCs w:val="20"/>
                <w:lang w:val="pl-PL"/>
              </w:rPr>
              <w:t>.</w:t>
            </w:r>
            <w:r w:rsidR="00647709">
              <w:rPr>
                <w:rFonts w:eastAsia="Wingdings"/>
                <w:sz w:val="20"/>
                <w:szCs w:val="20"/>
                <w:lang w:val="pl-PL"/>
              </w:rPr>
              <w:t xml:space="preserve"> Sekcji 1,2,4).</w:t>
            </w:r>
            <w:r w:rsidRPr="00CE51BB">
              <w:rPr>
                <w:rFonts w:eastAsia="Wingdings"/>
                <w:sz w:val="20"/>
                <w:szCs w:val="20"/>
                <w:lang w:val="pl-PL"/>
              </w:rPr>
              <w:t xml:space="preserve"> </w:t>
            </w:r>
          </w:p>
          <w:p w14:paraId="458BF6AC" w14:textId="202B207C" w:rsidR="00B6638A" w:rsidRPr="00647709" w:rsidRDefault="00B6638A" w:rsidP="00F059FB">
            <w:pPr>
              <w:numPr>
                <w:ilvl w:val="0"/>
                <w:numId w:val="28"/>
              </w:numPr>
              <w:suppressAutoHyphens/>
              <w:autoSpaceDN w:val="0"/>
              <w:jc w:val="both"/>
              <w:rPr>
                <w:rFonts w:eastAsia="Wingdings"/>
                <w:sz w:val="20"/>
                <w:szCs w:val="20"/>
                <w:lang w:val="pl-PL"/>
              </w:rPr>
            </w:pPr>
            <w:r w:rsidRPr="00CF59EA">
              <w:rPr>
                <w:rFonts w:eastAsia="Wingdings"/>
                <w:sz w:val="20"/>
                <w:szCs w:val="20"/>
                <w:lang w:val="pl-PL"/>
              </w:rPr>
              <w:t xml:space="preserve">Zgodnie z informacjami zawartymi w punktach IIIA 2.9.1 i IIIA 2.9.2 Sekcji 1,2,4 Raportu Rejestracyjnego środek </w:t>
            </w:r>
            <w:r w:rsidR="005B47E9" w:rsidRPr="00CF59EA">
              <w:rPr>
                <w:rFonts w:eastAsia="Wingdings"/>
                <w:sz w:val="20"/>
                <w:szCs w:val="20"/>
                <w:lang w:val="pl-PL"/>
              </w:rPr>
              <w:t xml:space="preserve">może być stosowany łącznie ze środkami: </w:t>
            </w:r>
            <w:r w:rsidR="00CF59EA" w:rsidRPr="00CF59EA">
              <w:rPr>
                <w:rFonts w:eastAsia="Wingdings"/>
                <w:sz w:val="20"/>
                <w:szCs w:val="20"/>
                <w:lang w:val="pl-PL"/>
              </w:rPr>
              <w:t>CORAGEN (</w:t>
            </w:r>
            <w:proofErr w:type="spellStart"/>
            <w:r w:rsidR="00CF59EA" w:rsidRPr="00CF59EA">
              <w:rPr>
                <w:rFonts w:eastAsia="Wingdings"/>
                <w:sz w:val="20"/>
                <w:szCs w:val="20"/>
                <w:lang w:val="pl-PL"/>
              </w:rPr>
              <w:t>Chlorantraniliprole</w:t>
            </w:r>
            <w:proofErr w:type="spellEnd"/>
            <w:r w:rsidR="00CF59EA" w:rsidRPr="00CF59EA">
              <w:rPr>
                <w:rFonts w:eastAsia="Wingdings"/>
                <w:sz w:val="20"/>
                <w:szCs w:val="20"/>
                <w:lang w:val="pl-PL"/>
              </w:rPr>
              <w:t xml:space="preserve"> 200 g/L SC), POLISOLFURO DI CALCIO POLISENIO (</w:t>
            </w:r>
            <w:proofErr w:type="spellStart"/>
            <w:r w:rsidR="00CF59EA" w:rsidRPr="00CF59EA">
              <w:rPr>
                <w:rFonts w:eastAsia="Wingdings"/>
                <w:sz w:val="20"/>
                <w:szCs w:val="20"/>
                <w:lang w:val="pl-PL"/>
              </w:rPr>
              <w:t>Polisolfuro</w:t>
            </w:r>
            <w:proofErr w:type="spellEnd"/>
            <w:r w:rsidR="00CF59EA" w:rsidRPr="00CF59EA">
              <w:rPr>
                <w:rFonts w:eastAsia="Wingdings"/>
                <w:sz w:val="20"/>
                <w:szCs w:val="20"/>
                <w:lang w:val="pl-PL"/>
              </w:rPr>
              <w:t xml:space="preserve"> di </w:t>
            </w:r>
            <w:proofErr w:type="spellStart"/>
            <w:r w:rsidR="00CF59EA" w:rsidRPr="00CF59EA">
              <w:rPr>
                <w:rFonts w:eastAsia="Wingdings"/>
                <w:sz w:val="20"/>
                <w:szCs w:val="20"/>
                <w:lang w:val="pl-PL"/>
              </w:rPr>
              <w:t>calcio</w:t>
            </w:r>
            <w:proofErr w:type="spellEnd"/>
            <w:r w:rsidR="00CF59EA" w:rsidRPr="00CF59EA">
              <w:rPr>
                <w:rFonts w:eastAsia="Wingdings"/>
                <w:sz w:val="20"/>
                <w:szCs w:val="20"/>
                <w:lang w:val="pl-PL"/>
              </w:rPr>
              <w:t xml:space="preserve"> 380 g/L AL), </w:t>
            </w:r>
            <w:r w:rsidR="00CF59EA" w:rsidRPr="00647709">
              <w:rPr>
                <w:rFonts w:eastAsia="Wingdings"/>
                <w:sz w:val="20"/>
                <w:szCs w:val="20"/>
                <w:lang w:val="pl-PL"/>
              </w:rPr>
              <w:t>SWITCH (</w:t>
            </w:r>
            <w:proofErr w:type="spellStart"/>
            <w:r w:rsidR="00CF59EA" w:rsidRPr="00647709">
              <w:rPr>
                <w:rFonts w:eastAsia="Wingdings"/>
                <w:sz w:val="20"/>
                <w:szCs w:val="20"/>
                <w:lang w:val="pl-PL"/>
              </w:rPr>
              <w:t>Cyprodinil</w:t>
            </w:r>
            <w:proofErr w:type="spellEnd"/>
            <w:r w:rsidR="00CF59EA" w:rsidRPr="00647709">
              <w:rPr>
                <w:rFonts w:eastAsia="Wingdings"/>
                <w:sz w:val="20"/>
                <w:szCs w:val="20"/>
                <w:lang w:val="pl-PL"/>
              </w:rPr>
              <w:t xml:space="preserve"> 37,5 g + </w:t>
            </w:r>
            <w:proofErr w:type="spellStart"/>
            <w:r w:rsidR="00CF59EA" w:rsidRPr="00647709">
              <w:rPr>
                <w:rFonts w:eastAsia="Wingdings"/>
                <w:sz w:val="20"/>
                <w:szCs w:val="20"/>
                <w:lang w:val="pl-PL"/>
              </w:rPr>
              <w:t>Fludioxonil</w:t>
            </w:r>
            <w:proofErr w:type="spellEnd"/>
            <w:r w:rsidR="00CF59EA" w:rsidRPr="00647709">
              <w:rPr>
                <w:rFonts w:eastAsia="Wingdings"/>
                <w:sz w:val="20"/>
                <w:szCs w:val="20"/>
                <w:lang w:val="pl-PL"/>
              </w:rPr>
              <w:t xml:space="preserve"> 25 g WG)</w:t>
            </w:r>
            <w:r w:rsidRPr="00647709">
              <w:rPr>
                <w:rFonts w:eastAsia="Wingdings"/>
                <w:sz w:val="20"/>
                <w:szCs w:val="20"/>
                <w:lang w:val="pl-PL"/>
              </w:rPr>
              <w:t>.</w:t>
            </w:r>
          </w:p>
          <w:bookmarkEnd w:id="530"/>
          <w:p w14:paraId="077623AD" w14:textId="77777777" w:rsidR="00177A05" w:rsidRPr="00647709" w:rsidRDefault="00177A05" w:rsidP="009D23C3">
            <w:pPr>
              <w:suppressAutoHyphens/>
              <w:autoSpaceDN w:val="0"/>
              <w:rPr>
                <w:b/>
                <w:sz w:val="20"/>
                <w:szCs w:val="20"/>
                <w:u w:val="single"/>
                <w:lang w:val="pl-PL"/>
              </w:rPr>
            </w:pPr>
          </w:p>
          <w:p w14:paraId="5A435FB7" w14:textId="77777777" w:rsidR="00177A05" w:rsidRPr="008B7427" w:rsidRDefault="00177A05" w:rsidP="0051725B">
            <w:pPr>
              <w:suppressAutoHyphens/>
              <w:rPr>
                <w:sz w:val="20"/>
                <w:szCs w:val="20"/>
                <w:lang w:val="pl-PL"/>
              </w:rPr>
            </w:pPr>
            <w:r w:rsidRPr="008B7427">
              <w:rPr>
                <w:b/>
                <w:sz w:val="20"/>
                <w:szCs w:val="20"/>
                <w:u w:val="single"/>
                <w:lang w:val="pl-PL"/>
              </w:rPr>
              <w:t xml:space="preserve">Sekcja skuteczność:   </w:t>
            </w:r>
            <w:r w:rsidRPr="008B7427">
              <w:rPr>
                <w:sz w:val="20"/>
                <w:szCs w:val="20"/>
                <w:lang w:val="pl-PL"/>
              </w:rPr>
              <w:t xml:space="preserve"> </w:t>
            </w:r>
          </w:p>
          <w:p w14:paraId="20445C1F" w14:textId="451B5C00" w:rsidR="003A31D1" w:rsidRPr="00A63780" w:rsidRDefault="00D156E8" w:rsidP="0051725B">
            <w:pPr>
              <w:pStyle w:val="Akapitzlist"/>
              <w:numPr>
                <w:ilvl w:val="0"/>
                <w:numId w:val="29"/>
              </w:numPr>
              <w:jc w:val="both"/>
              <w:rPr>
                <w:bCs/>
                <w:strike/>
                <w:color w:val="A6A6A6" w:themeColor="background1" w:themeShade="A6"/>
                <w:sz w:val="20"/>
                <w:szCs w:val="20"/>
                <w:lang w:val="pl-PL"/>
              </w:rPr>
            </w:pPr>
            <w:r w:rsidRPr="00124DEA">
              <w:rPr>
                <w:bCs/>
                <w:sz w:val="20"/>
                <w:szCs w:val="20"/>
                <w:lang w:val="pl-PL"/>
              </w:rPr>
              <w:t xml:space="preserve">Jabłoń: mszyca jabłoniowa – </w:t>
            </w:r>
            <w:r w:rsidR="00A63780">
              <w:rPr>
                <w:bCs/>
                <w:sz w:val="20"/>
                <w:szCs w:val="20"/>
                <w:highlight w:val="yellow"/>
                <w:lang w:val="pl-PL"/>
              </w:rPr>
              <w:t xml:space="preserve">na podstawie 11 badań wykonanych w Polsce, w których środek stosowany był 1 raz w sezonie zaakceptowana liczba zabiegów dla tego zastosowania wynosi 1 zamiast 1-2. Zmiana liczby zabiegów została wprowadzona w etykiecie </w:t>
            </w:r>
            <w:proofErr w:type="spellStart"/>
            <w:r w:rsidR="00A63780">
              <w:rPr>
                <w:bCs/>
                <w:sz w:val="20"/>
                <w:szCs w:val="20"/>
                <w:highlight w:val="yellow"/>
                <w:lang w:val="pl-PL"/>
              </w:rPr>
              <w:t>środka.</w:t>
            </w:r>
            <w:r w:rsidRPr="00172430">
              <w:rPr>
                <w:bCs/>
                <w:strike/>
                <w:color w:val="BFBFBF" w:themeColor="background1" w:themeShade="BF"/>
                <w:sz w:val="20"/>
                <w:szCs w:val="20"/>
                <w:lang w:val="pl-PL"/>
              </w:rPr>
              <w:t>maksymalną</w:t>
            </w:r>
            <w:proofErr w:type="spellEnd"/>
            <w:r w:rsidRPr="00172430">
              <w:rPr>
                <w:bCs/>
                <w:strike/>
                <w:color w:val="BFBFBF" w:themeColor="background1" w:themeShade="BF"/>
                <w:sz w:val="20"/>
                <w:szCs w:val="20"/>
                <w:lang w:val="pl-PL"/>
              </w:rPr>
              <w:t xml:space="preserve"> liczbę zabiegów 2 na podstawie </w:t>
            </w:r>
            <w:r w:rsidR="00473CE9" w:rsidRPr="00172430">
              <w:rPr>
                <w:bCs/>
                <w:strike/>
                <w:color w:val="BFBFBF" w:themeColor="background1" w:themeShade="BF"/>
                <w:sz w:val="20"/>
                <w:szCs w:val="20"/>
                <w:lang w:val="pl-PL"/>
              </w:rPr>
              <w:t>4</w:t>
            </w:r>
            <w:r w:rsidRPr="00172430">
              <w:rPr>
                <w:bCs/>
                <w:strike/>
                <w:color w:val="BFBFBF" w:themeColor="background1" w:themeShade="BF"/>
                <w:sz w:val="20"/>
                <w:szCs w:val="20"/>
                <w:lang w:val="pl-PL"/>
              </w:rPr>
              <w:t xml:space="preserve"> badań wykonanych w Czechach, w których środek stosowany był 2 razy w sezonie i przedstawione zostały wyniki skuteczności środka także po 2 zabiegu. W badaniach wykonanych w Polsce, środek stosowany był</w:t>
            </w:r>
            <w:r w:rsidR="003A31D1" w:rsidRPr="00172430">
              <w:rPr>
                <w:bCs/>
                <w:strike/>
                <w:color w:val="BFBFBF" w:themeColor="background1" w:themeShade="BF"/>
                <w:sz w:val="20"/>
                <w:szCs w:val="20"/>
                <w:lang w:val="pl-PL"/>
              </w:rPr>
              <w:t xml:space="preserve"> 1 raz w sezonie.</w:t>
            </w:r>
            <w:r w:rsidR="00124DEA" w:rsidRPr="00172430">
              <w:rPr>
                <w:strike/>
                <w:color w:val="BFBFBF" w:themeColor="background1" w:themeShade="BF"/>
                <w:lang w:val="pl-PL"/>
              </w:rPr>
              <w:t xml:space="preserve"> Z</w:t>
            </w:r>
            <w:r w:rsidR="00124DEA" w:rsidRPr="00172430">
              <w:rPr>
                <w:bCs/>
                <w:strike/>
                <w:color w:val="BFBFBF" w:themeColor="background1" w:themeShade="BF"/>
                <w:sz w:val="20"/>
                <w:szCs w:val="20"/>
                <w:lang w:val="pl-PL"/>
              </w:rPr>
              <w:t>mieniono także zapis dotyczący liczby zabiegów z 2 na 1-2 – zgodnie z przeprowadzonymi badaniami, podczas których środek stosowany był 1 lub 2 razy, oraz zgodnie z wnioskowaną liczbą zabiegów w tabeli GAP.</w:t>
            </w:r>
          </w:p>
          <w:p w14:paraId="7B5DCA97" w14:textId="395A8E29" w:rsidR="003A31D1" w:rsidRDefault="003A31D1" w:rsidP="0051725B">
            <w:pPr>
              <w:numPr>
                <w:ilvl w:val="0"/>
                <w:numId w:val="29"/>
              </w:numPr>
              <w:suppressAutoHyphens/>
              <w:autoSpaceDN w:val="0"/>
              <w:jc w:val="both"/>
              <w:rPr>
                <w:bCs/>
                <w:sz w:val="20"/>
                <w:szCs w:val="20"/>
                <w:lang w:val="pl-PL"/>
              </w:rPr>
            </w:pPr>
            <w:r>
              <w:rPr>
                <w:bCs/>
                <w:sz w:val="20"/>
                <w:szCs w:val="20"/>
                <w:lang w:val="pl-PL"/>
              </w:rPr>
              <w:t>Jabłoń: dopisano gatunek mszycy tj. mszyca jabłoniowa – na postawie badań skuteczności.</w:t>
            </w:r>
          </w:p>
          <w:p w14:paraId="57FB9C80" w14:textId="620C9B1A" w:rsidR="003A31D1" w:rsidRDefault="003A31D1" w:rsidP="0051725B">
            <w:pPr>
              <w:numPr>
                <w:ilvl w:val="0"/>
                <w:numId w:val="29"/>
              </w:numPr>
              <w:suppressAutoHyphens/>
              <w:autoSpaceDN w:val="0"/>
              <w:jc w:val="both"/>
              <w:rPr>
                <w:bCs/>
                <w:sz w:val="20"/>
                <w:szCs w:val="20"/>
                <w:lang w:val="pl-PL"/>
              </w:rPr>
            </w:pPr>
            <w:r>
              <w:rPr>
                <w:bCs/>
                <w:sz w:val="20"/>
                <w:szCs w:val="20"/>
                <w:lang w:val="pl-PL"/>
              </w:rPr>
              <w:t>Jabłoń: mszyca jabłoniowa – zawężono zakres BBCH tj. BBC 62-79, zgodnie z przedłożonymi badaniami.</w:t>
            </w:r>
          </w:p>
          <w:p w14:paraId="774A00FB" w14:textId="3C95CD9C" w:rsidR="00D156E8" w:rsidRDefault="003A31D1" w:rsidP="0051725B">
            <w:pPr>
              <w:numPr>
                <w:ilvl w:val="0"/>
                <w:numId w:val="29"/>
              </w:numPr>
              <w:suppressAutoHyphens/>
              <w:autoSpaceDN w:val="0"/>
              <w:jc w:val="both"/>
              <w:rPr>
                <w:bCs/>
                <w:sz w:val="20"/>
                <w:szCs w:val="20"/>
                <w:lang w:val="pl-PL"/>
              </w:rPr>
            </w:pPr>
            <w:r>
              <w:rPr>
                <w:bCs/>
                <w:sz w:val="20"/>
                <w:szCs w:val="20"/>
                <w:lang w:val="pl-PL"/>
              </w:rPr>
              <w:t>Jabłoń: owocówka jabłkóweczka –</w:t>
            </w:r>
            <w:r w:rsidR="00D156E8">
              <w:rPr>
                <w:bCs/>
                <w:sz w:val="20"/>
                <w:szCs w:val="20"/>
                <w:lang w:val="pl-PL"/>
              </w:rPr>
              <w:t xml:space="preserve"> </w:t>
            </w:r>
            <w:r>
              <w:rPr>
                <w:bCs/>
                <w:sz w:val="20"/>
                <w:szCs w:val="20"/>
                <w:lang w:val="pl-PL"/>
              </w:rPr>
              <w:t>zawężono zakres BBCH tj. BBC 71-79, zgodnie z przedłożonymi badaniami</w:t>
            </w:r>
            <w:r w:rsidR="00A63780">
              <w:rPr>
                <w:bCs/>
                <w:sz w:val="20"/>
                <w:szCs w:val="20"/>
                <w:highlight w:val="yellow"/>
                <w:lang w:val="pl-PL"/>
              </w:rPr>
              <w:t xml:space="preserve"> oraz wprowadzono uwagę o średnim poziomie skuteczności środka.</w:t>
            </w:r>
          </w:p>
          <w:p w14:paraId="73780A4C" w14:textId="79D3E8EE" w:rsidR="00A63780" w:rsidRPr="00A63780" w:rsidRDefault="00A63780" w:rsidP="00A63780">
            <w:pPr>
              <w:pStyle w:val="Akapitzlist"/>
              <w:numPr>
                <w:ilvl w:val="0"/>
                <w:numId w:val="29"/>
              </w:numPr>
              <w:jc w:val="both"/>
              <w:rPr>
                <w:bCs/>
                <w:sz w:val="20"/>
                <w:szCs w:val="20"/>
                <w:highlight w:val="yellow"/>
                <w:lang w:val="pl-PL"/>
              </w:rPr>
            </w:pPr>
            <w:r w:rsidRPr="00A63780">
              <w:rPr>
                <w:bCs/>
                <w:sz w:val="20"/>
                <w:szCs w:val="20"/>
                <w:highlight w:val="yellow"/>
                <w:lang w:val="pl-PL"/>
              </w:rPr>
              <w:t xml:space="preserve">Dla </w:t>
            </w:r>
            <w:proofErr w:type="spellStart"/>
            <w:r w:rsidRPr="00A63780">
              <w:rPr>
                <w:bCs/>
                <w:sz w:val="20"/>
                <w:szCs w:val="20"/>
                <w:highlight w:val="yellow"/>
                <w:lang w:val="pl-PL"/>
              </w:rPr>
              <w:t>zastosownia</w:t>
            </w:r>
            <w:proofErr w:type="spellEnd"/>
            <w:r w:rsidRPr="00A63780">
              <w:rPr>
                <w:bCs/>
                <w:sz w:val="20"/>
                <w:szCs w:val="20"/>
                <w:highlight w:val="yellow"/>
                <w:lang w:val="pl-PL"/>
              </w:rPr>
              <w:t xml:space="preserve"> środka w jabłoni dopisano informację na  temat przeliczenia dawki środka wyrażonej w L/10000 m2 LWA na dawkę potrzebną na 1 ha uprawy (L/ha).</w:t>
            </w:r>
          </w:p>
          <w:p w14:paraId="088AB1FB" w14:textId="060438D3" w:rsidR="00DC507D" w:rsidRDefault="00DC507D" w:rsidP="0051725B">
            <w:pPr>
              <w:numPr>
                <w:ilvl w:val="0"/>
                <w:numId w:val="29"/>
              </w:numPr>
              <w:suppressAutoHyphens/>
              <w:autoSpaceDN w:val="0"/>
              <w:jc w:val="both"/>
              <w:rPr>
                <w:bCs/>
                <w:sz w:val="20"/>
                <w:szCs w:val="20"/>
                <w:lang w:val="pl-PL"/>
              </w:rPr>
            </w:pPr>
            <w:r>
              <w:rPr>
                <w:bCs/>
                <w:sz w:val="20"/>
                <w:szCs w:val="20"/>
                <w:lang w:val="pl-PL"/>
              </w:rPr>
              <w:t xml:space="preserve">Zboża jare: zastosowanie zostało usunięte z uwagi na niewystarczająca liczbę badań potwierdzających skuteczność środka w tym zakresie. </w:t>
            </w:r>
          </w:p>
          <w:p w14:paraId="5169DC35" w14:textId="34DE5954" w:rsidR="00CF33CC" w:rsidRDefault="00DC507D" w:rsidP="0051725B">
            <w:pPr>
              <w:numPr>
                <w:ilvl w:val="0"/>
                <w:numId w:val="29"/>
              </w:numPr>
              <w:suppressAutoHyphens/>
              <w:autoSpaceDN w:val="0"/>
              <w:jc w:val="both"/>
              <w:rPr>
                <w:bCs/>
                <w:sz w:val="20"/>
                <w:szCs w:val="20"/>
                <w:lang w:val="pl-PL"/>
              </w:rPr>
            </w:pPr>
            <w:r>
              <w:rPr>
                <w:bCs/>
                <w:sz w:val="20"/>
                <w:szCs w:val="20"/>
                <w:lang w:val="pl-PL"/>
              </w:rPr>
              <w:t>Zboża ozime: z</w:t>
            </w:r>
            <w:r w:rsidR="00CF33CC">
              <w:rPr>
                <w:bCs/>
                <w:sz w:val="20"/>
                <w:szCs w:val="20"/>
                <w:lang w:val="pl-PL"/>
              </w:rPr>
              <w:t xml:space="preserve"> uwagi na rozbieżności w ocenie, rozdzielono zastosowanie środka do zwalczania mszyc i wektorów wirusa w zbożach ozimych.</w:t>
            </w:r>
          </w:p>
          <w:p w14:paraId="37212F60" w14:textId="77777777" w:rsidR="00732F23" w:rsidRDefault="00DC507D" w:rsidP="0051725B">
            <w:pPr>
              <w:numPr>
                <w:ilvl w:val="0"/>
                <w:numId w:val="29"/>
              </w:numPr>
              <w:suppressAutoHyphens/>
              <w:autoSpaceDN w:val="0"/>
              <w:jc w:val="both"/>
              <w:rPr>
                <w:bCs/>
                <w:sz w:val="20"/>
                <w:szCs w:val="20"/>
                <w:lang w:val="pl-PL"/>
              </w:rPr>
            </w:pPr>
            <w:r>
              <w:rPr>
                <w:bCs/>
                <w:sz w:val="20"/>
                <w:szCs w:val="20"/>
                <w:lang w:val="pl-PL"/>
              </w:rPr>
              <w:t xml:space="preserve">Zboża ozime: </w:t>
            </w:r>
            <w:r w:rsidR="00351CB5">
              <w:rPr>
                <w:bCs/>
                <w:sz w:val="20"/>
                <w:szCs w:val="20"/>
                <w:lang w:val="pl-PL"/>
              </w:rPr>
              <w:t>zawężono</w:t>
            </w:r>
            <w:r w:rsidR="00CF33CC">
              <w:rPr>
                <w:bCs/>
                <w:sz w:val="20"/>
                <w:szCs w:val="20"/>
                <w:lang w:val="pl-PL"/>
              </w:rPr>
              <w:t xml:space="preserve"> fazę rozwojową w terminie zabiegu w zbożach ozimych (zwalczanie mszyc). W przedłożonych badaniach środek testowano w fazie BBCH 61-75. Z uwagi na to, że górna krańcowa </w:t>
            </w:r>
            <w:r>
              <w:rPr>
                <w:bCs/>
                <w:sz w:val="20"/>
                <w:szCs w:val="20"/>
                <w:lang w:val="pl-PL"/>
              </w:rPr>
              <w:t xml:space="preserve">wnioskowana </w:t>
            </w:r>
            <w:r w:rsidR="00CF33CC">
              <w:rPr>
                <w:bCs/>
                <w:sz w:val="20"/>
                <w:szCs w:val="20"/>
                <w:lang w:val="pl-PL"/>
              </w:rPr>
              <w:t xml:space="preserve">faza </w:t>
            </w:r>
            <w:r>
              <w:rPr>
                <w:bCs/>
                <w:sz w:val="20"/>
                <w:szCs w:val="20"/>
                <w:lang w:val="pl-PL"/>
              </w:rPr>
              <w:t xml:space="preserve">rozwojowa </w:t>
            </w:r>
            <w:r w:rsidR="00CF33CC">
              <w:rPr>
                <w:bCs/>
                <w:sz w:val="20"/>
                <w:szCs w:val="20"/>
                <w:lang w:val="pl-PL"/>
              </w:rPr>
              <w:t>mieści się w tym przedziale</w:t>
            </w:r>
            <w:r>
              <w:rPr>
                <w:bCs/>
                <w:sz w:val="20"/>
                <w:szCs w:val="20"/>
                <w:lang w:val="pl-PL"/>
              </w:rPr>
              <w:t xml:space="preserve">, korekcie uległa tylko dolna krańcowa faza. Ostatecznie zaakceptowano zakres BBCH 61-69. Zgodnie z aktualnymi ustaleniami </w:t>
            </w:r>
            <w:proofErr w:type="spellStart"/>
            <w:r>
              <w:rPr>
                <w:bCs/>
                <w:sz w:val="20"/>
                <w:szCs w:val="20"/>
                <w:lang w:val="pl-PL"/>
              </w:rPr>
              <w:t>harmonizacyjnymi</w:t>
            </w:r>
            <w:proofErr w:type="spellEnd"/>
            <w:r>
              <w:rPr>
                <w:bCs/>
                <w:sz w:val="20"/>
                <w:szCs w:val="20"/>
                <w:lang w:val="pl-PL"/>
              </w:rPr>
              <w:t>, w raporcie rejestracyjnym należy precyzyjnie wskazać, w oparciu o przedstawione wyniki badań, w jakich fazach rozwojowych rośliny chronionej potwierdzona jest skuteczność środka.</w:t>
            </w:r>
          </w:p>
          <w:p w14:paraId="5FDBA1DD" w14:textId="5D1B101F" w:rsidR="00CF33CC" w:rsidRPr="007200DD" w:rsidRDefault="00732F23" w:rsidP="0051725B">
            <w:pPr>
              <w:numPr>
                <w:ilvl w:val="0"/>
                <w:numId w:val="29"/>
              </w:numPr>
              <w:suppressAutoHyphens/>
              <w:autoSpaceDN w:val="0"/>
              <w:jc w:val="both"/>
              <w:rPr>
                <w:bCs/>
                <w:sz w:val="20"/>
                <w:szCs w:val="20"/>
                <w:lang w:val="pl-PL"/>
              </w:rPr>
            </w:pPr>
            <w:r>
              <w:rPr>
                <w:bCs/>
                <w:sz w:val="20"/>
                <w:szCs w:val="20"/>
                <w:lang w:val="pl-PL"/>
              </w:rPr>
              <w:t>Zboża ozime: zmieniono zapis dotyczący liczby zabiegów przeciwko mszycom z 2 na 1</w:t>
            </w:r>
            <w:r w:rsidRPr="00172430">
              <w:rPr>
                <w:bCs/>
                <w:strike/>
                <w:color w:val="BFBFBF" w:themeColor="background1" w:themeShade="BF"/>
                <w:sz w:val="20"/>
                <w:szCs w:val="20"/>
                <w:lang w:val="pl-PL"/>
              </w:rPr>
              <w:t>-2</w:t>
            </w:r>
            <w:r>
              <w:rPr>
                <w:bCs/>
                <w:sz w:val="20"/>
                <w:szCs w:val="20"/>
                <w:lang w:val="pl-PL"/>
              </w:rPr>
              <w:t xml:space="preserve">, zgodnie z </w:t>
            </w:r>
            <w:r w:rsidRPr="00172430">
              <w:rPr>
                <w:bCs/>
                <w:strike/>
                <w:color w:val="BFBFBF" w:themeColor="background1" w:themeShade="BF"/>
                <w:sz w:val="20"/>
                <w:szCs w:val="20"/>
                <w:lang w:val="pl-PL"/>
              </w:rPr>
              <w:t>wnioskowaną liczbą zabiegów w GAP</w:t>
            </w:r>
            <w:r w:rsidR="00A63780" w:rsidRPr="00172430">
              <w:rPr>
                <w:bCs/>
                <w:color w:val="BFBFBF" w:themeColor="background1" w:themeShade="BF"/>
                <w:sz w:val="20"/>
                <w:szCs w:val="20"/>
                <w:lang w:val="pl-PL"/>
              </w:rPr>
              <w:t xml:space="preserve"> </w:t>
            </w:r>
            <w:r w:rsidR="00A63780">
              <w:rPr>
                <w:bCs/>
                <w:sz w:val="20"/>
                <w:szCs w:val="20"/>
                <w:highlight w:val="yellow"/>
                <w:lang w:val="pl-PL"/>
              </w:rPr>
              <w:t>liczbą zabiegów prowadzonych w przedłożonych badaniach</w:t>
            </w:r>
            <w:r w:rsidRPr="007200DD">
              <w:rPr>
                <w:bCs/>
                <w:sz w:val="20"/>
                <w:szCs w:val="20"/>
                <w:lang w:val="pl-PL"/>
              </w:rPr>
              <w:t xml:space="preserve">. </w:t>
            </w:r>
            <w:r w:rsidR="00DC507D" w:rsidRPr="007200DD">
              <w:rPr>
                <w:bCs/>
                <w:sz w:val="20"/>
                <w:szCs w:val="20"/>
                <w:lang w:val="pl-PL"/>
              </w:rPr>
              <w:t xml:space="preserve"> </w:t>
            </w:r>
          </w:p>
          <w:p w14:paraId="71BCEA09" w14:textId="0D16002B" w:rsidR="000A1A8F" w:rsidRDefault="000A1A8F" w:rsidP="0051725B">
            <w:pPr>
              <w:numPr>
                <w:ilvl w:val="0"/>
                <w:numId w:val="29"/>
              </w:numPr>
              <w:suppressAutoHyphens/>
              <w:autoSpaceDN w:val="0"/>
              <w:jc w:val="both"/>
              <w:rPr>
                <w:bCs/>
                <w:sz w:val="20"/>
                <w:szCs w:val="20"/>
                <w:lang w:val="pl-PL"/>
              </w:rPr>
            </w:pPr>
            <w:r w:rsidRPr="007200DD">
              <w:rPr>
                <w:bCs/>
                <w:sz w:val="20"/>
                <w:szCs w:val="20"/>
                <w:lang w:val="pl-PL"/>
              </w:rPr>
              <w:t>Rzepak</w:t>
            </w:r>
            <w:r w:rsidR="00490E06" w:rsidRPr="007200DD">
              <w:rPr>
                <w:bCs/>
                <w:sz w:val="20"/>
                <w:szCs w:val="20"/>
                <w:lang w:val="pl-PL"/>
              </w:rPr>
              <w:t xml:space="preserve"> ozimy i rzepak jary</w:t>
            </w:r>
            <w:r w:rsidR="007C6CA6">
              <w:rPr>
                <w:bCs/>
                <w:sz w:val="20"/>
                <w:szCs w:val="20"/>
                <w:lang w:val="pl-PL"/>
              </w:rPr>
              <w:t xml:space="preserve">: </w:t>
            </w:r>
            <w:r w:rsidR="007C6CA6" w:rsidRPr="00FF29EA">
              <w:rPr>
                <w:bCs/>
                <w:sz w:val="20"/>
                <w:szCs w:val="20"/>
                <w:highlight w:val="yellow"/>
                <w:lang w:val="pl-PL"/>
              </w:rPr>
              <w:t xml:space="preserve">Ograniczono liczbę zabiegów w sezonie do </w:t>
            </w:r>
            <w:r w:rsidR="00FF29EA">
              <w:rPr>
                <w:bCs/>
                <w:sz w:val="20"/>
                <w:szCs w:val="20"/>
                <w:highlight w:val="yellow"/>
                <w:lang w:val="pl-PL"/>
              </w:rPr>
              <w:t>1, zgodnie z liczbą zabiegów p</w:t>
            </w:r>
            <w:r w:rsidR="000F273C">
              <w:rPr>
                <w:bCs/>
                <w:sz w:val="20"/>
                <w:szCs w:val="20"/>
                <w:highlight w:val="yellow"/>
                <w:lang w:val="pl-PL"/>
              </w:rPr>
              <w:t>rzep</w:t>
            </w:r>
            <w:r w:rsidR="00FF29EA">
              <w:rPr>
                <w:bCs/>
                <w:sz w:val="20"/>
                <w:szCs w:val="20"/>
                <w:highlight w:val="yellow"/>
                <w:lang w:val="pl-PL"/>
              </w:rPr>
              <w:t>rowadzonych w przedłożonych badaniach.</w:t>
            </w:r>
            <w:r w:rsidR="00172430">
              <w:rPr>
                <w:bCs/>
                <w:color w:val="A6A6A6" w:themeColor="background1" w:themeShade="A6"/>
                <w:sz w:val="20"/>
                <w:szCs w:val="20"/>
                <w:lang w:val="pl-PL"/>
              </w:rPr>
              <w:t xml:space="preserve"> </w:t>
            </w:r>
            <w:r w:rsidR="00490E06" w:rsidRPr="00172430">
              <w:rPr>
                <w:bCs/>
                <w:strike/>
                <w:color w:val="BFBFBF" w:themeColor="background1" w:themeShade="BF"/>
                <w:sz w:val="20"/>
                <w:szCs w:val="20"/>
                <w:lang w:val="pl-PL"/>
              </w:rPr>
              <w:t>wprowadzono zapisy informujące jednoznacznie o maksymalnej liczbie zabiegów w sezonie wegetacyjnym, zgodnie z zapisem w tabeli GAP.</w:t>
            </w:r>
          </w:p>
          <w:p w14:paraId="7291E238" w14:textId="0A19511B" w:rsidR="00B422D4" w:rsidRDefault="00B422D4" w:rsidP="0051725B">
            <w:pPr>
              <w:numPr>
                <w:ilvl w:val="0"/>
                <w:numId w:val="29"/>
              </w:numPr>
              <w:suppressAutoHyphens/>
              <w:autoSpaceDN w:val="0"/>
              <w:jc w:val="both"/>
              <w:rPr>
                <w:bCs/>
                <w:sz w:val="20"/>
                <w:szCs w:val="20"/>
                <w:lang w:val="pl-PL"/>
              </w:rPr>
            </w:pPr>
            <w:r>
              <w:rPr>
                <w:bCs/>
                <w:sz w:val="20"/>
                <w:szCs w:val="20"/>
                <w:lang w:val="pl-PL"/>
              </w:rPr>
              <w:lastRenderedPageBreak/>
              <w:t>Rzepak ozimy: zmieniono dawkę środka w zabiegu jesiennym przeciwko pchełce rzepakowej, zgodnie z wynikiem oceny.</w:t>
            </w:r>
            <w:r w:rsidR="002D6E3B">
              <w:rPr>
                <w:bCs/>
                <w:sz w:val="20"/>
                <w:szCs w:val="20"/>
                <w:lang w:val="pl-PL"/>
              </w:rPr>
              <w:t xml:space="preserve"> </w:t>
            </w:r>
            <w:r w:rsidR="002D6E3B">
              <w:rPr>
                <w:bCs/>
                <w:sz w:val="20"/>
                <w:szCs w:val="20"/>
                <w:highlight w:val="yellow"/>
                <w:lang w:val="pl-PL"/>
              </w:rPr>
              <w:t xml:space="preserve">Wprowadzono uwagę o średnim poziomie skuteczności </w:t>
            </w:r>
            <w:proofErr w:type="spellStart"/>
            <w:r w:rsidR="002D6E3B">
              <w:rPr>
                <w:bCs/>
                <w:sz w:val="20"/>
                <w:szCs w:val="20"/>
                <w:highlight w:val="yellow"/>
                <w:lang w:val="pl-PL"/>
              </w:rPr>
              <w:t>środk</w:t>
            </w:r>
            <w:proofErr w:type="spellEnd"/>
            <w:r w:rsidR="002D6E3B">
              <w:rPr>
                <w:bCs/>
                <w:sz w:val="20"/>
                <w:szCs w:val="20"/>
                <w:highlight w:val="yellow"/>
                <w:lang w:val="pl-PL"/>
              </w:rPr>
              <w:t xml:space="preserve"> przeciwko wymienionemu szkodnikowi.</w:t>
            </w:r>
          </w:p>
          <w:p w14:paraId="35DCBE00" w14:textId="6A550103" w:rsidR="004411A6" w:rsidRPr="007C6CA6" w:rsidRDefault="004411A6" w:rsidP="0051725B">
            <w:pPr>
              <w:numPr>
                <w:ilvl w:val="0"/>
                <w:numId w:val="29"/>
              </w:numPr>
              <w:suppressAutoHyphens/>
              <w:autoSpaceDN w:val="0"/>
              <w:jc w:val="both"/>
              <w:rPr>
                <w:bCs/>
                <w:sz w:val="20"/>
                <w:szCs w:val="20"/>
                <w:lang w:val="pl-PL"/>
              </w:rPr>
            </w:pPr>
            <w:r w:rsidRPr="004411A6">
              <w:rPr>
                <w:bCs/>
                <w:sz w:val="20"/>
                <w:szCs w:val="20"/>
                <w:highlight w:val="yellow"/>
                <w:lang w:val="pl-PL"/>
              </w:rPr>
              <w:t xml:space="preserve">Rzepak jary: wykreślono zastosowanie przeciwko chowaczowi </w:t>
            </w:r>
            <w:proofErr w:type="spellStart"/>
            <w:r w:rsidRPr="004411A6">
              <w:rPr>
                <w:bCs/>
                <w:sz w:val="20"/>
                <w:szCs w:val="20"/>
                <w:highlight w:val="yellow"/>
                <w:lang w:val="pl-PL"/>
              </w:rPr>
              <w:t>brukwiaczkowi</w:t>
            </w:r>
            <w:proofErr w:type="spellEnd"/>
            <w:r w:rsidRPr="004411A6">
              <w:rPr>
                <w:bCs/>
                <w:sz w:val="20"/>
                <w:szCs w:val="20"/>
                <w:highlight w:val="yellow"/>
                <w:lang w:val="pl-PL"/>
              </w:rPr>
              <w:t xml:space="preserve"> i pryszczarkowi kapustnikowi, z uwagi na brak badań (n=0) w formie jarej. Zaproponowano rejestrację w trybie Art. 51.</w:t>
            </w:r>
          </w:p>
          <w:p w14:paraId="5752E4BC" w14:textId="6EAAA514" w:rsidR="00CC4DBC" w:rsidRPr="009D23C3" w:rsidRDefault="003A31D1" w:rsidP="0051725B">
            <w:pPr>
              <w:numPr>
                <w:ilvl w:val="0"/>
                <w:numId w:val="29"/>
              </w:numPr>
              <w:suppressAutoHyphens/>
              <w:autoSpaceDN w:val="0"/>
              <w:jc w:val="both"/>
              <w:rPr>
                <w:bCs/>
                <w:sz w:val="20"/>
                <w:szCs w:val="20"/>
                <w:lang w:val="pl-PL"/>
              </w:rPr>
            </w:pPr>
            <w:r w:rsidRPr="007200DD">
              <w:rPr>
                <w:bCs/>
                <w:sz w:val="20"/>
                <w:szCs w:val="20"/>
                <w:lang w:val="pl-PL"/>
              </w:rPr>
              <w:t>Burak cukrowy:</w:t>
            </w:r>
            <w:r w:rsidR="00CC4DBC" w:rsidRPr="007200DD">
              <w:rPr>
                <w:bCs/>
                <w:sz w:val="20"/>
                <w:szCs w:val="20"/>
                <w:lang w:val="pl-PL"/>
              </w:rPr>
              <w:t xml:space="preserve"> zaakceptowano zastosowanie środka w zwalczaniu gatunków mszyc: </w:t>
            </w:r>
            <w:r w:rsidR="00CC4DBC" w:rsidRPr="007200DD">
              <w:rPr>
                <w:rFonts w:eastAsia="Calibri"/>
                <w:spacing w:val="-1"/>
                <w:sz w:val="20"/>
                <w:szCs w:val="20"/>
                <w:lang w:val="pl-PL" w:eastAsia="en-US"/>
              </w:rPr>
              <w:t>mszyca brzoskwiniowo-ziemniaczana, mszyca burakowa</w:t>
            </w:r>
            <w:r w:rsidR="002F4EAE" w:rsidRPr="007200DD">
              <w:rPr>
                <w:rFonts w:eastAsia="Calibri"/>
                <w:spacing w:val="-1"/>
                <w:sz w:val="20"/>
                <w:szCs w:val="20"/>
                <w:lang w:val="pl-PL" w:eastAsia="en-US"/>
              </w:rPr>
              <w:t xml:space="preserve">. </w:t>
            </w:r>
            <w:r w:rsidR="00CC4DBC" w:rsidRPr="007200DD">
              <w:rPr>
                <w:rFonts w:eastAsia="Calibri"/>
                <w:spacing w:val="-1"/>
                <w:sz w:val="20"/>
                <w:szCs w:val="20"/>
                <w:lang w:val="pl-PL" w:eastAsia="en-US"/>
              </w:rPr>
              <w:t xml:space="preserve">W badaniach przeprowadzonych w buraku cukrowym testowano skuteczność działania </w:t>
            </w:r>
            <w:r w:rsidR="00CC4DBC" w:rsidRPr="00494AC4">
              <w:rPr>
                <w:rFonts w:eastAsia="Calibri"/>
                <w:spacing w:val="-1"/>
                <w:sz w:val="20"/>
                <w:szCs w:val="20"/>
                <w:lang w:val="pl-PL" w:eastAsia="en-US"/>
              </w:rPr>
              <w:t xml:space="preserve">środka w zwalczaniu dwóch pierwszych wskazanych </w:t>
            </w:r>
            <w:r w:rsidR="005A7F00">
              <w:rPr>
                <w:rFonts w:eastAsia="Calibri"/>
                <w:spacing w:val="-1"/>
                <w:sz w:val="20"/>
                <w:szCs w:val="20"/>
                <w:lang w:val="pl-PL" w:eastAsia="en-US"/>
              </w:rPr>
              <w:t xml:space="preserve">w projekcie etykiety </w:t>
            </w:r>
            <w:r w:rsidR="00CC4DBC" w:rsidRPr="00494AC4">
              <w:rPr>
                <w:rFonts w:eastAsia="Calibri"/>
                <w:spacing w:val="-1"/>
                <w:sz w:val="20"/>
                <w:szCs w:val="20"/>
                <w:lang w:val="pl-PL" w:eastAsia="en-US"/>
              </w:rPr>
              <w:t xml:space="preserve">gatunków mszyc: mszycy brzoskwiniowo-ziemniaczanej i mszycy burakowej. Są to gatunki, które najczęściej </w:t>
            </w:r>
            <w:r w:rsidR="00494AC4" w:rsidRPr="00494AC4">
              <w:rPr>
                <w:rFonts w:eastAsia="Calibri"/>
                <w:spacing w:val="-1"/>
                <w:sz w:val="20"/>
                <w:szCs w:val="20"/>
                <w:lang w:val="pl-PL" w:eastAsia="en-US"/>
              </w:rPr>
              <w:t xml:space="preserve">występują w uprawie buraka cukrowego w Polsce. </w:t>
            </w:r>
            <w:r w:rsidR="002F4EAE">
              <w:rPr>
                <w:rFonts w:eastAsia="Calibri"/>
                <w:spacing w:val="-1"/>
                <w:sz w:val="20"/>
                <w:szCs w:val="20"/>
                <w:lang w:val="pl-PL" w:eastAsia="en-US"/>
              </w:rPr>
              <w:t xml:space="preserve">Z uwagi na </w:t>
            </w:r>
            <w:r w:rsidR="006017D5">
              <w:rPr>
                <w:rFonts w:eastAsia="Calibri"/>
                <w:spacing w:val="-1"/>
                <w:sz w:val="20"/>
                <w:szCs w:val="20"/>
                <w:lang w:val="pl-PL" w:eastAsia="en-US"/>
              </w:rPr>
              <w:t xml:space="preserve">rzadkie występowanie </w:t>
            </w:r>
            <w:r w:rsidR="002F4EAE">
              <w:rPr>
                <w:rFonts w:eastAsia="Calibri"/>
                <w:spacing w:val="-1"/>
                <w:sz w:val="20"/>
                <w:szCs w:val="20"/>
                <w:lang w:val="pl-PL" w:eastAsia="en-US"/>
              </w:rPr>
              <w:t>mszycy ziemniaczanej w buraku cukrowym w Polsce, oraz brak badań przeprowadzonych dla mszycy ziemniaczanej w buraku cukrowym, wykreślono powyższy gatunek z etykiety środka.</w:t>
            </w:r>
          </w:p>
          <w:p w14:paraId="4D71AB16" w14:textId="2FAB8685" w:rsidR="009D23C3" w:rsidRPr="003A31D1" w:rsidRDefault="009D23C3" w:rsidP="0051725B">
            <w:pPr>
              <w:numPr>
                <w:ilvl w:val="0"/>
                <w:numId w:val="29"/>
              </w:numPr>
              <w:suppressAutoHyphens/>
              <w:autoSpaceDN w:val="0"/>
              <w:jc w:val="both"/>
              <w:rPr>
                <w:bCs/>
                <w:sz w:val="20"/>
                <w:szCs w:val="20"/>
                <w:lang w:val="pl-PL"/>
              </w:rPr>
            </w:pPr>
            <w:r>
              <w:rPr>
                <w:rFonts w:eastAsia="Calibri"/>
                <w:spacing w:val="-1"/>
                <w:sz w:val="20"/>
                <w:szCs w:val="20"/>
                <w:lang w:val="pl-PL" w:eastAsia="en-US"/>
              </w:rPr>
              <w:t xml:space="preserve">W związku z aktualizacją tabeli GAP ze stycznia 2024 </w:t>
            </w:r>
            <w:proofErr w:type="spellStart"/>
            <w:r>
              <w:rPr>
                <w:rFonts w:eastAsia="Calibri"/>
                <w:spacing w:val="-1"/>
                <w:sz w:val="20"/>
                <w:szCs w:val="20"/>
                <w:lang w:val="pl-PL" w:eastAsia="en-US"/>
              </w:rPr>
              <w:t>następujace</w:t>
            </w:r>
            <w:proofErr w:type="spellEnd"/>
            <w:r>
              <w:rPr>
                <w:rFonts w:eastAsia="Calibri"/>
                <w:spacing w:val="-1"/>
                <w:sz w:val="20"/>
                <w:szCs w:val="20"/>
                <w:lang w:val="pl-PL" w:eastAsia="en-US"/>
              </w:rPr>
              <w:t xml:space="preserve"> zmiany zostały zaakceptowane:</w:t>
            </w:r>
          </w:p>
          <w:p w14:paraId="2E5DEB36" w14:textId="77777777" w:rsidR="005442C1" w:rsidRDefault="009D23C3" w:rsidP="005442C1">
            <w:pPr>
              <w:pStyle w:val="Akapitzlist"/>
              <w:numPr>
                <w:ilvl w:val="0"/>
                <w:numId w:val="26"/>
              </w:numPr>
              <w:jc w:val="both"/>
              <w:rPr>
                <w:bCs/>
                <w:sz w:val="20"/>
                <w:szCs w:val="20"/>
                <w:lang w:val="pl-PL"/>
              </w:rPr>
            </w:pPr>
            <w:r>
              <w:rPr>
                <w:bCs/>
                <w:sz w:val="20"/>
                <w:szCs w:val="20"/>
                <w:lang w:val="pl-PL"/>
              </w:rPr>
              <w:t>b</w:t>
            </w:r>
            <w:r w:rsidR="003A31D1" w:rsidRPr="003A31D1">
              <w:rPr>
                <w:bCs/>
                <w:sz w:val="20"/>
                <w:szCs w:val="20"/>
                <w:lang w:val="pl-PL"/>
              </w:rPr>
              <w:t xml:space="preserve">urak cukrowy: </w:t>
            </w:r>
            <w:r>
              <w:rPr>
                <w:bCs/>
                <w:sz w:val="20"/>
                <w:szCs w:val="20"/>
                <w:lang w:val="pl-PL"/>
              </w:rPr>
              <w:t xml:space="preserve">mszyca brzoskwiniowo-ziemniaczana, mszyca burakowa: </w:t>
            </w:r>
            <w:r w:rsidR="00004A25">
              <w:rPr>
                <w:bCs/>
                <w:sz w:val="20"/>
                <w:szCs w:val="20"/>
                <w:lang w:val="pl-PL"/>
              </w:rPr>
              <w:t>zmiana</w:t>
            </w:r>
            <w:r w:rsidR="003A31D1" w:rsidRPr="003A31D1">
              <w:rPr>
                <w:bCs/>
                <w:sz w:val="20"/>
                <w:szCs w:val="20"/>
                <w:lang w:val="pl-PL"/>
              </w:rPr>
              <w:t xml:space="preserve"> </w:t>
            </w:r>
            <w:r>
              <w:rPr>
                <w:bCs/>
                <w:sz w:val="20"/>
                <w:szCs w:val="20"/>
                <w:lang w:val="pl-PL"/>
              </w:rPr>
              <w:t xml:space="preserve">liczby </w:t>
            </w:r>
            <w:r w:rsidR="003A31D1" w:rsidRPr="003A31D1">
              <w:rPr>
                <w:bCs/>
                <w:sz w:val="20"/>
                <w:szCs w:val="20"/>
                <w:lang w:val="pl-PL"/>
              </w:rPr>
              <w:t>zabiegów z 2 na 1</w:t>
            </w:r>
            <w:r w:rsidR="005442C1">
              <w:rPr>
                <w:bCs/>
                <w:sz w:val="20"/>
                <w:szCs w:val="20"/>
                <w:lang w:val="pl-PL"/>
              </w:rPr>
              <w:t>,</w:t>
            </w:r>
          </w:p>
          <w:p w14:paraId="78DF4780" w14:textId="6415381A" w:rsidR="00004A25" w:rsidRPr="005442C1" w:rsidRDefault="009D23C3" w:rsidP="005442C1">
            <w:pPr>
              <w:pStyle w:val="Akapitzlist"/>
              <w:numPr>
                <w:ilvl w:val="0"/>
                <w:numId w:val="26"/>
              </w:numPr>
              <w:jc w:val="both"/>
              <w:rPr>
                <w:bCs/>
                <w:sz w:val="20"/>
                <w:szCs w:val="20"/>
                <w:lang w:val="pl-PL"/>
              </w:rPr>
            </w:pPr>
            <w:r w:rsidRPr="005442C1">
              <w:rPr>
                <w:bCs/>
                <w:sz w:val="20"/>
                <w:szCs w:val="20"/>
                <w:lang w:val="pl-PL"/>
              </w:rPr>
              <w:t>j</w:t>
            </w:r>
            <w:r w:rsidR="00004A25" w:rsidRPr="005442C1">
              <w:rPr>
                <w:bCs/>
                <w:sz w:val="20"/>
                <w:szCs w:val="20"/>
                <w:lang w:val="pl-PL"/>
              </w:rPr>
              <w:t xml:space="preserve">abłoń: owocówka </w:t>
            </w:r>
            <w:proofErr w:type="spellStart"/>
            <w:r w:rsidR="00004A25" w:rsidRPr="005442C1">
              <w:rPr>
                <w:bCs/>
                <w:sz w:val="20"/>
                <w:szCs w:val="20"/>
                <w:lang w:val="pl-PL"/>
              </w:rPr>
              <w:t>jabłkówczka</w:t>
            </w:r>
            <w:proofErr w:type="spellEnd"/>
            <w:r w:rsidR="00004A25" w:rsidRPr="005442C1">
              <w:rPr>
                <w:bCs/>
                <w:sz w:val="20"/>
                <w:szCs w:val="20"/>
                <w:lang w:val="pl-PL"/>
              </w:rPr>
              <w:t xml:space="preserve">: zmiana dawki z 0,4 na 0,3 L/ha </w:t>
            </w:r>
            <w:r w:rsidRPr="005442C1">
              <w:rPr>
                <w:bCs/>
                <w:sz w:val="20"/>
                <w:szCs w:val="20"/>
                <w:lang w:val="pl-PL"/>
              </w:rPr>
              <w:t>(</w:t>
            </w:r>
            <w:r w:rsidR="00004A25" w:rsidRPr="005442C1">
              <w:rPr>
                <w:bCs/>
                <w:sz w:val="20"/>
                <w:szCs w:val="20"/>
                <w:lang w:val="pl-PL"/>
              </w:rPr>
              <w:t>0,25 L/</w:t>
            </w:r>
            <w:r w:rsidRPr="005442C1">
              <w:rPr>
                <w:bCs/>
                <w:sz w:val="20"/>
                <w:szCs w:val="20"/>
                <w:lang w:val="pl-PL"/>
              </w:rPr>
              <w:t>10000 m</w:t>
            </w:r>
            <w:r w:rsidRPr="005442C1">
              <w:rPr>
                <w:bCs/>
                <w:sz w:val="20"/>
                <w:szCs w:val="20"/>
                <w:vertAlign w:val="superscript"/>
                <w:lang w:val="pl-PL"/>
              </w:rPr>
              <w:t>2</w:t>
            </w:r>
            <w:r w:rsidRPr="005442C1">
              <w:rPr>
                <w:bCs/>
                <w:sz w:val="20"/>
                <w:szCs w:val="20"/>
                <w:lang w:val="pl-PL"/>
              </w:rPr>
              <w:t xml:space="preserve"> </w:t>
            </w:r>
            <w:r w:rsidR="00004A25" w:rsidRPr="005442C1">
              <w:rPr>
                <w:bCs/>
                <w:sz w:val="20"/>
                <w:szCs w:val="20"/>
                <w:lang w:val="pl-PL"/>
              </w:rPr>
              <w:t>LWA na 0,1875 L/</w:t>
            </w:r>
            <w:r w:rsidRPr="005442C1">
              <w:rPr>
                <w:bCs/>
                <w:sz w:val="20"/>
                <w:szCs w:val="20"/>
                <w:lang w:val="pl-PL"/>
              </w:rPr>
              <w:t>10000 m</w:t>
            </w:r>
            <w:r w:rsidRPr="005442C1">
              <w:rPr>
                <w:bCs/>
                <w:sz w:val="20"/>
                <w:szCs w:val="20"/>
                <w:vertAlign w:val="superscript"/>
                <w:lang w:val="pl-PL"/>
              </w:rPr>
              <w:t xml:space="preserve">2 </w:t>
            </w:r>
            <w:r w:rsidR="00004A25" w:rsidRPr="005442C1">
              <w:rPr>
                <w:bCs/>
                <w:sz w:val="20"/>
                <w:szCs w:val="20"/>
                <w:lang w:val="pl-PL"/>
              </w:rPr>
              <w:t xml:space="preserve"> LWA</w:t>
            </w:r>
            <w:r w:rsidRPr="005442C1">
              <w:rPr>
                <w:bCs/>
                <w:sz w:val="20"/>
                <w:szCs w:val="20"/>
                <w:lang w:val="pl-PL"/>
              </w:rPr>
              <w:t>)</w:t>
            </w:r>
            <w:r w:rsidR="00004A25" w:rsidRPr="005442C1">
              <w:rPr>
                <w:bCs/>
                <w:sz w:val="20"/>
                <w:szCs w:val="20"/>
                <w:lang w:val="pl-PL"/>
              </w:rPr>
              <w:t xml:space="preserve"> </w:t>
            </w:r>
          </w:p>
          <w:p w14:paraId="33860999" w14:textId="4501AF42" w:rsidR="000A1A8F" w:rsidRPr="00B422D4" w:rsidRDefault="00B422D4" w:rsidP="0051725B">
            <w:pPr>
              <w:pStyle w:val="Akapitzlist"/>
              <w:numPr>
                <w:ilvl w:val="0"/>
                <w:numId w:val="29"/>
              </w:numPr>
              <w:jc w:val="both"/>
              <w:rPr>
                <w:bCs/>
                <w:sz w:val="20"/>
                <w:szCs w:val="20"/>
                <w:lang w:val="pl-PL"/>
              </w:rPr>
            </w:pPr>
            <w:r w:rsidRPr="00B422D4">
              <w:rPr>
                <w:bCs/>
                <w:sz w:val="20"/>
                <w:szCs w:val="20"/>
                <w:lang w:val="pl-PL"/>
              </w:rPr>
              <w:t>Zmodyfikowano układ i (nieznacznie) treść akapitu „</w:t>
            </w:r>
            <w:r w:rsidR="000A1A8F" w:rsidRPr="00B422D4">
              <w:rPr>
                <w:bCs/>
                <w:sz w:val="20"/>
                <w:szCs w:val="20"/>
                <w:lang w:val="pl-PL"/>
              </w:rPr>
              <w:t xml:space="preserve">Zalecenia </w:t>
            </w:r>
            <w:proofErr w:type="spellStart"/>
            <w:r w:rsidR="000A1A8F" w:rsidRPr="00B422D4">
              <w:rPr>
                <w:bCs/>
                <w:sz w:val="20"/>
                <w:szCs w:val="20"/>
                <w:lang w:val="pl-PL"/>
              </w:rPr>
              <w:t>antyodpornościowe</w:t>
            </w:r>
            <w:proofErr w:type="spellEnd"/>
            <w:r w:rsidRPr="00B422D4">
              <w:rPr>
                <w:bCs/>
                <w:sz w:val="20"/>
                <w:szCs w:val="20"/>
                <w:lang w:val="pl-PL"/>
              </w:rPr>
              <w:t>”</w:t>
            </w:r>
            <w:r w:rsidR="000A1A8F" w:rsidRPr="00B422D4">
              <w:rPr>
                <w:bCs/>
                <w:sz w:val="20"/>
                <w:szCs w:val="20"/>
                <w:lang w:val="pl-PL"/>
              </w:rPr>
              <w:t>.</w:t>
            </w:r>
          </w:p>
          <w:p w14:paraId="0CF8707A" w14:textId="77777777" w:rsidR="00177A05" w:rsidRPr="00B422D4" w:rsidRDefault="00177A05" w:rsidP="0051725B">
            <w:pPr>
              <w:suppressAutoHyphens/>
              <w:autoSpaceDN w:val="0"/>
              <w:ind w:left="360"/>
              <w:jc w:val="both"/>
              <w:rPr>
                <w:b/>
                <w:sz w:val="20"/>
                <w:szCs w:val="20"/>
                <w:u w:val="single"/>
                <w:lang w:val="pl-PL"/>
              </w:rPr>
            </w:pPr>
          </w:p>
          <w:p w14:paraId="1E9D9A37" w14:textId="77777777" w:rsidR="00177A05" w:rsidRPr="008B7427" w:rsidRDefault="00177A05" w:rsidP="0051725B">
            <w:pPr>
              <w:suppressAutoHyphens/>
              <w:rPr>
                <w:sz w:val="20"/>
                <w:szCs w:val="20"/>
                <w:lang w:val="pl-PL" w:eastAsia="pl-PL"/>
              </w:rPr>
            </w:pPr>
            <w:r w:rsidRPr="008B7427">
              <w:rPr>
                <w:b/>
                <w:sz w:val="20"/>
                <w:szCs w:val="20"/>
                <w:u w:val="single"/>
                <w:lang w:val="pl-PL"/>
              </w:rPr>
              <w:t>Sekcja metody analityczne</w:t>
            </w:r>
            <w:r w:rsidRPr="008B7427">
              <w:rPr>
                <w:sz w:val="20"/>
                <w:szCs w:val="20"/>
                <w:lang w:val="pl-PL"/>
              </w:rPr>
              <w:t>:</w:t>
            </w:r>
          </w:p>
          <w:p w14:paraId="1F31E448" w14:textId="6FC49F9A" w:rsidR="00177A05" w:rsidRPr="008B7427" w:rsidRDefault="004E1164" w:rsidP="0051725B">
            <w:pPr>
              <w:numPr>
                <w:ilvl w:val="0"/>
                <w:numId w:val="30"/>
              </w:numPr>
              <w:suppressAutoHyphens/>
              <w:autoSpaceDN w:val="0"/>
              <w:jc w:val="both"/>
              <w:rPr>
                <w:sz w:val="20"/>
                <w:szCs w:val="20"/>
                <w:lang w:val="pl-PL"/>
              </w:rPr>
            </w:pPr>
            <w:r>
              <w:rPr>
                <w:sz w:val="20"/>
                <w:szCs w:val="20"/>
                <w:lang w:val="pl-PL"/>
              </w:rPr>
              <w:t>Brak uwag.</w:t>
            </w:r>
          </w:p>
          <w:p w14:paraId="580F6FC1" w14:textId="77777777" w:rsidR="00177A05" w:rsidRPr="008B7427" w:rsidRDefault="00177A05" w:rsidP="0051725B">
            <w:pPr>
              <w:suppressAutoHyphens/>
              <w:rPr>
                <w:b/>
                <w:sz w:val="20"/>
                <w:szCs w:val="20"/>
                <w:u w:val="single"/>
                <w:lang w:val="pl-PL"/>
              </w:rPr>
            </w:pPr>
          </w:p>
          <w:p w14:paraId="633F1188" w14:textId="77777777" w:rsidR="00177A05" w:rsidRPr="008B7427" w:rsidRDefault="00177A05" w:rsidP="0051725B">
            <w:pPr>
              <w:suppressAutoHyphens/>
              <w:rPr>
                <w:b/>
                <w:sz w:val="20"/>
                <w:szCs w:val="20"/>
                <w:u w:val="single"/>
                <w:lang w:val="pl-PL"/>
              </w:rPr>
            </w:pPr>
            <w:r w:rsidRPr="008B7427">
              <w:rPr>
                <w:b/>
                <w:sz w:val="20"/>
                <w:szCs w:val="20"/>
                <w:u w:val="single"/>
                <w:lang w:val="pl-PL"/>
              </w:rPr>
              <w:t>Sekcja toksykologia i istotność toksykologiczna metabolitów:</w:t>
            </w:r>
          </w:p>
          <w:p w14:paraId="3FE73B31" w14:textId="77777777" w:rsidR="005442C1" w:rsidRDefault="009C7487" w:rsidP="005442C1">
            <w:pPr>
              <w:pStyle w:val="Akapitzlist"/>
              <w:numPr>
                <w:ilvl w:val="0"/>
                <w:numId w:val="46"/>
              </w:numPr>
              <w:tabs>
                <w:tab w:val="left" w:pos="426"/>
              </w:tabs>
              <w:suppressAutoHyphens/>
              <w:jc w:val="both"/>
              <w:rPr>
                <w:bCs/>
                <w:sz w:val="20"/>
                <w:szCs w:val="20"/>
                <w:lang w:val="pl-PL"/>
              </w:rPr>
            </w:pPr>
            <w:r w:rsidRPr="005442C1">
              <w:rPr>
                <w:bCs/>
                <w:sz w:val="20"/>
                <w:szCs w:val="20"/>
                <w:lang w:val="pl-PL"/>
              </w:rPr>
              <w:t>W części dotyczącej klasyfikacji zagrożeń odpowiednie zwroty określające zagrożenia, zwroty wskazujące środki ostrożności oraz piktogram</w:t>
            </w:r>
            <w:r w:rsidR="00063083" w:rsidRPr="005442C1">
              <w:rPr>
                <w:bCs/>
                <w:sz w:val="20"/>
                <w:szCs w:val="20"/>
                <w:lang w:val="pl-PL"/>
              </w:rPr>
              <w:t>y</w:t>
            </w:r>
            <w:r w:rsidRPr="005442C1">
              <w:rPr>
                <w:bCs/>
                <w:sz w:val="20"/>
                <w:szCs w:val="20"/>
                <w:lang w:val="pl-PL"/>
              </w:rPr>
              <w:t xml:space="preserve"> GHS zostały dostosowane do wymagań klasyfikacji wynikającej z ATP18</w:t>
            </w:r>
            <w:r w:rsidR="00687B6C" w:rsidRPr="005442C1">
              <w:rPr>
                <w:bCs/>
                <w:sz w:val="20"/>
                <w:szCs w:val="20"/>
                <w:lang w:val="pl-PL"/>
              </w:rPr>
              <w:t xml:space="preserve"> oraz szacowania zagrożeń</w:t>
            </w:r>
            <w:r w:rsidR="00645A58" w:rsidRPr="005442C1">
              <w:rPr>
                <w:bCs/>
                <w:sz w:val="20"/>
                <w:szCs w:val="20"/>
                <w:lang w:val="pl-PL"/>
              </w:rPr>
              <w:t xml:space="preserve"> (metoda </w:t>
            </w:r>
            <w:proofErr w:type="spellStart"/>
            <w:r w:rsidR="00645A58" w:rsidRPr="005442C1">
              <w:rPr>
                <w:bCs/>
                <w:sz w:val="20"/>
                <w:szCs w:val="20"/>
                <w:lang w:val="pl-PL"/>
              </w:rPr>
              <w:t>zliczeniowa</w:t>
            </w:r>
            <w:proofErr w:type="spellEnd"/>
            <w:r w:rsidR="00645A58" w:rsidRPr="005442C1">
              <w:rPr>
                <w:bCs/>
                <w:sz w:val="20"/>
                <w:szCs w:val="20"/>
                <w:lang w:val="pl-PL"/>
              </w:rPr>
              <w:t xml:space="preserve"> oraz badania in vitro)</w:t>
            </w:r>
            <w:r w:rsidR="005442C1">
              <w:rPr>
                <w:bCs/>
                <w:sz w:val="20"/>
                <w:szCs w:val="20"/>
                <w:lang w:val="pl-PL"/>
              </w:rPr>
              <w:t>.</w:t>
            </w:r>
          </w:p>
          <w:p w14:paraId="52B90717" w14:textId="24D6A86F" w:rsidR="009C7487" w:rsidRDefault="009E0357" w:rsidP="004A0E14">
            <w:pPr>
              <w:pStyle w:val="Akapitzlist"/>
              <w:numPr>
                <w:ilvl w:val="0"/>
                <w:numId w:val="46"/>
              </w:numPr>
              <w:tabs>
                <w:tab w:val="left" w:pos="426"/>
              </w:tabs>
              <w:suppressAutoHyphens/>
              <w:jc w:val="both"/>
              <w:rPr>
                <w:bCs/>
                <w:sz w:val="20"/>
                <w:szCs w:val="20"/>
                <w:lang w:val="pl-PL"/>
              </w:rPr>
            </w:pPr>
            <w:r w:rsidRPr="005442C1">
              <w:rPr>
                <w:bCs/>
                <w:sz w:val="20"/>
                <w:szCs w:val="20"/>
                <w:lang w:val="pl-PL"/>
              </w:rPr>
              <w:t>W części dotyczącej środków ostrożności dla osób stosujących środek ochrony roślin</w:t>
            </w:r>
            <w:r w:rsidR="00607DCF" w:rsidRPr="005442C1">
              <w:rPr>
                <w:bCs/>
                <w:sz w:val="20"/>
                <w:szCs w:val="20"/>
                <w:lang w:val="pl-PL"/>
              </w:rPr>
              <w:t xml:space="preserve"> </w:t>
            </w:r>
            <w:proofErr w:type="spellStart"/>
            <w:r w:rsidR="00607DCF" w:rsidRPr="005442C1">
              <w:rPr>
                <w:bCs/>
                <w:sz w:val="20"/>
                <w:szCs w:val="20"/>
                <w:lang w:val="pl-PL"/>
              </w:rPr>
              <w:t>opowiedni</w:t>
            </w:r>
            <w:proofErr w:type="spellEnd"/>
            <w:r w:rsidR="00607DCF" w:rsidRPr="005442C1">
              <w:rPr>
                <w:bCs/>
                <w:sz w:val="20"/>
                <w:szCs w:val="20"/>
                <w:lang w:val="pl-PL"/>
              </w:rPr>
              <w:t xml:space="preserve"> zwrot dostosowano zgodnie z wymaganiami </w:t>
            </w:r>
            <w:proofErr w:type="spellStart"/>
            <w:r w:rsidR="00607DCF" w:rsidRPr="005442C1">
              <w:rPr>
                <w:bCs/>
                <w:sz w:val="20"/>
                <w:szCs w:val="20"/>
                <w:lang w:val="pl-PL"/>
              </w:rPr>
              <w:t>harmonizacyjnymi</w:t>
            </w:r>
            <w:proofErr w:type="spellEnd"/>
            <w:r w:rsidR="00607DCF" w:rsidRPr="005442C1">
              <w:rPr>
                <w:bCs/>
                <w:sz w:val="20"/>
                <w:szCs w:val="20"/>
                <w:lang w:val="pl-PL"/>
              </w:rPr>
              <w:t xml:space="preserve"> (Toksykologia; Min </w:t>
            </w:r>
            <w:proofErr w:type="spellStart"/>
            <w:r w:rsidR="00607DCF" w:rsidRPr="005442C1">
              <w:rPr>
                <w:bCs/>
                <w:sz w:val="20"/>
                <w:szCs w:val="20"/>
                <w:lang w:val="pl-PL"/>
              </w:rPr>
              <w:t>Rol</w:t>
            </w:r>
            <w:proofErr w:type="spellEnd"/>
            <w:r w:rsidR="00607DCF" w:rsidRPr="005442C1">
              <w:rPr>
                <w:bCs/>
                <w:sz w:val="20"/>
                <w:szCs w:val="20"/>
                <w:lang w:val="pl-PL"/>
              </w:rPr>
              <w:t xml:space="preserve"> i RW </w:t>
            </w:r>
            <w:proofErr w:type="spellStart"/>
            <w:r w:rsidR="00607DCF" w:rsidRPr="005442C1">
              <w:rPr>
                <w:bCs/>
                <w:sz w:val="20"/>
                <w:szCs w:val="20"/>
                <w:lang w:val="pl-PL"/>
              </w:rPr>
              <w:t>wer</w:t>
            </w:r>
            <w:proofErr w:type="spellEnd"/>
            <w:r w:rsidR="00607DCF" w:rsidRPr="005442C1">
              <w:rPr>
                <w:bCs/>
                <w:sz w:val="20"/>
                <w:szCs w:val="20"/>
                <w:lang w:val="pl-PL"/>
              </w:rPr>
              <w:t>. 25.09.2023)</w:t>
            </w:r>
          </w:p>
          <w:p w14:paraId="005BECA1" w14:textId="70FE44B1" w:rsidR="00252BE4" w:rsidRPr="00252BE4" w:rsidRDefault="00252BE4" w:rsidP="004A0E14">
            <w:pPr>
              <w:pStyle w:val="Akapitzlist"/>
              <w:numPr>
                <w:ilvl w:val="0"/>
                <w:numId w:val="46"/>
              </w:numPr>
              <w:tabs>
                <w:tab w:val="left" w:pos="426"/>
              </w:tabs>
              <w:suppressAutoHyphens/>
              <w:jc w:val="both"/>
              <w:rPr>
                <w:bCs/>
                <w:sz w:val="20"/>
                <w:szCs w:val="20"/>
                <w:highlight w:val="yellow"/>
                <w:lang w:val="pl-PL"/>
              </w:rPr>
            </w:pPr>
            <w:r w:rsidRPr="00252BE4">
              <w:rPr>
                <w:bCs/>
                <w:sz w:val="20"/>
                <w:szCs w:val="20"/>
                <w:highlight w:val="yellow"/>
                <w:lang w:val="pl-PL"/>
              </w:rPr>
              <w:t xml:space="preserve">W części dotyczącej środków ostrożności dla osób stosujących środek ochrony roślin dodano nowy zwrot </w:t>
            </w:r>
            <w:r>
              <w:rPr>
                <w:bCs/>
                <w:sz w:val="20"/>
                <w:szCs w:val="20"/>
                <w:highlight w:val="yellow"/>
                <w:lang w:val="pl-PL"/>
              </w:rPr>
              <w:t xml:space="preserve">dla operatorów stosujących </w:t>
            </w:r>
            <w:proofErr w:type="spellStart"/>
            <w:r>
              <w:rPr>
                <w:bCs/>
                <w:sz w:val="20"/>
                <w:szCs w:val="20"/>
                <w:highlight w:val="yellow"/>
                <w:lang w:val="pl-PL"/>
              </w:rPr>
              <w:t>reczne</w:t>
            </w:r>
            <w:proofErr w:type="spellEnd"/>
            <w:r>
              <w:rPr>
                <w:bCs/>
                <w:sz w:val="20"/>
                <w:szCs w:val="20"/>
                <w:highlight w:val="yellow"/>
                <w:lang w:val="pl-PL"/>
              </w:rPr>
              <w:t xml:space="preserve"> opryskiwacze.</w:t>
            </w:r>
          </w:p>
          <w:p w14:paraId="47A91A17" w14:textId="77777777" w:rsidR="00607DCF" w:rsidRPr="00365F8C" w:rsidRDefault="00607DCF" w:rsidP="004A0E14">
            <w:pPr>
              <w:pStyle w:val="Akapitzlist"/>
              <w:tabs>
                <w:tab w:val="left" w:pos="426"/>
              </w:tabs>
              <w:suppressAutoHyphens/>
              <w:ind w:left="709"/>
              <w:jc w:val="both"/>
              <w:rPr>
                <w:bCs/>
                <w:sz w:val="20"/>
                <w:szCs w:val="20"/>
                <w:lang w:val="pl-PL"/>
              </w:rPr>
            </w:pPr>
          </w:p>
          <w:p w14:paraId="149C5547" w14:textId="77777777" w:rsidR="00177A05" w:rsidRPr="008B7427" w:rsidRDefault="00177A05" w:rsidP="004A0E14">
            <w:pPr>
              <w:suppressAutoHyphens/>
              <w:jc w:val="both"/>
              <w:rPr>
                <w:b/>
                <w:sz w:val="20"/>
                <w:szCs w:val="20"/>
                <w:u w:val="single"/>
                <w:lang w:val="pl-PL"/>
              </w:rPr>
            </w:pPr>
            <w:r w:rsidRPr="008B7427">
              <w:rPr>
                <w:b/>
                <w:sz w:val="20"/>
                <w:szCs w:val="20"/>
                <w:u w:val="single"/>
                <w:lang w:val="pl-PL"/>
              </w:rPr>
              <w:t>Sekcja pozostałości:</w:t>
            </w:r>
          </w:p>
          <w:p w14:paraId="6C11C6E0" w14:textId="77777777" w:rsidR="002C1AFB" w:rsidRDefault="004253F8" w:rsidP="002C1AFB">
            <w:pPr>
              <w:pStyle w:val="Akapitzlist"/>
              <w:widowControl w:val="0"/>
              <w:numPr>
                <w:ilvl w:val="0"/>
                <w:numId w:val="48"/>
              </w:numPr>
              <w:suppressAutoHyphens/>
              <w:contextualSpacing/>
              <w:jc w:val="both"/>
              <w:rPr>
                <w:b/>
                <w:sz w:val="20"/>
                <w:szCs w:val="20"/>
                <w:lang w:val="pl-PL"/>
              </w:rPr>
            </w:pPr>
            <w:r w:rsidRPr="002C1AFB">
              <w:rPr>
                <w:bCs/>
                <w:sz w:val="20"/>
                <w:szCs w:val="20"/>
                <w:lang w:val="pl-PL" w:eastAsia="pl-PL"/>
              </w:rPr>
              <w:t>Zastosowanie środka w och</w:t>
            </w:r>
            <w:r w:rsidR="00D2125F" w:rsidRPr="002C1AFB">
              <w:rPr>
                <w:bCs/>
                <w:sz w:val="20"/>
                <w:szCs w:val="20"/>
                <w:lang w:val="pl-PL" w:eastAsia="pl-PL"/>
              </w:rPr>
              <w:t>ro</w:t>
            </w:r>
            <w:r w:rsidRPr="002C1AFB">
              <w:rPr>
                <w:bCs/>
                <w:sz w:val="20"/>
                <w:szCs w:val="20"/>
                <w:lang w:val="pl-PL" w:eastAsia="pl-PL"/>
              </w:rPr>
              <w:t xml:space="preserve">nie jabłoni nie </w:t>
            </w:r>
            <w:r w:rsidR="004A0E14" w:rsidRPr="002C1AFB">
              <w:rPr>
                <w:bCs/>
                <w:sz w:val="20"/>
                <w:szCs w:val="20"/>
                <w:lang w:val="pl-PL" w:eastAsia="pl-PL"/>
              </w:rPr>
              <w:t>zostało</w:t>
            </w:r>
            <w:r w:rsidRPr="002C1AFB">
              <w:rPr>
                <w:bCs/>
                <w:sz w:val="20"/>
                <w:szCs w:val="20"/>
                <w:lang w:val="pl-PL" w:eastAsia="pl-PL"/>
              </w:rPr>
              <w:t xml:space="preserve"> zaakceptowane ze względu na przekroczenia wartości ostre</w:t>
            </w:r>
            <w:r w:rsidR="004A0E14" w:rsidRPr="002C1AFB">
              <w:rPr>
                <w:bCs/>
                <w:sz w:val="20"/>
                <w:szCs w:val="20"/>
                <w:lang w:val="pl-PL" w:eastAsia="pl-PL"/>
              </w:rPr>
              <w:t>j</w:t>
            </w:r>
            <w:r w:rsidRPr="002C1AFB">
              <w:rPr>
                <w:bCs/>
                <w:sz w:val="20"/>
                <w:szCs w:val="20"/>
                <w:lang w:val="pl-PL" w:eastAsia="pl-PL"/>
              </w:rPr>
              <w:t xml:space="preserve"> dawki referencyjnej </w:t>
            </w:r>
            <w:proofErr w:type="spellStart"/>
            <w:r w:rsidRPr="002C1AFB">
              <w:rPr>
                <w:bCs/>
                <w:sz w:val="20"/>
                <w:szCs w:val="20"/>
                <w:lang w:val="pl-PL" w:eastAsia="pl-PL"/>
              </w:rPr>
              <w:t>ARfD</w:t>
            </w:r>
            <w:proofErr w:type="spellEnd"/>
            <w:r w:rsidRPr="002C1AFB">
              <w:rPr>
                <w:bCs/>
                <w:sz w:val="20"/>
                <w:szCs w:val="20"/>
                <w:lang w:val="pl-PL" w:eastAsia="pl-PL"/>
              </w:rPr>
              <w:t xml:space="preserve"> w ocenie ryzyka dla konsumenta.</w:t>
            </w:r>
            <w:r w:rsidR="0054276F" w:rsidRPr="002C1AFB">
              <w:rPr>
                <w:bCs/>
                <w:sz w:val="20"/>
                <w:szCs w:val="20"/>
                <w:lang w:val="pl-PL" w:eastAsia="pl-PL"/>
              </w:rPr>
              <w:t xml:space="preserve"> </w:t>
            </w:r>
            <w:r w:rsidR="0054276F" w:rsidRPr="002C1AFB">
              <w:rPr>
                <w:bCs/>
                <w:sz w:val="20"/>
                <w:szCs w:val="20"/>
                <w:highlight w:val="green"/>
                <w:lang w:val="pl-PL" w:eastAsia="pl-PL"/>
              </w:rPr>
              <w:t>Dodatkowo</w:t>
            </w:r>
            <w:r w:rsidR="007C64DE" w:rsidRPr="002C1AFB">
              <w:rPr>
                <w:bCs/>
                <w:sz w:val="20"/>
                <w:szCs w:val="20"/>
                <w:highlight w:val="green"/>
                <w:lang w:val="pl-PL" w:eastAsia="pl-PL"/>
              </w:rPr>
              <w:t>,</w:t>
            </w:r>
            <w:r w:rsidR="0054276F" w:rsidRPr="002C1AFB">
              <w:rPr>
                <w:bCs/>
                <w:sz w:val="20"/>
                <w:szCs w:val="20"/>
                <w:highlight w:val="green"/>
                <w:lang w:val="pl-PL" w:eastAsia="pl-PL"/>
              </w:rPr>
              <w:t xml:space="preserve"> zgodnie z </w:t>
            </w:r>
            <w:r w:rsidR="007C64DE" w:rsidRPr="002C1AFB">
              <w:rPr>
                <w:bCs/>
                <w:sz w:val="20"/>
                <w:szCs w:val="20"/>
                <w:highlight w:val="green"/>
                <w:lang w:val="pl-PL" w:eastAsia="pl-PL"/>
              </w:rPr>
              <w:t>now</w:t>
            </w:r>
            <w:r w:rsidR="000657FB" w:rsidRPr="002C1AFB">
              <w:rPr>
                <w:bCs/>
                <w:sz w:val="20"/>
                <w:szCs w:val="20"/>
                <w:highlight w:val="green"/>
                <w:lang w:val="pl-PL" w:eastAsia="pl-PL"/>
              </w:rPr>
              <w:t xml:space="preserve">ym Rozporządzeniem </w:t>
            </w:r>
            <w:r w:rsidR="007C64DE" w:rsidRPr="002C1AFB">
              <w:rPr>
                <w:bCs/>
                <w:sz w:val="20"/>
                <w:szCs w:val="20"/>
                <w:highlight w:val="green"/>
                <w:lang w:val="pl-PL" w:eastAsia="pl-PL"/>
              </w:rPr>
              <w:t xml:space="preserve"> </w:t>
            </w:r>
            <w:r w:rsidR="0054276F" w:rsidRPr="002C1AFB">
              <w:rPr>
                <w:bCs/>
                <w:sz w:val="20"/>
                <w:szCs w:val="20"/>
                <w:highlight w:val="green"/>
                <w:lang w:val="pl-PL" w:eastAsia="pl-PL"/>
              </w:rPr>
              <w:t xml:space="preserve">Reg. (EU) </w:t>
            </w:r>
            <w:r w:rsidR="0054276F" w:rsidRPr="002C1AFB">
              <w:rPr>
                <w:sz w:val="20"/>
                <w:szCs w:val="20"/>
                <w:highlight w:val="green"/>
                <w:lang w:val="pl-PL"/>
              </w:rPr>
              <w:t xml:space="preserve">2025/158 </w:t>
            </w:r>
            <w:r w:rsidR="007C64DE" w:rsidRPr="002C1AFB">
              <w:rPr>
                <w:sz w:val="20"/>
                <w:szCs w:val="20"/>
                <w:highlight w:val="green"/>
                <w:lang w:val="pl-PL"/>
              </w:rPr>
              <w:t>obowiązując</w:t>
            </w:r>
            <w:r w:rsidR="002C1AFB" w:rsidRPr="002C1AFB">
              <w:rPr>
                <w:sz w:val="20"/>
                <w:szCs w:val="20"/>
                <w:highlight w:val="green"/>
                <w:lang w:val="pl-PL"/>
              </w:rPr>
              <w:t>ym</w:t>
            </w:r>
            <w:r w:rsidR="007C64DE" w:rsidRPr="002C1AFB">
              <w:rPr>
                <w:sz w:val="20"/>
                <w:szCs w:val="20"/>
                <w:highlight w:val="green"/>
                <w:lang w:val="pl-PL"/>
              </w:rPr>
              <w:t xml:space="preserve"> od 19 sierpnia 2025</w:t>
            </w:r>
            <w:r w:rsidR="002C1AFB" w:rsidRPr="002C1AFB">
              <w:rPr>
                <w:sz w:val="20"/>
                <w:szCs w:val="20"/>
                <w:highlight w:val="green"/>
                <w:lang w:val="pl-PL"/>
              </w:rPr>
              <w:t xml:space="preserve"> </w:t>
            </w:r>
            <w:r w:rsidR="002C1AFB" w:rsidRPr="002C1AFB">
              <w:rPr>
                <w:sz w:val="20"/>
                <w:szCs w:val="20"/>
                <w:highlight w:val="magenta"/>
                <w:lang w:val="pl-PL"/>
              </w:rPr>
              <w:t>oraz Reg. (EU) 2025/1212 obowiązującym od 20 sierpnia 2025</w:t>
            </w:r>
            <w:r w:rsidR="007C64DE" w:rsidRPr="002C1AFB">
              <w:rPr>
                <w:sz w:val="20"/>
                <w:szCs w:val="20"/>
                <w:highlight w:val="magenta"/>
                <w:lang w:val="pl-PL"/>
              </w:rPr>
              <w:t>,</w:t>
            </w:r>
            <w:r w:rsidR="000657FB" w:rsidRPr="002C1AFB">
              <w:rPr>
                <w:sz w:val="20"/>
                <w:szCs w:val="20"/>
                <w:highlight w:val="magenta"/>
                <w:lang w:val="pl-PL"/>
              </w:rPr>
              <w:t xml:space="preserve"> </w:t>
            </w:r>
            <w:r w:rsidR="0054276F" w:rsidRPr="002C1AFB">
              <w:rPr>
                <w:sz w:val="20"/>
                <w:szCs w:val="20"/>
                <w:highlight w:val="green"/>
                <w:lang w:val="pl-PL"/>
              </w:rPr>
              <w:t xml:space="preserve">wartości NDP dla </w:t>
            </w:r>
            <w:proofErr w:type="spellStart"/>
            <w:r w:rsidR="0054276F" w:rsidRPr="002C1AFB">
              <w:rPr>
                <w:sz w:val="20"/>
                <w:szCs w:val="20"/>
                <w:highlight w:val="green"/>
                <w:lang w:val="pl-PL"/>
              </w:rPr>
              <w:t>acetami</w:t>
            </w:r>
            <w:r w:rsidR="007C64DE" w:rsidRPr="002C1AFB">
              <w:rPr>
                <w:sz w:val="20"/>
                <w:szCs w:val="20"/>
                <w:highlight w:val="green"/>
                <w:lang w:val="pl-PL"/>
              </w:rPr>
              <w:t>pr</w:t>
            </w:r>
            <w:r w:rsidR="0054276F" w:rsidRPr="002C1AFB">
              <w:rPr>
                <w:sz w:val="20"/>
                <w:szCs w:val="20"/>
                <w:highlight w:val="green"/>
                <w:lang w:val="pl-PL"/>
              </w:rPr>
              <w:t>idu</w:t>
            </w:r>
            <w:proofErr w:type="spellEnd"/>
            <w:r w:rsidR="0054276F" w:rsidRPr="002C1AFB">
              <w:rPr>
                <w:sz w:val="20"/>
                <w:szCs w:val="20"/>
                <w:highlight w:val="green"/>
                <w:lang w:val="pl-PL"/>
              </w:rPr>
              <w:t xml:space="preserve"> dla jabłoni</w:t>
            </w:r>
            <w:r w:rsidR="007C64DE" w:rsidRPr="002C1AFB">
              <w:rPr>
                <w:sz w:val="20"/>
                <w:szCs w:val="20"/>
                <w:highlight w:val="green"/>
                <w:lang w:val="pl-PL"/>
              </w:rPr>
              <w:t xml:space="preserve"> </w:t>
            </w:r>
            <w:r w:rsidR="0054276F" w:rsidRPr="002C1AFB">
              <w:rPr>
                <w:sz w:val="20"/>
                <w:szCs w:val="20"/>
                <w:highlight w:val="green"/>
                <w:lang w:val="pl-PL"/>
              </w:rPr>
              <w:t>zostały obniżone</w:t>
            </w:r>
            <w:r w:rsidR="007C64DE" w:rsidRPr="002C1AFB">
              <w:rPr>
                <w:sz w:val="20"/>
                <w:szCs w:val="20"/>
                <w:highlight w:val="green"/>
                <w:lang w:val="pl-PL"/>
              </w:rPr>
              <w:t>. Ocena w zakresie pozostałości wskazuje na możliwość przekroczenia wartości NDP dla jabłoni.</w:t>
            </w:r>
            <w:r w:rsidR="002C1AFB" w:rsidRPr="002C1AFB">
              <w:rPr>
                <w:b/>
                <w:sz w:val="20"/>
                <w:szCs w:val="20"/>
                <w:lang w:val="pl-PL"/>
              </w:rPr>
              <w:t xml:space="preserve"> </w:t>
            </w:r>
          </w:p>
          <w:p w14:paraId="03A8946B" w14:textId="4958BB2F" w:rsidR="002C1AFB" w:rsidRPr="002C1AFB" w:rsidRDefault="002C1AFB" w:rsidP="002C1AFB">
            <w:pPr>
              <w:pStyle w:val="Akapitzlist"/>
              <w:widowControl w:val="0"/>
              <w:suppressAutoHyphens/>
              <w:ind w:left="360"/>
              <w:contextualSpacing/>
              <w:jc w:val="both"/>
              <w:rPr>
                <w:b/>
                <w:sz w:val="20"/>
                <w:szCs w:val="20"/>
                <w:lang w:val="pl-PL"/>
              </w:rPr>
            </w:pPr>
            <w:r w:rsidRPr="002C1AFB">
              <w:rPr>
                <w:b/>
                <w:sz w:val="20"/>
                <w:szCs w:val="20"/>
                <w:highlight w:val="magenta"/>
                <w:lang w:val="pl-PL"/>
              </w:rPr>
              <w:t>UWAGA: Dla lepszej czytelności wprowadzonych zmian przez inne sekcje, zastosowania te nie zostały wykreślone w tej etykiecie</w:t>
            </w:r>
            <w:r w:rsidRPr="002C1AFB">
              <w:rPr>
                <w:b/>
                <w:sz w:val="20"/>
                <w:szCs w:val="20"/>
                <w:lang w:val="pl-PL"/>
              </w:rPr>
              <w:t>.</w:t>
            </w:r>
          </w:p>
          <w:p w14:paraId="01B531C5" w14:textId="77777777" w:rsidR="002C1AFB" w:rsidRPr="002C1AFB" w:rsidRDefault="004E1164" w:rsidP="000657FB">
            <w:pPr>
              <w:widowControl w:val="0"/>
              <w:numPr>
                <w:ilvl w:val="0"/>
                <w:numId w:val="48"/>
              </w:numPr>
              <w:suppressAutoHyphens/>
              <w:contextualSpacing/>
              <w:jc w:val="both"/>
              <w:rPr>
                <w:strike/>
                <w:color w:val="BFBFBF" w:themeColor="background1" w:themeShade="BF"/>
                <w:sz w:val="20"/>
                <w:szCs w:val="20"/>
                <w:highlight w:val="green"/>
                <w:lang w:val="pl-PL"/>
              </w:rPr>
            </w:pPr>
            <w:r>
              <w:rPr>
                <w:sz w:val="20"/>
                <w:szCs w:val="20"/>
                <w:lang w:val="pl-PL"/>
              </w:rPr>
              <w:t>Ocena w zakresie pozostałości wskazuje na możliwość przekroczenia wartości NDP dla miodu</w:t>
            </w:r>
            <w:r w:rsidR="007C64DE">
              <w:rPr>
                <w:sz w:val="20"/>
                <w:szCs w:val="20"/>
                <w:lang w:val="pl-PL"/>
              </w:rPr>
              <w:t xml:space="preserve"> </w:t>
            </w:r>
            <w:r w:rsidR="007C64DE" w:rsidRPr="007C64DE">
              <w:rPr>
                <w:sz w:val="20"/>
                <w:szCs w:val="20"/>
                <w:highlight w:val="green"/>
                <w:lang w:val="pl-PL"/>
              </w:rPr>
              <w:t xml:space="preserve">wynoszącą 0,05 mg/kg (zgodnie z obecnie obowiązującym </w:t>
            </w:r>
            <w:r w:rsidR="000657FB">
              <w:rPr>
                <w:bCs/>
                <w:sz w:val="20"/>
                <w:szCs w:val="20"/>
                <w:highlight w:val="green"/>
                <w:lang w:val="pl-PL" w:eastAsia="pl-PL"/>
              </w:rPr>
              <w:t xml:space="preserve">Rozporządzeniem </w:t>
            </w:r>
            <w:r w:rsidR="007C64DE" w:rsidRPr="009B5B7F">
              <w:rPr>
                <w:sz w:val="20"/>
                <w:szCs w:val="20"/>
                <w:highlight w:val="green"/>
                <w:lang w:val="pl-PL"/>
              </w:rPr>
              <w:t>Reg. (EU) 2019/88 i now</w:t>
            </w:r>
            <w:r w:rsidR="000657FB" w:rsidRPr="009B5B7F">
              <w:rPr>
                <w:sz w:val="20"/>
                <w:szCs w:val="20"/>
                <w:highlight w:val="green"/>
                <w:lang w:val="pl-PL"/>
              </w:rPr>
              <w:t>ym</w:t>
            </w:r>
            <w:r w:rsidR="007C64DE" w:rsidRPr="009B5B7F">
              <w:rPr>
                <w:sz w:val="20"/>
                <w:szCs w:val="20"/>
                <w:highlight w:val="green"/>
                <w:lang w:val="pl-PL"/>
              </w:rPr>
              <w:t xml:space="preserve"> Reg (EU) 2025/158)</w:t>
            </w:r>
            <w:r w:rsidRPr="007C64DE">
              <w:rPr>
                <w:sz w:val="20"/>
                <w:szCs w:val="20"/>
                <w:lang w:val="pl-PL"/>
              </w:rPr>
              <w:t xml:space="preserve"> dla zastosowania środka w ochronie roślin miododajnych, tj. rzepaku</w:t>
            </w:r>
            <w:r w:rsidR="002C1AFB">
              <w:rPr>
                <w:sz w:val="20"/>
                <w:szCs w:val="20"/>
                <w:lang w:val="pl-PL"/>
              </w:rPr>
              <w:t xml:space="preserve">. </w:t>
            </w:r>
          </w:p>
          <w:p w14:paraId="74EC403A" w14:textId="3FC00E34" w:rsidR="004A0E14" w:rsidRPr="002C1AFB" w:rsidRDefault="002C1AFB" w:rsidP="002C1AFB">
            <w:pPr>
              <w:widowControl w:val="0"/>
              <w:suppressAutoHyphens/>
              <w:ind w:left="360"/>
              <w:contextualSpacing/>
              <w:jc w:val="both"/>
              <w:rPr>
                <w:strike/>
                <w:color w:val="BFBFBF" w:themeColor="background1" w:themeShade="BF"/>
                <w:sz w:val="20"/>
                <w:szCs w:val="20"/>
                <w:highlight w:val="green"/>
                <w:lang w:val="pl-PL"/>
              </w:rPr>
            </w:pPr>
            <w:r w:rsidRPr="002C1AFB">
              <w:rPr>
                <w:sz w:val="20"/>
                <w:szCs w:val="20"/>
                <w:highlight w:val="magenta"/>
                <w:lang w:val="pl-PL"/>
              </w:rPr>
              <w:t xml:space="preserve">Od 20 sierpnia 2025 wejdzie w życie nowe rozporządzenie dotyczące NDP dla </w:t>
            </w:r>
            <w:proofErr w:type="spellStart"/>
            <w:r w:rsidRPr="002C1AFB">
              <w:rPr>
                <w:sz w:val="20"/>
                <w:szCs w:val="20"/>
                <w:highlight w:val="magenta"/>
                <w:lang w:val="pl-PL"/>
              </w:rPr>
              <w:t>acetamiprydu</w:t>
            </w:r>
            <w:proofErr w:type="spellEnd"/>
            <w:r w:rsidRPr="002C1AFB">
              <w:rPr>
                <w:sz w:val="20"/>
                <w:szCs w:val="20"/>
                <w:highlight w:val="magenta"/>
                <w:lang w:val="pl-PL"/>
              </w:rPr>
              <w:t>, w któ</w:t>
            </w:r>
            <w:r>
              <w:rPr>
                <w:sz w:val="20"/>
                <w:szCs w:val="20"/>
                <w:highlight w:val="magenta"/>
                <w:lang w:val="pl-PL"/>
              </w:rPr>
              <w:t>r</w:t>
            </w:r>
            <w:r w:rsidRPr="002C1AFB">
              <w:rPr>
                <w:sz w:val="20"/>
                <w:szCs w:val="20"/>
                <w:highlight w:val="magenta"/>
                <w:lang w:val="pl-PL"/>
              </w:rPr>
              <w:t>ym wartość NDP dla miodu została podwyższon</w:t>
            </w:r>
            <w:r>
              <w:rPr>
                <w:sz w:val="20"/>
                <w:szCs w:val="20"/>
                <w:highlight w:val="magenta"/>
                <w:lang w:val="pl-PL"/>
              </w:rPr>
              <w:t>a</w:t>
            </w:r>
            <w:r w:rsidRPr="002C1AFB">
              <w:rPr>
                <w:sz w:val="20"/>
                <w:szCs w:val="20"/>
                <w:highlight w:val="magenta"/>
                <w:lang w:val="pl-PL"/>
              </w:rPr>
              <w:t xml:space="preserve"> do wartości 0,3 mg/kg i która nie powinna zostać przekroczona po zastosowaniu środka w ochronie roślin miododajnych. </w:t>
            </w:r>
            <w:r>
              <w:rPr>
                <w:sz w:val="20"/>
                <w:szCs w:val="20"/>
                <w:highlight w:val="magenta"/>
                <w:lang w:val="pl-PL"/>
              </w:rPr>
              <w:t>Zatem z</w:t>
            </w:r>
            <w:r w:rsidRPr="002C1AFB">
              <w:rPr>
                <w:sz w:val="20"/>
                <w:szCs w:val="20"/>
                <w:highlight w:val="magenta"/>
                <w:lang w:val="pl-PL"/>
              </w:rPr>
              <w:t xml:space="preserve">astosowanie środka w ochronie rzepaku jest </w:t>
            </w:r>
            <w:proofErr w:type="spellStart"/>
            <w:r w:rsidRPr="002C1AFB">
              <w:rPr>
                <w:sz w:val="20"/>
                <w:szCs w:val="20"/>
                <w:highlight w:val="magenta"/>
                <w:lang w:val="pl-PL"/>
              </w:rPr>
              <w:t>zaakcpetowane</w:t>
            </w:r>
            <w:proofErr w:type="spellEnd"/>
            <w:r>
              <w:rPr>
                <w:sz w:val="20"/>
                <w:szCs w:val="20"/>
                <w:lang w:val="pl-PL"/>
              </w:rPr>
              <w:t>.</w:t>
            </w:r>
            <w:r w:rsidR="004E1164" w:rsidRPr="007C64DE">
              <w:rPr>
                <w:sz w:val="20"/>
                <w:szCs w:val="20"/>
                <w:lang w:val="pl-PL"/>
              </w:rPr>
              <w:t xml:space="preserve"> </w:t>
            </w:r>
            <w:r w:rsidR="004E1164" w:rsidRPr="002C1AFB">
              <w:rPr>
                <w:strike/>
                <w:color w:val="BFBFBF" w:themeColor="background1" w:themeShade="BF"/>
                <w:sz w:val="20"/>
                <w:szCs w:val="20"/>
                <w:lang w:val="pl-PL"/>
              </w:rPr>
              <w:t xml:space="preserve">(w dawce 2 x 60 g s.cz./ha) i jabłoni. </w:t>
            </w:r>
            <w:proofErr w:type="spellStart"/>
            <w:r w:rsidR="004E1164" w:rsidRPr="002C1AFB">
              <w:rPr>
                <w:strike/>
                <w:color w:val="BFBFBF" w:themeColor="background1" w:themeShade="BF"/>
                <w:sz w:val="20"/>
                <w:szCs w:val="20"/>
                <w:lang w:val="pl-PL"/>
              </w:rPr>
              <w:t>Zastosowani</w:t>
            </w:r>
            <w:r w:rsidR="00931E1A" w:rsidRPr="002C1AFB">
              <w:rPr>
                <w:strike/>
                <w:color w:val="BFBFBF" w:themeColor="background1" w:themeShade="BF"/>
                <w:sz w:val="20"/>
                <w:szCs w:val="20"/>
                <w:highlight w:val="yellow"/>
                <w:lang w:val="pl-PL"/>
              </w:rPr>
              <w:t>e</w:t>
            </w:r>
            <w:r w:rsidR="004E1164" w:rsidRPr="002C1AFB">
              <w:rPr>
                <w:strike/>
                <w:color w:val="BFBFBF" w:themeColor="background1" w:themeShade="BF"/>
                <w:sz w:val="20"/>
                <w:szCs w:val="20"/>
                <w:lang w:val="pl-PL"/>
              </w:rPr>
              <w:t>a</w:t>
            </w:r>
            <w:proofErr w:type="spellEnd"/>
            <w:r w:rsidR="004E1164" w:rsidRPr="002C1AFB">
              <w:rPr>
                <w:strike/>
                <w:color w:val="BFBFBF" w:themeColor="background1" w:themeShade="BF"/>
                <w:sz w:val="20"/>
                <w:szCs w:val="20"/>
                <w:lang w:val="pl-PL"/>
              </w:rPr>
              <w:t xml:space="preserve"> te nie </w:t>
            </w:r>
            <w:proofErr w:type="spellStart"/>
            <w:r w:rsidR="004E1164" w:rsidRPr="002C1AFB">
              <w:rPr>
                <w:strike/>
                <w:color w:val="BFBFBF" w:themeColor="background1" w:themeShade="BF"/>
                <w:sz w:val="20"/>
                <w:szCs w:val="20"/>
                <w:lang w:val="pl-PL"/>
              </w:rPr>
              <w:t>został</w:t>
            </w:r>
            <w:r w:rsidR="00931E1A" w:rsidRPr="002C1AFB">
              <w:rPr>
                <w:strike/>
                <w:color w:val="BFBFBF" w:themeColor="background1" w:themeShade="BF"/>
                <w:sz w:val="20"/>
                <w:szCs w:val="20"/>
                <w:highlight w:val="yellow"/>
                <w:lang w:val="pl-PL"/>
              </w:rPr>
              <w:t>o</w:t>
            </w:r>
            <w:r w:rsidR="004E1164" w:rsidRPr="002C1AFB">
              <w:rPr>
                <w:strike/>
                <w:color w:val="BFBFBF" w:themeColor="background1" w:themeShade="BF"/>
                <w:sz w:val="20"/>
                <w:szCs w:val="20"/>
                <w:lang w:val="pl-PL"/>
              </w:rPr>
              <w:t>y</w:t>
            </w:r>
            <w:proofErr w:type="spellEnd"/>
            <w:r w:rsidR="004E1164" w:rsidRPr="002C1AFB">
              <w:rPr>
                <w:strike/>
                <w:color w:val="BFBFBF" w:themeColor="background1" w:themeShade="BF"/>
                <w:sz w:val="20"/>
                <w:szCs w:val="20"/>
                <w:lang w:val="pl-PL"/>
              </w:rPr>
              <w:t xml:space="preserve"> zaakceptowane. </w:t>
            </w:r>
            <w:proofErr w:type="spellStart"/>
            <w:r w:rsidR="004E1164" w:rsidRPr="002C1AFB">
              <w:rPr>
                <w:strike/>
                <w:color w:val="BFBFBF" w:themeColor="background1" w:themeShade="BF"/>
                <w:sz w:val="20"/>
                <w:szCs w:val="20"/>
                <w:lang w:val="pl-PL"/>
              </w:rPr>
              <w:t>Powinn</w:t>
            </w:r>
            <w:r w:rsidR="00931E1A" w:rsidRPr="002C1AFB">
              <w:rPr>
                <w:strike/>
                <w:color w:val="BFBFBF" w:themeColor="background1" w:themeShade="BF"/>
                <w:sz w:val="20"/>
                <w:szCs w:val="20"/>
                <w:highlight w:val="yellow"/>
                <w:lang w:val="pl-PL"/>
              </w:rPr>
              <w:t>o</w:t>
            </w:r>
            <w:r w:rsidR="00931E1A" w:rsidRPr="002C1AFB">
              <w:rPr>
                <w:strike/>
                <w:color w:val="BFBFBF" w:themeColor="background1" w:themeShade="BF"/>
                <w:sz w:val="20"/>
                <w:szCs w:val="20"/>
                <w:lang w:val="pl-PL"/>
              </w:rPr>
              <w:t>y</w:t>
            </w:r>
            <w:proofErr w:type="spellEnd"/>
            <w:r w:rsidR="004E1164" w:rsidRPr="002C1AFB">
              <w:rPr>
                <w:strike/>
                <w:color w:val="BFBFBF" w:themeColor="background1" w:themeShade="BF"/>
                <w:sz w:val="20"/>
                <w:szCs w:val="20"/>
                <w:lang w:val="pl-PL"/>
              </w:rPr>
              <w:t xml:space="preserve"> zostać wykreślone z etykiety. </w:t>
            </w:r>
            <w:r w:rsidR="007C64DE" w:rsidRPr="002C1AFB">
              <w:rPr>
                <w:strike/>
                <w:color w:val="BFBFBF" w:themeColor="background1" w:themeShade="BF"/>
                <w:sz w:val="20"/>
                <w:szCs w:val="20"/>
                <w:highlight w:val="green"/>
                <w:lang w:val="pl-PL"/>
              </w:rPr>
              <w:t>Nie mniej jednak w bazie Komisji Europejskiej opublikowano projekt rozporządzenia PLAN/2024/2431, który zakłada podniesienie wartości NDP w miodzie do poziomu 0,3 mg/kg.</w:t>
            </w:r>
            <w:r w:rsidR="007C64DE" w:rsidRPr="002C1AFB">
              <w:rPr>
                <w:rFonts w:ascii="Lato" w:eastAsiaTheme="minorHAnsi" w:hAnsi="Lato" w:cstheme="minorBidi"/>
                <w:strike/>
                <w:color w:val="BFBFBF" w:themeColor="background1" w:themeShade="BF"/>
                <w:kern w:val="2"/>
                <w:highlight w:val="green"/>
                <w:lang w:val="pl-PL" w:eastAsia="en-US"/>
                <w14:ligatures w14:val="standardContextual"/>
              </w:rPr>
              <w:t xml:space="preserve"> </w:t>
            </w:r>
            <w:r w:rsidR="007C64DE" w:rsidRPr="002C1AFB">
              <w:rPr>
                <w:strike/>
                <w:color w:val="BFBFBF" w:themeColor="background1" w:themeShade="BF"/>
                <w:sz w:val="20"/>
                <w:szCs w:val="20"/>
                <w:highlight w:val="green"/>
                <w:lang w:val="pl-PL"/>
              </w:rPr>
              <w:t xml:space="preserve">Planowany termin wejścia w życie projektu PLAN/2024/2431 ma prawdopodobnie pokrywać się dokładnie z datą wejścia w życie rozporządzenia 2025/158. Wnioskodawca przedstawił badania, które wykazują brak przekroczeń wartości 0,3 mg/kg w miodzie. W tej sytuacji, zgodnie z ustaleniami </w:t>
            </w:r>
            <w:proofErr w:type="spellStart"/>
            <w:r w:rsidR="007C64DE" w:rsidRPr="002C1AFB">
              <w:rPr>
                <w:strike/>
                <w:color w:val="BFBFBF" w:themeColor="background1" w:themeShade="BF"/>
                <w:sz w:val="20"/>
                <w:szCs w:val="20"/>
                <w:highlight w:val="green"/>
                <w:lang w:val="pl-PL"/>
              </w:rPr>
              <w:t>harmonizacyjnymi</w:t>
            </w:r>
            <w:proofErr w:type="spellEnd"/>
            <w:r w:rsidR="007C64DE" w:rsidRPr="002C1AFB">
              <w:rPr>
                <w:strike/>
                <w:color w:val="BFBFBF" w:themeColor="background1" w:themeShade="BF"/>
                <w:sz w:val="20"/>
                <w:szCs w:val="20"/>
                <w:highlight w:val="green"/>
                <w:lang w:val="pl-PL"/>
              </w:rPr>
              <w:t xml:space="preserve"> z dnia 14 maja 2025 r.</w:t>
            </w:r>
            <w:r w:rsidR="007C64DE" w:rsidRPr="002C1AFB">
              <w:rPr>
                <w:rFonts w:ascii="Lato" w:hAnsi="Lato"/>
                <w:strike/>
                <w:color w:val="BFBFBF" w:themeColor="background1" w:themeShade="BF"/>
                <w:highlight w:val="green"/>
                <w:lang w:val="pl-PL"/>
              </w:rPr>
              <w:t xml:space="preserve"> </w:t>
            </w:r>
            <w:r w:rsidR="007C64DE" w:rsidRPr="002C1AFB">
              <w:rPr>
                <w:strike/>
                <w:color w:val="BFBFBF" w:themeColor="background1" w:themeShade="BF"/>
                <w:sz w:val="20"/>
                <w:szCs w:val="20"/>
                <w:highlight w:val="green"/>
                <w:lang w:val="pl-PL"/>
              </w:rPr>
              <w:t xml:space="preserve">należy zaakceptować zastosowanie środka </w:t>
            </w:r>
            <w:proofErr w:type="spellStart"/>
            <w:r w:rsidR="007C64DE" w:rsidRPr="002C1AFB">
              <w:rPr>
                <w:strike/>
                <w:color w:val="BFBFBF" w:themeColor="background1" w:themeShade="BF"/>
                <w:sz w:val="20"/>
                <w:szCs w:val="20"/>
                <w:highlight w:val="green"/>
                <w:lang w:val="pl-PL"/>
              </w:rPr>
              <w:t>Leaxo</w:t>
            </w:r>
            <w:proofErr w:type="spellEnd"/>
            <w:r w:rsidR="007C64DE" w:rsidRPr="002C1AFB">
              <w:rPr>
                <w:strike/>
                <w:color w:val="BFBFBF" w:themeColor="background1" w:themeShade="BF"/>
                <w:sz w:val="20"/>
                <w:szCs w:val="20"/>
                <w:highlight w:val="green"/>
                <w:lang w:val="pl-PL"/>
              </w:rPr>
              <w:t xml:space="preserve"> w ochronie rzepaku w wyższej dawce (2 x 60 g s.cz./ha) i nałożyć warunek odnoszący się do konieczności ponownej weryfikacji po publikacji nowej wartości NDP.</w:t>
            </w:r>
          </w:p>
          <w:p w14:paraId="142F5631" w14:textId="11E0E240" w:rsidR="004E1164" w:rsidRPr="002C1AFB" w:rsidRDefault="004A0E14" w:rsidP="004A0E14">
            <w:pPr>
              <w:widowControl w:val="0"/>
              <w:suppressAutoHyphens/>
              <w:ind w:left="360"/>
              <w:contextualSpacing/>
              <w:jc w:val="both"/>
              <w:rPr>
                <w:bCs/>
                <w:strike/>
                <w:color w:val="BFBFBF" w:themeColor="background1" w:themeShade="BF"/>
                <w:sz w:val="20"/>
                <w:szCs w:val="20"/>
                <w:lang w:val="pl-PL" w:eastAsia="pl-PL"/>
              </w:rPr>
            </w:pPr>
            <w:r w:rsidRPr="002C1AFB">
              <w:rPr>
                <w:strike/>
                <w:color w:val="BFBFBF" w:themeColor="background1" w:themeShade="BF"/>
                <w:sz w:val="20"/>
                <w:szCs w:val="20"/>
                <w:lang w:val="pl-PL"/>
              </w:rPr>
              <w:t xml:space="preserve">Natomiast </w:t>
            </w:r>
            <w:r w:rsidR="007C64DE" w:rsidRPr="002C1AFB">
              <w:rPr>
                <w:strike/>
                <w:color w:val="BFBFBF" w:themeColor="background1" w:themeShade="BF"/>
                <w:sz w:val="20"/>
                <w:szCs w:val="20"/>
                <w:lang w:val="pl-PL"/>
              </w:rPr>
              <w:t>Z</w:t>
            </w:r>
            <w:r w:rsidR="004253F8" w:rsidRPr="002C1AFB">
              <w:rPr>
                <w:strike/>
                <w:color w:val="BFBFBF" w:themeColor="background1" w:themeShade="BF"/>
                <w:sz w:val="20"/>
                <w:szCs w:val="20"/>
                <w:lang w:val="pl-PL"/>
              </w:rPr>
              <w:t xml:space="preserve">astosowanie środka w ochronie rzepaku w </w:t>
            </w:r>
            <w:r w:rsidR="00D2125F" w:rsidRPr="002C1AFB">
              <w:rPr>
                <w:strike/>
                <w:color w:val="BFBFBF" w:themeColor="background1" w:themeShade="BF"/>
                <w:sz w:val="20"/>
                <w:szCs w:val="20"/>
                <w:lang w:val="pl-PL"/>
              </w:rPr>
              <w:t xml:space="preserve">niższej </w:t>
            </w:r>
            <w:r w:rsidR="004253F8" w:rsidRPr="002C1AFB">
              <w:rPr>
                <w:strike/>
                <w:color w:val="BFBFBF" w:themeColor="background1" w:themeShade="BF"/>
                <w:sz w:val="20"/>
                <w:szCs w:val="20"/>
                <w:lang w:val="pl-PL"/>
              </w:rPr>
              <w:t>dawce</w:t>
            </w:r>
            <w:r w:rsidR="00D2125F" w:rsidRPr="002C1AFB">
              <w:rPr>
                <w:strike/>
                <w:color w:val="BFBFBF" w:themeColor="background1" w:themeShade="BF"/>
                <w:sz w:val="20"/>
                <w:szCs w:val="20"/>
                <w:lang w:val="pl-PL"/>
              </w:rPr>
              <w:t>, tj. pojedyncze zastosowanie</w:t>
            </w:r>
            <w:r w:rsidR="004253F8" w:rsidRPr="002C1AFB">
              <w:rPr>
                <w:strike/>
                <w:color w:val="BFBFBF" w:themeColor="background1" w:themeShade="BF"/>
                <w:sz w:val="20"/>
                <w:szCs w:val="20"/>
                <w:lang w:val="pl-PL"/>
              </w:rPr>
              <w:t xml:space="preserve"> 40 – 48 g s.cz./ha jest do </w:t>
            </w:r>
            <w:proofErr w:type="spellStart"/>
            <w:r w:rsidR="004253F8" w:rsidRPr="002C1AFB">
              <w:rPr>
                <w:strike/>
                <w:color w:val="BFBFBF" w:themeColor="background1" w:themeShade="BF"/>
                <w:sz w:val="20"/>
                <w:szCs w:val="20"/>
                <w:lang w:val="pl-PL"/>
              </w:rPr>
              <w:t>zaakcpetowania</w:t>
            </w:r>
            <w:proofErr w:type="spellEnd"/>
            <w:r w:rsidR="00D2125F" w:rsidRPr="002C1AFB">
              <w:rPr>
                <w:strike/>
                <w:color w:val="BFBFBF" w:themeColor="background1" w:themeShade="BF"/>
                <w:sz w:val="20"/>
                <w:szCs w:val="20"/>
                <w:lang w:val="pl-PL"/>
              </w:rPr>
              <w:t>,</w:t>
            </w:r>
            <w:r w:rsidRPr="002C1AFB">
              <w:rPr>
                <w:strike/>
                <w:color w:val="BFBFBF" w:themeColor="background1" w:themeShade="BF"/>
                <w:sz w:val="20"/>
                <w:szCs w:val="20"/>
                <w:lang w:val="pl-PL"/>
              </w:rPr>
              <w:t xml:space="preserve"> ze względu na brak przekroczeń wartości NDP dla miodu.</w:t>
            </w:r>
          </w:p>
          <w:p w14:paraId="69C4BF5A" w14:textId="4401B8EB" w:rsidR="004253F8" w:rsidRPr="002C1AFB" w:rsidRDefault="004E1164" w:rsidP="004A0E14">
            <w:pPr>
              <w:widowControl w:val="0"/>
              <w:suppressAutoHyphens/>
              <w:ind w:left="360"/>
              <w:contextualSpacing/>
              <w:jc w:val="both"/>
              <w:rPr>
                <w:b/>
                <w:strike/>
                <w:color w:val="BFBFBF" w:themeColor="background1" w:themeShade="BF"/>
                <w:sz w:val="20"/>
                <w:szCs w:val="20"/>
                <w:lang w:val="pl-PL"/>
              </w:rPr>
            </w:pPr>
            <w:r w:rsidRPr="002C1AFB">
              <w:rPr>
                <w:b/>
                <w:strike/>
                <w:color w:val="BFBFBF" w:themeColor="background1" w:themeShade="BF"/>
                <w:sz w:val="20"/>
                <w:szCs w:val="20"/>
                <w:lang w:val="pl-PL"/>
              </w:rPr>
              <w:t>UWAGA: Dla lepszej czytelności wprowadzonych zmian przez inne sekcje, zastosowania te nie zostały wykreślone w tej etykiecie.</w:t>
            </w:r>
          </w:p>
          <w:p w14:paraId="2F68A698" w14:textId="7598AF71" w:rsidR="004253F8" w:rsidRPr="004253F8" w:rsidRDefault="004253F8" w:rsidP="004A0E14">
            <w:pPr>
              <w:pStyle w:val="Akapitzlist"/>
              <w:widowControl w:val="0"/>
              <w:numPr>
                <w:ilvl w:val="0"/>
                <w:numId w:val="48"/>
              </w:numPr>
              <w:suppressAutoHyphens/>
              <w:contextualSpacing/>
              <w:jc w:val="both"/>
              <w:rPr>
                <w:b/>
                <w:sz w:val="20"/>
                <w:szCs w:val="20"/>
                <w:lang w:val="pl-PL"/>
              </w:rPr>
            </w:pPr>
            <w:r>
              <w:rPr>
                <w:sz w:val="20"/>
                <w:szCs w:val="20"/>
                <w:lang w:val="pl-PL"/>
              </w:rPr>
              <w:t>N</w:t>
            </w:r>
            <w:r w:rsidRPr="004253F8">
              <w:rPr>
                <w:sz w:val="20"/>
                <w:szCs w:val="20"/>
                <w:lang w:val="pl-PL"/>
              </w:rPr>
              <w:t>ie ma ograniczeń co do okresu od ostatniego zastosowania środka do dnia, w którym można siać lub sadzić rośliny uprawiane następczo</w:t>
            </w:r>
            <w:r>
              <w:rPr>
                <w:sz w:val="20"/>
                <w:szCs w:val="20"/>
                <w:lang w:val="pl-PL"/>
              </w:rPr>
              <w:t>.</w:t>
            </w:r>
          </w:p>
          <w:p w14:paraId="722E905E" w14:textId="77777777" w:rsidR="00177A05" w:rsidRPr="008B7427" w:rsidRDefault="00177A05" w:rsidP="0051725B">
            <w:pPr>
              <w:suppressAutoHyphens/>
              <w:autoSpaceDN w:val="0"/>
              <w:rPr>
                <w:sz w:val="20"/>
                <w:szCs w:val="20"/>
                <w:lang w:val="pl-PL"/>
              </w:rPr>
            </w:pPr>
          </w:p>
          <w:p w14:paraId="7F655F27" w14:textId="77777777" w:rsidR="00177A05" w:rsidRPr="008B7427" w:rsidRDefault="00177A05" w:rsidP="0051725B">
            <w:pPr>
              <w:suppressAutoHyphens/>
              <w:rPr>
                <w:b/>
                <w:sz w:val="20"/>
                <w:szCs w:val="20"/>
                <w:u w:val="single"/>
                <w:lang w:val="pl-PL"/>
              </w:rPr>
            </w:pPr>
            <w:r w:rsidRPr="008B7427">
              <w:rPr>
                <w:b/>
                <w:sz w:val="20"/>
                <w:szCs w:val="20"/>
                <w:u w:val="single"/>
                <w:lang w:val="pl-PL"/>
              </w:rPr>
              <w:lastRenderedPageBreak/>
              <w:t>Sekcja los i zachowanie w środowisku:</w:t>
            </w:r>
          </w:p>
          <w:p w14:paraId="6F0068DB" w14:textId="2869CDF6" w:rsidR="00177A05" w:rsidRPr="0052667B" w:rsidRDefault="0052667B" w:rsidP="00F059FB">
            <w:pPr>
              <w:numPr>
                <w:ilvl w:val="0"/>
                <w:numId w:val="32"/>
              </w:numPr>
              <w:suppressAutoHyphens/>
              <w:jc w:val="both"/>
              <w:rPr>
                <w:bCs/>
                <w:sz w:val="20"/>
                <w:szCs w:val="20"/>
                <w:lang w:val="pl-PL"/>
              </w:rPr>
            </w:pPr>
            <w:r w:rsidRPr="0052667B">
              <w:rPr>
                <w:bCs/>
                <w:sz w:val="20"/>
                <w:szCs w:val="20"/>
                <w:lang w:val="pl-PL"/>
              </w:rPr>
              <w:t xml:space="preserve">Ze względu na ochronę wód podziemnych dodano zwrot wskazujący możliwość stosowania środka ADM.00150.I.2.A oraz innych środków zawierających </w:t>
            </w:r>
            <w:proofErr w:type="spellStart"/>
            <w:r w:rsidRPr="0052667B">
              <w:rPr>
                <w:bCs/>
                <w:sz w:val="20"/>
                <w:szCs w:val="20"/>
                <w:lang w:val="pl-PL"/>
              </w:rPr>
              <w:t>acetamipryd</w:t>
            </w:r>
            <w:proofErr w:type="spellEnd"/>
            <w:r w:rsidRPr="0052667B">
              <w:rPr>
                <w:bCs/>
                <w:sz w:val="20"/>
                <w:szCs w:val="20"/>
                <w:lang w:val="pl-PL"/>
              </w:rPr>
              <w:t xml:space="preserve"> w buraku cu</w:t>
            </w:r>
            <w:r w:rsidR="00A3658C">
              <w:rPr>
                <w:bCs/>
                <w:sz w:val="20"/>
                <w:szCs w:val="20"/>
                <w:lang w:val="pl-PL"/>
              </w:rPr>
              <w:t>k</w:t>
            </w:r>
            <w:r w:rsidRPr="0052667B">
              <w:rPr>
                <w:bCs/>
                <w:sz w:val="20"/>
                <w:szCs w:val="20"/>
                <w:lang w:val="pl-PL"/>
              </w:rPr>
              <w:t>rowy</w:t>
            </w:r>
            <w:r w:rsidR="006B43CB">
              <w:rPr>
                <w:bCs/>
                <w:sz w:val="20"/>
                <w:szCs w:val="20"/>
                <w:lang w:val="pl-PL"/>
              </w:rPr>
              <w:t>m dla fazy BBCH 12-39 w dawce 0,</w:t>
            </w:r>
            <w:r w:rsidRPr="0052667B">
              <w:rPr>
                <w:bCs/>
                <w:sz w:val="20"/>
                <w:szCs w:val="20"/>
                <w:lang w:val="pl-PL"/>
              </w:rPr>
              <w:t xml:space="preserve">25 l/ha na tym samym polu najwcześniej za dwa lata (zwrot </w:t>
            </w:r>
            <w:proofErr w:type="spellStart"/>
            <w:r w:rsidRPr="0052667B">
              <w:rPr>
                <w:bCs/>
                <w:sz w:val="20"/>
                <w:szCs w:val="20"/>
                <w:lang w:val="pl-PL"/>
              </w:rPr>
              <w:t>SPe</w:t>
            </w:r>
            <w:proofErr w:type="spellEnd"/>
            <w:r w:rsidRPr="0052667B">
              <w:rPr>
                <w:bCs/>
                <w:sz w:val="20"/>
                <w:szCs w:val="20"/>
                <w:lang w:val="pl-PL"/>
              </w:rPr>
              <w:t xml:space="preserve"> 1) </w:t>
            </w:r>
          </w:p>
          <w:p w14:paraId="7DC385FA" w14:textId="77777777" w:rsidR="00177A05" w:rsidRPr="008B7427" w:rsidRDefault="00177A05" w:rsidP="0051725B">
            <w:pPr>
              <w:suppressAutoHyphens/>
              <w:ind w:left="360"/>
              <w:rPr>
                <w:b/>
                <w:sz w:val="20"/>
                <w:szCs w:val="20"/>
                <w:u w:val="single"/>
                <w:lang w:val="pl-PL"/>
              </w:rPr>
            </w:pPr>
          </w:p>
          <w:p w14:paraId="50F7C1BA" w14:textId="77777777" w:rsidR="00177A05" w:rsidRPr="008B7427" w:rsidRDefault="00177A05" w:rsidP="0051725B">
            <w:pPr>
              <w:suppressAutoHyphens/>
              <w:rPr>
                <w:b/>
                <w:sz w:val="20"/>
                <w:szCs w:val="20"/>
                <w:u w:val="single"/>
                <w:lang w:val="pl-PL"/>
              </w:rPr>
            </w:pPr>
            <w:r w:rsidRPr="008B7427">
              <w:rPr>
                <w:b/>
                <w:sz w:val="20"/>
                <w:szCs w:val="20"/>
                <w:u w:val="single"/>
                <w:lang w:val="pl-PL"/>
              </w:rPr>
              <w:t>Sekcja ekotoksykologia:</w:t>
            </w:r>
          </w:p>
          <w:p w14:paraId="4BCFEACA" w14:textId="3EC61137" w:rsidR="00177A05" w:rsidRDefault="0089269B" w:rsidP="0051725B">
            <w:pPr>
              <w:numPr>
                <w:ilvl w:val="0"/>
                <w:numId w:val="33"/>
              </w:numPr>
              <w:jc w:val="both"/>
              <w:rPr>
                <w:bCs/>
                <w:sz w:val="20"/>
                <w:szCs w:val="20"/>
                <w:lang w:val="pl-PL"/>
              </w:rPr>
            </w:pPr>
            <w:r>
              <w:rPr>
                <w:bCs/>
                <w:sz w:val="20"/>
                <w:szCs w:val="20"/>
                <w:lang w:val="pl-PL"/>
              </w:rPr>
              <w:t>Zmienio</w:t>
            </w:r>
            <w:r w:rsidR="00D6669F">
              <w:rPr>
                <w:bCs/>
                <w:sz w:val="20"/>
                <w:szCs w:val="20"/>
                <w:lang w:val="pl-PL"/>
              </w:rPr>
              <w:t>no</w:t>
            </w:r>
            <w:r>
              <w:rPr>
                <w:bCs/>
                <w:sz w:val="20"/>
                <w:szCs w:val="20"/>
                <w:lang w:val="pl-PL"/>
              </w:rPr>
              <w:t xml:space="preserve"> zarządzanie dla </w:t>
            </w:r>
            <w:proofErr w:type="spellStart"/>
            <w:r>
              <w:rPr>
                <w:bCs/>
                <w:sz w:val="20"/>
                <w:szCs w:val="20"/>
                <w:lang w:val="pl-PL"/>
              </w:rPr>
              <w:t>organizmw</w:t>
            </w:r>
            <w:proofErr w:type="spellEnd"/>
            <w:r>
              <w:rPr>
                <w:bCs/>
                <w:sz w:val="20"/>
                <w:szCs w:val="20"/>
                <w:lang w:val="pl-PL"/>
              </w:rPr>
              <w:t xml:space="preserve"> wodnych, pszczół oraz stawonogów </w:t>
            </w:r>
            <w:proofErr w:type="spellStart"/>
            <w:r>
              <w:rPr>
                <w:bCs/>
                <w:sz w:val="20"/>
                <w:szCs w:val="20"/>
                <w:lang w:val="pl-PL"/>
              </w:rPr>
              <w:t>niebędacych</w:t>
            </w:r>
            <w:proofErr w:type="spellEnd"/>
            <w:r>
              <w:rPr>
                <w:bCs/>
                <w:sz w:val="20"/>
                <w:szCs w:val="20"/>
                <w:lang w:val="pl-PL"/>
              </w:rPr>
              <w:t xml:space="preserve"> celem zwalczania</w:t>
            </w:r>
            <w:r w:rsidR="00145918">
              <w:rPr>
                <w:bCs/>
                <w:sz w:val="20"/>
                <w:szCs w:val="20"/>
                <w:lang w:val="pl-PL"/>
              </w:rPr>
              <w:t>.</w:t>
            </w:r>
          </w:p>
          <w:p w14:paraId="009C859F" w14:textId="4F6DBAAD" w:rsidR="00137166" w:rsidRPr="0009485C" w:rsidRDefault="00137166" w:rsidP="00137166">
            <w:pPr>
              <w:numPr>
                <w:ilvl w:val="0"/>
                <w:numId w:val="33"/>
              </w:numPr>
              <w:rPr>
                <w:b/>
                <w:sz w:val="20"/>
                <w:szCs w:val="20"/>
                <w:lang w:val="pl-PL"/>
              </w:rPr>
            </w:pPr>
            <w:r>
              <w:rPr>
                <w:bCs/>
                <w:sz w:val="20"/>
                <w:szCs w:val="20"/>
                <w:lang w:val="pl-PL"/>
              </w:rPr>
              <w:t>Ocena w zakresie ekotoksykologii wykazała, że środek w up</w:t>
            </w:r>
            <w:r w:rsidR="0009485C">
              <w:rPr>
                <w:bCs/>
                <w:sz w:val="20"/>
                <w:szCs w:val="20"/>
                <w:lang w:val="pl-PL"/>
              </w:rPr>
              <w:t>rawie</w:t>
            </w:r>
            <w:r>
              <w:rPr>
                <w:bCs/>
                <w:sz w:val="20"/>
                <w:szCs w:val="20"/>
                <w:lang w:val="pl-PL"/>
              </w:rPr>
              <w:t xml:space="preserve"> jab</w:t>
            </w:r>
            <w:r w:rsidR="006B43CB">
              <w:rPr>
                <w:bCs/>
                <w:sz w:val="20"/>
                <w:szCs w:val="20"/>
                <w:lang w:val="pl-PL"/>
              </w:rPr>
              <w:t>ł</w:t>
            </w:r>
            <w:r>
              <w:rPr>
                <w:bCs/>
                <w:sz w:val="20"/>
                <w:szCs w:val="20"/>
                <w:lang w:val="pl-PL"/>
              </w:rPr>
              <w:t>oni w da</w:t>
            </w:r>
            <w:r w:rsidR="0009485C">
              <w:rPr>
                <w:bCs/>
                <w:sz w:val="20"/>
                <w:szCs w:val="20"/>
                <w:lang w:val="pl-PL"/>
              </w:rPr>
              <w:t>w</w:t>
            </w:r>
            <w:r>
              <w:rPr>
                <w:bCs/>
                <w:sz w:val="20"/>
                <w:szCs w:val="20"/>
                <w:lang w:val="pl-PL"/>
              </w:rPr>
              <w:t>ce 1-2 x</w:t>
            </w:r>
            <w:r w:rsidR="0009485C">
              <w:rPr>
                <w:bCs/>
                <w:sz w:val="20"/>
                <w:szCs w:val="20"/>
                <w:lang w:val="pl-PL"/>
              </w:rPr>
              <w:t xml:space="preserve"> </w:t>
            </w:r>
            <w:r w:rsidR="006B43CB">
              <w:rPr>
                <w:bCs/>
                <w:sz w:val="20"/>
                <w:szCs w:val="20"/>
                <w:lang w:val="pl-PL"/>
              </w:rPr>
              <w:t>0,125 l</w:t>
            </w:r>
            <w:r>
              <w:rPr>
                <w:bCs/>
                <w:sz w:val="20"/>
                <w:szCs w:val="20"/>
                <w:lang w:val="pl-PL"/>
              </w:rPr>
              <w:t xml:space="preserve">/ha może być stosowany od </w:t>
            </w:r>
            <w:r w:rsidRPr="0009485C">
              <w:rPr>
                <w:b/>
                <w:sz w:val="20"/>
                <w:szCs w:val="20"/>
                <w:lang w:val="pl-PL"/>
              </w:rPr>
              <w:t xml:space="preserve">fazy BBCH 70, poza okresem kwitnienia. </w:t>
            </w:r>
          </w:p>
          <w:p w14:paraId="026F28A5" w14:textId="77777777" w:rsidR="00177A05" w:rsidRPr="001516D3" w:rsidRDefault="00177A05" w:rsidP="0051725B">
            <w:pPr>
              <w:ind w:left="360"/>
              <w:rPr>
                <w:bCs/>
                <w:sz w:val="20"/>
                <w:szCs w:val="20"/>
                <w:lang w:val="pl-PL"/>
              </w:rPr>
            </w:pPr>
          </w:p>
        </w:tc>
      </w:tr>
    </w:tbl>
    <w:p w14:paraId="24E26BC8" w14:textId="77777777" w:rsidR="00DC2811" w:rsidRPr="00A3658C" w:rsidRDefault="00DC2811" w:rsidP="0051725B">
      <w:pPr>
        <w:pStyle w:val="RepStandard"/>
        <w:rPr>
          <w:lang w:val="pl-PL"/>
        </w:rPr>
      </w:pPr>
    </w:p>
    <w:p w14:paraId="70043B7A" w14:textId="77777777" w:rsidR="00177A05" w:rsidRPr="00177A05" w:rsidRDefault="00177A05" w:rsidP="0051725B">
      <w:pPr>
        <w:widowControl w:val="0"/>
        <w:rPr>
          <w:lang w:val="pl-PL" w:eastAsia="en-US"/>
        </w:rPr>
      </w:pPr>
      <w:r w:rsidRPr="00177A05">
        <w:rPr>
          <w:spacing w:val="-1"/>
          <w:lang w:val="pl-PL" w:eastAsia="en-US"/>
        </w:rPr>
        <w:t>Załącznik</w:t>
      </w:r>
      <w:r w:rsidRPr="00177A05">
        <w:rPr>
          <w:spacing w:val="-3"/>
          <w:lang w:val="pl-PL" w:eastAsia="en-US"/>
        </w:rPr>
        <w:t xml:space="preserve"> </w:t>
      </w:r>
      <w:r w:rsidRPr="00177A05">
        <w:rPr>
          <w:lang w:val="pl-PL" w:eastAsia="en-US"/>
        </w:rPr>
        <w:t xml:space="preserve">do </w:t>
      </w:r>
      <w:r w:rsidRPr="00177A05">
        <w:rPr>
          <w:spacing w:val="-1"/>
          <w:lang w:val="pl-PL" w:eastAsia="en-US"/>
        </w:rPr>
        <w:t>zezwolenia</w:t>
      </w:r>
      <w:r w:rsidRPr="00177A05">
        <w:rPr>
          <w:spacing w:val="2"/>
          <w:lang w:val="pl-PL" w:eastAsia="en-US"/>
        </w:rPr>
        <w:t xml:space="preserve"> </w:t>
      </w:r>
      <w:proofErr w:type="spellStart"/>
      <w:r w:rsidRPr="00177A05">
        <w:rPr>
          <w:spacing w:val="-1"/>
          <w:lang w:val="pl-PL" w:eastAsia="en-US"/>
        </w:rPr>
        <w:t>MRiRW</w:t>
      </w:r>
      <w:proofErr w:type="spellEnd"/>
      <w:r w:rsidRPr="00177A05">
        <w:rPr>
          <w:lang w:val="pl-PL" w:eastAsia="en-US"/>
        </w:rPr>
        <w:t xml:space="preserve"> nr</w:t>
      </w:r>
      <w:r w:rsidRPr="00177A05">
        <w:rPr>
          <w:spacing w:val="-1"/>
          <w:lang w:val="pl-PL" w:eastAsia="en-US"/>
        </w:rPr>
        <w:t xml:space="preserve"> R-…/2025</w:t>
      </w:r>
      <w:r w:rsidRPr="00177A05">
        <w:rPr>
          <w:lang w:val="pl-PL" w:eastAsia="en-US"/>
        </w:rPr>
        <w:t xml:space="preserve"> z</w:t>
      </w:r>
      <w:r w:rsidRPr="00177A05">
        <w:rPr>
          <w:spacing w:val="-2"/>
          <w:lang w:val="pl-PL" w:eastAsia="en-US"/>
        </w:rPr>
        <w:t xml:space="preserve"> </w:t>
      </w:r>
      <w:r w:rsidRPr="00177A05">
        <w:rPr>
          <w:lang w:val="pl-PL" w:eastAsia="en-US"/>
        </w:rPr>
        <w:t>dnia</w:t>
      </w:r>
      <w:r w:rsidRPr="00177A05">
        <w:rPr>
          <w:spacing w:val="-2"/>
          <w:lang w:val="pl-PL" w:eastAsia="en-US"/>
        </w:rPr>
        <w:t xml:space="preserve"> </w:t>
      </w:r>
      <w:r w:rsidRPr="00177A05">
        <w:rPr>
          <w:lang w:val="pl-PL" w:eastAsia="en-US"/>
        </w:rPr>
        <w:t>….2025</w:t>
      </w:r>
      <w:r w:rsidRPr="00177A05">
        <w:rPr>
          <w:spacing w:val="-3"/>
          <w:lang w:val="pl-PL" w:eastAsia="en-US"/>
        </w:rPr>
        <w:t xml:space="preserve"> </w:t>
      </w:r>
      <w:r w:rsidRPr="00177A05">
        <w:rPr>
          <w:lang w:val="pl-PL" w:eastAsia="en-US"/>
        </w:rPr>
        <w:t>r.</w:t>
      </w:r>
    </w:p>
    <w:p w14:paraId="6D6AAD1B" w14:textId="77777777" w:rsidR="00177A05" w:rsidRPr="00177A05" w:rsidRDefault="00177A05" w:rsidP="0051725B">
      <w:pPr>
        <w:widowControl w:val="0"/>
        <w:rPr>
          <w:lang w:val="pl-PL" w:eastAsia="en-US"/>
        </w:rPr>
      </w:pPr>
    </w:p>
    <w:p w14:paraId="307FD354" w14:textId="77777777" w:rsidR="00177A05" w:rsidRPr="00177A05" w:rsidRDefault="00177A05" w:rsidP="0051725B">
      <w:pPr>
        <w:widowControl w:val="0"/>
        <w:spacing w:line="252" w:lineRule="exact"/>
        <w:jc w:val="both"/>
        <w:rPr>
          <w:b/>
          <w:bCs/>
          <w:lang w:val="pl-PL" w:eastAsia="en-US"/>
        </w:rPr>
      </w:pPr>
      <w:r w:rsidRPr="00177A05">
        <w:rPr>
          <w:b/>
          <w:bCs/>
          <w:spacing w:val="-1"/>
          <w:lang w:val="pl-PL" w:eastAsia="en-US"/>
        </w:rPr>
        <w:t>Posiadacz</w:t>
      </w:r>
      <w:r w:rsidRPr="00177A05">
        <w:rPr>
          <w:b/>
          <w:bCs/>
          <w:spacing w:val="-2"/>
          <w:lang w:val="pl-PL" w:eastAsia="en-US"/>
        </w:rPr>
        <w:t xml:space="preserve"> </w:t>
      </w:r>
      <w:r w:rsidRPr="00177A05">
        <w:rPr>
          <w:b/>
          <w:bCs/>
          <w:spacing w:val="-1"/>
          <w:lang w:val="pl-PL" w:eastAsia="en-US"/>
        </w:rPr>
        <w:t>zezwolenia:</w:t>
      </w:r>
    </w:p>
    <w:p w14:paraId="32DB145C" w14:textId="77777777" w:rsidR="00177A05" w:rsidRPr="00177A05" w:rsidRDefault="00177A05" w:rsidP="0051725B">
      <w:pPr>
        <w:widowControl w:val="0"/>
        <w:spacing w:line="253" w:lineRule="exact"/>
        <w:jc w:val="both"/>
        <w:rPr>
          <w:lang w:val="pl-PL" w:eastAsia="en-US"/>
        </w:rPr>
      </w:pPr>
      <w:r w:rsidRPr="00177A05">
        <w:rPr>
          <w:spacing w:val="-2"/>
          <w:lang w:val="pl-PL" w:eastAsia="en-US"/>
        </w:rPr>
        <w:t>ADAMA</w:t>
      </w:r>
      <w:r w:rsidRPr="00177A05">
        <w:rPr>
          <w:lang w:val="pl-PL" w:eastAsia="en-US"/>
        </w:rPr>
        <w:t xml:space="preserve"> </w:t>
      </w:r>
      <w:r w:rsidRPr="00177A05">
        <w:rPr>
          <w:spacing w:val="-1"/>
          <w:lang w:val="pl-PL" w:eastAsia="en-US"/>
        </w:rPr>
        <w:t>Polska</w:t>
      </w:r>
      <w:r w:rsidRPr="00177A05">
        <w:rPr>
          <w:spacing w:val="1"/>
          <w:lang w:val="pl-PL" w:eastAsia="en-US"/>
        </w:rPr>
        <w:t xml:space="preserve"> </w:t>
      </w:r>
      <w:r w:rsidRPr="00177A05">
        <w:rPr>
          <w:spacing w:val="-1"/>
          <w:lang w:val="pl-PL" w:eastAsia="en-US"/>
        </w:rPr>
        <w:t xml:space="preserve">Sp. </w:t>
      </w:r>
      <w:r w:rsidRPr="00177A05">
        <w:rPr>
          <w:lang w:val="pl-PL" w:eastAsia="en-US"/>
        </w:rPr>
        <w:t>z</w:t>
      </w:r>
      <w:r w:rsidRPr="00177A05">
        <w:rPr>
          <w:spacing w:val="-2"/>
          <w:lang w:val="pl-PL" w:eastAsia="en-US"/>
        </w:rPr>
        <w:t xml:space="preserve"> </w:t>
      </w:r>
      <w:r w:rsidRPr="00177A05">
        <w:rPr>
          <w:spacing w:val="-1"/>
          <w:lang w:val="pl-PL" w:eastAsia="en-US"/>
        </w:rPr>
        <w:t>o.o., ul.</w:t>
      </w:r>
      <w:r w:rsidRPr="00177A05">
        <w:rPr>
          <w:spacing w:val="2"/>
          <w:lang w:val="pl-PL" w:eastAsia="en-US"/>
        </w:rPr>
        <w:t xml:space="preserve"> </w:t>
      </w:r>
      <w:r w:rsidRPr="00177A05">
        <w:rPr>
          <w:spacing w:val="-1"/>
          <w:lang w:val="pl-PL" w:eastAsia="en-US"/>
        </w:rPr>
        <w:t>Sienna</w:t>
      </w:r>
      <w:r w:rsidRPr="00177A05">
        <w:rPr>
          <w:lang w:val="pl-PL" w:eastAsia="en-US"/>
        </w:rPr>
        <w:t xml:space="preserve"> </w:t>
      </w:r>
      <w:r w:rsidRPr="00177A05">
        <w:rPr>
          <w:spacing w:val="-2"/>
          <w:lang w:val="pl-PL" w:eastAsia="en-US"/>
        </w:rPr>
        <w:t>39,</w:t>
      </w:r>
      <w:r w:rsidRPr="00177A05">
        <w:rPr>
          <w:spacing w:val="2"/>
          <w:lang w:val="pl-PL" w:eastAsia="en-US"/>
        </w:rPr>
        <w:t xml:space="preserve"> </w:t>
      </w:r>
      <w:r w:rsidRPr="00177A05">
        <w:rPr>
          <w:spacing w:val="-1"/>
          <w:lang w:val="pl-PL" w:eastAsia="en-US"/>
        </w:rPr>
        <w:t>00-121</w:t>
      </w:r>
      <w:r w:rsidRPr="00177A05">
        <w:rPr>
          <w:spacing w:val="-4"/>
          <w:lang w:val="pl-PL" w:eastAsia="en-US"/>
        </w:rPr>
        <w:t xml:space="preserve"> </w:t>
      </w:r>
      <w:r w:rsidRPr="00177A05">
        <w:rPr>
          <w:spacing w:val="-1"/>
          <w:lang w:val="pl-PL" w:eastAsia="en-US"/>
        </w:rPr>
        <w:t>Warszawa, tel.:</w:t>
      </w:r>
      <w:r w:rsidRPr="00177A05">
        <w:rPr>
          <w:spacing w:val="60"/>
          <w:lang w:val="pl-PL" w:eastAsia="en-US"/>
        </w:rPr>
        <w:t xml:space="preserve"> </w:t>
      </w:r>
      <w:r w:rsidRPr="00177A05">
        <w:rPr>
          <w:lang w:val="pl-PL" w:eastAsia="en-US"/>
        </w:rPr>
        <w:t>+48 22</w:t>
      </w:r>
      <w:r w:rsidRPr="00177A05">
        <w:rPr>
          <w:spacing w:val="-2"/>
          <w:lang w:val="pl-PL" w:eastAsia="en-US"/>
        </w:rPr>
        <w:t xml:space="preserve"> </w:t>
      </w:r>
      <w:r w:rsidRPr="00177A05">
        <w:rPr>
          <w:spacing w:val="-1"/>
          <w:lang w:val="pl-PL" w:eastAsia="en-US"/>
        </w:rPr>
        <w:t>395</w:t>
      </w:r>
      <w:r w:rsidRPr="00177A05">
        <w:rPr>
          <w:lang w:val="pl-PL" w:eastAsia="en-US"/>
        </w:rPr>
        <w:t xml:space="preserve"> 66 60,</w:t>
      </w:r>
      <w:r w:rsidRPr="00177A05">
        <w:rPr>
          <w:spacing w:val="2"/>
          <w:lang w:val="pl-PL" w:eastAsia="en-US"/>
        </w:rPr>
        <w:t xml:space="preserve"> </w:t>
      </w:r>
      <w:r w:rsidRPr="00177A05">
        <w:rPr>
          <w:spacing w:val="-1"/>
          <w:lang w:val="pl-PL" w:eastAsia="en-US"/>
        </w:rPr>
        <w:t>infolinia:</w:t>
      </w:r>
      <w:r w:rsidRPr="00177A05">
        <w:rPr>
          <w:spacing w:val="1"/>
          <w:lang w:val="pl-PL" w:eastAsia="en-US"/>
        </w:rPr>
        <w:t xml:space="preserve"> </w:t>
      </w:r>
      <w:r w:rsidRPr="00177A05">
        <w:rPr>
          <w:spacing w:val="1"/>
          <w:lang w:val="pl-PL" w:eastAsia="en-US"/>
        </w:rPr>
        <w:br/>
      </w:r>
      <w:r w:rsidRPr="00177A05">
        <w:rPr>
          <w:lang w:val="pl-PL" w:eastAsia="en-US"/>
        </w:rPr>
        <w:t xml:space="preserve">+48 22 </w:t>
      </w:r>
      <w:r w:rsidRPr="00177A05">
        <w:rPr>
          <w:spacing w:val="-1"/>
          <w:lang w:val="pl-PL" w:eastAsia="en-US"/>
        </w:rPr>
        <w:t>395</w:t>
      </w:r>
      <w:r w:rsidRPr="00177A05">
        <w:rPr>
          <w:lang w:val="pl-PL" w:eastAsia="en-US"/>
        </w:rPr>
        <w:t xml:space="preserve"> 66 </w:t>
      </w:r>
      <w:r w:rsidRPr="00177A05">
        <w:rPr>
          <w:spacing w:val="-1"/>
          <w:lang w:val="pl-PL" w:eastAsia="en-US"/>
        </w:rPr>
        <w:t>66, e-mail:</w:t>
      </w:r>
      <w:r w:rsidRPr="00177A05">
        <w:rPr>
          <w:spacing w:val="2"/>
          <w:lang w:val="pl-PL" w:eastAsia="en-US"/>
        </w:rPr>
        <w:t xml:space="preserve"> </w:t>
      </w:r>
      <w:hyperlink r:id="rId18">
        <w:r w:rsidRPr="00177A05">
          <w:rPr>
            <w:spacing w:val="-1"/>
            <w:lang w:val="pl-PL" w:eastAsia="en-US"/>
          </w:rPr>
          <w:t>biuro@adama.com,</w:t>
        </w:r>
      </w:hyperlink>
      <w:r w:rsidRPr="00177A05">
        <w:rPr>
          <w:spacing w:val="-1"/>
          <w:lang w:val="pl-PL" w:eastAsia="en-US"/>
        </w:rPr>
        <w:t xml:space="preserve"> </w:t>
      </w:r>
      <w:hyperlink r:id="rId19">
        <w:r w:rsidRPr="00177A05">
          <w:rPr>
            <w:spacing w:val="-1"/>
            <w:lang w:val="pl-PL" w:eastAsia="en-US"/>
          </w:rPr>
          <w:t>www.adama.com</w:t>
        </w:r>
      </w:hyperlink>
    </w:p>
    <w:p w14:paraId="19A8D4E8" w14:textId="77777777" w:rsidR="00177A05" w:rsidRPr="00177A05" w:rsidRDefault="00177A05" w:rsidP="0051725B">
      <w:pPr>
        <w:widowControl w:val="0"/>
        <w:jc w:val="both"/>
        <w:rPr>
          <w:lang w:val="pl-PL" w:eastAsia="en-US"/>
        </w:rPr>
      </w:pPr>
    </w:p>
    <w:p w14:paraId="7CFC86B1" w14:textId="77777777" w:rsidR="00177A05" w:rsidRPr="00177A05" w:rsidRDefault="00177A05" w:rsidP="0051725B">
      <w:pPr>
        <w:widowControl w:val="0"/>
        <w:spacing w:line="252" w:lineRule="exact"/>
        <w:jc w:val="both"/>
        <w:outlineLvl w:val="0"/>
        <w:rPr>
          <w:lang w:val="pl-PL" w:eastAsia="en-US"/>
        </w:rPr>
      </w:pPr>
      <w:r w:rsidRPr="00177A05">
        <w:rPr>
          <w:b/>
          <w:bCs/>
          <w:spacing w:val="-1"/>
          <w:lang w:val="pl-PL" w:eastAsia="en-US"/>
        </w:rPr>
        <w:t>Podmiot odpowiedzialny</w:t>
      </w:r>
      <w:r w:rsidRPr="00177A05">
        <w:rPr>
          <w:b/>
          <w:bCs/>
          <w:spacing w:val="-4"/>
          <w:lang w:val="pl-PL" w:eastAsia="en-US"/>
        </w:rPr>
        <w:t xml:space="preserve"> </w:t>
      </w:r>
      <w:r w:rsidRPr="00177A05">
        <w:rPr>
          <w:b/>
          <w:bCs/>
          <w:lang w:val="pl-PL" w:eastAsia="en-US"/>
        </w:rPr>
        <w:t xml:space="preserve">za </w:t>
      </w:r>
      <w:r w:rsidRPr="00177A05">
        <w:rPr>
          <w:b/>
          <w:bCs/>
          <w:spacing w:val="-1"/>
          <w:lang w:val="pl-PL" w:eastAsia="en-US"/>
        </w:rPr>
        <w:t>końcowe</w:t>
      </w:r>
      <w:r w:rsidRPr="00177A05">
        <w:rPr>
          <w:b/>
          <w:bCs/>
          <w:spacing w:val="-2"/>
          <w:lang w:val="pl-PL" w:eastAsia="en-US"/>
        </w:rPr>
        <w:t xml:space="preserve"> </w:t>
      </w:r>
      <w:r w:rsidRPr="00177A05">
        <w:rPr>
          <w:b/>
          <w:bCs/>
          <w:spacing w:val="-1"/>
          <w:lang w:val="pl-PL" w:eastAsia="en-US"/>
        </w:rPr>
        <w:t>pakowanie</w:t>
      </w:r>
      <w:r w:rsidRPr="00177A05">
        <w:rPr>
          <w:b/>
          <w:bCs/>
          <w:spacing w:val="-2"/>
          <w:lang w:val="pl-PL" w:eastAsia="en-US"/>
        </w:rPr>
        <w:t xml:space="preserve"> </w:t>
      </w:r>
      <w:r w:rsidRPr="00177A05">
        <w:rPr>
          <w:b/>
          <w:bCs/>
          <w:lang w:val="pl-PL" w:eastAsia="en-US"/>
        </w:rPr>
        <w:t>i</w:t>
      </w:r>
      <w:r w:rsidRPr="00177A05">
        <w:rPr>
          <w:b/>
          <w:bCs/>
          <w:spacing w:val="2"/>
          <w:lang w:val="pl-PL" w:eastAsia="en-US"/>
        </w:rPr>
        <w:t xml:space="preserve"> </w:t>
      </w:r>
      <w:r w:rsidRPr="00177A05">
        <w:rPr>
          <w:b/>
          <w:bCs/>
          <w:spacing w:val="-1"/>
          <w:lang w:val="pl-PL" w:eastAsia="en-US"/>
        </w:rPr>
        <w:t>etykietowanie:</w:t>
      </w:r>
    </w:p>
    <w:p w14:paraId="7EC84043" w14:textId="77777777" w:rsidR="00177A05" w:rsidRPr="00177A05" w:rsidRDefault="00177A05" w:rsidP="0051725B">
      <w:pPr>
        <w:widowControl w:val="0"/>
        <w:tabs>
          <w:tab w:val="left" w:pos="374"/>
        </w:tabs>
        <w:ind w:right="-74"/>
        <w:jc w:val="both"/>
        <w:rPr>
          <w:lang w:val="pl-PL" w:eastAsia="en-US"/>
        </w:rPr>
      </w:pPr>
      <w:r w:rsidRPr="00177A05">
        <w:rPr>
          <w:spacing w:val="-1"/>
          <w:lang w:val="pl-PL" w:eastAsia="en-US"/>
        </w:rPr>
        <w:t>……………………………………………………………………………………………………………</w:t>
      </w:r>
    </w:p>
    <w:p w14:paraId="6356563B" w14:textId="77777777" w:rsidR="00177A05" w:rsidRPr="00177A05" w:rsidRDefault="00177A05" w:rsidP="0051725B">
      <w:pPr>
        <w:widowControl w:val="0"/>
        <w:rPr>
          <w:sz w:val="23"/>
          <w:szCs w:val="23"/>
          <w:lang w:val="pl-PL" w:eastAsia="en-US"/>
        </w:rPr>
      </w:pPr>
    </w:p>
    <w:p w14:paraId="0236F412" w14:textId="77777777" w:rsidR="00177A05" w:rsidRPr="00177A05" w:rsidRDefault="00177A05" w:rsidP="0051725B">
      <w:pPr>
        <w:widowControl w:val="0"/>
        <w:jc w:val="center"/>
        <w:rPr>
          <w:rFonts w:eastAsia="Calibri" w:hAnsi="Calibri"/>
          <w:b/>
          <w:spacing w:val="-1"/>
          <w:sz w:val="32"/>
          <w:lang w:val="pl-PL" w:eastAsia="en-US"/>
        </w:rPr>
      </w:pPr>
    </w:p>
    <w:p w14:paraId="167191D8" w14:textId="77777777" w:rsidR="00177A05" w:rsidRPr="00177A05" w:rsidRDefault="00177A05" w:rsidP="0051725B">
      <w:pPr>
        <w:widowControl w:val="0"/>
        <w:jc w:val="center"/>
        <w:rPr>
          <w:b/>
          <w:bCs/>
          <w:sz w:val="43"/>
          <w:szCs w:val="43"/>
          <w:lang w:val="pl-PL" w:eastAsia="en-US"/>
        </w:rPr>
      </w:pPr>
      <w:r w:rsidRPr="00177A05">
        <w:rPr>
          <w:rFonts w:eastAsia="Calibri" w:hAnsi="Calibri"/>
          <w:b/>
          <w:spacing w:val="-1"/>
          <w:sz w:val="32"/>
          <w:lang w:val="pl-PL" w:eastAsia="en-US"/>
        </w:rPr>
        <w:t>LEAXO 200 SL</w:t>
      </w:r>
    </w:p>
    <w:p w14:paraId="1DF4BBF3" w14:textId="77777777" w:rsidR="00177A05" w:rsidRPr="00177A05" w:rsidRDefault="00177A05" w:rsidP="0051725B">
      <w:pPr>
        <w:widowControl w:val="0"/>
        <w:ind w:right="59"/>
        <w:jc w:val="center"/>
        <w:rPr>
          <w:spacing w:val="-56"/>
          <w:u w:val="single" w:color="000000"/>
          <w:lang w:val="pl-PL" w:eastAsia="en-US"/>
        </w:rPr>
      </w:pPr>
      <w:r w:rsidRPr="00177A05">
        <w:rPr>
          <w:spacing w:val="-56"/>
          <w:u w:val="single" w:color="000000"/>
          <w:lang w:val="pl-PL" w:eastAsia="en-US"/>
        </w:rPr>
        <w:t xml:space="preserve"> </w:t>
      </w:r>
    </w:p>
    <w:p w14:paraId="50DB20C2" w14:textId="77777777" w:rsidR="00177A05" w:rsidRPr="00177A05" w:rsidRDefault="00177A05" w:rsidP="0051725B">
      <w:pPr>
        <w:widowControl w:val="0"/>
        <w:ind w:right="59"/>
        <w:jc w:val="center"/>
        <w:rPr>
          <w:spacing w:val="-56"/>
          <w:u w:val="single" w:color="000000"/>
          <w:lang w:val="pl-PL" w:eastAsia="en-US"/>
        </w:rPr>
      </w:pPr>
    </w:p>
    <w:p w14:paraId="01849742" w14:textId="77777777" w:rsidR="00177A05" w:rsidRPr="00177A05" w:rsidRDefault="00177A05" w:rsidP="0051725B">
      <w:pPr>
        <w:widowControl w:val="0"/>
        <w:ind w:right="59"/>
        <w:jc w:val="center"/>
        <w:rPr>
          <w:b/>
          <w:bCs/>
          <w:lang w:val="pl-PL" w:eastAsia="en-US"/>
        </w:rPr>
      </w:pPr>
      <w:r w:rsidRPr="00177A05">
        <w:rPr>
          <w:b/>
          <w:bCs/>
          <w:u w:val="single" w:color="000000"/>
          <w:lang w:val="pl-PL" w:eastAsia="en-US"/>
        </w:rPr>
        <w:t>Środek</w:t>
      </w:r>
      <w:r w:rsidRPr="00177A05">
        <w:rPr>
          <w:b/>
          <w:bCs/>
          <w:spacing w:val="-3"/>
          <w:u w:val="single" w:color="000000"/>
          <w:lang w:val="pl-PL" w:eastAsia="en-US"/>
        </w:rPr>
        <w:t xml:space="preserve"> </w:t>
      </w:r>
      <w:r w:rsidRPr="00177A05">
        <w:rPr>
          <w:b/>
          <w:bCs/>
          <w:u w:val="single" w:color="000000"/>
          <w:lang w:val="pl-PL" w:eastAsia="en-US"/>
        </w:rPr>
        <w:t>pr</w:t>
      </w:r>
      <w:r w:rsidRPr="00177A05">
        <w:rPr>
          <w:b/>
          <w:bCs/>
          <w:spacing w:val="-1"/>
          <w:u w:val="single" w:color="000000"/>
          <w:lang w:val="pl-PL" w:eastAsia="en-US"/>
        </w:rPr>
        <w:t>zeznaczony</w:t>
      </w:r>
      <w:r w:rsidRPr="00177A05">
        <w:rPr>
          <w:b/>
          <w:bCs/>
          <w:spacing w:val="-3"/>
          <w:u w:val="single" w:color="000000"/>
          <w:lang w:val="pl-PL" w:eastAsia="en-US"/>
        </w:rPr>
        <w:t xml:space="preserve"> </w:t>
      </w:r>
      <w:r w:rsidRPr="00177A05">
        <w:rPr>
          <w:b/>
          <w:bCs/>
          <w:u w:val="single" w:color="000000"/>
          <w:lang w:val="pl-PL" w:eastAsia="en-US"/>
        </w:rPr>
        <w:t xml:space="preserve">do </w:t>
      </w:r>
      <w:r w:rsidRPr="00177A05">
        <w:rPr>
          <w:b/>
          <w:bCs/>
          <w:spacing w:val="-1"/>
          <w:u w:val="single" w:color="000000"/>
          <w:lang w:val="pl-PL" w:eastAsia="en-US"/>
        </w:rPr>
        <w:t>stosowania</w:t>
      </w:r>
      <w:r w:rsidRPr="00177A05">
        <w:rPr>
          <w:b/>
          <w:bCs/>
          <w:u w:val="single" w:color="000000"/>
          <w:lang w:val="pl-PL" w:eastAsia="en-US"/>
        </w:rPr>
        <w:t xml:space="preserve"> pr</w:t>
      </w:r>
      <w:r w:rsidRPr="00177A05">
        <w:rPr>
          <w:b/>
          <w:bCs/>
          <w:spacing w:val="-1"/>
          <w:u w:val="single" w:color="000000"/>
          <w:lang w:val="pl-PL" w:eastAsia="en-US"/>
        </w:rPr>
        <w:t>zez</w:t>
      </w:r>
      <w:r w:rsidRPr="00177A05">
        <w:rPr>
          <w:b/>
          <w:bCs/>
          <w:spacing w:val="-2"/>
          <w:u w:val="single" w:color="000000"/>
          <w:lang w:val="pl-PL" w:eastAsia="en-US"/>
        </w:rPr>
        <w:t xml:space="preserve"> użyt</w:t>
      </w:r>
      <w:r w:rsidRPr="00177A05">
        <w:rPr>
          <w:b/>
          <w:bCs/>
          <w:spacing w:val="-1"/>
          <w:u w:val="single" w:color="000000"/>
          <w:lang w:val="pl-PL" w:eastAsia="en-US"/>
        </w:rPr>
        <w:t>kowni</w:t>
      </w:r>
      <w:r w:rsidRPr="00177A05">
        <w:rPr>
          <w:b/>
          <w:bCs/>
          <w:u w:val="single" w:color="000000"/>
          <w:lang w:val="pl-PL" w:eastAsia="en-US"/>
        </w:rPr>
        <w:t>ków</w:t>
      </w:r>
      <w:r w:rsidRPr="00177A05">
        <w:rPr>
          <w:b/>
          <w:bCs/>
          <w:spacing w:val="-2"/>
          <w:u w:val="single" w:color="000000"/>
          <w:lang w:val="pl-PL" w:eastAsia="en-US"/>
        </w:rPr>
        <w:t xml:space="preserve"> </w:t>
      </w:r>
      <w:r w:rsidRPr="00177A05">
        <w:rPr>
          <w:b/>
          <w:bCs/>
          <w:u w:val="single" w:color="000000"/>
          <w:lang w:val="pl-PL" w:eastAsia="en-US"/>
        </w:rPr>
        <w:t>pr</w:t>
      </w:r>
      <w:r w:rsidRPr="00177A05">
        <w:rPr>
          <w:b/>
          <w:bCs/>
          <w:spacing w:val="-1"/>
          <w:u w:val="single" w:color="000000"/>
          <w:lang w:val="pl-PL" w:eastAsia="en-US"/>
        </w:rPr>
        <w:t>ofesjonalnych</w:t>
      </w:r>
      <w:r w:rsidRPr="00177A05">
        <w:rPr>
          <w:b/>
          <w:bCs/>
          <w:u w:val="single" w:color="000000"/>
          <w:lang w:val="pl-PL" w:eastAsia="en-US"/>
        </w:rPr>
        <w:t xml:space="preserve"> </w:t>
      </w:r>
    </w:p>
    <w:p w14:paraId="56AB7E37" w14:textId="77777777" w:rsidR="00177A05" w:rsidRPr="00177A05" w:rsidRDefault="00177A05" w:rsidP="0051725B">
      <w:pPr>
        <w:widowControl w:val="0"/>
        <w:rPr>
          <w:sz w:val="20"/>
          <w:szCs w:val="20"/>
          <w:lang w:val="pl-PL" w:eastAsia="en-US"/>
        </w:rPr>
      </w:pPr>
    </w:p>
    <w:p w14:paraId="0C15E983" w14:textId="77777777" w:rsidR="00177A05" w:rsidRPr="00177A05" w:rsidRDefault="00177A05" w:rsidP="0051725B">
      <w:pPr>
        <w:widowControl w:val="0"/>
        <w:rPr>
          <w:sz w:val="17"/>
          <w:szCs w:val="17"/>
          <w:lang w:val="pl-PL" w:eastAsia="en-US"/>
        </w:rPr>
      </w:pPr>
    </w:p>
    <w:p w14:paraId="3FAC0A40" w14:textId="77777777" w:rsidR="00177A05" w:rsidRPr="00177A05" w:rsidRDefault="00177A05" w:rsidP="0051725B">
      <w:pPr>
        <w:widowControl w:val="0"/>
        <w:rPr>
          <w:lang w:val="pl-PL" w:eastAsia="en-US"/>
        </w:rPr>
      </w:pPr>
      <w:r w:rsidRPr="00177A05">
        <w:rPr>
          <w:spacing w:val="-1"/>
          <w:lang w:val="pl-PL" w:eastAsia="en-US"/>
        </w:rPr>
        <w:t>Zawartość</w:t>
      </w:r>
      <w:r w:rsidRPr="00177A05">
        <w:rPr>
          <w:spacing w:val="-2"/>
          <w:lang w:val="pl-PL" w:eastAsia="en-US"/>
        </w:rPr>
        <w:t xml:space="preserve"> </w:t>
      </w:r>
      <w:r w:rsidRPr="00177A05">
        <w:rPr>
          <w:spacing w:val="-1"/>
          <w:lang w:val="pl-PL" w:eastAsia="en-US"/>
        </w:rPr>
        <w:t>substancji</w:t>
      </w:r>
      <w:r w:rsidRPr="00177A05">
        <w:rPr>
          <w:spacing w:val="1"/>
          <w:lang w:val="pl-PL" w:eastAsia="en-US"/>
        </w:rPr>
        <w:t xml:space="preserve"> </w:t>
      </w:r>
      <w:r w:rsidRPr="00177A05">
        <w:rPr>
          <w:spacing w:val="-1"/>
          <w:lang w:val="pl-PL" w:eastAsia="en-US"/>
        </w:rPr>
        <w:t>czynnej:</w:t>
      </w:r>
    </w:p>
    <w:p w14:paraId="461213EA" w14:textId="77777777" w:rsidR="00177A05" w:rsidRPr="00177A05" w:rsidRDefault="00177A05" w:rsidP="0051725B">
      <w:pPr>
        <w:widowControl w:val="0"/>
        <w:kinsoku w:val="0"/>
        <w:overflowPunct w:val="0"/>
        <w:spacing w:line="252" w:lineRule="exact"/>
        <w:rPr>
          <w:spacing w:val="-1"/>
          <w:lang w:val="pl-PL" w:eastAsia="en-US"/>
        </w:rPr>
      </w:pPr>
      <w:proofErr w:type="spellStart"/>
      <w:r w:rsidRPr="00177A05">
        <w:rPr>
          <w:spacing w:val="-1"/>
          <w:lang w:val="pl-PL" w:eastAsia="en-US"/>
        </w:rPr>
        <w:t>acetamipryd</w:t>
      </w:r>
      <w:proofErr w:type="spellEnd"/>
      <w:r w:rsidRPr="00177A05">
        <w:rPr>
          <w:lang w:val="pl-PL" w:eastAsia="en-US"/>
        </w:rPr>
        <w:t xml:space="preserve"> </w:t>
      </w:r>
      <w:r w:rsidRPr="00177A05">
        <w:rPr>
          <w:spacing w:val="-1"/>
          <w:lang w:val="pl-PL" w:eastAsia="en-US"/>
        </w:rPr>
        <w:t>(związek</w:t>
      </w:r>
      <w:r w:rsidRPr="00177A05">
        <w:rPr>
          <w:spacing w:val="-3"/>
          <w:lang w:val="pl-PL" w:eastAsia="en-US"/>
        </w:rPr>
        <w:t xml:space="preserve"> </w:t>
      </w:r>
      <w:r w:rsidRPr="00177A05">
        <w:rPr>
          <w:lang w:val="pl-PL" w:eastAsia="en-US"/>
        </w:rPr>
        <w:t xml:space="preserve">z </w:t>
      </w:r>
      <w:r w:rsidRPr="00177A05">
        <w:rPr>
          <w:spacing w:val="-1"/>
          <w:lang w:val="pl-PL" w:eastAsia="en-US"/>
        </w:rPr>
        <w:t>grupy</w:t>
      </w:r>
      <w:r w:rsidRPr="00177A05">
        <w:rPr>
          <w:spacing w:val="-3"/>
          <w:lang w:val="pl-PL" w:eastAsia="en-US"/>
        </w:rPr>
        <w:t xml:space="preserve"> </w:t>
      </w:r>
      <w:proofErr w:type="spellStart"/>
      <w:r w:rsidRPr="00177A05">
        <w:rPr>
          <w:spacing w:val="-1"/>
          <w:lang w:val="pl-PL" w:eastAsia="en-US"/>
        </w:rPr>
        <w:t>neonikotynoidów</w:t>
      </w:r>
      <w:proofErr w:type="spellEnd"/>
      <w:r w:rsidRPr="00177A05">
        <w:rPr>
          <w:spacing w:val="-1"/>
          <w:lang w:val="pl-PL" w:eastAsia="en-US"/>
        </w:rPr>
        <w:t>)</w:t>
      </w:r>
      <w:r w:rsidRPr="00177A05">
        <w:rPr>
          <w:spacing w:val="1"/>
          <w:lang w:val="pl-PL" w:eastAsia="en-US"/>
        </w:rPr>
        <w:t xml:space="preserve"> </w:t>
      </w:r>
      <w:r w:rsidRPr="00177A05">
        <w:rPr>
          <w:spacing w:val="-1"/>
          <w:lang w:val="pl-PL" w:eastAsia="en-US"/>
        </w:rPr>
        <w:t>200</w:t>
      </w:r>
      <w:r w:rsidRPr="00177A05">
        <w:rPr>
          <w:lang w:val="pl-PL" w:eastAsia="en-US"/>
        </w:rPr>
        <w:t xml:space="preserve"> </w:t>
      </w:r>
      <w:r w:rsidRPr="00177A05">
        <w:rPr>
          <w:spacing w:val="-1"/>
          <w:lang w:val="pl-PL" w:eastAsia="en-US"/>
        </w:rPr>
        <w:t>g/l</w:t>
      </w:r>
      <w:r w:rsidRPr="00177A05">
        <w:rPr>
          <w:spacing w:val="-2"/>
          <w:lang w:val="pl-PL" w:eastAsia="en-US"/>
        </w:rPr>
        <w:t xml:space="preserve"> </w:t>
      </w:r>
      <w:r w:rsidRPr="00177A05">
        <w:rPr>
          <w:spacing w:val="-1"/>
          <w:lang w:val="pl-PL" w:eastAsia="en-US"/>
        </w:rPr>
        <w:t>(17,6%)</w:t>
      </w:r>
    </w:p>
    <w:p w14:paraId="3E92C99B" w14:textId="77777777" w:rsidR="00177A05" w:rsidRPr="00177A05" w:rsidRDefault="00177A05" w:rsidP="0051725B">
      <w:pPr>
        <w:widowControl w:val="0"/>
        <w:rPr>
          <w:lang w:val="pl-PL" w:eastAsia="en-US"/>
        </w:rPr>
      </w:pPr>
    </w:p>
    <w:p w14:paraId="204D11BB" w14:textId="77777777" w:rsidR="00177A05" w:rsidRPr="00177A05" w:rsidRDefault="00177A05" w:rsidP="0051725B">
      <w:pPr>
        <w:widowControl w:val="0"/>
        <w:rPr>
          <w:lang w:val="pl-PL" w:eastAsia="en-US"/>
        </w:rPr>
      </w:pPr>
    </w:p>
    <w:p w14:paraId="47AE0548" w14:textId="77777777" w:rsidR="00177A05" w:rsidRPr="00177A05" w:rsidRDefault="00177A05" w:rsidP="0051725B">
      <w:pPr>
        <w:widowControl w:val="0"/>
        <w:jc w:val="center"/>
        <w:rPr>
          <w:b/>
          <w:bCs/>
          <w:sz w:val="20"/>
          <w:szCs w:val="20"/>
          <w:lang w:val="pl-PL" w:eastAsia="en-US"/>
        </w:rPr>
      </w:pPr>
      <w:r w:rsidRPr="00177A05">
        <w:rPr>
          <w:rFonts w:eastAsia="Calibri"/>
          <w:b/>
          <w:bCs/>
          <w:spacing w:val="-1"/>
          <w:lang w:val="pl-PL" w:eastAsia="en-US"/>
        </w:rPr>
        <w:t>Zezwolenie</w:t>
      </w:r>
      <w:r w:rsidRPr="00177A05">
        <w:rPr>
          <w:rFonts w:eastAsia="Calibri"/>
          <w:b/>
          <w:bCs/>
          <w:spacing w:val="-2"/>
          <w:lang w:val="pl-PL" w:eastAsia="en-US"/>
        </w:rPr>
        <w:t xml:space="preserve"> </w:t>
      </w:r>
      <w:proofErr w:type="spellStart"/>
      <w:r w:rsidRPr="00177A05">
        <w:rPr>
          <w:rFonts w:eastAsia="Calibri"/>
          <w:b/>
          <w:bCs/>
          <w:lang w:val="pl-PL" w:eastAsia="en-US"/>
        </w:rPr>
        <w:t>MRiRW</w:t>
      </w:r>
      <w:proofErr w:type="spellEnd"/>
      <w:r w:rsidRPr="00177A05">
        <w:rPr>
          <w:rFonts w:eastAsia="Calibri"/>
          <w:b/>
          <w:bCs/>
          <w:lang w:val="pl-PL" w:eastAsia="en-US"/>
        </w:rPr>
        <w:t xml:space="preserve"> </w:t>
      </w:r>
      <w:r w:rsidRPr="00177A05">
        <w:rPr>
          <w:rFonts w:eastAsia="Calibri"/>
          <w:b/>
          <w:bCs/>
          <w:spacing w:val="-2"/>
          <w:lang w:val="pl-PL" w:eastAsia="en-US"/>
        </w:rPr>
        <w:t>nr</w:t>
      </w:r>
      <w:r w:rsidRPr="00177A05">
        <w:rPr>
          <w:rFonts w:eastAsia="Calibri"/>
          <w:b/>
          <w:bCs/>
          <w:lang w:val="pl-PL" w:eastAsia="en-US"/>
        </w:rPr>
        <w:t xml:space="preserve"> R</w:t>
      </w:r>
      <w:r w:rsidRPr="00177A05">
        <w:rPr>
          <w:rFonts w:eastAsia="Calibri"/>
          <w:b/>
          <w:bCs/>
          <w:spacing w:val="-3"/>
          <w:lang w:val="pl-PL" w:eastAsia="en-US"/>
        </w:rPr>
        <w:t xml:space="preserve"> </w:t>
      </w:r>
      <w:r w:rsidRPr="00177A05">
        <w:rPr>
          <w:rFonts w:eastAsia="Calibri"/>
          <w:b/>
          <w:bCs/>
          <w:lang w:val="pl-PL" w:eastAsia="en-US"/>
        </w:rPr>
        <w:t>-</w:t>
      </w:r>
      <w:r w:rsidRPr="00177A05">
        <w:rPr>
          <w:rFonts w:eastAsia="Calibri"/>
          <w:b/>
          <w:bCs/>
          <w:spacing w:val="1"/>
          <w:lang w:val="pl-PL" w:eastAsia="en-US"/>
        </w:rPr>
        <w:t xml:space="preserve"> </w:t>
      </w:r>
      <w:r w:rsidRPr="00177A05">
        <w:rPr>
          <w:rFonts w:eastAsia="Calibri"/>
          <w:b/>
          <w:bCs/>
          <w:spacing w:val="-1"/>
          <w:lang w:val="pl-PL" w:eastAsia="en-US"/>
        </w:rPr>
        <w:t>…/2025</w:t>
      </w:r>
      <w:r w:rsidRPr="00177A05">
        <w:rPr>
          <w:rFonts w:eastAsia="Calibri"/>
          <w:b/>
          <w:bCs/>
          <w:lang w:val="pl-PL" w:eastAsia="en-US"/>
        </w:rPr>
        <w:t xml:space="preserve"> z</w:t>
      </w:r>
      <w:r w:rsidRPr="00177A05">
        <w:rPr>
          <w:rFonts w:eastAsia="Calibri"/>
          <w:b/>
          <w:bCs/>
          <w:spacing w:val="-2"/>
          <w:lang w:val="pl-PL" w:eastAsia="en-US"/>
        </w:rPr>
        <w:t xml:space="preserve"> </w:t>
      </w:r>
      <w:r w:rsidRPr="00177A05">
        <w:rPr>
          <w:rFonts w:eastAsia="Calibri"/>
          <w:b/>
          <w:bCs/>
          <w:spacing w:val="-1"/>
          <w:lang w:val="pl-PL" w:eastAsia="en-US"/>
        </w:rPr>
        <w:t>dnia</w:t>
      </w:r>
      <w:r w:rsidRPr="00177A05">
        <w:rPr>
          <w:rFonts w:eastAsia="Calibri"/>
          <w:b/>
          <w:bCs/>
          <w:spacing w:val="-2"/>
          <w:lang w:val="pl-PL" w:eastAsia="en-US"/>
        </w:rPr>
        <w:t xml:space="preserve"> </w:t>
      </w:r>
      <w:r w:rsidRPr="00177A05">
        <w:rPr>
          <w:rFonts w:eastAsia="Calibri"/>
          <w:b/>
          <w:bCs/>
          <w:spacing w:val="-1"/>
          <w:lang w:val="pl-PL" w:eastAsia="en-US"/>
        </w:rPr>
        <w:t>…..2025</w:t>
      </w:r>
      <w:r w:rsidRPr="00177A05">
        <w:rPr>
          <w:rFonts w:eastAsia="Calibri"/>
          <w:b/>
          <w:bCs/>
          <w:lang w:val="pl-PL" w:eastAsia="en-US"/>
        </w:rPr>
        <w:t xml:space="preserve"> r.</w:t>
      </w:r>
    </w:p>
    <w:p w14:paraId="7A0D6688" w14:textId="77777777" w:rsidR="00177A05" w:rsidRPr="00177A05" w:rsidRDefault="00177A05" w:rsidP="0051725B">
      <w:pPr>
        <w:widowControl w:val="0"/>
        <w:rPr>
          <w:b/>
          <w:bCs/>
          <w:sz w:val="24"/>
          <w:szCs w:val="24"/>
          <w:lang w:val="pl-PL" w:eastAsia="en-US"/>
        </w:rPr>
      </w:pPr>
    </w:p>
    <w:tbl>
      <w:tblPr>
        <w:tblStyle w:val="TableNormal"/>
        <w:tblW w:w="5000" w:type="pct"/>
        <w:tblLook w:val="01E0" w:firstRow="1" w:lastRow="1" w:firstColumn="1" w:lastColumn="1" w:noHBand="0" w:noVBand="0"/>
      </w:tblPr>
      <w:tblGrid>
        <w:gridCol w:w="1316"/>
        <w:gridCol w:w="8028"/>
      </w:tblGrid>
      <w:tr w:rsidR="00177A05" w:rsidRPr="00177A05" w14:paraId="217F2565" w14:textId="77777777" w:rsidTr="0047726B">
        <w:trPr>
          <w:trHeight w:hRule="exact" w:val="1085"/>
        </w:trPr>
        <w:tc>
          <w:tcPr>
            <w:tcW w:w="5000" w:type="pct"/>
            <w:gridSpan w:val="2"/>
            <w:tcBorders>
              <w:top w:val="single" w:sz="5" w:space="0" w:color="000000"/>
              <w:left w:val="single" w:sz="5" w:space="0" w:color="000000"/>
              <w:bottom w:val="single" w:sz="5" w:space="0" w:color="000000"/>
              <w:right w:val="single" w:sz="5" w:space="0" w:color="000000"/>
            </w:tcBorders>
          </w:tcPr>
          <w:p w14:paraId="6F236544" w14:textId="77777777" w:rsidR="00177A05" w:rsidRPr="00177A05" w:rsidRDefault="00177A05" w:rsidP="0051725B">
            <w:pPr>
              <w:rPr>
                <w:rFonts w:ascii="Times New Roman" w:hAnsi="Times New Roman"/>
                <w:b/>
                <w:bCs/>
                <w:sz w:val="3"/>
                <w:szCs w:val="3"/>
                <w:lang w:val="pl-PL"/>
              </w:rPr>
            </w:pPr>
          </w:p>
          <w:p w14:paraId="3BF0D744" w14:textId="76B19996" w:rsidR="00177A05" w:rsidRPr="00177A05" w:rsidRDefault="00ED381C" w:rsidP="0051725B">
            <w:pPr>
              <w:spacing w:line="200" w:lineRule="atLeast"/>
              <w:rPr>
                <w:rFonts w:ascii="Times New Roman" w:hAnsi="Times New Roman"/>
                <w:sz w:val="20"/>
                <w:szCs w:val="20"/>
                <w:highlight w:val="yellow"/>
              </w:rPr>
            </w:pPr>
            <w:r w:rsidRPr="00ED381C">
              <w:rPr>
                <w:noProof/>
                <w:sz w:val="20"/>
                <w:szCs w:val="20"/>
                <w:lang w:val="pl-PL" w:eastAsia="pl-PL"/>
              </w:rPr>
              <w:drawing>
                <wp:inline distT="0" distB="0" distL="0" distR="0" wp14:anchorId="165E13F8" wp14:editId="3230E10B">
                  <wp:extent cx="592100" cy="584239"/>
                  <wp:effectExtent l="0" t="0" r="0" b="6350"/>
                  <wp:docPr id="8580366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9779" cy="591816"/>
                          </a:xfrm>
                          <a:prstGeom prst="rect">
                            <a:avLst/>
                          </a:prstGeom>
                          <a:noFill/>
                          <a:ln>
                            <a:noFill/>
                          </a:ln>
                        </pic:spPr>
                      </pic:pic>
                    </a:graphicData>
                  </a:graphic>
                </wp:inline>
              </w:drawing>
            </w:r>
            <w:r w:rsidR="00177A05" w:rsidRPr="00177A05">
              <w:rPr>
                <w:noProof/>
                <w:lang w:val="pl-PL" w:eastAsia="pl-PL"/>
              </w:rPr>
              <w:drawing>
                <wp:inline distT="0" distB="0" distL="0" distR="0" wp14:anchorId="6EBF5286" wp14:editId="5B66F961">
                  <wp:extent cx="584200" cy="584200"/>
                  <wp:effectExtent l="0" t="0" r="635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a:ln>
                            <a:noFill/>
                          </a:ln>
                        </pic:spPr>
                      </pic:pic>
                    </a:graphicData>
                  </a:graphic>
                </wp:inline>
              </w:drawing>
            </w:r>
            <w:r w:rsidR="00177A05" w:rsidRPr="00177A05">
              <w:rPr>
                <w:noProof/>
                <w:sz w:val="20"/>
                <w:szCs w:val="20"/>
                <w:lang w:val="pl-PL" w:eastAsia="pl-PL"/>
              </w:rPr>
              <w:drawing>
                <wp:inline distT="0" distB="0" distL="0" distR="0" wp14:anchorId="3EB60F67" wp14:editId="6979A999">
                  <wp:extent cx="585787" cy="58578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2" cstate="print"/>
                          <a:stretch>
                            <a:fillRect/>
                          </a:stretch>
                        </pic:blipFill>
                        <pic:spPr>
                          <a:xfrm>
                            <a:off x="0" y="0"/>
                            <a:ext cx="585787" cy="585787"/>
                          </a:xfrm>
                          <a:prstGeom prst="rect">
                            <a:avLst/>
                          </a:prstGeom>
                        </pic:spPr>
                      </pic:pic>
                    </a:graphicData>
                  </a:graphic>
                </wp:inline>
              </w:drawing>
            </w:r>
            <w:r>
              <w:rPr>
                <w:sz w:val="20"/>
                <w:szCs w:val="20"/>
                <w:highlight w:val="yellow"/>
              </w:rPr>
              <w:t xml:space="preserve"> </w:t>
            </w:r>
          </w:p>
        </w:tc>
      </w:tr>
      <w:tr w:rsidR="00177A05" w:rsidRPr="00177A05" w14:paraId="5E88D23A" w14:textId="77777777" w:rsidTr="0047726B">
        <w:trPr>
          <w:trHeight w:hRule="exact" w:val="262"/>
        </w:trPr>
        <w:tc>
          <w:tcPr>
            <w:tcW w:w="5000" w:type="pct"/>
            <w:gridSpan w:val="2"/>
            <w:tcBorders>
              <w:top w:val="single" w:sz="5" w:space="0" w:color="000000"/>
              <w:left w:val="single" w:sz="5" w:space="0" w:color="000000"/>
              <w:bottom w:val="single" w:sz="5" w:space="0" w:color="000000"/>
              <w:right w:val="single" w:sz="5" w:space="0" w:color="000000"/>
            </w:tcBorders>
          </w:tcPr>
          <w:p w14:paraId="25CA576E" w14:textId="77777777" w:rsidR="00177A05" w:rsidRPr="00177A05" w:rsidRDefault="00177A05" w:rsidP="0051725B">
            <w:pPr>
              <w:spacing w:line="250" w:lineRule="exact"/>
              <w:rPr>
                <w:rFonts w:ascii="Times New Roman" w:hAnsi="Times New Roman"/>
                <w:highlight w:val="yellow"/>
              </w:rPr>
            </w:pPr>
            <w:proofErr w:type="spellStart"/>
            <w:r w:rsidRPr="00177A05">
              <w:rPr>
                <w:rFonts w:ascii="Times New Roman" w:hAnsi="Times New Roman"/>
                <w:b/>
                <w:spacing w:val="-1"/>
              </w:rPr>
              <w:t>Uwaga</w:t>
            </w:r>
            <w:proofErr w:type="spellEnd"/>
          </w:p>
        </w:tc>
      </w:tr>
      <w:tr w:rsidR="00177A05" w:rsidRPr="00694755" w14:paraId="0ECC2284" w14:textId="77777777" w:rsidTr="00110992">
        <w:trPr>
          <w:trHeight w:hRule="exact" w:val="835"/>
        </w:trPr>
        <w:tc>
          <w:tcPr>
            <w:tcW w:w="704" w:type="pct"/>
            <w:tcBorders>
              <w:top w:val="single" w:sz="5" w:space="0" w:color="000000"/>
              <w:left w:val="single" w:sz="5" w:space="0" w:color="000000"/>
              <w:bottom w:val="single" w:sz="4" w:space="0" w:color="auto"/>
              <w:right w:val="single" w:sz="5" w:space="0" w:color="000000"/>
            </w:tcBorders>
          </w:tcPr>
          <w:p w14:paraId="0B6477FF" w14:textId="77777777" w:rsidR="00177A05" w:rsidRDefault="00177A05" w:rsidP="0051725B">
            <w:pPr>
              <w:spacing w:line="248" w:lineRule="exact"/>
              <w:rPr>
                <w:rFonts w:ascii="Times New Roman" w:hAnsi="Times New Roman"/>
                <w:spacing w:val="-1"/>
              </w:rPr>
            </w:pPr>
            <w:r w:rsidRPr="00177A05">
              <w:rPr>
                <w:rFonts w:ascii="Times New Roman" w:hAnsi="Times New Roman"/>
                <w:spacing w:val="-1"/>
              </w:rPr>
              <w:t>H302</w:t>
            </w:r>
          </w:p>
          <w:p w14:paraId="73394D7F" w14:textId="38059F9E" w:rsidR="00ED381C" w:rsidRDefault="00ED381C" w:rsidP="0051725B">
            <w:pPr>
              <w:spacing w:line="248" w:lineRule="exact"/>
              <w:rPr>
                <w:rFonts w:ascii="Times New Roman" w:hAnsi="Times New Roman"/>
                <w:spacing w:val="-1"/>
              </w:rPr>
            </w:pPr>
            <w:r w:rsidRPr="00ED381C">
              <w:rPr>
                <w:rFonts w:ascii="Times New Roman" w:hAnsi="Times New Roman"/>
                <w:spacing w:val="-1"/>
                <w:highlight w:val="lightGray"/>
              </w:rPr>
              <w:t>H361d</w:t>
            </w:r>
          </w:p>
          <w:p w14:paraId="7CD6B97F" w14:textId="47C85DCE" w:rsidR="00110992" w:rsidRDefault="00110992" w:rsidP="0051725B">
            <w:pPr>
              <w:spacing w:line="248" w:lineRule="exact"/>
              <w:rPr>
                <w:rFonts w:ascii="Times New Roman" w:hAnsi="Times New Roman"/>
                <w:spacing w:val="-1"/>
              </w:rPr>
            </w:pPr>
            <w:r w:rsidRPr="00110992">
              <w:rPr>
                <w:rFonts w:ascii="Times New Roman" w:hAnsi="Times New Roman"/>
                <w:spacing w:val="-1"/>
                <w:highlight w:val="lightGray"/>
              </w:rPr>
              <w:t>H319</w:t>
            </w:r>
          </w:p>
          <w:p w14:paraId="41F5EEE9" w14:textId="77777777" w:rsidR="00ED381C" w:rsidRPr="00177A05" w:rsidRDefault="00ED381C" w:rsidP="0051725B">
            <w:pPr>
              <w:spacing w:line="248" w:lineRule="exact"/>
              <w:rPr>
                <w:rFonts w:ascii="Times New Roman" w:hAnsi="Times New Roman"/>
                <w:spacing w:val="-1"/>
              </w:rPr>
            </w:pPr>
          </w:p>
        </w:tc>
        <w:tc>
          <w:tcPr>
            <w:tcW w:w="4296" w:type="pct"/>
            <w:tcBorders>
              <w:top w:val="single" w:sz="5" w:space="0" w:color="000000"/>
              <w:left w:val="single" w:sz="5" w:space="0" w:color="000000"/>
              <w:bottom w:val="single" w:sz="4" w:space="0" w:color="auto"/>
              <w:right w:val="single" w:sz="5" w:space="0" w:color="000000"/>
            </w:tcBorders>
          </w:tcPr>
          <w:p w14:paraId="12DB3372" w14:textId="77777777" w:rsidR="00177A05" w:rsidRPr="00177A05" w:rsidRDefault="00177A05" w:rsidP="0051725B">
            <w:pPr>
              <w:spacing w:line="248" w:lineRule="exact"/>
              <w:rPr>
                <w:rFonts w:ascii="Times New Roman" w:hAnsi="Times New Roman"/>
                <w:spacing w:val="-1"/>
                <w:lang w:val="pl-PL"/>
              </w:rPr>
            </w:pPr>
            <w:r w:rsidRPr="00177A05">
              <w:rPr>
                <w:rFonts w:ascii="Times New Roman" w:hAnsi="Times New Roman"/>
                <w:spacing w:val="-1"/>
                <w:lang w:val="pl-PL"/>
              </w:rPr>
              <w:t>Działa szkodliwie po połknięciu.</w:t>
            </w:r>
          </w:p>
          <w:p w14:paraId="262CBAAC" w14:textId="68AA7899" w:rsidR="00177A05" w:rsidRDefault="00ED381C" w:rsidP="0051725B">
            <w:pPr>
              <w:spacing w:line="248" w:lineRule="exact"/>
              <w:rPr>
                <w:rFonts w:ascii="Times New Roman" w:hAnsi="Times New Roman"/>
                <w:spacing w:val="-1"/>
                <w:highlight w:val="lightGray"/>
                <w:lang w:val="pl-PL"/>
              </w:rPr>
            </w:pPr>
            <w:r w:rsidRPr="00ED381C">
              <w:rPr>
                <w:rFonts w:ascii="Times New Roman" w:hAnsi="Times New Roman"/>
                <w:spacing w:val="-1"/>
                <w:highlight w:val="lightGray"/>
                <w:lang w:val="pl-PL"/>
              </w:rPr>
              <w:t>Podejrzewa się, że działa szkodliwie na dziecko w łonie matki</w:t>
            </w:r>
            <w:r w:rsidR="005442C1">
              <w:rPr>
                <w:rFonts w:ascii="Times New Roman" w:hAnsi="Times New Roman"/>
                <w:spacing w:val="-1"/>
                <w:highlight w:val="lightGray"/>
                <w:lang w:val="pl-PL"/>
              </w:rPr>
              <w:t>.</w:t>
            </w:r>
          </w:p>
          <w:p w14:paraId="7E5144DF" w14:textId="6EE17F6A" w:rsidR="00110992" w:rsidRPr="00177A05" w:rsidRDefault="00110992" w:rsidP="0051725B">
            <w:pPr>
              <w:spacing w:line="248" w:lineRule="exact"/>
              <w:rPr>
                <w:rFonts w:ascii="Times New Roman" w:hAnsi="Times New Roman"/>
                <w:spacing w:val="-1"/>
                <w:highlight w:val="yellow"/>
                <w:lang w:val="pl-PL"/>
              </w:rPr>
            </w:pPr>
            <w:r w:rsidRPr="00110992">
              <w:rPr>
                <w:rFonts w:ascii="Times New Roman" w:hAnsi="Times New Roman"/>
                <w:spacing w:val="-1"/>
                <w:highlight w:val="lightGray"/>
                <w:lang w:val="pl-PL"/>
              </w:rPr>
              <w:t>Działa drażniąco na oczy</w:t>
            </w:r>
            <w:r w:rsidR="005442C1">
              <w:rPr>
                <w:rFonts w:ascii="Times New Roman" w:hAnsi="Times New Roman"/>
                <w:spacing w:val="-1"/>
                <w:highlight w:val="lightGray"/>
                <w:lang w:val="pl-PL"/>
              </w:rPr>
              <w:t>.</w:t>
            </w:r>
          </w:p>
        </w:tc>
      </w:tr>
      <w:tr w:rsidR="00177A05" w:rsidRPr="003C2E3F" w14:paraId="6646027C" w14:textId="77777777" w:rsidTr="0047726B">
        <w:trPr>
          <w:trHeight w:hRule="exact" w:val="264"/>
        </w:trPr>
        <w:tc>
          <w:tcPr>
            <w:tcW w:w="704" w:type="pct"/>
            <w:tcBorders>
              <w:top w:val="single" w:sz="5" w:space="0" w:color="000000"/>
              <w:left w:val="single" w:sz="5" w:space="0" w:color="000000"/>
              <w:bottom w:val="single" w:sz="4" w:space="0" w:color="auto"/>
              <w:right w:val="single" w:sz="5" w:space="0" w:color="000000"/>
            </w:tcBorders>
          </w:tcPr>
          <w:p w14:paraId="4854CD09" w14:textId="77777777" w:rsidR="00177A05" w:rsidRPr="00177A05" w:rsidRDefault="00177A05" w:rsidP="0051725B">
            <w:pPr>
              <w:spacing w:line="248" w:lineRule="exact"/>
              <w:rPr>
                <w:rFonts w:ascii="Times New Roman" w:hAnsi="Times New Roman"/>
              </w:rPr>
            </w:pPr>
            <w:r w:rsidRPr="00177A05">
              <w:rPr>
                <w:rFonts w:ascii="Times New Roman" w:hAnsi="Times New Roman"/>
                <w:spacing w:val="-1"/>
              </w:rPr>
              <w:t>H410</w:t>
            </w:r>
          </w:p>
        </w:tc>
        <w:tc>
          <w:tcPr>
            <w:tcW w:w="4296" w:type="pct"/>
            <w:tcBorders>
              <w:top w:val="single" w:sz="5" w:space="0" w:color="000000"/>
              <w:left w:val="single" w:sz="5" w:space="0" w:color="000000"/>
              <w:bottom w:val="single" w:sz="4" w:space="0" w:color="auto"/>
              <w:right w:val="single" w:sz="5" w:space="0" w:color="000000"/>
            </w:tcBorders>
          </w:tcPr>
          <w:p w14:paraId="784ABD1D" w14:textId="77777777" w:rsidR="00177A05" w:rsidRPr="00177A05" w:rsidRDefault="00177A05" w:rsidP="0051725B">
            <w:pPr>
              <w:spacing w:line="248" w:lineRule="exact"/>
              <w:rPr>
                <w:rFonts w:ascii="Times New Roman" w:hAnsi="Times New Roman"/>
                <w:highlight w:val="yellow"/>
                <w:lang w:val="pl-PL"/>
              </w:rPr>
            </w:pPr>
            <w:r w:rsidRPr="00177A05">
              <w:rPr>
                <w:rFonts w:ascii="Times New Roman" w:hAnsi="Times New Roman"/>
                <w:spacing w:val="-1"/>
                <w:lang w:val="pl-PL"/>
              </w:rPr>
              <w:t>Działa</w:t>
            </w:r>
            <w:r w:rsidRPr="00177A05">
              <w:rPr>
                <w:rFonts w:ascii="Times New Roman" w:hAnsi="Times New Roman"/>
                <w:lang w:val="pl-PL"/>
              </w:rPr>
              <w:t xml:space="preserve"> </w:t>
            </w:r>
            <w:r w:rsidRPr="00177A05">
              <w:rPr>
                <w:rFonts w:ascii="Times New Roman" w:hAnsi="Times New Roman"/>
                <w:spacing w:val="-1"/>
                <w:lang w:val="pl-PL"/>
              </w:rPr>
              <w:t>bardzo</w:t>
            </w:r>
            <w:r w:rsidRPr="00177A05">
              <w:rPr>
                <w:rFonts w:ascii="Times New Roman" w:hAnsi="Times New Roman"/>
                <w:lang w:val="pl-PL"/>
              </w:rPr>
              <w:t xml:space="preserve"> </w:t>
            </w:r>
            <w:r w:rsidRPr="00177A05">
              <w:rPr>
                <w:rFonts w:ascii="Times New Roman" w:hAnsi="Times New Roman"/>
                <w:spacing w:val="-1"/>
                <w:lang w:val="pl-PL"/>
              </w:rPr>
              <w:t>toksycznie</w:t>
            </w:r>
            <w:r w:rsidRPr="00177A05">
              <w:rPr>
                <w:rFonts w:ascii="Times New Roman" w:hAnsi="Times New Roman"/>
                <w:lang w:val="pl-PL"/>
              </w:rPr>
              <w:t xml:space="preserve"> </w:t>
            </w:r>
            <w:r w:rsidRPr="00177A05">
              <w:rPr>
                <w:rFonts w:ascii="Times New Roman" w:hAnsi="Times New Roman"/>
                <w:spacing w:val="-1"/>
                <w:lang w:val="pl-PL"/>
              </w:rPr>
              <w:t>na</w:t>
            </w:r>
            <w:r w:rsidRPr="00177A05">
              <w:rPr>
                <w:rFonts w:ascii="Times New Roman" w:hAnsi="Times New Roman"/>
                <w:lang w:val="pl-PL"/>
              </w:rPr>
              <w:t xml:space="preserve"> </w:t>
            </w:r>
            <w:r w:rsidRPr="00177A05">
              <w:rPr>
                <w:rFonts w:ascii="Times New Roman" w:hAnsi="Times New Roman"/>
                <w:spacing w:val="-1"/>
                <w:lang w:val="pl-PL"/>
              </w:rPr>
              <w:t>organizmy</w:t>
            </w:r>
            <w:r w:rsidRPr="00177A05">
              <w:rPr>
                <w:rFonts w:ascii="Times New Roman" w:hAnsi="Times New Roman"/>
                <w:spacing w:val="-3"/>
                <w:lang w:val="pl-PL"/>
              </w:rPr>
              <w:t xml:space="preserve"> </w:t>
            </w:r>
            <w:r w:rsidRPr="00177A05">
              <w:rPr>
                <w:rFonts w:ascii="Times New Roman" w:hAnsi="Times New Roman"/>
                <w:spacing w:val="-1"/>
                <w:lang w:val="pl-PL"/>
              </w:rPr>
              <w:t>wodne, powodując długotrwałe skutki.</w:t>
            </w:r>
          </w:p>
        </w:tc>
      </w:tr>
      <w:tr w:rsidR="00177A05" w:rsidRPr="003C2E3F" w14:paraId="60EF7835" w14:textId="77777777" w:rsidTr="0047726B">
        <w:trPr>
          <w:trHeight w:hRule="exact" w:val="516"/>
        </w:trPr>
        <w:tc>
          <w:tcPr>
            <w:tcW w:w="704" w:type="pct"/>
            <w:tcBorders>
              <w:left w:val="single" w:sz="5" w:space="0" w:color="000000"/>
              <w:bottom w:val="single" w:sz="6" w:space="0" w:color="000000"/>
              <w:right w:val="single" w:sz="4" w:space="0" w:color="auto"/>
            </w:tcBorders>
          </w:tcPr>
          <w:p w14:paraId="26DA401E" w14:textId="77777777" w:rsidR="00177A05" w:rsidRPr="00177A05" w:rsidRDefault="00177A05" w:rsidP="0051725B">
            <w:pPr>
              <w:spacing w:line="246" w:lineRule="exact"/>
              <w:rPr>
                <w:rFonts w:ascii="Times New Roman" w:hAnsi="Times New Roman"/>
              </w:rPr>
            </w:pPr>
            <w:r w:rsidRPr="00177A05">
              <w:rPr>
                <w:rFonts w:ascii="Times New Roman" w:hAnsi="Times New Roman"/>
                <w:spacing w:val="-1"/>
              </w:rPr>
              <w:t>EUH401</w:t>
            </w:r>
          </w:p>
        </w:tc>
        <w:tc>
          <w:tcPr>
            <w:tcW w:w="4296" w:type="pct"/>
            <w:tcBorders>
              <w:left w:val="single" w:sz="4" w:space="0" w:color="auto"/>
              <w:bottom w:val="single" w:sz="6" w:space="0" w:color="000000"/>
              <w:right w:val="single" w:sz="5" w:space="0" w:color="000000"/>
            </w:tcBorders>
          </w:tcPr>
          <w:p w14:paraId="1DDA760C" w14:textId="77777777" w:rsidR="00177A05" w:rsidRPr="00177A05" w:rsidRDefault="00177A05" w:rsidP="0051725B">
            <w:pPr>
              <w:spacing w:line="241" w:lineRule="auto"/>
              <w:ind w:right="103"/>
              <w:rPr>
                <w:rFonts w:ascii="Times New Roman" w:hAnsi="Times New Roman"/>
                <w:lang w:val="pl-PL"/>
              </w:rPr>
            </w:pPr>
            <w:r w:rsidRPr="00177A05">
              <w:rPr>
                <w:rFonts w:ascii="Times New Roman" w:hAnsi="Times New Roman"/>
                <w:lang w:val="pl-PL"/>
              </w:rPr>
              <w:t xml:space="preserve">W </w:t>
            </w:r>
            <w:r w:rsidRPr="00177A05">
              <w:rPr>
                <w:rFonts w:ascii="Times New Roman" w:hAnsi="Times New Roman"/>
                <w:spacing w:val="-1"/>
                <w:lang w:val="pl-PL"/>
              </w:rPr>
              <w:t>celu</w:t>
            </w:r>
            <w:r w:rsidRPr="00177A05">
              <w:rPr>
                <w:rFonts w:ascii="Times New Roman" w:hAnsi="Times New Roman"/>
                <w:spacing w:val="55"/>
                <w:lang w:val="pl-PL"/>
              </w:rPr>
              <w:t xml:space="preserve"> </w:t>
            </w:r>
            <w:r w:rsidRPr="00177A05">
              <w:rPr>
                <w:rFonts w:ascii="Times New Roman" w:hAnsi="Times New Roman"/>
                <w:spacing w:val="-1"/>
                <w:lang w:val="pl-PL"/>
              </w:rPr>
              <w:t>uniknięcia</w:t>
            </w:r>
            <w:r w:rsidRPr="00177A05">
              <w:rPr>
                <w:rFonts w:ascii="Times New Roman" w:hAnsi="Times New Roman"/>
                <w:lang w:val="pl-PL"/>
              </w:rPr>
              <w:t xml:space="preserve"> </w:t>
            </w:r>
            <w:r w:rsidRPr="00177A05">
              <w:rPr>
                <w:rFonts w:ascii="Times New Roman" w:hAnsi="Times New Roman"/>
                <w:spacing w:val="-1"/>
                <w:lang w:val="pl-PL"/>
              </w:rPr>
              <w:t>zagrożeń</w:t>
            </w:r>
            <w:r w:rsidRPr="00177A05">
              <w:rPr>
                <w:rFonts w:ascii="Times New Roman" w:hAnsi="Times New Roman"/>
                <w:lang w:val="pl-PL"/>
              </w:rPr>
              <w:t xml:space="preserve"> </w:t>
            </w:r>
            <w:r w:rsidRPr="00177A05">
              <w:rPr>
                <w:rFonts w:ascii="Times New Roman" w:hAnsi="Times New Roman"/>
                <w:spacing w:val="-1"/>
                <w:lang w:val="pl-PL"/>
              </w:rPr>
              <w:t>dla</w:t>
            </w:r>
            <w:r w:rsidRPr="00177A05">
              <w:rPr>
                <w:rFonts w:ascii="Times New Roman" w:hAnsi="Times New Roman"/>
                <w:lang w:val="pl-PL"/>
              </w:rPr>
              <w:t xml:space="preserve"> </w:t>
            </w:r>
            <w:r w:rsidRPr="00177A05">
              <w:rPr>
                <w:rFonts w:ascii="Times New Roman" w:hAnsi="Times New Roman"/>
                <w:spacing w:val="-1"/>
                <w:lang w:val="pl-PL"/>
              </w:rPr>
              <w:t>zdrowia</w:t>
            </w:r>
            <w:r w:rsidRPr="00177A05">
              <w:rPr>
                <w:rFonts w:ascii="Times New Roman" w:hAnsi="Times New Roman"/>
                <w:lang w:val="pl-PL"/>
              </w:rPr>
              <w:t xml:space="preserve"> </w:t>
            </w:r>
            <w:r w:rsidRPr="00177A05">
              <w:rPr>
                <w:rFonts w:ascii="Times New Roman" w:hAnsi="Times New Roman"/>
                <w:spacing w:val="-1"/>
                <w:lang w:val="pl-PL"/>
              </w:rPr>
              <w:t>ludzi</w:t>
            </w:r>
            <w:r w:rsidRPr="00177A05">
              <w:rPr>
                <w:rFonts w:ascii="Times New Roman" w:hAnsi="Times New Roman"/>
                <w:spacing w:val="1"/>
                <w:lang w:val="pl-PL"/>
              </w:rPr>
              <w:t xml:space="preserve"> </w:t>
            </w:r>
            <w:r w:rsidRPr="00177A05">
              <w:rPr>
                <w:rFonts w:ascii="Times New Roman" w:hAnsi="Times New Roman"/>
                <w:lang w:val="pl-PL"/>
              </w:rPr>
              <w:t xml:space="preserve">i </w:t>
            </w:r>
            <w:r w:rsidRPr="00177A05">
              <w:rPr>
                <w:rFonts w:ascii="Times New Roman" w:hAnsi="Times New Roman"/>
                <w:spacing w:val="-1"/>
                <w:lang w:val="pl-PL"/>
              </w:rPr>
              <w:t>środowiska,</w:t>
            </w:r>
            <w:r w:rsidRPr="00177A05">
              <w:rPr>
                <w:rFonts w:ascii="Times New Roman" w:hAnsi="Times New Roman"/>
                <w:lang w:val="pl-PL"/>
              </w:rPr>
              <w:t xml:space="preserve"> </w:t>
            </w:r>
            <w:r w:rsidRPr="00177A05">
              <w:rPr>
                <w:rFonts w:ascii="Times New Roman" w:hAnsi="Times New Roman"/>
                <w:spacing w:val="-1"/>
                <w:lang w:val="pl-PL"/>
              </w:rPr>
              <w:t>należy</w:t>
            </w:r>
            <w:r w:rsidRPr="00177A05">
              <w:rPr>
                <w:rFonts w:ascii="Times New Roman" w:hAnsi="Times New Roman"/>
                <w:lang w:val="pl-PL"/>
              </w:rPr>
              <w:t xml:space="preserve"> </w:t>
            </w:r>
            <w:r w:rsidRPr="00177A05">
              <w:rPr>
                <w:rFonts w:ascii="Times New Roman" w:hAnsi="Times New Roman"/>
                <w:spacing w:val="-1"/>
                <w:lang w:val="pl-PL"/>
              </w:rPr>
              <w:t>postępować</w:t>
            </w:r>
            <w:r w:rsidRPr="00177A05">
              <w:rPr>
                <w:rFonts w:ascii="Times New Roman" w:hAnsi="Times New Roman"/>
                <w:spacing w:val="47"/>
                <w:lang w:val="pl-PL"/>
              </w:rPr>
              <w:t xml:space="preserve"> </w:t>
            </w:r>
            <w:r w:rsidRPr="00177A05">
              <w:rPr>
                <w:rFonts w:ascii="Times New Roman" w:hAnsi="Times New Roman"/>
                <w:spacing w:val="-1"/>
                <w:lang w:val="pl-PL"/>
              </w:rPr>
              <w:t>zgodnie</w:t>
            </w:r>
            <w:r w:rsidRPr="00177A05">
              <w:rPr>
                <w:rFonts w:ascii="Times New Roman" w:hAnsi="Times New Roman"/>
                <w:lang w:val="pl-PL"/>
              </w:rPr>
              <w:t xml:space="preserve"> z</w:t>
            </w:r>
            <w:r w:rsidRPr="00177A05">
              <w:rPr>
                <w:rFonts w:ascii="Times New Roman" w:hAnsi="Times New Roman"/>
                <w:spacing w:val="-2"/>
                <w:lang w:val="pl-PL"/>
              </w:rPr>
              <w:t xml:space="preserve"> </w:t>
            </w:r>
            <w:r w:rsidRPr="00177A05">
              <w:rPr>
                <w:rFonts w:ascii="Times New Roman" w:hAnsi="Times New Roman"/>
                <w:spacing w:val="-1"/>
                <w:lang w:val="pl-PL"/>
              </w:rPr>
              <w:t>instrukcją</w:t>
            </w:r>
            <w:r w:rsidRPr="00177A05">
              <w:rPr>
                <w:rFonts w:ascii="Times New Roman" w:hAnsi="Times New Roman"/>
                <w:lang w:val="pl-PL"/>
              </w:rPr>
              <w:t xml:space="preserve"> </w:t>
            </w:r>
            <w:r w:rsidRPr="00177A05">
              <w:rPr>
                <w:rFonts w:ascii="Times New Roman" w:hAnsi="Times New Roman"/>
                <w:spacing w:val="-1"/>
                <w:lang w:val="pl-PL"/>
              </w:rPr>
              <w:t>użycia.</w:t>
            </w:r>
          </w:p>
        </w:tc>
      </w:tr>
      <w:tr w:rsidR="00177A05" w:rsidRPr="003C2E3F" w14:paraId="24798828" w14:textId="77777777" w:rsidTr="00114638">
        <w:trPr>
          <w:trHeight w:hRule="exact" w:val="1072"/>
        </w:trPr>
        <w:tc>
          <w:tcPr>
            <w:tcW w:w="704" w:type="pct"/>
            <w:tcBorders>
              <w:top w:val="single" w:sz="6" w:space="0" w:color="000000"/>
              <w:left w:val="single" w:sz="5" w:space="0" w:color="000000"/>
              <w:bottom w:val="nil"/>
              <w:right w:val="single" w:sz="5" w:space="0" w:color="000000"/>
            </w:tcBorders>
          </w:tcPr>
          <w:p w14:paraId="56E7676C" w14:textId="77777777" w:rsidR="00177A05" w:rsidRPr="005442C1" w:rsidRDefault="00177A05" w:rsidP="0051725B">
            <w:pPr>
              <w:spacing w:line="246" w:lineRule="exact"/>
              <w:rPr>
                <w:rFonts w:ascii="Times New Roman" w:hAnsi="Times New Roman"/>
                <w:color w:val="D9D9D9" w:themeColor="background1" w:themeShade="D9"/>
              </w:rPr>
            </w:pPr>
            <w:r w:rsidRPr="005442C1">
              <w:rPr>
                <w:rFonts w:ascii="Times New Roman" w:hAnsi="Times New Roman"/>
                <w:strike/>
                <w:color w:val="D9D9D9" w:themeColor="background1" w:themeShade="D9"/>
              </w:rPr>
              <w:t>P270</w:t>
            </w:r>
          </w:p>
          <w:p w14:paraId="6E673CF2" w14:textId="77777777" w:rsidR="00F31ADD" w:rsidRPr="00F31ADD" w:rsidRDefault="00F31ADD" w:rsidP="0051725B">
            <w:pPr>
              <w:spacing w:line="246" w:lineRule="exact"/>
              <w:rPr>
                <w:rFonts w:ascii="Times New Roman" w:hAnsi="Times New Roman"/>
                <w:highlight w:val="lightGray"/>
              </w:rPr>
            </w:pPr>
            <w:r w:rsidRPr="00F31ADD">
              <w:rPr>
                <w:rFonts w:ascii="Times New Roman" w:hAnsi="Times New Roman"/>
                <w:highlight w:val="lightGray"/>
              </w:rPr>
              <w:t>P201</w:t>
            </w:r>
          </w:p>
          <w:p w14:paraId="12844A3A" w14:textId="77777777" w:rsidR="00F31ADD" w:rsidRDefault="00F31ADD" w:rsidP="0051725B">
            <w:pPr>
              <w:spacing w:line="246" w:lineRule="exact"/>
              <w:rPr>
                <w:rFonts w:ascii="Times New Roman" w:hAnsi="Times New Roman"/>
                <w:highlight w:val="lightGray"/>
              </w:rPr>
            </w:pPr>
            <w:r w:rsidRPr="00F31ADD">
              <w:rPr>
                <w:rFonts w:ascii="Times New Roman" w:hAnsi="Times New Roman"/>
                <w:highlight w:val="lightGray"/>
              </w:rPr>
              <w:t>P280</w:t>
            </w:r>
          </w:p>
          <w:p w14:paraId="66BD8B00" w14:textId="77777777" w:rsidR="009C7487" w:rsidRPr="00F31ADD" w:rsidRDefault="009C7487" w:rsidP="009C7487">
            <w:pPr>
              <w:spacing w:line="246" w:lineRule="exact"/>
              <w:rPr>
                <w:rFonts w:ascii="Times New Roman" w:hAnsi="Times New Roman"/>
                <w:highlight w:val="lightGray"/>
              </w:rPr>
            </w:pPr>
            <w:r w:rsidRPr="00F31ADD">
              <w:rPr>
                <w:rFonts w:ascii="Times New Roman" w:hAnsi="Times New Roman"/>
                <w:highlight w:val="lightGray"/>
              </w:rPr>
              <w:t>P264</w:t>
            </w:r>
          </w:p>
          <w:p w14:paraId="5DE37EE4" w14:textId="2DA28CD2" w:rsidR="009C7487" w:rsidRPr="00F31ADD" w:rsidRDefault="009C7487" w:rsidP="0051725B">
            <w:pPr>
              <w:spacing w:line="246" w:lineRule="exact"/>
              <w:rPr>
                <w:rFonts w:ascii="Times New Roman" w:hAnsi="Times New Roman"/>
                <w:highlight w:val="yellow"/>
              </w:rPr>
            </w:pPr>
          </w:p>
        </w:tc>
        <w:tc>
          <w:tcPr>
            <w:tcW w:w="4296" w:type="pct"/>
            <w:tcBorders>
              <w:top w:val="single" w:sz="6" w:space="0" w:color="000000"/>
              <w:left w:val="single" w:sz="5" w:space="0" w:color="000000"/>
              <w:bottom w:val="nil"/>
              <w:right w:val="single" w:sz="5" w:space="0" w:color="000000"/>
            </w:tcBorders>
          </w:tcPr>
          <w:p w14:paraId="3105BF0E" w14:textId="77777777" w:rsidR="00177A05" w:rsidRPr="005442C1" w:rsidRDefault="00177A05" w:rsidP="0051725B">
            <w:pPr>
              <w:spacing w:line="246" w:lineRule="exact"/>
              <w:rPr>
                <w:rFonts w:ascii="Times New Roman" w:hAnsi="Times New Roman"/>
                <w:color w:val="D9D9D9" w:themeColor="background1" w:themeShade="D9"/>
                <w:spacing w:val="-1"/>
                <w:lang w:val="pl-PL"/>
              </w:rPr>
            </w:pPr>
            <w:r w:rsidRPr="005442C1">
              <w:rPr>
                <w:rFonts w:ascii="Times New Roman" w:hAnsi="Times New Roman"/>
                <w:strike/>
                <w:color w:val="D9D9D9" w:themeColor="background1" w:themeShade="D9"/>
                <w:spacing w:val="-1"/>
                <w:lang w:val="pl-PL"/>
              </w:rPr>
              <w:t>Nie jeść, nie pic i nie palić podczas używania produktu.</w:t>
            </w:r>
          </w:p>
          <w:p w14:paraId="39148A52" w14:textId="77777777" w:rsidR="00F31ADD" w:rsidRDefault="00114638" w:rsidP="0051725B">
            <w:pPr>
              <w:spacing w:line="246" w:lineRule="exact"/>
              <w:rPr>
                <w:rFonts w:ascii="Times New Roman" w:hAnsi="Times New Roman"/>
                <w:highlight w:val="lightGray"/>
                <w:lang w:val="pl-PL"/>
              </w:rPr>
            </w:pPr>
            <w:r w:rsidRPr="00114638">
              <w:rPr>
                <w:rFonts w:ascii="Times New Roman" w:hAnsi="Times New Roman"/>
                <w:highlight w:val="lightGray"/>
                <w:lang w:val="pl-PL"/>
              </w:rPr>
              <w:t>Przed użyciem zapoznać się ze specjalnymi środkami ostrożności.</w:t>
            </w:r>
          </w:p>
          <w:p w14:paraId="4E30E115" w14:textId="77777777" w:rsidR="004B1040" w:rsidRDefault="004B1040" w:rsidP="0051725B">
            <w:pPr>
              <w:spacing w:line="246" w:lineRule="exact"/>
              <w:rPr>
                <w:rFonts w:ascii="Times New Roman" w:hAnsi="Times New Roman"/>
                <w:lang w:val="pl-PL"/>
              </w:rPr>
            </w:pPr>
            <w:r w:rsidRPr="004B1040">
              <w:rPr>
                <w:rFonts w:ascii="Times New Roman" w:hAnsi="Times New Roman"/>
                <w:highlight w:val="lightGray"/>
                <w:lang w:val="pl-PL"/>
              </w:rPr>
              <w:t>Stosować rękawice ochronne/ochronę oczu/ochronę twarzy.</w:t>
            </w:r>
          </w:p>
          <w:p w14:paraId="7B87D168" w14:textId="5BE1ECAF" w:rsidR="009C7487" w:rsidRPr="00F31ADD" w:rsidRDefault="009C7487" w:rsidP="0051725B">
            <w:pPr>
              <w:spacing w:line="246" w:lineRule="exact"/>
              <w:rPr>
                <w:rFonts w:ascii="Times New Roman" w:hAnsi="Times New Roman"/>
                <w:highlight w:val="yellow"/>
                <w:lang w:val="pl-PL"/>
              </w:rPr>
            </w:pPr>
            <w:r w:rsidRPr="00F31ADD">
              <w:rPr>
                <w:rFonts w:ascii="Times New Roman" w:hAnsi="Times New Roman"/>
                <w:highlight w:val="lightGray"/>
                <w:lang w:val="pl-PL"/>
              </w:rPr>
              <w:t>Dokładnie umyć</w:t>
            </w:r>
            <w:r>
              <w:rPr>
                <w:rFonts w:ascii="Times New Roman" w:hAnsi="Times New Roman"/>
                <w:highlight w:val="lightGray"/>
                <w:lang w:val="pl-PL"/>
              </w:rPr>
              <w:t xml:space="preserve"> ręce </w:t>
            </w:r>
            <w:r w:rsidRPr="00F31ADD">
              <w:rPr>
                <w:rFonts w:ascii="Times New Roman" w:hAnsi="Times New Roman"/>
                <w:highlight w:val="lightGray"/>
                <w:lang w:val="pl-PL"/>
              </w:rPr>
              <w:t>po użyciu</w:t>
            </w:r>
            <w:r w:rsidR="005442C1">
              <w:rPr>
                <w:rFonts w:ascii="Times New Roman" w:hAnsi="Times New Roman"/>
                <w:highlight w:val="lightGray"/>
                <w:lang w:val="pl-PL"/>
              </w:rPr>
              <w:t>.</w:t>
            </w:r>
          </w:p>
        </w:tc>
      </w:tr>
      <w:tr w:rsidR="00177A05" w:rsidRPr="00114638" w14:paraId="24274884" w14:textId="77777777" w:rsidTr="005442C1">
        <w:trPr>
          <w:trHeight w:hRule="exact" w:val="1528"/>
        </w:trPr>
        <w:tc>
          <w:tcPr>
            <w:tcW w:w="704" w:type="pct"/>
            <w:tcBorders>
              <w:top w:val="nil"/>
              <w:left w:val="single" w:sz="5" w:space="0" w:color="000000"/>
              <w:bottom w:val="single" w:sz="5" w:space="0" w:color="000000"/>
              <w:right w:val="single" w:sz="5" w:space="0" w:color="000000"/>
            </w:tcBorders>
          </w:tcPr>
          <w:p w14:paraId="67E38454" w14:textId="17DFCBB5" w:rsidR="00DD79BF" w:rsidRPr="005E1219" w:rsidRDefault="00DD79BF" w:rsidP="00114638">
            <w:pPr>
              <w:spacing w:line="242" w:lineRule="exact"/>
              <w:rPr>
                <w:rFonts w:ascii="Times New Roman" w:hAnsi="Times New Roman"/>
                <w:spacing w:val="-1"/>
                <w:highlight w:val="lightGray"/>
                <w:lang w:val="pl-PL"/>
              </w:rPr>
            </w:pPr>
            <w:r w:rsidRPr="005E1219">
              <w:rPr>
                <w:rFonts w:ascii="Times New Roman" w:hAnsi="Times New Roman"/>
                <w:spacing w:val="-1"/>
                <w:highlight w:val="lightGray"/>
                <w:lang w:val="pl-PL"/>
              </w:rPr>
              <w:t>P301 + P312</w:t>
            </w:r>
          </w:p>
          <w:p w14:paraId="7D53A667" w14:textId="77777777" w:rsidR="00DD79BF" w:rsidRPr="005E1219" w:rsidRDefault="00DD79BF" w:rsidP="00114638">
            <w:pPr>
              <w:spacing w:line="242" w:lineRule="exact"/>
              <w:rPr>
                <w:rFonts w:ascii="Times New Roman" w:hAnsi="Times New Roman"/>
                <w:spacing w:val="-1"/>
                <w:highlight w:val="lightGray"/>
                <w:lang w:val="pl-PL"/>
              </w:rPr>
            </w:pPr>
          </w:p>
          <w:p w14:paraId="79C54EAD" w14:textId="72326111" w:rsidR="00114638" w:rsidRPr="005E1219" w:rsidRDefault="00114638" w:rsidP="0051725B">
            <w:pPr>
              <w:spacing w:line="242" w:lineRule="exact"/>
              <w:rPr>
                <w:rFonts w:ascii="Times New Roman" w:hAnsi="Times New Roman"/>
                <w:spacing w:val="-1"/>
                <w:lang w:val="pl-PL"/>
              </w:rPr>
            </w:pPr>
            <w:r w:rsidRPr="005E1219">
              <w:rPr>
                <w:rFonts w:ascii="Times New Roman" w:hAnsi="Times New Roman"/>
                <w:spacing w:val="-1"/>
                <w:highlight w:val="lightGray"/>
                <w:lang w:val="pl-PL"/>
              </w:rPr>
              <w:t>P308 + P313</w:t>
            </w:r>
          </w:p>
          <w:p w14:paraId="762ABD36" w14:textId="1693B831" w:rsidR="00DD79BF" w:rsidRDefault="00110992" w:rsidP="0051725B">
            <w:pPr>
              <w:spacing w:line="242" w:lineRule="exact"/>
              <w:rPr>
                <w:rFonts w:ascii="Times New Roman" w:hAnsi="Times New Roman"/>
              </w:rPr>
            </w:pPr>
            <w:r w:rsidRPr="00110992">
              <w:rPr>
                <w:rFonts w:ascii="Times New Roman" w:hAnsi="Times New Roman"/>
                <w:highlight w:val="lightGray"/>
              </w:rPr>
              <w:t>P337 + P313</w:t>
            </w:r>
          </w:p>
          <w:p w14:paraId="4C8BF6AF" w14:textId="77777777" w:rsidR="00110992" w:rsidRDefault="00110992" w:rsidP="0051725B">
            <w:pPr>
              <w:spacing w:line="242" w:lineRule="exact"/>
              <w:rPr>
                <w:rFonts w:ascii="Times New Roman" w:hAnsi="Times New Roman"/>
              </w:rPr>
            </w:pPr>
          </w:p>
          <w:p w14:paraId="6569264B" w14:textId="79805D65" w:rsidR="00177A05" w:rsidRPr="00177A05" w:rsidRDefault="00177A05" w:rsidP="0051725B">
            <w:pPr>
              <w:spacing w:line="242" w:lineRule="exact"/>
              <w:rPr>
                <w:rFonts w:ascii="Times New Roman" w:hAnsi="Times New Roman"/>
              </w:rPr>
            </w:pPr>
            <w:r w:rsidRPr="00177A05">
              <w:rPr>
                <w:rFonts w:ascii="Times New Roman" w:hAnsi="Times New Roman"/>
              </w:rPr>
              <w:t>P391</w:t>
            </w:r>
          </w:p>
        </w:tc>
        <w:tc>
          <w:tcPr>
            <w:tcW w:w="4296" w:type="pct"/>
            <w:tcBorders>
              <w:top w:val="nil"/>
              <w:left w:val="single" w:sz="5" w:space="0" w:color="000000"/>
              <w:bottom w:val="single" w:sz="5" w:space="0" w:color="000000"/>
              <w:right w:val="single" w:sz="5" w:space="0" w:color="000000"/>
            </w:tcBorders>
          </w:tcPr>
          <w:p w14:paraId="405C653D" w14:textId="3E502EA5" w:rsidR="00DD79BF" w:rsidRPr="00DD79BF" w:rsidRDefault="00DD79BF" w:rsidP="00114638">
            <w:pPr>
              <w:spacing w:line="242" w:lineRule="exact"/>
              <w:rPr>
                <w:rFonts w:ascii="Times New Roman" w:hAnsi="Times New Roman"/>
                <w:spacing w:val="-1"/>
                <w:highlight w:val="lightGray"/>
                <w:lang w:val="pl-PL"/>
              </w:rPr>
            </w:pPr>
            <w:r w:rsidRPr="00DD79BF">
              <w:rPr>
                <w:rFonts w:ascii="Times New Roman" w:hAnsi="Times New Roman"/>
                <w:spacing w:val="-1"/>
                <w:highlight w:val="lightGray"/>
                <w:lang w:val="pl-PL"/>
              </w:rPr>
              <w:t>W PRZYPADKU POŁKNIĘCIA: W przypadku złego samopoczucia skontaktować się z OŚRODKIEM ZATRUĆ/ lekarzem/…</w:t>
            </w:r>
          </w:p>
          <w:p w14:paraId="5F154921" w14:textId="1E586661" w:rsidR="00F31ADD" w:rsidRPr="00114638" w:rsidRDefault="00114638" w:rsidP="00114638">
            <w:pPr>
              <w:spacing w:line="242" w:lineRule="exact"/>
              <w:rPr>
                <w:rFonts w:ascii="Times New Roman" w:hAnsi="Times New Roman"/>
                <w:spacing w:val="-1"/>
                <w:lang w:val="pl-PL"/>
              </w:rPr>
            </w:pPr>
            <w:r w:rsidRPr="00114638">
              <w:rPr>
                <w:rFonts w:ascii="Times New Roman" w:hAnsi="Times New Roman"/>
                <w:spacing w:val="-1"/>
                <w:highlight w:val="lightGray"/>
                <w:lang w:val="pl-PL"/>
              </w:rPr>
              <w:t>W przypadku narażenia lub styczności: Zasięgnąć porady/zgłosić się pod opiekę lekarza.</w:t>
            </w:r>
          </w:p>
          <w:p w14:paraId="5B417708" w14:textId="2F7C36DD" w:rsidR="00110992" w:rsidRDefault="00110992" w:rsidP="0051725B">
            <w:pPr>
              <w:spacing w:line="242" w:lineRule="exact"/>
              <w:rPr>
                <w:rFonts w:ascii="Times New Roman" w:hAnsi="Times New Roman"/>
                <w:spacing w:val="-1"/>
                <w:lang w:val="pl-PL"/>
              </w:rPr>
            </w:pPr>
            <w:r w:rsidRPr="00110992">
              <w:rPr>
                <w:rFonts w:ascii="Times New Roman" w:hAnsi="Times New Roman"/>
                <w:spacing w:val="-1"/>
                <w:highlight w:val="lightGray"/>
                <w:lang w:val="pl-PL"/>
              </w:rPr>
              <w:t>W przypadku utrzymywania się działania drażniącego na oczy: Zasięgnąć porady/zgłosić się pod opiekę lekarza.</w:t>
            </w:r>
          </w:p>
          <w:p w14:paraId="0DEEFB31" w14:textId="1453506F" w:rsidR="00177A05" w:rsidRPr="00114638" w:rsidRDefault="00177A05" w:rsidP="0051725B">
            <w:pPr>
              <w:spacing w:line="242" w:lineRule="exact"/>
              <w:rPr>
                <w:rFonts w:ascii="Times New Roman" w:hAnsi="Times New Roman"/>
                <w:lang w:val="pl-PL"/>
              </w:rPr>
            </w:pPr>
            <w:r w:rsidRPr="00114638">
              <w:rPr>
                <w:rFonts w:ascii="Times New Roman" w:hAnsi="Times New Roman"/>
                <w:spacing w:val="-1"/>
                <w:lang w:val="pl-PL"/>
              </w:rPr>
              <w:t>Zebrać</w:t>
            </w:r>
            <w:r w:rsidRPr="00114638">
              <w:rPr>
                <w:rFonts w:ascii="Times New Roman" w:hAnsi="Times New Roman"/>
                <w:lang w:val="pl-PL"/>
              </w:rPr>
              <w:t xml:space="preserve"> </w:t>
            </w:r>
            <w:r w:rsidRPr="00114638">
              <w:rPr>
                <w:rFonts w:ascii="Times New Roman" w:hAnsi="Times New Roman"/>
                <w:spacing w:val="-1"/>
                <w:lang w:val="pl-PL"/>
              </w:rPr>
              <w:t>wyciek.</w:t>
            </w:r>
            <w:r w:rsidR="00ED381C" w:rsidRPr="00114638">
              <w:rPr>
                <w:rFonts w:ascii="Times New Roman" w:hAnsi="Times New Roman"/>
                <w:noProof/>
                <w:sz w:val="20"/>
                <w:szCs w:val="20"/>
                <w:lang w:val="pl-PL"/>
              </w:rPr>
              <w:t xml:space="preserve"> </w:t>
            </w:r>
          </w:p>
        </w:tc>
      </w:tr>
    </w:tbl>
    <w:p w14:paraId="439EEBCD" w14:textId="77777777" w:rsidR="0047726B" w:rsidRDefault="0047726B" w:rsidP="0051725B">
      <w:pPr>
        <w:widowControl w:val="0"/>
        <w:spacing w:line="251" w:lineRule="exact"/>
        <w:jc w:val="both"/>
        <w:rPr>
          <w:rFonts w:eastAsia="Calibri"/>
          <w:b/>
          <w:spacing w:val="-1"/>
          <w:lang w:val="pl-PL" w:eastAsia="en-US"/>
        </w:rPr>
      </w:pPr>
    </w:p>
    <w:p w14:paraId="0541D410" w14:textId="77777777" w:rsidR="005442C1" w:rsidRPr="00114638" w:rsidRDefault="005442C1" w:rsidP="0051725B">
      <w:pPr>
        <w:widowControl w:val="0"/>
        <w:spacing w:line="251" w:lineRule="exact"/>
        <w:jc w:val="both"/>
        <w:rPr>
          <w:rFonts w:eastAsia="Calibri"/>
          <w:b/>
          <w:spacing w:val="-1"/>
          <w:lang w:val="pl-PL" w:eastAsia="en-US"/>
        </w:rPr>
      </w:pPr>
    </w:p>
    <w:p w14:paraId="64E350D8" w14:textId="77777777" w:rsidR="00177A05" w:rsidRPr="0047726B" w:rsidRDefault="00177A05" w:rsidP="0051725B">
      <w:pPr>
        <w:widowControl w:val="0"/>
        <w:spacing w:line="251" w:lineRule="exact"/>
        <w:jc w:val="both"/>
        <w:rPr>
          <w:rFonts w:eastAsia="Calibri"/>
          <w:b/>
          <w:spacing w:val="-2"/>
          <w:lang w:val="pl-PL" w:eastAsia="en-US"/>
        </w:rPr>
      </w:pPr>
      <w:r w:rsidRPr="0047726B">
        <w:rPr>
          <w:rFonts w:eastAsia="Calibri"/>
          <w:b/>
          <w:spacing w:val="-1"/>
          <w:lang w:val="pl-PL" w:eastAsia="en-US"/>
        </w:rPr>
        <w:t>OPIS</w:t>
      </w:r>
      <w:r w:rsidRPr="0047726B">
        <w:rPr>
          <w:rFonts w:eastAsia="Calibri"/>
          <w:b/>
          <w:lang w:val="pl-PL" w:eastAsia="en-US"/>
        </w:rPr>
        <w:t xml:space="preserve"> </w:t>
      </w:r>
      <w:r w:rsidRPr="0047726B">
        <w:rPr>
          <w:rFonts w:eastAsia="Calibri"/>
          <w:b/>
          <w:spacing w:val="-2"/>
          <w:lang w:val="pl-PL" w:eastAsia="en-US"/>
        </w:rPr>
        <w:t>DZIAŁANIA</w:t>
      </w:r>
    </w:p>
    <w:p w14:paraId="6C8D4BC5" w14:textId="77777777" w:rsidR="00177A05" w:rsidRPr="00177A05" w:rsidRDefault="00177A05" w:rsidP="0051725B">
      <w:pPr>
        <w:widowControl w:val="0"/>
        <w:kinsoku w:val="0"/>
        <w:overflowPunct w:val="0"/>
        <w:spacing w:line="241" w:lineRule="auto"/>
        <w:rPr>
          <w:spacing w:val="-1"/>
          <w:lang w:val="pl-PL" w:eastAsia="en-US"/>
        </w:rPr>
      </w:pPr>
      <w:r w:rsidRPr="00177A05">
        <w:rPr>
          <w:spacing w:val="-1"/>
          <w:lang w:val="pl-PL" w:eastAsia="en-US"/>
        </w:rPr>
        <w:t>INSEKTYCYD</w:t>
      </w:r>
      <w:r w:rsidRPr="00177A05">
        <w:rPr>
          <w:spacing w:val="32"/>
          <w:lang w:val="pl-PL" w:eastAsia="en-US"/>
        </w:rPr>
        <w:t xml:space="preserve"> </w:t>
      </w:r>
      <w:r w:rsidRPr="00177A05">
        <w:rPr>
          <w:lang w:val="pl-PL" w:eastAsia="en-US"/>
        </w:rPr>
        <w:t>w</w:t>
      </w:r>
      <w:r w:rsidRPr="00177A05">
        <w:rPr>
          <w:spacing w:val="32"/>
          <w:lang w:val="pl-PL" w:eastAsia="en-US"/>
        </w:rPr>
        <w:t xml:space="preserve"> </w:t>
      </w:r>
      <w:r w:rsidRPr="00177A05">
        <w:rPr>
          <w:spacing w:val="-1"/>
          <w:lang w:val="pl-PL" w:eastAsia="en-US"/>
        </w:rPr>
        <w:t>formie</w:t>
      </w:r>
      <w:r w:rsidRPr="00177A05">
        <w:rPr>
          <w:spacing w:val="31"/>
          <w:lang w:val="pl-PL" w:eastAsia="en-US"/>
        </w:rPr>
        <w:t xml:space="preserve"> </w:t>
      </w:r>
      <w:r w:rsidRPr="00177A05">
        <w:rPr>
          <w:spacing w:val="-1"/>
          <w:lang w:val="pl-PL" w:eastAsia="en-US"/>
        </w:rPr>
        <w:t>koncentratu</w:t>
      </w:r>
      <w:r w:rsidRPr="00177A05">
        <w:rPr>
          <w:spacing w:val="31"/>
          <w:lang w:val="pl-PL" w:eastAsia="en-US"/>
        </w:rPr>
        <w:t xml:space="preserve"> </w:t>
      </w:r>
      <w:r w:rsidRPr="00177A05">
        <w:rPr>
          <w:spacing w:val="-1"/>
          <w:lang w:val="pl-PL" w:eastAsia="en-US"/>
        </w:rPr>
        <w:t>rozpuszczalnego</w:t>
      </w:r>
      <w:r w:rsidRPr="00177A05">
        <w:rPr>
          <w:spacing w:val="33"/>
          <w:lang w:val="pl-PL" w:eastAsia="en-US"/>
        </w:rPr>
        <w:t xml:space="preserve"> </w:t>
      </w:r>
      <w:r w:rsidRPr="00177A05">
        <w:rPr>
          <w:lang w:val="pl-PL" w:eastAsia="en-US"/>
        </w:rPr>
        <w:t>w</w:t>
      </w:r>
      <w:r w:rsidRPr="00177A05">
        <w:rPr>
          <w:spacing w:val="32"/>
          <w:lang w:val="pl-PL" w:eastAsia="en-US"/>
        </w:rPr>
        <w:t xml:space="preserve"> </w:t>
      </w:r>
      <w:r w:rsidRPr="00177A05">
        <w:rPr>
          <w:spacing w:val="-1"/>
          <w:lang w:val="pl-PL" w:eastAsia="en-US"/>
        </w:rPr>
        <w:t>wodzie</w:t>
      </w:r>
      <w:r w:rsidRPr="00177A05">
        <w:rPr>
          <w:spacing w:val="34"/>
          <w:lang w:val="pl-PL" w:eastAsia="en-US"/>
        </w:rPr>
        <w:t xml:space="preserve"> </w:t>
      </w:r>
      <w:r w:rsidRPr="00177A05">
        <w:rPr>
          <w:spacing w:val="-1"/>
          <w:lang w:val="pl-PL" w:eastAsia="en-US"/>
        </w:rPr>
        <w:t>(SL),</w:t>
      </w:r>
      <w:r w:rsidRPr="00177A05">
        <w:rPr>
          <w:spacing w:val="33"/>
          <w:lang w:val="pl-PL" w:eastAsia="en-US"/>
        </w:rPr>
        <w:t xml:space="preserve"> </w:t>
      </w:r>
      <w:r w:rsidRPr="00177A05">
        <w:rPr>
          <w:lang w:val="pl-PL" w:eastAsia="en-US"/>
        </w:rPr>
        <w:t>o</w:t>
      </w:r>
      <w:r w:rsidRPr="00177A05">
        <w:rPr>
          <w:spacing w:val="33"/>
          <w:lang w:val="pl-PL" w:eastAsia="en-US"/>
        </w:rPr>
        <w:t xml:space="preserve"> </w:t>
      </w:r>
      <w:r w:rsidRPr="00177A05">
        <w:rPr>
          <w:spacing w:val="-1"/>
          <w:lang w:val="pl-PL" w:eastAsia="en-US"/>
        </w:rPr>
        <w:t>działaniu</w:t>
      </w:r>
      <w:r w:rsidRPr="00177A05">
        <w:rPr>
          <w:spacing w:val="33"/>
          <w:lang w:val="pl-PL" w:eastAsia="en-US"/>
        </w:rPr>
        <w:t xml:space="preserve"> </w:t>
      </w:r>
      <w:r w:rsidRPr="00177A05">
        <w:rPr>
          <w:spacing w:val="-1"/>
          <w:lang w:val="pl-PL" w:eastAsia="en-US"/>
        </w:rPr>
        <w:t>kontaktowym</w:t>
      </w:r>
      <w:r w:rsidRPr="00177A05">
        <w:rPr>
          <w:spacing w:val="30"/>
          <w:lang w:val="pl-PL" w:eastAsia="en-US"/>
        </w:rPr>
        <w:t xml:space="preserve"> </w:t>
      </w:r>
      <w:r w:rsidRPr="00177A05">
        <w:rPr>
          <w:lang w:val="pl-PL" w:eastAsia="en-US"/>
        </w:rPr>
        <w:t>i</w:t>
      </w:r>
      <w:r w:rsidRPr="00177A05">
        <w:rPr>
          <w:spacing w:val="75"/>
          <w:lang w:val="pl-PL" w:eastAsia="en-US"/>
        </w:rPr>
        <w:t xml:space="preserve"> </w:t>
      </w:r>
      <w:r w:rsidRPr="00177A05">
        <w:rPr>
          <w:spacing w:val="-1"/>
          <w:lang w:val="pl-PL" w:eastAsia="en-US"/>
        </w:rPr>
        <w:t>żołądkowym.</w:t>
      </w:r>
      <w:r w:rsidRPr="00177A05">
        <w:rPr>
          <w:spacing w:val="2"/>
          <w:lang w:val="pl-PL" w:eastAsia="en-US"/>
        </w:rPr>
        <w:t xml:space="preserve"> </w:t>
      </w:r>
      <w:r w:rsidRPr="00177A05">
        <w:rPr>
          <w:spacing w:val="-1"/>
          <w:lang w:val="pl-PL" w:eastAsia="en-US"/>
        </w:rPr>
        <w:t>Na</w:t>
      </w:r>
      <w:r w:rsidRPr="00177A05">
        <w:rPr>
          <w:lang w:val="pl-PL" w:eastAsia="en-US"/>
        </w:rPr>
        <w:t xml:space="preserve"> </w:t>
      </w:r>
      <w:r w:rsidRPr="00177A05">
        <w:rPr>
          <w:spacing w:val="-1"/>
          <w:lang w:val="pl-PL" w:eastAsia="en-US"/>
        </w:rPr>
        <w:t>roślinie</w:t>
      </w:r>
      <w:r w:rsidRPr="00177A05">
        <w:rPr>
          <w:lang w:val="pl-PL" w:eastAsia="en-US"/>
        </w:rPr>
        <w:t xml:space="preserve"> </w:t>
      </w:r>
      <w:r w:rsidRPr="00177A05">
        <w:rPr>
          <w:spacing w:val="-1"/>
          <w:lang w:val="pl-PL" w:eastAsia="en-US"/>
        </w:rPr>
        <w:t>działa</w:t>
      </w:r>
      <w:r w:rsidRPr="00177A05">
        <w:rPr>
          <w:lang w:val="pl-PL" w:eastAsia="en-US"/>
        </w:rPr>
        <w:t xml:space="preserve"> </w:t>
      </w:r>
      <w:r w:rsidRPr="00177A05">
        <w:rPr>
          <w:spacing w:val="-1"/>
          <w:lang w:val="pl-PL" w:eastAsia="en-US"/>
        </w:rPr>
        <w:t>powierzchniowo,</w:t>
      </w:r>
      <w:r w:rsidRPr="00177A05">
        <w:rPr>
          <w:lang w:val="pl-PL" w:eastAsia="en-US"/>
        </w:rPr>
        <w:t xml:space="preserve"> </w:t>
      </w:r>
      <w:r w:rsidRPr="00177A05">
        <w:rPr>
          <w:spacing w:val="-1"/>
          <w:lang w:val="pl-PL" w:eastAsia="en-US"/>
        </w:rPr>
        <w:t>wgłębnie</w:t>
      </w:r>
      <w:r w:rsidRPr="00177A05">
        <w:rPr>
          <w:spacing w:val="-2"/>
          <w:lang w:val="pl-PL" w:eastAsia="en-US"/>
        </w:rPr>
        <w:t xml:space="preserve"> </w:t>
      </w:r>
      <w:r w:rsidRPr="00177A05">
        <w:rPr>
          <w:lang w:val="pl-PL" w:eastAsia="en-US"/>
        </w:rPr>
        <w:t>i</w:t>
      </w:r>
      <w:r w:rsidRPr="00177A05">
        <w:rPr>
          <w:spacing w:val="1"/>
          <w:lang w:val="pl-PL" w:eastAsia="en-US"/>
        </w:rPr>
        <w:t xml:space="preserve"> </w:t>
      </w:r>
      <w:r w:rsidRPr="00177A05">
        <w:rPr>
          <w:spacing w:val="-1"/>
          <w:lang w:val="pl-PL" w:eastAsia="en-US"/>
        </w:rPr>
        <w:t>układowo.</w:t>
      </w:r>
    </w:p>
    <w:p w14:paraId="03A0B50A" w14:textId="77777777" w:rsidR="00177A05" w:rsidRPr="00177A05" w:rsidRDefault="00177A05" w:rsidP="0051725B">
      <w:pPr>
        <w:widowControl w:val="0"/>
        <w:kinsoku w:val="0"/>
        <w:overflowPunct w:val="0"/>
        <w:spacing w:line="241" w:lineRule="auto"/>
        <w:rPr>
          <w:spacing w:val="-1"/>
          <w:lang w:val="pl-PL" w:eastAsia="en-US"/>
        </w:rPr>
      </w:pPr>
      <w:r w:rsidRPr="00177A05">
        <w:rPr>
          <w:spacing w:val="-1"/>
          <w:lang w:val="pl-PL" w:eastAsia="en-US"/>
        </w:rPr>
        <w:t>Zgodnie</w:t>
      </w:r>
      <w:r w:rsidRPr="00177A05">
        <w:rPr>
          <w:spacing w:val="3"/>
          <w:lang w:val="pl-PL" w:eastAsia="en-US"/>
        </w:rPr>
        <w:t xml:space="preserve"> </w:t>
      </w:r>
      <w:r w:rsidRPr="00177A05">
        <w:rPr>
          <w:lang w:val="pl-PL" w:eastAsia="en-US"/>
        </w:rPr>
        <w:t xml:space="preserve">z </w:t>
      </w:r>
      <w:r w:rsidRPr="00177A05">
        <w:rPr>
          <w:spacing w:val="-1"/>
          <w:lang w:val="pl-PL" w:eastAsia="en-US"/>
        </w:rPr>
        <w:t>klasyfikacją</w:t>
      </w:r>
      <w:r w:rsidRPr="00177A05">
        <w:rPr>
          <w:spacing w:val="3"/>
          <w:lang w:val="pl-PL" w:eastAsia="en-US"/>
        </w:rPr>
        <w:t xml:space="preserve"> </w:t>
      </w:r>
      <w:r w:rsidRPr="00177A05">
        <w:rPr>
          <w:spacing w:val="-2"/>
          <w:lang w:val="pl-PL" w:eastAsia="en-US"/>
        </w:rPr>
        <w:t>IRAC</w:t>
      </w:r>
      <w:r w:rsidRPr="00177A05">
        <w:rPr>
          <w:spacing w:val="1"/>
          <w:lang w:val="pl-PL" w:eastAsia="en-US"/>
        </w:rPr>
        <w:t xml:space="preserve"> </w:t>
      </w:r>
      <w:r w:rsidRPr="00177A05">
        <w:rPr>
          <w:spacing w:val="-1"/>
          <w:lang w:val="pl-PL" w:eastAsia="en-US"/>
        </w:rPr>
        <w:t>substancja</w:t>
      </w:r>
      <w:r w:rsidRPr="00177A05">
        <w:rPr>
          <w:lang w:val="pl-PL" w:eastAsia="en-US"/>
        </w:rPr>
        <w:t xml:space="preserve"> </w:t>
      </w:r>
      <w:r w:rsidRPr="00177A05">
        <w:rPr>
          <w:spacing w:val="-1"/>
          <w:lang w:val="pl-PL" w:eastAsia="en-US"/>
        </w:rPr>
        <w:t>czynna</w:t>
      </w:r>
      <w:r w:rsidRPr="00177A05">
        <w:rPr>
          <w:spacing w:val="3"/>
          <w:lang w:val="pl-PL" w:eastAsia="en-US"/>
        </w:rPr>
        <w:t xml:space="preserve"> </w:t>
      </w:r>
      <w:proofErr w:type="spellStart"/>
      <w:r w:rsidRPr="00177A05">
        <w:rPr>
          <w:spacing w:val="-1"/>
          <w:lang w:val="pl-PL" w:eastAsia="en-US"/>
        </w:rPr>
        <w:t>acetamipryd</w:t>
      </w:r>
      <w:proofErr w:type="spellEnd"/>
      <w:r w:rsidRPr="00177A05">
        <w:rPr>
          <w:spacing w:val="2"/>
          <w:lang w:val="pl-PL" w:eastAsia="en-US"/>
        </w:rPr>
        <w:t xml:space="preserve"> </w:t>
      </w:r>
      <w:r w:rsidRPr="00177A05">
        <w:rPr>
          <w:spacing w:val="-1"/>
          <w:lang w:val="pl-PL" w:eastAsia="en-US"/>
        </w:rPr>
        <w:t>zaliczana</w:t>
      </w:r>
      <w:r w:rsidRPr="00177A05">
        <w:rPr>
          <w:lang w:val="pl-PL" w:eastAsia="en-US"/>
        </w:rPr>
        <w:t xml:space="preserve"> jest</w:t>
      </w:r>
      <w:r w:rsidRPr="00177A05">
        <w:rPr>
          <w:spacing w:val="1"/>
          <w:lang w:val="pl-PL" w:eastAsia="en-US"/>
        </w:rPr>
        <w:t xml:space="preserve"> </w:t>
      </w:r>
      <w:r w:rsidRPr="00177A05">
        <w:rPr>
          <w:lang w:val="pl-PL" w:eastAsia="en-US"/>
        </w:rPr>
        <w:t>do</w:t>
      </w:r>
      <w:r w:rsidRPr="00177A05">
        <w:rPr>
          <w:spacing w:val="2"/>
          <w:lang w:val="pl-PL" w:eastAsia="en-US"/>
        </w:rPr>
        <w:t xml:space="preserve"> </w:t>
      </w:r>
      <w:r w:rsidRPr="00177A05">
        <w:rPr>
          <w:spacing w:val="-2"/>
          <w:lang w:val="pl-PL" w:eastAsia="en-US"/>
        </w:rPr>
        <w:t>grupy</w:t>
      </w:r>
      <w:r w:rsidRPr="00177A05">
        <w:rPr>
          <w:lang w:val="pl-PL" w:eastAsia="en-US"/>
        </w:rPr>
        <w:t xml:space="preserve"> </w:t>
      </w:r>
      <w:proofErr w:type="spellStart"/>
      <w:r w:rsidRPr="00177A05">
        <w:rPr>
          <w:spacing w:val="-1"/>
          <w:lang w:val="pl-PL" w:eastAsia="en-US"/>
        </w:rPr>
        <w:t>neonikotynoidów</w:t>
      </w:r>
      <w:proofErr w:type="spellEnd"/>
      <w:r w:rsidRPr="00177A05">
        <w:rPr>
          <w:spacing w:val="87"/>
          <w:lang w:val="pl-PL" w:eastAsia="en-US"/>
        </w:rPr>
        <w:t xml:space="preserve"> </w:t>
      </w:r>
      <w:r w:rsidRPr="00177A05">
        <w:rPr>
          <w:spacing w:val="-1"/>
          <w:lang w:val="pl-PL" w:eastAsia="en-US"/>
        </w:rPr>
        <w:t>(grupa</w:t>
      </w:r>
      <w:r w:rsidRPr="00177A05">
        <w:rPr>
          <w:lang w:val="pl-PL" w:eastAsia="en-US"/>
        </w:rPr>
        <w:t xml:space="preserve"> </w:t>
      </w:r>
      <w:r w:rsidRPr="00177A05">
        <w:rPr>
          <w:spacing w:val="-1"/>
          <w:lang w:val="pl-PL" w:eastAsia="en-US"/>
        </w:rPr>
        <w:t>4A).</w:t>
      </w:r>
    </w:p>
    <w:p w14:paraId="474DE679" w14:textId="77777777" w:rsidR="00177A05" w:rsidRDefault="00177A05" w:rsidP="0051725B">
      <w:pPr>
        <w:widowControl w:val="0"/>
        <w:rPr>
          <w:lang w:val="pl-PL" w:eastAsia="en-US"/>
        </w:rPr>
      </w:pPr>
    </w:p>
    <w:p w14:paraId="42C8F1B0" w14:textId="77777777" w:rsidR="0047726B" w:rsidRPr="00177A05" w:rsidRDefault="0047726B" w:rsidP="0051725B">
      <w:pPr>
        <w:widowControl w:val="0"/>
        <w:rPr>
          <w:lang w:val="pl-PL" w:eastAsia="en-US"/>
        </w:rPr>
      </w:pPr>
    </w:p>
    <w:p w14:paraId="128F7F62" w14:textId="77777777" w:rsidR="00177A05" w:rsidRPr="00177A05" w:rsidRDefault="00177A05" w:rsidP="0051725B">
      <w:pPr>
        <w:widowControl w:val="0"/>
        <w:spacing w:line="251" w:lineRule="exact"/>
        <w:jc w:val="both"/>
        <w:outlineLvl w:val="0"/>
        <w:rPr>
          <w:lang w:val="pl-PL" w:eastAsia="en-US"/>
        </w:rPr>
      </w:pPr>
      <w:r w:rsidRPr="00177A05">
        <w:rPr>
          <w:b/>
          <w:bCs/>
          <w:spacing w:val="-1"/>
          <w:lang w:val="pl-PL" w:eastAsia="en-US"/>
        </w:rPr>
        <w:t>STOSOWANIE</w:t>
      </w:r>
      <w:r w:rsidRPr="00177A05">
        <w:rPr>
          <w:b/>
          <w:bCs/>
          <w:lang w:val="pl-PL" w:eastAsia="en-US"/>
        </w:rPr>
        <w:t xml:space="preserve"> </w:t>
      </w:r>
      <w:r w:rsidRPr="00177A05">
        <w:rPr>
          <w:b/>
          <w:bCs/>
          <w:spacing w:val="-2"/>
          <w:lang w:val="pl-PL" w:eastAsia="en-US"/>
        </w:rPr>
        <w:t>ŚRODKA</w:t>
      </w:r>
    </w:p>
    <w:p w14:paraId="26169AC2" w14:textId="77777777" w:rsidR="00177A05" w:rsidRPr="00177A05" w:rsidRDefault="00177A05" w:rsidP="0051725B">
      <w:pPr>
        <w:widowControl w:val="0"/>
        <w:ind w:right="233"/>
        <w:rPr>
          <w:lang w:val="pl-PL" w:eastAsia="en-US"/>
        </w:rPr>
      </w:pPr>
      <w:r w:rsidRPr="00177A05">
        <w:rPr>
          <w:lang w:val="pl-PL" w:eastAsia="en-US"/>
        </w:rPr>
        <w:t>Środek</w:t>
      </w:r>
      <w:r w:rsidRPr="00177A05">
        <w:rPr>
          <w:spacing w:val="45"/>
          <w:lang w:val="pl-PL" w:eastAsia="en-US"/>
        </w:rPr>
        <w:t xml:space="preserve"> </w:t>
      </w:r>
      <w:r w:rsidRPr="00177A05">
        <w:rPr>
          <w:spacing w:val="-1"/>
          <w:lang w:val="pl-PL" w:eastAsia="en-US"/>
        </w:rPr>
        <w:t>przeznaczony</w:t>
      </w:r>
      <w:r w:rsidRPr="00177A05">
        <w:rPr>
          <w:spacing w:val="45"/>
          <w:lang w:val="pl-PL" w:eastAsia="en-US"/>
        </w:rPr>
        <w:t xml:space="preserve"> </w:t>
      </w:r>
      <w:r w:rsidRPr="00177A05">
        <w:rPr>
          <w:lang w:val="pl-PL" w:eastAsia="en-US"/>
        </w:rPr>
        <w:t>do</w:t>
      </w:r>
      <w:r w:rsidRPr="00177A05">
        <w:rPr>
          <w:spacing w:val="47"/>
          <w:lang w:val="pl-PL" w:eastAsia="en-US"/>
        </w:rPr>
        <w:t xml:space="preserve"> </w:t>
      </w:r>
      <w:r w:rsidRPr="00177A05">
        <w:rPr>
          <w:spacing w:val="-1"/>
          <w:lang w:val="pl-PL" w:eastAsia="en-US"/>
        </w:rPr>
        <w:t>stosowania</w:t>
      </w:r>
      <w:r w:rsidRPr="00177A05">
        <w:rPr>
          <w:spacing w:val="48"/>
          <w:lang w:val="pl-PL" w:eastAsia="en-US"/>
        </w:rPr>
        <w:t xml:space="preserve"> </w:t>
      </w:r>
      <w:r w:rsidRPr="00177A05">
        <w:rPr>
          <w:spacing w:val="-2"/>
          <w:lang w:val="pl-PL" w:eastAsia="en-US"/>
        </w:rPr>
        <w:t>przy</w:t>
      </w:r>
      <w:r w:rsidRPr="00177A05">
        <w:rPr>
          <w:spacing w:val="45"/>
          <w:lang w:val="pl-PL" w:eastAsia="en-US"/>
        </w:rPr>
        <w:t xml:space="preserve"> </w:t>
      </w:r>
      <w:r w:rsidRPr="00177A05">
        <w:rPr>
          <w:spacing w:val="-1"/>
          <w:lang w:val="pl-PL" w:eastAsia="en-US"/>
        </w:rPr>
        <w:t>użyciu</w:t>
      </w:r>
      <w:r w:rsidRPr="00177A05">
        <w:rPr>
          <w:spacing w:val="47"/>
          <w:lang w:val="pl-PL" w:eastAsia="en-US"/>
        </w:rPr>
        <w:t xml:space="preserve"> </w:t>
      </w:r>
      <w:r w:rsidRPr="00177A05">
        <w:rPr>
          <w:spacing w:val="-1"/>
          <w:lang w:val="pl-PL" w:eastAsia="en-US"/>
        </w:rPr>
        <w:t>samobieżnych</w:t>
      </w:r>
      <w:r w:rsidRPr="00177A05">
        <w:rPr>
          <w:spacing w:val="48"/>
          <w:lang w:val="pl-PL" w:eastAsia="en-US"/>
        </w:rPr>
        <w:t xml:space="preserve"> </w:t>
      </w:r>
      <w:r w:rsidRPr="00177A05">
        <w:rPr>
          <w:lang w:val="pl-PL" w:eastAsia="en-US"/>
        </w:rPr>
        <w:t>lub</w:t>
      </w:r>
      <w:r w:rsidRPr="00177A05">
        <w:rPr>
          <w:spacing w:val="47"/>
          <w:lang w:val="pl-PL" w:eastAsia="en-US"/>
        </w:rPr>
        <w:t xml:space="preserve"> </w:t>
      </w:r>
      <w:r w:rsidRPr="00177A05">
        <w:rPr>
          <w:spacing w:val="-1"/>
          <w:lang w:val="pl-PL" w:eastAsia="en-US"/>
        </w:rPr>
        <w:t>ciągnikowych</w:t>
      </w:r>
      <w:r w:rsidRPr="00177A05">
        <w:rPr>
          <w:spacing w:val="48"/>
          <w:lang w:val="pl-PL" w:eastAsia="en-US"/>
        </w:rPr>
        <w:t xml:space="preserve"> </w:t>
      </w:r>
      <w:r w:rsidRPr="00177A05">
        <w:rPr>
          <w:spacing w:val="-1"/>
          <w:lang w:val="pl-PL" w:eastAsia="en-US"/>
        </w:rPr>
        <w:t>opryskiwaczy</w:t>
      </w:r>
      <w:r w:rsidRPr="00177A05">
        <w:rPr>
          <w:spacing w:val="61"/>
          <w:lang w:val="pl-PL" w:eastAsia="en-US"/>
        </w:rPr>
        <w:t xml:space="preserve"> </w:t>
      </w:r>
      <w:r w:rsidRPr="00177A05">
        <w:rPr>
          <w:spacing w:val="-1"/>
          <w:lang w:val="pl-PL" w:eastAsia="en-US"/>
        </w:rPr>
        <w:t>sadowniczych</w:t>
      </w:r>
      <w:r w:rsidRPr="00177A05">
        <w:rPr>
          <w:lang w:val="pl-PL" w:eastAsia="en-US"/>
        </w:rPr>
        <w:t xml:space="preserve"> lub </w:t>
      </w:r>
      <w:r w:rsidRPr="00177A05">
        <w:rPr>
          <w:spacing w:val="-1"/>
          <w:lang w:val="pl-PL" w:eastAsia="en-US"/>
        </w:rPr>
        <w:t>polowych.</w:t>
      </w:r>
    </w:p>
    <w:p w14:paraId="4C3BDB3E" w14:textId="77777777" w:rsidR="00177A05" w:rsidRPr="00177A05" w:rsidRDefault="00177A05" w:rsidP="0051725B">
      <w:pPr>
        <w:widowControl w:val="0"/>
        <w:jc w:val="both"/>
        <w:outlineLvl w:val="0"/>
        <w:rPr>
          <w:highlight w:val="yellow"/>
          <w:lang w:val="pl-PL" w:eastAsia="en-US"/>
        </w:rPr>
      </w:pPr>
    </w:p>
    <w:p w14:paraId="2F56C067" w14:textId="77777777" w:rsidR="00177A05" w:rsidRPr="00177A05" w:rsidRDefault="00177A05" w:rsidP="0051725B">
      <w:pPr>
        <w:widowControl w:val="0"/>
        <w:jc w:val="both"/>
        <w:rPr>
          <w:lang w:val="pl-PL" w:eastAsia="en-US"/>
        </w:rPr>
      </w:pPr>
      <w:r w:rsidRPr="00177A05">
        <w:rPr>
          <w:rFonts w:eastAsia="Calibri"/>
          <w:b/>
          <w:lang w:val="pl-PL" w:eastAsia="en-US"/>
        </w:rPr>
        <w:t>Jabłoń</w:t>
      </w:r>
    </w:p>
    <w:p w14:paraId="2E1FF1F5" w14:textId="77777777" w:rsidR="00177A05" w:rsidRPr="00177A05" w:rsidRDefault="00177A05" w:rsidP="0051725B">
      <w:pPr>
        <w:widowControl w:val="0"/>
        <w:jc w:val="both"/>
        <w:rPr>
          <w:lang w:val="pl-PL" w:eastAsia="en-US"/>
        </w:rPr>
      </w:pPr>
      <w:r w:rsidRPr="00177A05">
        <w:rPr>
          <w:rFonts w:eastAsia="Calibri"/>
          <w:i/>
          <w:spacing w:val="-1"/>
          <w:lang w:val="pl-PL" w:eastAsia="en-US"/>
        </w:rPr>
        <w:t>Owocówka</w:t>
      </w:r>
      <w:r w:rsidRPr="00177A05">
        <w:rPr>
          <w:rFonts w:eastAsia="Calibri"/>
          <w:i/>
          <w:lang w:val="pl-PL" w:eastAsia="en-US"/>
        </w:rPr>
        <w:t xml:space="preserve"> </w:t>
      </w:r>
      <w:r w:rsidRPr="00177A05">
        <w:rPr>
          <w:rFonts w:eastAsia="Calibri"/>
          <w:i/>
          <w:spacing w:val="-1"/>
          <w:lang w:val="pl-PL" w:eastAsia="en-US"/>
        </w:rPr>
        <w:t>jabłkóweczka</w:t>
      </w:r>
    </w:p>
    <w:p w14:paraId="1A9202DF" w14:textId="3EB12604" w:rsidR="00177A05" w:rsidRPr="00177A05" w:rsidRDefault="00177A05" w:rsidP="0051725B">
      <w:pPr>
        <w:widowControl w:val="0"/>
        <w:ind w:right="2653"/>
        <w:rPr>
          <w:spacing w:val="-1"/>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00A0487A" w:rsidRPr="00004A25">
        <w:rPr>
          <w:spacing w:val="-2"/>
          <w:highlight w:val="lightGray"/>
          <w:lang w:val="pl-PL" w:eastAsia="en-US"/>
        </w:rPr>
        <w:t>0,3</w:t>
      </w:r>
      <w:r w:rsidR="00A0487A">
        <w:rPr>
          <w:spacing w:val="-2"/>
          <w:lang w:val="pl-PL" w:eastAsia="en-US"/>
        </w:rPr>
        <w:t xml:space="preserve"> </w:t>
      </w:r>
      <w:r w:rsidRPr="00A0487A">
        <w:rPr>
          <w:strike/>
          <w:color w:val="D9D9D9" w:themeColor="background1" w:themeShade="D9"/>
          <w:lang w:val="pl-PL" w:eastAsia="en-US"/>
        </w:rPr>
        <w:t>0,4</w:t>
      </w:r>
      <w:r w:rsidRPr="00A0487A">
        <w:rPr>
          <w:color w:val="D9D9D9" w:themeColor="background1" w:themeShade="D9"/>
          <w:lang w:val="pl-PL" w:eastAsia="en-US"/>
        </w:rPr>
        <w:t xml:space="preserve"> </w:t>
      </w:r>
      <w:r w:rsidRPr="00177A05">
        <w:rPr>
          <w:spacing w:val="-1"/>
          <w:lang w:val="pl-PL" w:eastAsia="en-US"/>
        </w:rPr>
        <w:t>l/ha.</w:t>
      </w:r>
      <w:r w:rsidRPr="00177A05">
        <w:rPr>
          <w:spacing w:val="37"/>
          <w:lang w:val="pl-PL" w:eastAsia="en-US"/>
        </w:rPr>
        <w:t xml:space="preserve"> </w:t>
      </w:r>
    </w:p>
    <w:p w14:paraId="6E84E7B2" w14:textId="53D647F2" w:rsidR="00177A05" w:rsidRDefault="00177A05" w:rsidP="0051725B">
      <w:pPr>
        <w:widowControl w:val="0"/>
        <w:ind w:right="2653"/>
        <w:rPr>
          <w:lang w:val="pl-PL" w:eastAsia="en-US"/>
        </w:rPr>
      </w:pPr>
      <w:r w:rsidRPr="00177A05">
        <w:rPr>
          <w:lang w:val="pl-PL" w:eastAsia="en-US"/>
        </w:rPr>
        <w:t>(</w:t>
      </w:r>
      <w:r w:rsidRPr="00004A25">
        <w:rPr>
          <w:strike/>
          <w:color w:val="D9D9D9" w:themeColor="background1" w:themeShade="D9"/>
          <w:lang w:val="pl-PL" w:eastAsia="en-US"/>
        </w:rPr>
        <w:t>0,25</w:t>
      </w:r>
      <w:r w:rsidRPr="00004A25">
        <w:rPr>
          <w:color w:val="D9D9D9" w:themeColor="background1" w:themeShade="D9"/>
          <w:lang w:val="pl-PL" w:eastAsia="en-US"/>
        </w:rPr>
        <w:t xml:space="preserve"> </w:t>
      </w:r>
      <w:r w:rsidR="00004A25" w:rsidRPr="00004A25">
        <w:rPr>
          <w:highlight w:val="lightGray"/>
          <w:lang w:val="pl-PL" w:eastAsia="en-US"/>
        </w:rPr>
        <w:t xml:space="preserve">0,1875 </w:t>
      </w:r>
      <w:r w:rsidRPr="00004A25">
        <w:rPr>
          <w:highlight w:val="lightGray"/>
          <w:lang w:val="pl-PL" w:eastAsia="en-US"/>
        </w:rPr>
        <w:t>l</w:t>
      </w:r>
      <w:r w:rsidRPr="00177A05">
        <w:rPr>
          <w:lang w:val="pl-PL" w:eastAsia="en-US"/>
        </w:rPr>
        <w:t xml:space="preserve"> na 10000 m2 opryskiwanej powierzchni ściany liści – LWA)</w:t>
      </w:r>
    </w:p>
    <w:p w14:paraId="5F44BE8E" w14:textId="77777777" w:rsidR="00607DCF" w:rsidRDefault="00607DCF" w:rsidP="0051725B">
      <w:pPr>
        <w:widowControl w:val="0"/>
        <w:ind w:right="2653"/>
        <w:rPr>
          <w:lang w:val="pl-PL" w:eastAsia="en-US"/>
        </w:rPr>
      </w:pPr>
    </w:p>
    <w:p w14:paraId="30749726" w14:textId="5F8472E9" w:rsidR="00177A05" w:rsidRPr="00527F64" w:rsidRDefault="00177A05" w:rsidP="0051725B">
      <w:pPr>
        <w:widowControl w:val="0"/>
        <w:ind w:right="119"/>
        <w:jc w:val="both"/>
        <w:rPr>
          <w:strike/>
          <w:color w:val="D9D9D9" w:themeColor="background1" w:themeShade="D9"/>
          <w:spacing w:val="-1"/>
          <w:lang w:val="pl-PL" w:eastAsia="en-US"/>
        </w:rPr>
      </w:pPr>
      <w:r w:rsidRPr="00177A05">
        <w:rPr>
          <w:spacing w:val="-1"/>
          <w:lang w:val="pl-PL" w:eastAsia="en-US"/>
        </w:rPr>
        <w:t>Termin</w:t>
      </w:r>
      <w:r w:rsidRPr="00177A05">
        <w:rPr>
          <w:spacing w:val="4"/>
          <w:lang w:val="pl-PL" w:eastAsia="en-US"/>
        </w:rPr>
        <w:t xml:space="preserve"> </w:t>
      </w:r>
      <w:r w:rsidRPr="00177A05">
        <w:rPr>
          <w:spacing w:val="-1"/>
          <w:lang w:val="pl-PL" w:eastAsia="en-US"/>
        </w:rPr>
        <w:t>zabiegu:</w:t>
      </w:r>
      <w:r w:rsidRPr="00177A05">
        <w:rPr>
          <w:spacing w:val="5"/>
          <w:lang w:val="pl-PL" w:eastAsia="en-US"/>
        </w:rPr>
        <w:t xml:space="preserve"> </w:t>
      </w:r>
      <w:r w:rsidRPr="00177A05">
        <w:rPr>
          <w:spacing w:val="-1"/>
          <w:lang w:val="pl-PL" w:eastAsia="en-US"/>
        </w:rPr>
        <w:t>Zabieg</w:t>
      </w:r>
      <w:r w:rsidRPr="00177A05">
        <w:rPr>
          <w:spacing w:val="2"/>
          <w:lang w:val="pl-PL" w:eastAsia="en-US"/>
        </w:rPr>
        <w:t xml:space="preserve"> </w:t>
      </w:r>
      <w:r w:rsidRPr="00177A05">
        <w:rPr>
          <w:spacing w:val="-1"/>
          <w:lang w:val="pl-PL" w:eastAsia="en-US"/>
        </w:rPr>
        <w:t>wykonać</w:t>
      </w:r>
      <w:r w:rsidRPr="00177A05">
        <w:rPr>
          <w:spacing w:val="5"/>
          <w:lang w:val="pl-PL" w:eastAsia="en-US"/>
        </w:rPr>
        <w:t xml:space="preserve"> </w:t>
      </w:r>
      <w:r w:rsidRPr="00177A05">
        <w:rPr>
          <w:lang w:val="pl-PL" w:eastAsia="en-US"/>
        </w:rPr>
        <w:t>w</w:t>
      </w:r>
      <w:r w:rsidRPr="00177A05">
        <w:rPr>
          <w:spacing w:val="6"/>
          <w:lang w:val="pl-PL" w:eastAsia="en-US"/>
        </w:rPr>
        <w:t xml:space="preserve"> </w:t>
      </w:r>
      <w:r w:rsidRPr="00177A05">
        <w:rPr>
          <w:spacing w:val="-1"/>
          <w:lang w:val="pl-PL" w:eastAsia="en-US"/>
        </w:rPr>
        <w:t>okresie</w:t>
      </w:r>
      <w:r w:rsidRPr="00177A05">
        <w:rPr>
          <w:spacing w:val="5"/>
          <w:lang w:val="pl-PL" w:eastAsia="en-US"/>
        </w:rPr>
        <w:t xml:space="preserve"> </w:t>
      </w:r>
      <w:r w:rsidRPr="00177A05">
        <w:rPr>
          <w:spacing w:val="-2"/>
          <w:lang w:val="pl-PL" w:eastAsia="en-US"/>
        </w:rPr>
        <w:t>intensywnego</w:t>
      </w:r>
      <w:r w:rsidRPr="00177A05">
        <w:rPr>
          <w:spacing w:val="4"/>
          <w:lang w:val="pl-PL" w:eastAsia="en-US"/>
        </w:rPr>
        <w:t xml:space="preserve"> </w:t>
      </w:r>
      <w:r w:rsidRPr="00177A05">
        <w:rPr>
          <w:lang w:val="pl-PL" w:eastAsia="en-US"/>
        </w:rPr>
        <w:t>lotu</w:t>
      </w:r>
      <w:r w:rsidRPr="00177A05">
        <w:rPr>
          <w:spacing w:val="4"/>
          <w:lang w:val="pl-PL" w:eastAsia="en-US"/>
        </w:rPr>
        <w:t xml:space="preserve"> </w:t>
      </w:r>
      <w:r w:rsidRPr="00177A05">
        <w:rPr>
          <w:spacing w:val="-2"/>
          <w:lang w:val="pl-PL" w:eastAsia="en-US"/>
        </w:rPr>
        <w:t>motyli</w:t>
      </w:r>
      <w:r w:rsidRPr="00177A05">
        <w:rPr>
          <w:spacing w:val="5"/>
          <w:lang w:val="pl-PL" w:eastAsia="en-US"/>
        </w:rPr>
        <w:t xml:space="preserve"> </w:t>
      </w:r>
      <w:r w:rsidRPr="00177A05">
        <w:rPr>
          <w:lang w:val="pl-PL" w:eastAsia="en-US"/>
        </w:rPr>
        <w:t>i</w:t>
      </w:r>
      <w:r w:rsidRPr="00177A05">
        <w:rPr>
          <w:spacing w:val="5"/>
          <w:lang w:val="pl-PL" w:eastAsia="en-US"/>
        </w:rPr>
        <w:t xml:space="preserve"> </w:t>
      </w:r>
      <w:r w:rsidRPr="00177A05">
        <w:rPr>
          <w:spacing w:val="-1"/>
          <w:lang w:val="pl-PL" w:eastAsia="en-US"/>
        </w:rPr>
        <w:t>składania</w:t>
      </w:r>
      <w:r w:rsidRPr="00177A05">
        <w:rPr>
          <w:spacing w:val="2"/>
          <w:lang w:val="pl-PL" w:eastAsia="en-US"/>
        </w:rPr>
        <w:t xml:space="preserve"> </w:t>
      </w:r>
      <w:r w:rsidRPr="00177A05">
        <w:rPr>
          <w:lang w:val="pl-PL" w:eastAsia="en-US"/>
        </w:rPr>
        <w:t>jaj,</w:t>
      </w:r>
      <w:r w:rsidRPr="00177A05">
        <w:rPr>
          <w:spacing w:val="4"/>
          <w:lang w:val="pl-PL" w:eastAsia="en-US"/>
        </w:rPr>
        <w:t xml:space="preserve"> </w:t>
      </w:r>
      <w:r w:rsidRPr="00177A05">
        <w:rPr>
          <w:spacing w:val="-1"/>
          <w:lang w:val="pl-PL" w:eastAsia="en-US"/>
        </w:rPr>
        <w:t xml:space="preserve">począwszy od </w:t>
      </w:r>
      <w:r w:rsidRPr="00177A05">
        <w:rPr>
          <w:lang w:val="pl-PL" w:eastAsia="en-US"/>
        </w:rPr>
        <w:t>fazy gdy powstały po przekwitnięciu owoc osiąga wielkość do 10 mm</w:t>
      </w:r>
      <w:r w:rsidR="00527F64">
        <w:rPr>
          <w:lang w:val="pl-PL" w:eastAsia="en-US"/>
        </w:rPr>
        <w:t xml:space="preserve"> </w:t>
      </w:r>
      <w:r w:rsidR="00527F64" w:rsidRPr="00527F64">
        <w:rPr>
          <w:highlight w:val="lightGray"/>
          <w:lang w:val="pl-PL" w:eastAsia="en-US"/>
        </w:rPr>
        <w:t>do końca fazy rozwoju owoców gdy owoc osiąga 90% typowej wielkości</w:t>
      </w:r>
      <w:r w:rsidRPr="00177A05">
        <w:rPr>
          <w:lang w:val="pl-PL" w:eastAsia="en-US"/>
        </w:rPr>
        <w:t xml:space="preserve"> (BBCH 71</w:t>
      </w:r>
      <w:r w:rsidR="00527F64" w:rsidRPr="00527F64">
        <w:rPr>
          <w:highlight w:val="lightGray"/>
          <w:lang w:val="pl-PL" w:eastAsia="en-US"/>
        </w:rPr>
        <w:t>-79</w:t>
      </w:r>
      <w:r w:rsidRPr="00177A05">
        <w:rPr>
          <w:lang w:val="pl-PL" w:eastAsia="en-US"/>
        </w:rPr>
        <w:t>)</w:t>
      </w:r>
      <w:r w:rsidRPr="00177A05">
        <w:rPr>
          <w:spacing w:val="-1"/>
          <w:lang w:val="pl-PL" w:eastAsia="en-US"/>
        </w:rPr>
        <w:t xml:space="preserve"> </w:t>
      </w:r>
      <w:r w:rsidRPr="00527F64">
        <w:rPr>
          <w:strike/>
          <w:color w:val="D9D9D9" w:themeColor="background1" w:themeShade="D9"/>
          <w:spacing w:val="-1"/>
          <w:lang w:val="pl-PL" w:eastAsia="en-US"/>
        </w:rPr>
        <w:t>a</w:t>
      </w:r>
      <w:r w:rsidRPr="00527F64">
        <w:rPr>
          <w:strike/>
          <w:color w:val="D9D9D9" w:themeColor="background1" w:themeShade="D9"/>
          <w:lang w:val="pl-PL" w:eastAsia="en-US"/>
        </w:rPr>
        <w:t xml:space="preserve">ż do </w:t>
      </w:r>
      <w:r w:rsidRPr="00527F64">
        <w:rPr>
          <w:strike/>
          <w:color w:val="D9D9D9" w:themeColor="background1" w:themeShade="D9"/>
          <w:spacing w:val="-1"/>
          <w:lang w:val="pl-PL" w:eastAsia="en-US"/>
        </w:rPr>
        <w:t>początku</w:t>
      </w:r>
      <w:r w:rsidRPr="00527F64">
        <w:rPr>
          <w:strike/>
          <w:color w:val="D9D9D9" w:themeColor="background1" w:themeShade="D9"/>
          <w:lang w:val="pl-PL" w:eastAsia="en-US"/>
        </w:rPr>
        <w:t xml:space="preserve"> </w:t>
      </w:r>
      <w:r w:rsidRPr="00527F64">
        <w:rPr>
          <w:strike/>
          <w:color w:val="D9D9D9" w:themeColor="background1" w:themeShade="D9"/>
          <w:spacing w:val="-1"/>
          <w:lang w:val="pl-PL" w:eastAsia="en-US"/>
        </w:rPr>
        <w:t>okresu</w:t>
      </w:r>
      <w:r w:rsidRPr="00527F64">
        <w:rPr>
          <w:strike/>
          <w:color w:val="D9D9D9" w:themeColor="background1" w:themeShade="D9"/>
          <w:lang w:val="pl-PL" w:eastAsia="en-US"/>
        </w:rPr>
        <w:t xml:space="preserve"> </w:t>
      </w:r>
      <w:r w:rsidRPr="00527F64">
        <w:rPr>
          <w:strike/>
          <w:color w:val="D9D9D9" w:themeColor="background1" w:themeShade="D9"/>
          <w:spacing w:val="-1"/>
          <w:lang w:val="pl-PL" w:eastAsia="en-US"/>
        </w:rPr>
        <w:t>karencji,</w:t>
      </w:r>
      <w:r w:rsidRPr="00527F64">
        <w:rPr>
          <w:strike/>
          <w:color w:val="D9D9D9" w:themeColor="background1" w:themeShade="D9"/>
          <w:lang w:val="pl-PL" w:eastAsia="en-US"/>
        </w:rPr>
        <w:t xml:space="preserve"> </w:t>
      </w:r>
      <w:r w:rsidRPr="00527F64">
        <w:rPr>
          <w:strike/>
          <w:color w:val="D9D9D9" w:themeColor="background1" w:themeShade="D9"/>
          <w:spacing w:val="-1"/>
          <w:lang w:val="pl-PL" w:eastAsia="en-US"/>
        </w:rPr>
        <w:t>najpóźniej</w:t>
      </w:r>
      <w:r w:rsidRPr="00527F64">
        <w:rPr>
          <w:strike/>
          <w:color w:val="D9D9D9" w:themeColor="background1" w:themeShade="D9"/>
          <w:spacing w:val="3"/>
          <w:lang w:val="pl-PL" w:eastAsia="en-US"/>
        </w:rPr>
        <w:t xml:space="preserve"> </w:t>
      </w:r>
      <w:r w:rsidRPr="00527F64">
        <w:rPr>
          <w:strike/>
          <w:color w:val="D9D9D9" w:themeColor="background1" w:themeShade="D9"/>
          <w:lang w:val="pl-PL" w:eastAsia="en-US"/>
        </w:rPr>
        <w:t xml:space="preserve">14 </w:t>
      </w:r>
      <w:r w:rsidRPr="00527F64">
        <w:rPr>
          <w:strike/>
          <w:color w:val="D9D9D9" w:themeColor="background1" w:themeShade="D9"/>
          <w:spacing w:val="-1"/>
          <w:lang w:val="pl-PL" w:eastAsia="en-US"/>
        </w:rPr>
        <w:t>dni</w:t>
      </w:r>
      <w:r w:rsidRPr="00527F64">
        <w:rPr>
          <w:strike/>
          <w:color w:val="D9D9D9" w:themeColor="background1" w:themeShade="D9"/>
          <w:spacing w:val="57"/>
          <w:lang w:val="pl-PL" w:eastAsia="en-US"/>
        </w:rPr>
        <w:t xml:space="preserve"> </w:t>
      </w:r>
      <w:r w:rsidRPr="00527F64">
        <w:rPr>
          <w:strike/>
          <w:color w:val="D9D9D9" w:themeColor="background1" w:themeShade="D9"/>
          <w:spacing w:val="-1"/>
          <w:lang w:val="pl-PL" w:eastAsia="en-US"/>
        </w:rPr>
        <w:t>przed</w:t>
      </w:r>
      <w:r w:rsidRPr="00527F64">
        <w:rPr>
          <w:strike/>
          <w:color w:val="D9D9D9" w:themeColor="background1" w:themeShade="D9"/>
          <w:lang w:val="pl-PL" w:eastAsia="en-US"/>
        </w:rPr>
        <w:t xml:space="preserve"> </w:t>
      </w:r>
      <w:r w:rsidRPr="00527F64">
        <w:rPr>
          <w:strike/>
          <w:color w:val="D9D9D9" w:themeColor="background1" w:themeShade="D9"/>
          <w:spacing w:val="-1"/>
          <w:lang w:val="pl-PL" w:eastAsia="en-US"/>
        </w:rPr>
        <w:t>zbiorem</w:t>
      </w:r>
      <w:r w:rsidRPr="00527F64">
        <w:rPr>
          <w:strike/>
          <w:color w:val="D9D9D9" w:themeColor="background1" w:themeShade="D9"/>
          <w:spacing w:val="-4"/>
          <w:lang w:val="pl-PL" w:eastAsia="en-US"/>
        </w:rPr>
        <w:t xml:space="preserve"> </w:t>
      </w:r>
      <w:r w:rsidRPr="00527F64">
        <w:rPr>
          <w:strike/>
          <w:color w:val="D9D9D9" w:themeColor="background1" w:themeShade="D9"/>
          <w:spacing w:val="-1"/>
          <w:lang w:val="pl-PL" w:eastAsia="en-US"/>
        </w:rPr>
        <w:t>owoców.</w:t>
      </w:r>
    </w:p>
    <w:p w14:paraId="03D7696C" w14:textId="77777777" w:rsidR="00177A05" w:rsidRPr="00177A05" w:rsidRDefault="00177A05" w:rsidP="0051725B">
      <w:pPr>
        <w:widowControl w:val="0"/>
        <w:spacing w:line="252" w:lineRule="exact"/>
        <w:jc w:val="both"/>
        <w:rPr>
          <w:lang w:val="pl-PL" w:eastAsia="en-US"/>
        </w:rPr>
      </w:pP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Pr="00177A05">
        <w:rPr>
          <w:lang w:val="pl-PL" w:eastAsia="en-US"/>
        </w:rPr>
        <w:t>1.</w:t>
      </w:r>
    </w:p>
    <w:p w14:paraId="79F3F4D3" w14:textId="77777777" w:rsidR="00177A05" w:rsidRDefault="00177A05" w:rsidP="0051725B">
      <w:pPr>
        <w:widowControl w:val="0"/>
        <w:spacing w:line="355" w:lineRule="auto"/>
        <w:ind w:right="4323"/>
        <w:rPr>
          <w:spacing w:val="-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500-900</w:t>
      </w:r>
      <w:r w:rsidRPr="00177A05">
        <w:rPr>
          <w:lang w:val="pl-PL" w:eastAsia="en-US"/>
        </w:rPr>
        <w:t xml:space="preserve"> </w:t>
      </w:r>
      <w:r w:rsidRPr="00177A05">
        <w:rPr>
          <w:spacing w:val="-1"/>
          <w:lang w:val="pl-PL" w:eastAsia="en-US"/>
        </w:rPr>
        <w:t>l/ha.</w:t>
      </w:r>
    </w:p>
    <w:p w14:paraId="4410C17D" w14:textId="266B42A7" w:rsidR="00A63780" w:rsidRDefault="00A63780" w:rsidP="00A63780">
      <w:pPr>
        <w:widowControl w:val="0"/>
        <w:kinsoku w:val="0"/>
        <w:overflowPunct w:val="0"/>
        <w:rPr>
          <w:spacing w:val="-1"/>
          <w:lang w:val="pl-PL" w:eastAsia="en-US"/>
        </w:rPr>
      </w:pPr>
      <w:r>
        <w:rPr>
          <w:spacing w:val="-1"/>
          <w:highlight w:val="yellow"/>
          <w:lang w:val="pl-PL" w:eastAsia="en-US"/>
        </w:rPr>
        <w:t>Uwaga: Środek wykazuje średni poziom skuteczności w ochronie przed owocówką jabłkóweczką</w:t>
      </w:r>
    </w:p>
    <w:p w14:paraId="2B0B8D54" w14:textId="77777777" w:rsidR="00A63780" w:rsidRPr="00177A05" w:rsidRDefault="00A63780" w:rsidP="00A63780">
      <w:pPr>
        <w:widowControl w:val="0"/>
        <w:kinsoku w:val="0"/>
        <w:overflowPunct w:val="0"/>
        <w:rPr>
          <w:spacing w:val="-1"/>
          <w:lang w:val="pl-PL" w:eastAsia="en-US"/>
        </w:rPr>
      </w:pPr>
    </w:p>
    <w:p w14:paraId="1F044362" w14:textId="53D0C781" w:rsidR="00177A05" w:rsidRPr="00177A05" w:rsidRDefault="00177A05" w:rsidP="0051725B">
      <w:pPr>
        <w:widowControl w:val="0"/>
        <w:jc w:val="both"/>
        <w:rPr>
          <w:rFonts w:ascii="Calibri" w:eastAsia="Calibri" w:hAnsi="Calibri"/>
          <w:spacing w:val="-1"/>
          <w:lang w:val="pl-PL" w:eastAsia="en-US"/>
        </w:rPr>
      </w:pPr>
      <w:r w:rsidRPr="00177A05">
        <w:rPr>
          <w:rFonts w:eastAsia="Calibri"/>
          <w:i/>
          <w:lang w:val="pl-PL" w:eastAsia="en-US"/>
        </w:rPr>
        <w:t>Mszyca</w:t>
      </w:r>
      <w:r w:rsidR="00527F64">
        <w:rPr>
          <w:rFonts w:eastAsia="Calibri"/>
          <w:i/>
          <w:lang w:val="pl-PL" w:eastAsia="en-US"/>
        </w:rPr>
        <w:t xml:space="preserve"> </w:t>
      </w:r>
      <w:r w:rsidR="00527F64" w:rsidRPr="00527F64">
        <w:rPr>
          <w:rFonts w:eastAsia="Calibri"/>
          <w:i/>
          <w:highlight w:val="lightGray"/>
          <w:lang w:val="pl-PL" w:eastAsia="en-US"/>
        </w:rPr>
        <w:t>jabłoniowa</w:t>
      </w:r>
    </w:p>
    <w:p w14:paraId="0199BC7B" w14:textId="77777777" w:rsidR="00177A05" w:rsidRPr="00177A05" w:rsidRDefault="00177A05" w:rsidP="0051725B">
      <w:pPr>
        <w:widowControl w:val="0"/>
        <w:ind w:right="2203"/>
        <w:rPr>
          <w:spacing w:val="-1"/>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0,125 </w:t>
      </w:r>
      <w:r w:rsidRPr="00177A05">
        <w:rPr>
          <w:spacing w:val="-1"/>
          <w:lang w:val="pl-PL" w:eastAsia="en-US"/>
        </w:rPr>
        <w:t>l/ha.</w:t>
      </w:r>
      <w:r w:rsidRPr="00177A05">
        <w:rPr>
          <w:spacing w:val="37"/>
          <w:lang w:val="pl-PL" w:eastAsia="en-US"/>
        </w:rPr>
        <w:t xml:space="preserve"> </w:t>
      </w:r>
    </w:p>
    <w:p w14:paraId="01E05ECE" w14:textId="77777777" w:rsidR="00177A05" w:rsidRPr="00177A05" w:rsidRDefault="00177A05" w:rsidP="0051725B">
      <w:pPr>
        <w:widowControl w:val="0"/>
        <w:ind w:right="2653"/>
        <w:rPr>
          <w:lang w:val="pl-PL" w:eastAsia="en-US"/>
        </w:rPr>
      </w:pPr>
      <w:r w:rsidRPr="00177A05">
        <w:rPr>
          <w:lang w:val="pl-PL" w:eastAsia="en-US"/>
        </w:rPr>
        <w:t>(0,078 l na 10000 m2 opryskiwanej powierzchni ściany liści – LWA)</w:t>
      </w:r>
    </w:p>
    <w:p w14:paraId="17A1A715" w14:textId="77777777" w:rsidR="00177A05" w:rsidRPr="00177A05" w:rsidRDefault="00177A05" w:rsidP="0051725B">
      <w:pPr>
        <w:widowControl w:val="0"/>
        <w:ind w:right="118"/>
        <w:rPr>
          <w:spacing w:val="-1"/>
          <w:highlight w:val="yellow"/>
          <w:lang w:val="pl-PL" w:eastAsia="en-US"/>
        </w:rPr>
      </w:pPr>
    </w:p>
    <w:p w14:paraId="2F938FFB" w14:textId="6790B438" w:rsidR="00177A05" w:rsidRPr="00177A05" w:rsidRDefault="00177A05" w:rsidP="0051725B">
      <w:pPr>
        <w:widowControl w:val="0"/>
        <w:kinsoku w:val="0"/>
        <w:overflowPunct w:val="0"/>
        <w:spacing w:line="252" w:lineRule="exact"/>
        <w:rPr>
          <w:spacing w:val="-1"/>
          <w:lang w:val="pl-PL" w:eastAsia="en-US"/>
        </w:rPr>
      </w:pPr>
      <w:r w:rsidRPr="00177A05">
        <w:rPr>
          <w:spacing w:val="-1"/>
          <w:lang w:val="pl-PL" w:eastAsia="en-US"/>
        </w:rPr>
        <w:t>Termin</w:t>
      </w:r>
      <w:r w:rsidRPr="00177A05">
        <w:rPr>
          <w:spacing w:val="4"/>
          <w:lang w:val="pl-PL" w:eastAsia="en-US"/>
        </w:rPr>
        <w:t xml:space="preserve"> </w:t>
      </w:r>
      <w:r w:rsidRPr="00177A05">
        <w:rPr>
          <w:spacing w:val="-1"/>
          <w:lang w:val="pl-PL" w:eastAsia="en-US"/>
        </w:rPr>
        <w:t>zabiegu:</w:t>
      </w:r>
      <w:r w:rsidRPr="00177A05">
        <w:rPr>
          <w:spacing w:val="5"/>
          <w:lang w:val="pl-PL" w:eastAsia="en-US"/>
        </w:rPr>
        <w:t xml:space="preserve"> </w:t>
      </w:r>
      <w:r w:rsidRPr="00177A05">
        <w:rPr>
          <w:spacing w:val="-1"/>
          <w:lang w:val="pl-PL" w:eastAsia="en-US"/>
        </w:rPr>
        <w:t>Środek</w:t>
      </w:r>
      <w:r w:rsidRPr="00177A05">
        <w:rPr>
          <w:spacing w:val="12"/>
          <w:lang w:val="pl-PL" w:eastAsia="en-US"/>
        </w:rPr>
        <w:t xml:space="preserve"> </w:t>
      </w:r>
      <w:r w:rsidRPr="00177A05">
        <w:rPr>
          <w:spacing w:val="-1"/>
          <w:lang w:val="pl-PL" w:eastAsia="en-US"/>
        </w:rPr>
        <w:t>stosować</w:t>
      </w:r>
      <w:r w:rsidRPr="00177A05">
        <w:rPr>
          <w:spacing w:val="12"/>
          <w:lang w:val="pl-PL" w:eastAsia="en-US"/>
        </w:rPr>
        <w:t xml:space="preserve"> </w:t>
      </w:r>
      <w:r w:rsidRPr="00177A05">
        <w:rPr>
          <w:lang w:val="pl-PL" w:eastAsia="en-US"/>
        </w:rPr>
        <w:t>od</w:t>
      </w:r>
      <w:r w:rsidR="00C53D94">
        <w:rPr>
          <w:lang w:val="pl-PL" w:eastAsia="en-US"/>
        </w:rPr>
        <w:t xml:space="preserve"> </w:t>
      </w:r>
      <w:r w:rsidRPr="00A910BE">
        <w:rPr>
          <w:spacing w:val="-2"/>
          <w:lang w:val="pl-PL" w:eastAsia="en-US"/>
        </w:rPr>
        <w:t>początku</w:t>
      </w:r>
      <w:r w:rsidRPr="00A910BE">
        <w:rPr>
          <w:spacing w:val="14"/>
          <w:lang w:val="pl-PL" w:eastAsia="en-US"/>
        </w:rPr>
        <w:t xml:space="preserve"> </w:t>
      </w:r>
      <w:r w:rsidRPr="00A910BE">
        <w:rPr>
          <w:spacing w:val="-1"/>
          <w:lang w:val="pl-PL" w:eastAsia="en-US"/>
        </w:rPr>
        <w:t>okresu</w:t>
      </w:r>
      <w:r w:rsidRPr="00A910BE">
        <w:rPr>
          <w:spacing w:val="14"/>
          <w:lang w:val="pl-PL" w:eastAsia="en-US"/>
        </w:rPr>
        <w:t xml:space="preserve"> </w:t>
      </w:r>
      <w:r w:rsidRPr="00A910BE">
        <w:rPr>
          <w:spacing w:val="-1"/>
          <w:lang w:val="pl-PL" w:eastAsia="en-US"/>
        </w:rPr>
        <w:t>kwitnienia,</w:t>
      </w:r>
      <w:r w:rsidRPr="00A910BE">
        <w:rPr>
          <w:spacing w:val="12"/>
          <w:lang w:val="pl-PL" w:eastAsia="en-US"/>
        </w:rPr>
        <w:t xml:space="preserve"> </w:t>
      </w:r>
      <w:r w:rsidRPr="00A910BE">
        <w:rPr>
          <w:spacing w:val="-1"/>
          <w:lang w:val="pl-PL" w:eastAsia="en-US"/>
        </w:rPr>
        <w:t>gdy</w:t>
      </w:r>
      <w:r w:rsidRPr="00A910BE">
        <w:rPr>
          <w:spacing w:val="14"/>
          <w:lang w:val="pl-PL" w:eastAsia="en-US"/>
        </w:rPr>
        <w:t xml:space="preserve"> </w:t>
      </w:r>
      <w:r w:rsidRPr="00A910BE">
        <w:rPr>
          <w:spacing w:val="-1"/>
          <w:lang w:val="pl-PL" w:eastAsia="en-US"/>
        </w:rPr>
        <w:t>jest</w:t>
      </w:r>
      <w:r w:rsidRPr="00A910BE">
        <w:rPr>
          <w:spacing w:val="15"/>
          <w:lang w:val="pl-PL" w:eastAsia="en-US"/>
        </w:rPr>
        <w:t xml:space="preserve"> </w:t>
      </w:r>
      <w:r w:rsidRPr="00A910BE">
        <w:rPr>
          <w:spacing w:val="-1"/>
          <w:lang w:val="pl-PL" w:eastAsia="en-US"/>
        </w:rPr>
        <w:t>otwartych</w:t>
      </w:r>
      <w:r w:rsidRPr="00A910BE">
        <w:rPr>
          <w:spacing w:val="12"/>
          <w:lang w:val="pl-PL" w:eastAsia="en-US"/>
        </w:rPr>
        <w:t xml:space="preserve"> </w:t>
      </w:r>
      <w:r w:rsidRPr="00A910BE">
        <w:rPr>
          <w:lang w:val="pl-PL" w:eastAsia="en-US"/>
        </w:rPr>
        <w:t>jest</w:t>
      </w:r>
      <w:r w:rsidRPr="00A910BE">
        <w:rPr>
          <w:spacing w:val="13"/>
          <w:lang w:val="pl-PL" w:eastAsia="en-US"/>
        </w:rPr>
        <w:t xml:space="preserve"> </w:t>
      </w:r>
      <w:r w:rsidRPr="00A910BE">
        <w:rPr>
          <w:spacing w:val="-1"/>
          <w:lang w:val="pl-PL" w:eastAsia="en-US"/>
        </w:rPr>
        <w:t>około</w:t>
      </w:r>
      <w:r w:rsidRPr="00A910BE">
        <w:rPr>
          <w:spacing w:val="14"/>
          <w:lang w:val="pl-PL" w:eastAsia="en-US"/>
        </w:rPr>
        <w:t xml:space="preserve"> </w:t>
      </w:r>
      <w:r w:rsidRPr="00A910BE">
        <w:rPr>
          <w:spacing w:val="-1"/>
          <w:lang w:val="pl-PL" w:eastAsia="en-US"/>
        </w:rPr>
        <w:t>20%</w:t>
      </w:r>
      <w:r w:rsidRPr="00A910BE">
        <w:rPr>
          <w:strike/>
          <w:spacing w:val="15"/>
          <w:lang w:val="pl-PL" w:eastAsia="en-US"/>
        </w:rPr>
        <w:t xml:space="preserve"> </w:t>
      </w:r>
      <w:r w:rsidRPr="007A218C">
        <w:rPr>
          <w:spacing w:val="-1"/>
          <w:lang w:val="pl-PL" w:eastAsia="en-US"/>
        </w:rPr>
        <w:t>kwiatów</w:t>
      </w:r>
      <w:r w:rsidRPr="007A218C">
        <w:rPr>
          <w:spacing w:val="13"/>
          <w:lang w:val="pl-PL" w:eastAsia="en-US"/>
        </w:rPr>
        <w:t xml:space="preserve"> </w:t>
      </w:r>
      <w:r w:rsidR="00527F64" w:rsidRPr="00A910BE">
        <w:rPr>
          <w:lang w:val="pl-PL" w:eastAsia="en-US"/>
        </w:rPr>
        <w:t>do końca fazy rozwoju owoców gdy owoc osiąga 90% typowej wielkości</w:t>
      </w:r>
      <w:r w:rsidR="00527F64" w:rsidRPr="00177A05">
        <w:rPr>
          <w:lang w:val="pl-PL" w:eastAsia="en-US"/>
        </w:rPr>
        <w:t xml:space="preserve"> </w:t>
      </w:r>
      <w:r w:rsidRPr="007A218C">
        <w:rPr>
          <w:spacing w:val="-1"/>
          <w:highlight w:val="lightGray"/>
          <w:lang w:val="pl-PL" w:eastAsia="en-US"/>
        </w:rPr>
        <w:t>(BBCH</w:t>
      </w:r>
      <w:r w:rsidR="007A218C" w:rsidRPr="007A218C">
        <w:rPr>
          <w:spacing w:val="-1"/>
          <w:highlight w:val="lightGray"/>
          <w:lang w:val="pl-PL" w:eastAsia="en-US"/>
        </w:rPr>
        <w:t xml:space="preserve"> 70</w:t>
      </w:r>
      <w:r w:rsidRPr="007A218C">
        <w:rPr>
          <w:spacing w:val="-1"/>
          <w:lang w:val="pl-PL" w:eastAsia="en-US"/>
        </w:rPr>
        <w:t xml:space="preserve"> </w:t>
      </w:r>
      <w:r w:rsidR="00C53D94">
        <w:rPr>
          <w:spacing w:val="-1"/>
          <w:lang w:val="pl-PL" w:eastAsia="en-US"/>
        </w:rPr>
        <w:t>-</w:t>
      </w:r>
      <w:r w:rsidRPr="00C53D94">
        <w:rPr>
          <w:strike/>
          <w:color w:val="D9D9D9" w:themeColor="background1" w:themeShade="D9"/>
          <w:lang w:val="pl-PL" w:eastAsia="en-US"/>
        </w:rPr>
        <w:t>62</w:t>
      </w:r>
      <w:r w:rsidR="00527F64" w:rsidRPr="00527F64">
        <w:rPr>
          <w:highlight w:val="lightGray"/>
          <w:lang w:val="pl-PL" w:eastAsia="en-US"/>
        </w:rPr>
        <w:t>-79</w:t>
      </w:r>
      <w:r w:rsidRPr="00177A05">
        <w:rPr>
          <w:lang w:val="pl-PL" w:eastAsia="en-US"/>
        </w:rPr>
        <w:t>)</w:t>
      </w:r>
      <w:r w:rsidRPr="00177A05">
        <w:rPr>
          <w:spacing w:val="1"/>
          <w:lang w:val="pl-PL" w:eastAsia="en-US"/>
        </w:rPr>
        <w:t xml:space="preserve"> </w:t>
      </w:r>
      <w:r w:rsidRPr="00C53D94">
        <w:rPr>
          <w:lang w:val="pl-PL" w:eastAsia="en-US"/>
        </w:rPr>
        <w:t xml:space="preserve">do </w:t>
      </w:r>
      <w:r w:rsidRPr="00C53D94">
        <w:rPr>
          <w:spacing w:val="-1"/>
          <w:lang w:val="pl-PL" w:eastAsia="en-US"/>
        </w:rPr>
        <w:t>początku</w:t>
      </w:r>
      <w:r w:rsidRPr="00C53D94">
        <w:rPr>
          <w:lang w:val="pl-PL" w:eastAsia="en-US"/>
        </w:rPr>
        <w:t xml:space="preserve"> </w:t>
      </w:r>
      <w:r w:rsidRPr="00C53D94">
        <w:rPr>
          <w:spacing w:val="-1"/>
          <w:lang w:val="pl-PL" w:eastAsia="en-US"/>
        </w:rPr>
        <w:t>okresu</w:t>
      </w:r>
      <w:r w:rsidRPr="00C53D94">
        <w:rPr>
          <w:lang w:val="pl-PL" w:eastAsia="en-US"/>
        </w:rPr>
        <w:t xml:space="preserve"> </w:t>
      </w:r>
      <w:r w:rsidRPr="00C53D94">
        <w:rPr>
          <w:spacing w:val="-1"/>
          <w:lang w:val="pl-PL" w:eastAsia="en-US"/>
        </w:rPr>
        <w:t>karencji,</w:t>
      </w:r>
      <w:r w:rsidRPr="00C53D94">
        <w:rPr>
          <w:spacing w:val="-3"/>
          <w:lang w:val="pl-PL" w:eastAsia="en-US"/>
        </w:rPr>
        <w:t xml:space="preserve"> </w:t>
      </w:r>
      <w:r w:rsidRPr="00C53D94">
        <w:rPr>
          <w:lang w:val="pl-PL" w:eastAsia="en-US"/>
        </w:rPr>
        <w:t xml:space="preserve">tj. </w:t>
      </w:r>
      <w:r w:rsidRPr="00C53D94">
        <w:rPr>
          <w:spacing w:val="-1"/>
          <w:lang w:val="pl-PL" w:eastAsia="en-US"/>
        </w:rPr>
        <w:t>najpóźniej</w:t>
      </w:r>
      <w:r w:rsidRPr="00C53D94">
        <w:rPr>
          <w:spacing w:val="1"/>
          <w:lang w:val="pl-PL" w:eastAsia="en-US"/>
        </w:rPr>
        <w:t xml:space="preserve"> </w:t>
      </w:r>
      <w:r w:rsidRPr="00C53D94">
        <w:rPr>
          <w:lang w:val="pl-PL" w:eastAsia="en-US"/>
        </w:rPr>
        <w:t xml:space="preserve">14 </w:t>
      </w:r>
      <w:r w:rsidRPr="00C53D94">
        <w:rPr>
          <w:spacing w:val="-1"/>
          <w:lang w:val="pl-PL" w:eastAsia="en-US"/>
        </w:rPr>
        <w:t>dni</w:t>
      </w:r>
      <w:r w:rsidRPr="00C53D94">
        <w:rPr>
          <w:spacing w:val="-2"/>
          <w:lang w:val="pl-PL" w:eastAsia="en-US"/>
        </w:rPr>
        <w:t xml:space="preserve"> </w:t>
      </w:r>
      <w:r w:rsidRPr="00C53D94">
        <w:rPr>
          <w:spacing w:val="-1"/>
          <w:lang w:val="pl-PL" w:eastAsia="en-US"/>
        </w:rPr>
        <w:t>przed</w:t>
      </w:r>
      <w:r w:rsidRPr="00C53D94">
        <w:rPr>
          <w:lang w:val="pl-PL" w:eastAsia="en-US"/>
        </w:rPr>
        <w:t xml:space="preserve"> </w:t>
      </w:r>
      <w:r w:rsidRPr="00C53D94">
        <w:rPr>
          <w:spacing w:val="-1"/>
          <w:lang w:val="pl-PL" w:eastAsia="en-US"/>
        </w:rPr>
        <w:t>zbiorem</w:t>
      </w:r>
      <w:r w:rsidRPr="00C53D94">
        <w:rPr>
          <w:spacing w:val="-4"/>
          <w:lang w:val="pl-PL" w:eastAsia="en-US"/>
        </w:rPr>
        <w:t xml:space="preserve"> </w:t>
      </w:r>
      <w:r w:rsidRPr="00C53D94">
        <w:rPr>
          <w:spacing w:val="-1"/>
          <w:lang w:val="pl-PL" w:eastAsia="en-US"/>
        </w:rPr>
        <w:t>owoców.</w:t>
      </w:r>
    </w:p>
    <w:p w14:paraId="737A4C72" w14:textId="5D294930" w:rsidR="00177A05" w:rsidRPr="00177A05" w:rsidRDefault="00177A05" w:rsidP="0051725B">
      <w:pPr>
        <w:widowControl w:val="0"/>
        <w:spacing w:line="252" w:lineRule="exact"/>
        <w:jc w:val="both"/>
        <w:rPr>
          <w:lang w:val="pl-PL" w:eastAsia="en-US"/>
        </w:rPr>
      </w:pP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003A31D1" w:rsidRPr="00A63780">
        <w:rPr>
          <w:spacing w:val="1"/>
          <w:highlight w:val="yellow"/>
          <w:lang w:val="pl-PL" w:eastAsia="en-US"/>
        </w:rPr>
        <w:t>1</w:t>
      </w:r>
      <w:r w:rsidR="003A31D1" w:rsidRPr="00A63780">
        <w:rPr>
          <w:strike/>
          <w:color w:val="D9D9D9" w:themeColor="background1" w:themeShade="D9"/>
          <w:spacing w:val="1"/>
          <w:lang w:val="pl-PL" w:eastAsia="en-US"/>
        </w:rPr>
        <w:t>-</w:t>
      </w:r>
      <w:r w:rsidRPr="00A63780">
        <w:rPr>
          <w:strike/>
          <w:color w:val="D9D9D9" w:themeColor="background1" w:themeShade="D9"/>
          <w:lang w:val="pl-PL" w:eastAsia="en-US"/>
        </w:rPr>
        <w:t>2</w:t>
      </w:r>
    </w:p>
    <w:p w14:paraId="35D393DF" w14:textId="77777777" w:rsidR="00177A05" w:rsidRPr="00A63780" w:rsidRDefault="00177A05" w:rsidP="0051725B">
      <w:pPr>
        <w:widowControl w:val="0"/>
        <w:kinsoku w:val="0"/>
        <w:overflowPunct w:val="0"/>
        <w:ind w:right="1907"/>
        <w:rPr>
          <w:strike/>
          <w:color w:val="D9D9D9" w:themeColor="background1" w:themeShade="D9"/>
          <w:spacing w:val="-1"/>
          <w:lang w:val="pl-PL" w:eastAsia="en-US"/>
        </w:rPr>
      </w:pPr>
      <w:r w:rsidRPr="00A63780">
        <w:rPr>
          <w:strike/>
          <w:color w:val="D9D9D9" w:themeColor="background1" w:themeShade="D9"/>
          <w:spacing w:val="-1"/>
          <w:lang w:val="pl-PL" w:eastAsia="en-US"/>
        </w:rPr>
        <w:t>Odstęp</w:t>
      </w:r>
      <w:r w:rsidRPr="00A63780">
        <w:rPr>
          <w:strike/>
          <w:color w:val="D9D9D9" w:themeColor="background1" w:themeShade="D9"/>
          <w:lang w:val="pl-PL" w:eastAsia="en-US"/>
        </w:rPr>
        <w:t xml:space="preserve"> </w:t>
      </w:r>
      <w:r w:rsidRPr="00A63780">
        <w:rPr>
          <w:strike/>
          <w:color w:val="D9D9D9" w:themeColor="background1" w:themeShade="D9"/>
          <w:spacing w:val="-1"/>
          <w:lang w:val="pl-PL" w:eastAsia="en-US"/>
        </w:rPr>
        <w:t>między</w:t>
      </w:r>
      <w:r w:rsidRPr="00A63780">
        <w:rPr>
          <w:strike/>
          <w:color w:val="D9D9D9" w:themeColor="background1" w:themeShade="D9"/>
          <w:spacing w:val="-3"/>
          <w:lang w:val="pl-PL" w:eastAsia="en-US"/>
        </w:rPr>
        <w:t xml:space="preserve"> </w:t>
      </w:r>
      <w:r w:rsidRPr="00A63780">
        <w:rPr>
          <w:strike/>
          <w:color w:val="D9D9D9" w:themeColor="background1" w:themeShade="D9"/>
          <w:spacing w:val="-1"/>
          <w:lang w:val="pl-PL" w:eastAsia="en-US"/>
        </w:rPr>
        <w:t>zabiegami:</w:t>
      </w:r>
      <w:r w:rsidRPr="00A63780">
        <w:rPr>
          <w:strike/>
          <w:color w:val="D9D9D9" w:themeColor="background1" w:themeShade="D9"/>
          <w:spacing w:val="-2"/>
          <w:lang w:val="pl-PL" w:eastAsia="en-US"/>
        </w:rPr>
        <w:t xml:space="preserve"> </w:t>
      </w:r>
      <w:r w:rsidRPr="00A63780">
        <w:rPr>
          <w:strike/>
          <w:color w:val="D9D9D9" w:themeColor="background1" w:themeShade="D9"/>
          <w:lang w:val="pl-PL" w:eastAsia="en-US"/>
        </w:rPr>
        <w:t xml:space="preserve">co </w:t>
      </w:r>
      <w:r w:rsidRPr="00A63780">
        <w:rPr>
          <w:strike/>
          <w:color w:val="D9D9D9" w:themeColor="background1" w:themeShade="D9"/>
          <w:spacing w:val="-1"/>
          <w:lang w:val="pl-PL" w:eastAsia="en-US"/>
        </w:rPr>
        <w:t>najmniej</w:t>
      </w:r>
      <w:r w:rsidRPr="00A63780">
        <w:rPr>
          <w:strike/>
          <w:color w:val="D9D9D9" w:themeColor="background1" w:themeShade="D9"/>
          <w:spacing w:val="1"/>
          <w:lang w:val="pl-PL" w:eastAsia="en-US"/>
        </w:rPr>
        <w:t xml:space="preserve"> </w:t>
      </w:r>
      <w:r w:rsidRPr="00A63780">
        <w:rPr>
          <w:strike/>
          <w:color w:val="D9D9D9" w:themeColor="background1" w:themeShade="D9"/>
          <w:lang w:val="pl-PL" w:eastAsia="en-US"/>
        </w:rPr>
        <w:t xml:space="preserve">8 </w:t>
      </w:r>
      <w:r w:rsidRPr="00A63780">
        <w:rPr>
          <w:strike/>
          <w:color w:val="D9D9D9" w:themeColor="background1" w:themeShade="D9"/>
          <w:spacing w:val="-1"/>
          <w:lang w:val="pl-PL" w:eastAsia="en-US"/>
        </w:rPr>
        <w:t>dni.</w:t>
      </w:r>
    </w:p>
    <w:p w14:paraId="10DC9F91" w14:textId="77777777" w:rsidR="00177A05" w:rsidRPr="00177A05" w:rsidRDefault="00177A05" w:rsidP="0051725B">
      <w:pPr>
        <w:widowControl w:val="0"/>
        <w:spacing w:line="355" w:lineRule="auto"/>
        <w:ind w:right="4323"/>
        <w:rPr>
          <w:spacing w:val="-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500-900</w:t>
      </w:r>
      <w:r w:rsidRPr="00177A05">
        <w:rPr>
          <w:lang w:val="pl-PL" w:eastAsia="en-US"/>
        </w:rPr>
        <w:t xml:space="preserve"> </w:t>
      </w:r>
      <w:r w:rsidRPr="00177A05">
        <w:rPr>
          <w:spacing w:val="-1"/>
          <w:lang w:val="pl-PL" w:eastAsia="en-US"/>
        </w:rPr>
        <w:t>l/ha.</w:t>
      </w:r>
    </w:p>
    <w:p w14:paraId="7AE23113" w14:textId="77777777" w:rsidR="00177A05" w:rsidRPr="00177A05" w:rsidRDefault="00177A05" w:rsidP="0051725B">
      <w:pPr>
        <w:widowControl w:val="0"/>
        <w:jc w:val="both"/>
        <w:outlineLvl w:val="0"/>
        <w:rPr>
          <w:b/>
          <w:bCs/>
          <w:spacing w:val="-1"/>
          <w:highlight w:val="yellow"/>
          <w:lang w:val="pl-PL" w:eastAsia="en-US"/>
        </w:rPr>
      </w:pPr>
    </w:p>
    <w:p w14:paraId="528196F8"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508985AE" w14:textId="77777777" w:rsidR="00177A05" w:rsidRPr="00177A05" w:rsidRDefault="00177A05" w:rsidP="0051725B">
      <w:pPr>
        <w:widowControl w:val="0"/>
        <w:kinsoku w:val="0"/>
        <w:overflowPunct w:val="0"/>
        <w:ind w:right="1907"/>
        <w:rPr>
          <w:spacing w:val="-1"/>
          <w:lang w:val="pl-PL" w:eastAsia="en-US"/>
        </w:rPr>
      </w:pPr>
    </w:p>
    <w:p w14:paraId="46DA3908" w14:textId="77777777" w:rsidR="00177A05" w:rsidRDefault="00177A05" w:rsidP="0051725B">
      <w:pPr>
        <w:widowControl w:val="0"/>
        <w:kinsoku w:val="0"/>
        <w:overflowPunct w:val="0"/>
        <w:ind w:right="1907"/>
        <w:rPr>
          <w:spacing w:val="-1"/>
          <w:lang w:val="pl-PL" w:eastAsia="en-US"/>
        </w:rPr>
      </w:pPr>
      <w:r w:rsidRPr="00177A05">
        <w:rPr>
          <w:spacing w:val="-1"/>
          <w:lang w:val="pl-PL" w:eastAsia="en-US"/>
        </w:rPr>
        <w:t>Maksymalna</w:t>
      </w:r>
      <w:r w:rsidRPr="00177A05">
        <w:rPr>
          <w:lang w:val="pl-PL" w:eastAsia="en-US"/>
        </w:rPr>
        <w:t xml:space="preserve"> </w:t>
      </w:r>
      <w:r w:rsidRPr="00177A05">
        <w:rPr>
          <w:spacing w:val="-1"/>
          <w:lang w:val="pl-PL" w:eastAsia="en-US"/>
        </w:rPr>
        <w:t>liczba</w:t>
      </w:r>
      <w:r w:rsidRPr="00177A05">
        <w:rPr>
          <w:lang w:val="pl-PL" w:eastAsia="en-US"/>
        </w:rPr>
        <w:t xml:space="preserve"> </w:t>
      </w:r>
      <w:r w:rsidRPr="00177A05">
        <w:rPr>
          <w:spacing w:val="-1"/>
          <w:lang w:val="pl-PL" w:eastAsia="en-US"/>
        </w:rPr>
        <w:t xml:space="preserve">zabiegów </w:t>
      </w:r>
      <w:r w:rsidRPr="00177A05">
        <w:rPr>
          <w:lang w:val="pl-PL" w:eastAsia="en-US"/>
        </w:rPr>
        <w:t>w</w:t>
      </w:r>
      <w:r w:rsidRPr="00177A05">
        <w:rPr>
          <w:spacing w:val="-1"/>
          <w:lang w:val="pl-PL" w:eastAsia="en-US"/>
        </w:rPr>
        <w:t xml:space="preserve"> uprawie</w:t>
      </w:r>
      <w:r w:rsidRPr="00177A05">
        <w:rPr>
          <w:spacing w:val="-2"/>
          <w:lang w:val="pl-PL" w:eastAsia="en-US"/>
        </w:rPr>
        <w:t xml:space="preserve"> </w:t>
      </w:r>
      <w:r w:rsidRPr="00177A05">
        <w:rPr>
          <w:spacing w:val="-1"/>
          <w:lang w:val="pl-PL" w:eastAsia="en-US"/>
        </w:rPr>
        <w:t>jabłoni</w:t>
      </w:r>
      <w:r w:rsidRPr="00177A05">
        <w:rPr>
          <w:spacing w:val="1"/>
          <w:lang w:val="pl-PL" w:eastAsia="en-US"/>
        </w:rPr>
        <w:t xml:space="preserve"> </w:t>
      </w:r>
      <w:r w:rsidRPr="00177A05">
        <w:rPr>
          <w:lang w:val="pl-PL" w:eastAsia="en-US"/>
        </w:rPr>
        <w:t>w</w:t>
      </w:r>
      <w:r w:rsidRPr="00177A05">
        <w:rPr>
          <w:spacing w:val="-1"/>
          <w:lang w:val="pl-PL" w:eastAsia="en-US"/>
        </w:rPr>
        <w:t xml:space="preserve"> sezonie</w:t>
      </w:r>
      <w:r w:rsidRPr="00177A05">
        <w:rPr>
          <w:lang w:val="pl-PL" w:eastAsia="en-US"/>
        </w:rPr>
        <w:t xml:space="preserve"> </w:t>
      </w:r>
      <w:r w:rsidRPr="00177A05">
        <w:rPr>
          <w:spacing w:val="-2"/>
          <w:lang w:val="pl-PL" w:eastAsia="en-US"/>
        </w:rPr>
        <w:t>wegetacyjnym:</w:t>
      </w:r>
      <w:r w:rsidRPr="00177A05">
        <w:rPr>
          <w:spacing w:val="1"/>
          <w:lang w:val="pl-PL" w:eastAsia="en-US"/>
        </w:rPr>
        <w:t xml:space="preserve"> </w:t>
      </w:r>
      <w:r w:rsidRPr="00177A05">
        <w:rPr>
          <w:lang w:val="pl-PL" w:eastAsia="en-US"/>
        </w:rPr>
        <w:t>2</w:t>
      </w:r>
      <w:r w:rsidRPr="00177A05">
        <w:rPr>
          <w:spacing w:val="57"/>
          <w:lang w:val="pl-PL" w:eastAsia="en-US"/>
        </w:rPr>
        <w:t xml:space="preserve"> </w:t>
      </w:r>
      <w:r w:rsidRPr="00177A05">
        <w:rPr>
          <w:spacing w:val="-1"/>
          <w:lang w:val="pl-PL" w:eastAsia="en-US"/>
        </w:rPr>
        <w:t>Odstęp</w:t>
      </w:r>
      <w:r w:rsidRPr="00177A05">
        <w:rPr>
          <w:lang w:val="pl-PL" w:eastAsia="en-US"/>
        </w:rPr>
        <w:t xml:space="preserve"> </w:t>
      </w:r>
      <w:r w:rsidRPr="00177A05">
        <w:rPr>
          <w:spacing w:val="-1"/>
          <w:lang w:val="pl-PL" w:eastAsia="en-US"/>
        </w:rPr>
        <w:t>między</w:t>
      </w:r>
      <w:r w:rsidRPr="00177A05">
        <w:rPr>
          <w:spacing w:val="-3"/>
          <w:lang w:val="pl-PL" w:eastAsia="en-US"/>
        </w:rPr>
        <w:t xml:space="preserve"> </w:t>
      </w:r>
      <w:r w:rsidRPr="00177A05">
        <w:rPr>
          <w:spacing w:val="-1"/>
          <w:lang w:val="pl-PL" w:eastAsia="en-US"/>
        </w:rPr>
        <w:t>zabiegami:</w:t>
      </w:r>
      <w:r w:rsidRPr="00177A05">
        <w:rPr>
          <w:spacing w:val="-2"/>
          <w:lang w:val="pl-PL" w:eastAsia="en-US"/>
        </w:rPr>
        <w:t xml:space="preserve"> </w:t>
      </w:r>
      <w:r w:rsidRPr="00177A05">
        <w:rPr>
          <w:lang w:val="pl-PL" w:eastAsia="en-US"/>
        </w:rPr>
        <w:t xml:space="preserve">co </w:t>
      </w:r>
      <w:r w:rsidRPr="00177A05">
        <w:rPr>
          <w:spacing w:val="-1"/>
          <w:lang w:val="pl-PL" w:eastAsia="en-US"/>
        </w:rPr>
        <w:t>najmniej</w:t>
      </w:r>
      <w:r w:rsidRPr="00177A05">
        <w:rPr>
          <w:spacing w:val="1"/>
          <w:lang w:val="pl-PL" w:eastAsia="en-US"/>
        </w:rPr>
        <w:t xml:space="preserve"> </w:t>
      </w:r>
      <w:r w:rsidRPr="00177A05">
        <w:rPr>
          <w:lang w:val="pl-PL" w:eastAsia="en-US"/>
        </w:rPr>
        <w:t xml:space="preserve">8 </w:t>
      </w:r>
      <w:r w:rsidRPr="00177A05">
        <w:rPr>
          <w:spacing w:val="-1"/>
          <w:lang w:val="pl-PL" w:eastAsia="en-US"/>
        </w:rPr>
        <w:t>dni</w:t>
      </w:r>
    </w:p>
    <w:p w14:paraId="02DE8099" w14:textId="77777777" w:rsidR="00A63780" w:rsidRDefault="00A63780" w:rsidP="0051725B">
      <w:pPr>
        <w:widowControl w:val="0"/>
        <w:kinsoku w:val="0"/>
        <w:overflowPunct w:val="0"/>
        <w:ind w:right="1907"/>
        <w:rPr>
          <w:spacing w:val="-1"/>
          <w:lang w:val="pl-PL" w:eastAsia="en-US"/>
        </w:rPr>
      </w:pPr>
    </w:p>
    <w:p w14:paraId="6BED1317" w14:textId="77777777" w:rsidR="00A63780" w:rsidRDefault="00A63780" w:rsidP="00A63780">
      <w:pPr>
        <w:spacing w:after="5" w:line="264" w:lineRule="auto"/>
        <w:ind w:right="5"/>
        <w:jc w:val="both"/>
        <w:rPr>
          <w:b/>
          <w:bCs/>
          <w:color w:val="000000"/>
          <w:kern w:val="2"/>
          <w:highlight w:val="yellow"/>
          <w:lang w:val="pl-PL" w:eastAsia="en-US"/>
          <w14:ligatures w14:val="standardContextual"/>
        </w:rPr>
      </w:pPr>
      <w:r>
        <w:rPr>
          <w:b/>
          <w:bCs/>
          <w:color w:val="000000"/>
          <w:kern w:val="2"/>
          <w:highlight w:val="yellow"/>
          <w:lang w:val="pl-PL" w:eastAsia="en-US"/>
          <w14:ligatures w14:val="standardContextual"/>
        </w:rPr>
        <w:t>Uwaga:</w:t>
      </w:r>
    </w:p>
    <w:p w14:paraId="010255AA" w14:textId="77777777" w:rsidR="00A63780" w:rsidRDefault="00A63780" w:rsidP="00A63780">
      <w:pPr>
        <w:spacing w:after="5" w:line="264" w:lineRule="auto"/>
        <w:ind w:right="5"/>
        <w:jc w:val="both"/>
        <w:rPr>
          <w:color w:val="000000"/>
          <w:kern w:val="2"/>
          <w:highlight w:val="yellow"/>
          <w:lang w:val="pl-PL" w:eastAsia="en-US"/>
          <w14:ligatures w14:val="standardContextual"/>
        </w:rPr>
      </w:pPr>
      <w:r>
        <w:rPr>
          <w:color w:val="000000"/>
          <w:kern w:val="2"/>
          <w:highlight w:val="yellow"/>
          <w:lang w:val="pl-PL" w:eastAsia="en-US"/>
          <w14:ligatures w14:val="standardContextual"/>
        </w:rPr>
        <w:t>Zalecana dawka środka odnosi się do faktycznie chronionego obiektu: opryskiwanej powierzchni ściany liści (</w:t>
      </w:r>
      <w:proofErr w:type="spellStart"/>
      <w:r>
        <w:rPr>
          <w:color w:val="000000"/>
          <w:kern w:val="2"/>
          <w:highlight w:val="yellow"/>
          <w:lang w:val="pl-PL" w:eastAsia="en-US"/>
          <w14:ligatures w14:val="standardContextual"/>
        </w:rPr>
        <w:t>tLWA</w:t>
      </w:r>
      <w:proofErr w:type="spellEnd"/>
      <w:r>
        <w:rPr>
          <w:color w:val="000000"/>
          <w:kern w:val="2"/>
          <w:highlight w:val="yellow"/>
          <w:lang w:val="pl-PL" w:eastAsia="en-US"/>
          <w14:ligatures w14:val="standardContextual"/>
        </w:rPr>
        <w:t xml:space="preserve">). Powierzchnię </w:t>
      </w:r>
      <w:proofErr w:type="spellStart"/>
      <w:r>
        <w:rPr>
          <w:color w:val="000000"/>
          <w:kern w:val="2"/>
          <w:highlight w:val="yellow"/>
          <w:lang w:val="pl-PL" w:eastAsia="en-US"/>
          <w14:ligatures w14:val="standardContextual"/>
        </w:rPr>
        <w:t>tLWA</w:t>
      </w:r>
      <w:proofErr w:type="spellEnd"/>
      <w:r>
        <w:rPr>
          <w:color w:val="000000"/>
          <w:kern w:val="2"/>
          <w:highlight w:val="yellow"/>
          <w:lang w:val="pl-PL" w:eastAsia="en-US"/>
          <w14:ligatures w14:val="standardContextual"/>
        </w:rPr>
        <w:t xml:space="preserve"> należy obliczyć zgodnie z poniższym wzorem:</w:t>
      </w:r>
    </w:p>
    <w:p w14:paraId="519D1B6C" w14:textId="77777777" w:rsidR="00A63780" w:rsidRDefault="00A63780" w:rsidP="00A63780">
      <w:pPr>
        <w:spacing w:after="5" w:line="264" w:lineRule="auto"/>
        <w:ind w:left="279" w:right="5" w:hanging="10"/>
        <w:jc w:val="both"/>
        <w:rPr>
          <w:color w:val="000000"/>
          <w:kern w:val="2"/>
          <w:highlight w:val="yellow"/>
          <w:lang w:val="pl-PL" w:eastAsia="en-US"/>
          <w14:ligatures w14:val="standardContextual"/>
        </w:rPr>
      </w:pPr>
    </w:p>
    <w:p w14:paraId="1331CEB6" w14:textId="77777777" w:rsidR="00A63780" w:rsidRDefault="00A63780" w:rsidP="00A63780">
      <w:pPr>
        <w:spacing w:after="5" w:line="264" w:lineRule="auto"/>
        <w:ind w:right="5"/>
        <w:jc w:val="both"/>
        <w:rPr>
          <w:color w:val="000000"/>
          <w:kern w:val="2"/>
          <w:highlight w:val="yellow"/>
          <w:lang w:val="pl-PL" w:eastAsia="en-US"/>
          <w14:ligatures w14:val="standardContextual"/>
        </w:rPr>
      </w:pPr>
      <w:proofErr w:type="spellStart"/>
      <w:r>
        <w:rPr>
          <w:color w:val="000000"/>
          <w:kern w:val="2"/>
          <w:highlight w:val="yellow"/>
          <w:lang w:val="pl-PL" w:eastAsia="en-US"/>
          <w14:ligatures w14:val="standardContextual"/>
        </w:rPr>
        <w:t>tLWA</w:t>
      </w:r>
      <w:proofErr w:type="spellEnd"/>
      <w:r>
        <w:rPr>
          <w:color w:val="000000"/>
          <w:kern w:val="2"/>
          <w:highlight w:val="yellow"/>
          <w:lang w:val="pl-PL" w:eastAsia="en-US"/>
          <w14:ligatures w14:val="standardContextual"/>
        </w:rPr>
        <w:t xml:space="preserve"> [m</w:t>
      </w:r>
      <w:r>
        <w:rPr>
          <w:color w:val="000000"/>
          <w:kern w:val="2"/>
          <w:highlight w:val="yellow"/>
          <w:vertAlign w:val="superscript"/>
          <w:lang w:val="pl-PL" w:eastAsia="en-US"/>
          <w14:ligatures w14:val="standardContextual"/>
        </w:rPr>
        <w:t>2</w:t>
      </w:r>
      <w:r>
        <w:rPr>
          <w:color w:val="000000"/>
          <w:kern w:val="2"/>
          <w:highlight w:val="yellow"/>
          <w:lang w:val="pl-PL" w:eastAsia="en-US"/>
          <w14:ligatures w14:val="standardContextual"/>
        </w:rPr>
        <w:t>/ha] = wysokość korony drzew [m] x 2 x 10000 [m</w:t>
      </w:r>
      <w:r>
        <w:rPr>
          <w:color w:val="000000"/>
          <w:kern w:val="2"/>
          <w:highlight w:val="yellow"/>
          <w:vertAlign w:val="superscript"/>
          <w:lang w:val="pl-PL" w:eastAsia="en-US"/>
          <w14:ligatures w14:val="standardContextual"/>
        </w:rPr>
        <w:t>2</w:t>
      </w:r>
      <w:r>
        <w:rPr>
          <w:color w:val="000000"/>
          <w:kern w:val="2"/>
          <w:highlight w:val="yellow"/>
          <w:lang w:val="pl-PL" w:eastAsia="en-US"/>
          <w14:ligatures w14:val="standardContextual"/>
        </w:rPr>
        <w:t>/ha]/ rozstawa rzędów [m]</w:t>
      </w:r>
    </w:p>
    <w:p w14:paraId="78D3DE33" w14:textId="77777777" w:rsidR="00A63780" w:rsidRDefault="00A63780" w:rsidP="00A63780">
      <w:pPr>
        <w:spacing w:after="5" w:line="264" w:lineRule="auto"/>
        <w:ind w:left="279" w:right="5" w:hanging="10"/>
        <w:jc w:val="both"/>
        <w:rPr>
          <w:color w:val="000000"/>
          <w:kern w:val="2"/>
          <w:highlight w:val="yellow"/>
          <w:lang w:val="pl-PL" w:eastAsia="en-US"/>
          <w14:ligatures w14:val="standardContextual"/>
        </w:rPr>
      </w:pPr>
    </w:p>
    <w:p w14:paraId="730052AB" w14:textId="77777777" w:rsidR="00A63780" w:rsidRDefault="00A63780" w:rsidP="00A63780">
      <w:pPr>
        <w:spacing w:after="5" w:line="264" w:lineRule="auto"/>
        <w:ind w:right="5"/>
        <w:jc w:val="both"/>
        <w:rPr>
          <w:color w:val="000000"/>
          <w:kern w:val="2"/>
          <w:highlight w:val="yellow"/>
          <w:lang w:val="pl-PL" w:eastAsia="en-US"/>
          <w14:ligatures w14:val="standardContextual"/>
        </w:rPr>
      </w:pPr>
      <w:r>
        <w:rPr>
          <w:bCs/>
          <w:kern w:val="2"/>
          <w:highlight w:val="yellow"/>
          <w:lang w:val="pl-PL" w:eastAsia="en-US"/>
          <w14:ligatures w14:val="standardContextual"/>
        </w:rPr>
        <w:t>Dawkę środka potrzebną na 1 ha uprawy (L/ha) w celu sporządzenia cieczy użytkowej należy obliczyć dla określonej plantacji zgodnie z poniższym wzorem:</w:t>
      </w:r>
    </w:p>
    <w:p w14:paraId="6E706BF8" w14:textId="77777777" w:rsidR="00A63780" w:rsidRDefault="00A63780" w:rsidP="00A63780">
      <w:pPr>
        <w:spacing w:after="5" w:line="264" w:lineRule="auto"/>
        <w:ind w:left="279" w:right="5" w:hanging="10"/>
        <w:jc w:val="both"/>
        <w:rPr>
          <w:color w:val="000000"/>
          <w:kern w:val="2"/>
          <w:highlight w:val="yellow"/>
          <w:lang w:val="pl-PL" w:eastAsia="en-US"/>
          <w14:ligatures w14:val="standardContextual"/>
        </w:rPr>
      </w:pPr>
    </w:p>
    <w:p w14:paraId="69EB010D" w14:textId="77777777" w:rsidR="00A63780" w:rsidRDefault="00A63780" w:rsidP="00A63780">
      <w:pPr>
        <w:spacing w:after="5" w:line="264" w:lineRule="auto"/>
        <w:ind w:right="5"/>
        <w:jc w:val="both"/>
        <w:rPr>
          <w:color w:val="000000"/>
          <w:kern w:val="2"/>
          <w:highlight w:val="yellow"/>
          <w:lang w:val="pl-PL" w:eastAsia="en-US"/>
          <w14:ligatures w14:val="standardContextual"/>
        </w:rPr>
      </w:pPr>
      <w:r>
        <w:rPr>
          <w:bCs/>
          <w:kern w:val="2"/>
          <w:highlight w:val="yellow"/>
          <w:lang w:val="pl-PL" w:eastAsia="en-US"/>
          <w14:ligatures w14:val="standardContextual"/>
        </w:rPr>
        <w:t>Dawka środka [L/ha] = zalecana dawka środka na powierzchnię ściany liści [L/10000 m</w:t>
      </w:r>
      <w:r>
        <w:rPr>
          <w:bCs/>
          <w:kern w:val="2"/>
          <w:highlight w:val="yellow"/>
          <w:vertAlign w:val="superscript"/>
          <w:lang w:val="pl-PL" w:eastAsia="en-US"/>
          <w14:ligatures w14:val="standardContextual"/>
        </w:rPr>
        <w:t>2</w:t>
      </w:r>
      <w:r>
        <w:rPr>
          <w:bCs/>
          <w:kern w:val="2"/>
          <w:highlight w:val="yellow"/>
          <w:lang w:val="pl-PL" w:eastAsia="en-US"/>
          <w14:ligatures w14:val="standardContextual"/>
        </w:rPr>
        <w:t xml:space="preserve"> </w:t>
      </w:r>
      <w:proofErr w:type="spellStart"/>
      <w:r>
        <w:rPr>
          <w:bCs/>
          <w:kern w:val="2"/>
          <w:highlight w:val="yellow"/>
          <w:lang w:val="pl-PL" w:eastAsia="en-US"/>
          <w14:ligatures w14:val="standardContextual"/>
        </w:rPr>
        <w:t>tLWA</w:t>
      </w:r>
      <w:proofErr w:type="spellEnd"/>
      <w:r>
        <w:rPr>
          <w:bCs/>
          <w:kern w:val="2"/>
          <w:highlight w:val="yellow"/>
          <w:lang w:val="pl-PL" w:eastAsia="en-US"/>
          <w14:ligatures w14:val="standardContextual"/>
        </w:rPr>
        <w:t xml:space="preserve">] x </w:t>
      </w:r>
      <w:proofErr w:type="spellStart"/>
      <w:r>
        <w:rPr>
          <w:bCs/>
          <w:kern w:val="2"/>
          <w:highlight w:val="yellow"/>
          <w:lang w:val="pl-PL" w:eastAsia="en-US"/>
          <w14:ligatures w14:val="standardContextual"/>
        </w:rPr>
        <w:t>tLWA</w:t>
      </w:r>
      <w:proofErr w:type="spellEnd"/>
      <w:r>
        <w:rPr>
          <w:bCs/>
          <w:kern w:val="2"/>
          <w:highlight w:val="yellow"/>
          <w:lang w:val="pl-PL" w:eastAsia="en-US"/>
          <w14:ligatures w14:val="standardContextual"/>
        </w:rPr>
        <w:t xml:space="preserve"> [m</w:t>
      </w:r>
      <w:r>
        <w:rPr>
          <w:bCs/>
          <w:kern w:val="2"/>
          <w:highlight w:val="yellow"/>
          <w:vertAlign w:val="superscript"/>
          <w:lang w:val="pl-PL" w:eastAsia="en-US"/>
          <w14:ligatures w14:val="standardContextual"/>
        </w:rPr>
        <w:t>2</w:t>
      </w:r>
      <w:r>
        <w:rPr>
          <w:bCs/>
          <w:kern w:val="2"/>
          <w:highlight w:val="yellow"/>
          <w:lang w:val="pl-PL" w:eastAsia="en-US"/>
          <w14:ligatures w14:val="standardContextual"/>
        </w:rPr>
        <w:t>/ha] / 10000 [m</w:t>
      </w:r>
      <w:r>
        <w:rPr>
          <w:bCs/>
          <w:kern w:val="2"/>
          <w:highlight w:val="yellow"/>
          <w:vertAlign w:val="superscript"/>
          <w:lang w:val="pl-PL" w:eastAsia="en-US"/>
          <w14:ligatures w14:val="standardContextual"/>
        </w:rPr>
        <w:t>2</w:t>
      </w:r>
      <w:r>
        <w:rPr>
          <w:bCs/>
          <w:kern w:val="2"/>
          <w:highlight w:val="yellow"/>
          <w:lang w:val="pl-PL" w:eastAsia="en-US"/>
          <w14:ligatures w14:val="standardContextual"/>
        </w:rPr>
        <w:t>/ha]</w:t>
      </w:r>
    </w:p>
    <w:p w14:paraId="77944894" w14:textId="77777777" w:rsidR="00A63780" w:rsidRDefault="00A63780" w:rsidP="00A63780">
      <w:pPr>
        <w:spacing w:after="5" w:line="264" w:lineRule="auto"/>
        <w:ind w:right="5"/>
        <w:jc w:val="both"/>
        <w:rPr>
          <w:bCs/>
          <w:kern w:val="2"/>
          <w:highlight w:val="yellow"/>
          <w:lang w:val="pl-PL" w:eastAsia="en-US"/>
          <w14:ligatures w14:val="standardContextual"/>
        </w:rPr>
      </w:pPr>
    </w:p>
    <w:p w14:paraId="459A93D0" w14:textId="59683E93" w:rsidR="00A63780" w:rsidRPr="00177A05" w:rsidRDefault="00A63780" w:rsidP="00707DD8">
      <w:pPr>
        <w:widowControl w:val="0"/>
        <w:kinsoku w:val="0"/>
        <w:overflowPunct w:val="0"/>
        <w:jc w:val="both"/>
        <w:rPr>
          <w:spacing w:val="-1"/>
          <w:lang w:val="pl-PL" w:eastAsia="en-US"/>
        </w:rPr>
      </w:pPr>
      <w:r>
        <w:rPr>
          <w:bCs/>
          <w:kern w:val="2"/>
          <w:highlight w:val="yellow"/>
          <w:lang w:val="pl-PL" w:eastAsia="en-US"/>
          <w14:ligatures w14:val="standardContextual"/>
        </w:rPr>
        <w:lastRenderedPageBreak/>
        <w:t>Niedopuszczalne jest przekraczanie maksymalnej zalecanej dawki środka wyrażonej w L/ha, nawet w sytuacji, gdy aktualna powierzchnia ściany liści (</w:t>
      </w:r>
      <w:proofErr w:type="spellStart"/>
      <w:r>
        <w:rPr>
          <w:bCs/>
          <w:kern w:val="2"/>
          <w:highlight w:val="yellow"/>
          <w:lang w:val="pl-PL" w:eastAsia="en-US"/>
          <w14:ligatures w14:val="standardContextual"/>
        </w:rPr>
        <w:t>tLWA</w:t>
      </w:r>
      <w:proofErr w:type="spellEnd"/>
      <w:r>
        <w:rPr>
          <w:bCs/>
          <w:kern w:val="2"/>
          <w:highlight w:val="yellow"/>
          <w:lang w:val="pl-PL" w:eastAsia="en-US"/>
          <w14:ligatures w14:val="standardContextual"/>
        </w:rPr>
        <w:t>) może wskazywać na potrzebę zastosowania wyższej dawki</w:t>
      </w:r>
      <w:r>
        <w:rPr>
          <w:bCs/>
          <w:kern w:val="2"/>
          <w:lang w:val="pl-PL" w:eastAsia="en-US"/>
          <w14:ligatures w14:val="standardContextual"/>
        </w:rPr>
        <w:t>.</w:t>
      </w:r>
    </w:p>
    <w:p w14:paraId="47442768" w14:textId="77777777" w:rsidR="00177A05" w:rsidRPr="00177A05" w:rsidRDefault="00177A05" w:rsidP="0051725B">
      <w:pPr>
        <w:widowControl w:val="0"/>
        <w:jc w:val="both"/>
        <w:outlineLvl w:val="0"/>
        <w:rPr>
          <w:b/>
          <w:bCs/>
          <w:spacing w:val="-1"/>
          <w:highlight w:val="yellow"/>
          <w:lang w:val="pl-PL" w:eastAsia="en-US"/>
        </w:rPr>
      </w:pPr>
    </w:p>
    <w:p w14:paraId="1CA89C45" w14:textId="77777777" w:rsidR="00177A05" w:rsidRPr="00177A05" w:rsidRDefault="00177A05" w:rsidP="0051725B">
      <w:pPr>
        <w:widowControl w:val="0"/>
        <w:jc w:val="both"/>
        <w:outlineLvl w:val="0"/>
        <w:rPr>
          <w:b/>
          <w:bCs/>
          <w:spacing w:val="-1"/>
          <w:lang w:val="pl-PL" w:eastAsia="en-US"/>
        </w:rPr>
      </w:pPr>
      <w:r w:rsidRPr="00177A05">
        <w:rPr>
          <w:b/>
          <w:bCs/>
          <w:spacing w:val="-1"/>
          <w:lang w:val="pl-PL" w:eastAsia="en-US"/>
        </w:rPr>
        <w:t>Ziemniak</w:t>
      </w:r>
    </w:p>
    <w:p w14:paraId="0C916C3D" w14:textId="77777777" w:rsidR="0047726B" w:rsidRDefault="00177A05" w:rsidP="0047726B">
      <w:pPr>
        <w:widowControl w:val="0"/>
        <w:kinsoku w:val="0"/>
        <w:overflowPunct w:val="0"/>
        <w:spacing w:line="250" w:lineRule="exact"/>
        <w:rPr>
          <w:i/>
          <w:iCs/>
          <w:spacing w:val="-1"/>
          <w:lang w:val="pl-PL" w:eastAsia="en-US"/>
        </w:rPr>
      </w:pPr>
      <w:r w:rsidRPr="00177A05">
        <w:rPr>
          <w:i/>
          <w:iCs/>
          <w:spacing w:val="-1"/>
          <w:lang w:val="pl-PL" w:eastAsia="en-US"/>
        </w:rPr>
        <w:t>stonka</w:t>
      </w:r>
      <w:r w:rsidRPr="00177A05">
        <w:rPr>
          <w:i/>
          <w:iCs/>
          <w:lang w:val="pl-PL" w:eastAsia="en-US"/>
        </w:rPr>
        <w:t xml:space="preserve"> </w:t>
      </w:r>
      <w:r w:rsidRPr="00177A05">
        <w:rPr>
          <w:i/>
          <w:iCs/>
          <w:spacing w:val="-1"/>
          <w:lang w:val="pl-PL" w:eastAsia="en-US"/>
        </w:rPr>
        <w:t>ziemniaczana</w:t>
      </w:r>
      <w:r w:rsidRPr="00177A05">
        <w:rPr>
          <w:i/>
          <w:iCs/>
          <w:lang w:val="pl-PL" w:eastAsia="en-US"/>
        </w:rPr>
        <w:t xml:space="preserve"> </w:t>
      </w:r>
      <w:r w:rsidRPr="00177A05">
        <w:rPr>
          <w:i/>
          <w:iCs/>
          <w:spacing w:val="-1"/>
          <w:lang w:val="pl-PL" w:eastAsia="en-US"/>
        </w:rPr>
        <w:t>(larwy</w:t>
      </w:r>
      <w:r w:rsidRPr="00177A05">
        <w:rPr>
          <w:i/>
          <w:iCs/>
          <w:lang w:val="pl-PL" w:eastAsia="en-US"/>
        </w:rPr>
        <w:t xml:space="preserve"> i</w:t>
      </w:r>
      <w:r w:rsidRPr="00177A05">
        <w:rPr>
          <w:i/>
          <w:iCs/>
          <w:spacing w:val="1"/>
          <w:lang w:val="pl-PL" w:eastAsia="en-US"/>
        </w:rPr>
        <w:t xml:space="preserve"> </w:t>
      </w:r>
      <w:r w:rsidRPr="00177A05">
        <w:rPr>
          <w:i/>
          <w:iCs/>
          <w:spacing w:val="-1"/>
          <w:lang w:val="pl-PL" w:eastAsia="en-US"/>
        </w:rPr>
        <w:t>chrząszcze), mszyca brzoskwiniowo-zi</w:t>
      </w:r>
      <w:r w:rsidR="0047726B">
        <w:rPr>
          <w:i/>
          <w:iCs/>
          <w:spacing w:val="-1"/>
          <w:lang w:val="pl-PL" w:eastAsia="en-US"/>
        </w:rPr>
        <w:t>emniaczana, mszyca ziemniaczana</w:t>
      </w:r>
    </w:p>
    <w:p w14:paraId="014C6A58" w14:textId="77777777" w:rsidR="0047726B" w:rsidRDefault="0047726B" w:rsidP="0047726B">
      <w:pPr>
        <w:widowControl w:val="0"/>
        <w:kinsoku w:val="0"/>
        <w:overflowPunct w:val="0"/>
        <w:spacing w:line="250" w:lineRule="exact"/>
        <w:rPr>
          <w:i/>
          <w:iCs/>
          <w:spacing w:val="-1"/>
          <w:lang w:val="pl-PL" w:eastAsia="en-US"/>
        </w:rPr>
      </w:pPr>
    </w:p>
    <w:p w14:paraId="420B704F" w14:textId="41F22399" w:rsidR="00177A05" w:rsidRPr="0047726B" w:rsidRDefault="00177A05" w:rsidP="0047726B">
      <w:pPr>
        <w:widowControl w:val="0"/>
        <w:kinsoku w:val="0"/>
        <w:overflowPunct w:val="0"/>
        <w:spacing w:line="250" w:lineRule="exact"/>
        <w:rPr>
          <w:i/>
          <w:iCs/>
          <w:spacing w:val="-1"/>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0,18 </w:t>
      </w:r>
      <w:r w:rsidRPr="00177A05">
        <w:rPr>
          <w:spacing w:val="-1"/>
          <w:lang w:val="pl-PL" w:eastAsia="en-US"/>
        </w:rPr>
        <w:t>l/ha</w:t>
      </w:r>
      <w:r w:rsidRPr="00177A05">
        <w:rPr>
          <w:spacing w:val="37"/>
          <w:lang w:val="pl-PL" w:eastAsia="en-US"/>
        </w:rPr>
        <w:t xml:space="preserve"> </w:t>
      </w:r>
    </w:p>
    <w:p w14:paraId="4BE05D2B" w14:textId="77777777" w:rsidR="00177A05" w:rsidRPr="00177A05" w:rsidRDefault="00177A05" w:rsidP="0051725B">
      <w:pPr>
        <w:widowControl w:val="0"/>
        <w:kinsoku w:val="0"/>
        <w:overflowPunct w:val="0"/>
        <w:spacing w:line="252" w:lineRule="exact"/>
        <w:ind w:right="109"/>
        <w:jc w:val="both"/>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7963059F" w14:textId="77777777" w:rsidR="00177A05" w:rsidRPr="00177A05" w:rsidRDefault="00177A05" w:rsidP="0051725B">
      <w:pPr>
        <w:widowControl w:val="0"/>
        <w:kinsoku w:val="0"/>
        <w:overflowPunct w:val="0"/>
        <w:ind w:right="110"/>
        <w:jc w:val="both"/>
        <w:rPr>
          <w:spacing w:val="-1"/>
          <w:lang w:val="pl-PL" w:eastAsia="en-US"/>
        </w:rPr>
      </w:pPr>
      <w:r w:rsidRPr="00177A05">
        <w:rPr>
          <w:spacing w:val="-1"/>
          <w:lang w:val="pl-PL" w:eastAsia="en-US"/>
        </w:rPr>
        <w:t>zabieg</w:t>
      </w:r>
      <w:r w:rsidRPr="00177A05">
        <w:rPr>
          <w:spacing w:val="5"/>
          <w:lang w:val="pl-PL" w:eastAsia="en-US"/>
        </w:rPr>
        <w:t xml:space="preserve"> </w:t>
      </w:r>
      <w:r w:rsidRPr="00177A05">
        <w:rPr>
          <w:spacing w:val="-1"/>
          <w:lang w:val="pl-PL" w:eastAsia="en-US"/>
        </w:rPr>
        <w:t>wykonać</w:t>
      </w:r>
      <w:r w:rsidRPr="00177A05">
        <w:rPr>
          <w:spacing w:val="7"/>
          <w:lang w:val="pl-PL" w:eastAsia="en-US"/>
        </w:rPr>
        <w:t xml:space="preserve"> </w:t>
      </w:r>
      <w:r w:rsidRPr="00177A05">
        <w:rPr>
          <w:lang w:val="pl-PL" w:eastAsia="en-US"/>
        </w:rPr>
        <w:t>w</w:t>
      </w:r>
      <w:r w:rsidRPr="00177A05">
        <w:rPr>
          <w:spacing w:val="8"/>
          <w:lang w:val="pl-PL" w:eastAsia="en-US"/>
        </w:rPr>
        <w:t xml:space="preserve"> </w:t>
      </w:r>
      <w:r w:rsidRPr="00177A05">
        <w:rPr>
          <w:spacing w:val="-1"/>
          <w:lang w:val="pl-PL" w:eastAsia="en-US"/>
        </w:rPr>
        <w:t>momencie</w:t>
      </w:r>
      <w:r w:rsidRPr="00177A05">
        <w:rPr>
          <w:spacing w:val="7"/>
          <w:lang w:val="pl-PL" w:eastAsia="en-US"/>
        </w:rPr>
        <w:t xml:space="preserve"> </w:t>
      </w:r>
      <w:r w:rsidRPr="00177A05">
        <w:rPr>
          <w:spacing w:val="-1"/>
          <w:lang w:val="pl-PL" w:eastAsia="en-US"/>
        </w:rPr>
        <w:t>składania</w:t>
      </w:r>
      <w:r w:rsidRPr="00177A05">
        <w:rPr>
          <w:spacing w:val="5"/>
          <w:lang w:val="pl-PL" w:eastAsia="en-US"/>
        </w:rPr>
        <w:t xml:space="preserve"> </w:t>
      </w:r>
      <w:r w:rsidRPr="00177A05">
        <w:rPr>
          <w:spacing w:val="-1"/>
          <w:lang w:val="pl-PL" w:eastAsia="en-US"/>
        </w:rPr>
        <w:t>jaj</w:t>
      </w:r>
      <w:r w:rsidRPr="00177A05">
        <w:rPr>
          <w:spacing w:val="10"/>
          <w:lang w:val="pl-PL" w:eastAsia="en-US"/>
        </w:rPr>
        <w:t xml:space="preserve"> </w:t>
      </w:r>
      <w:r w:rsidRPr="00177A05">
        <w:rPr>
          <w:lang w:val="pl-PL" w:eastAsia="en-US"/>
        </w:rPr>
        <w:t>i</w:t>
      </w:r>
      <w:r w:rsidRPr="00177A05">
        <w:rPr>
          <w:spacing w:val="8"/>
          <w:lang w:val="pl-PL" w:eastAsia="en-US"/>
        </w:rPr>
        <w:t xml:space="preserve"> </w:t>
      </w:r>
      <w:r w:rsidRPr="00177A05">
        <w:rPr>
          <w:spacing w:val="-2"/>
          <w:lang w:val="pl-PL" w:eastAsia="en-US"/>
        </w:rPr>
        <w:t>masowego</w:t>
      </w:r>
      <w:r w:rsidRPr="00177A05">
        <w:rPr>
          <w:spacing w:val="7"/>
          <w:lang w:val="pl-PL" w:eastAsia="en-US"/>
        </w:rPr>
        <w:t xml:space="preserve"> </w:t>
      </w:r>
      <w:r w:rsidRPr="00177A05">
        <w:rPr>
          <w:spacing w:val="-2"/>
          <w:lang w:val="pl-PL" w:eastAsia="en-US"/>
        </w:rPr>
        <w:t>wylęgu</w:t>
      </w:r>
      <w:r w:rsidRPr="00177A05">
        <w:rPr>
          <w:spacing w:val="9"/>
          <w:lang w:val="pl-PL" w:eastAsia="en-US"/>
        </w:rPr>
        <w:t xml:space="preserve"> </w:t>
      </w:r>
      <w:r w:rsidRPr="00177A05">
        <w:rPr>
          <w:spacing w:val="-1"/>
          <w:lang w:val="pl-PL" w:eastAsia="en-US"/>
        </w:rPr>
        <w:t>larw,</w:t>
      </w:r>
      <w:r w:rsidRPr="00177A05">
        <w:rPr>
          <w:spacing w:val="7"/>
          <w:lang w:val="pl-PL" w:eastAsia="en-US"/>
        </w:rPr>
        <w:t xml:space="preserve"> </w:t>
      </w:r>
      <w:r w:rsidRPr="00177A05">
        <w:rPr>
          <w:lang w:val="pl-PL" w:eastAsia="en-US"/>
        </w:rPr>
        <w:t>od</w:t>
      </w:r>
      <w:r w:rsidRPr="00177A05">
        <w:rPr>
          <w:spacing w:val="7"/>
          <w:lang w:val="pl-PL" w:eastAsia="en-US"/>
        </w:rPr>
        <w:t xml:space="preserve"> </w:t>
      </w:r>
      <w:r w:rsidRPr="00177A05">
        <w:rPr>
          <w:spacing w:val="-1"/>
          <w:lang w:val="pl-PL" w:eastAsia="en-US"/>
        </w:rPr>
        <w:t>fazy</w:t>
      </w:r>
      <w:r w:rsidRPr="00177A05">
        <w:rPr>
          <w:spacing w:val="7"/>
          <w:lang w:val="pl-PL" w:eastAsia="en-US"/>
        </w:rPr>
        <w:t xml:space="preserve"> </w:t>
      </w:r>
      <w:r w:rsidRPr="00177A05">
        <w:rPr>
          <w:spacing w:val="-1"/>
          <w:lang w:val="pl-PL" w:eastAsia="en-US"/>
        </w:rPr>
        <w:t>gdy</w:t>
      </w:r>
      <w:r w:rsidRPr="00177A05">
        <w:rPr>
          <w:spacing w:val="7"/>
          <w:lang w:val="pl-PL" w:eastAsia="en-US"/>
        </w:rPr>
        <w:t xml:space="preserve"> </w:t>
      </w:r>
      <w:r w:rsidRPr="00177A05">
        <w:rPr>
          <w:spacing w:val="-1"/>
          <w:lang w:val="pl-PL" w:eastAsia="en-US"/>
        </w:rPr>
        <w:t>drugi</w:t>
      </w:r>
      <w:r w:rsidRPr="00177A05">
        <w:rPr>
          <w:spacing w:val="8"/>
          <w:lang w:val="pl-PL" w:eastAsia="en-US"/>
        </w:rPr>
        <w:t xml:space="preserve"> </w:t>
      </w:r>
      <w:r w:rsidRPr="00177A05">
        <w:rPr>
          <w:lang w:val="pl-PL" w:eastAsia="en-US"/>
        </w:rPr>
        <w:t>liść</w:t>
      </w:r>
      <w:r w:rsidRPr="00177A05">
        <w:rPr>
          <w:spacing w:val="7"/>
          <w:lang w:val="pl-PL" w:eastAsia="en-US"/>
        </w:rPr>
        <w:t xml:space="preserve"> </w:t>
      </w:r>
      <w:r w:rsidRPr="00177A05">
        <w:rPr>
          <w:spacing w:val="-1"/>
          <w:lang w:val="pl-PL" w:eastAsia="en-US"/>
        </w:rPr>
        <w:t>właściwy</w:t>
      </w:r>
      <w:r w:rsidRPr="00177A05">
        <w:rPr>
          <w:spacing w:val="97"/>
          <w:lang w:val="pl-PL" w:eastAsia="en-US"/>
        </w:rPr>
        <w:t xml:space="preserve"> </w:t>
      </w:r>
      <w:r w:rsidRPr="00177A05">
        <w:rPr>
          <w:spacing w:val="-1"/>
          <w:lang w:val="pl-PL" w:eastAsia="en-US"/>
        </w:rPr>
        <w:t>jest</w:t>
      </w:r>
      <w:r w:rsidRPr="00177A05">
        <w:rPr>
          <w:spacing w:val="1"/>
          <w:lang w:val="pl-PL" w:eastAsia="en-US"/>
        </w:rPr>
        <w:t xml:space="preserve"> </w:t>
      </w:r>
      <w:r w:rsidRPr="00177A05">
        <w:rPr>
          <w:spacing w:val="-1"/>
          <w:lang w:val="pl-PL" w:eastAsia="en-US"/>
        </w:rPr>
        <w:t>rozwinięty</w:t>
      </w:r>
      <w:r w:rsidRPr="00177A05">
        <w:rPr>
          <w:spacing w:val="-3"/>
          <w:lang w:val="pl-PL" w:eastAsia="en-US"/>
        </w:rPr>
        <w:t xml:space="preserve"> </w:t>
      </w:r>
      <w:r w:rsidRPr="00177A05">
        <w:rPr>
          <w:lang w:val="pl-PL" w:eastAsia="en-US"/>
        </w:rPr>
        <w:t xml:space="preserve">na </w:t>
      </w:r>
      <w:r w:rsidRPr="00177A05">
        <w:rPr>
          <w:spacing w:val="-1"/>
          <w:lang w:val="pl-PL" w:eastAsia="en-US"/>
        </w:rPr>
        <w:t>pędzie</w:t>
      </w:r>
      <w:r w:rsidRPr="00177A05">
        <w:rPr>
          <w:lang w:val="pl-PL" w:eastAsia="en-US"/>
        </w:rPr>
        <w:t xml:space="preserve"> </w:t>
      </w:r>
      <w:r w:rsidRPr="00177A05">
        <w:rPr>
          <w:spacing w:val="-1"/>
          <w:lang w:val="pl-PL" w:eastAsia="en-US"/>
        </w:rPr>
        <w:t>głównym</w:t>
      </w:r>
      <w:r w:rsidRPr="00177A05">
        <w:rPr>
          <w:spacing w:val="-4"/>
          <w:lang w:val="pl-PL" w:eastAsia="en-US"/>
        </w:rPr>
        <w:t xml:space="preserve"> </w:t>
      </w:r>
      <w:r w:rsidRPr="00177A05">
        <w:rPr>
          <w:lang w:val="pl-PL" w:eastAsia="en-US"/>
        </w:rPr>
        <w:t xml:space="preserve">(min. 4 </w:t>
      </w:r>
      <w:r w:rsidRPr="00177A05">
        <w:rPr>
          <w:spacing w:val="-2"/>
          <w:lang w:val="pl-PL" w:eastAsia="en-US"/>
        </w:rPr>
        <w:t>cm)</w:t>
      </w:r>
      <w:r w:rsidRPr="00177A05">
        <w:rPr>
          <w:spacing w:val="1"/>
          <w:lang w:val="pl-PL" w:eastAsia="en-US"/>
        </w:rPr>
        <w:t xml:space="preserve"> </w:t>
      </w:r>
      <w:r w:rsidRPr="00177A05">
        <w:rPr>
          <w:lang w:val="pl-PL" w:eastAsia="en-US"/>
        </w:rPr>
        <w:t xml:space="preserve">do </w:t>
      </w:r>
      <w:r w:rsidRPr="00177A05">
        <w:rPr>
          <w:spacing w:val="-1"/>
          <w:lang w:val="pl-PL" w:eastAsia="en-US"/>
        </w:rPr>
        <w:t>końca</w:t>
      </w:r>
      <w:r w:rsidRPr="00177A05">
        <w:rPr>
          <w:lang w:val="pl-PL" w:eastAsia="en-US"/>
        </w:rPr>
        <w:t xml:space="preserve"> </w:t>
      </w:r>
      <w:r w:rsidRPr="00177A05">
        <w:rPr>
          <w:spacing w:val="-1"/>
          <w:lang w:val="pl-PL" w:eastAsia="en-US"/>
        </w:rPr>
        <w:t>fazy</w:t>
      </w:r>
      <w:r w:rsidRPr="00177A05">
        <w:rPr>
          <w:spacing w:val="-3"/>
          <w:lang w:val="pl-PL" w:eastAsia="en-US"/>
        </w:rPr>
        <w:t xml:space="preserve"> </w:t>
      </w:r>
      <w:r w:rsidRPr="00177A05">
        <w:rPr>
          <w:spacing w:val="-1"/>
          <w:lang w:val="pl-PL" w:eastAsia="en-US"/>
        </w:rPr>
        <w:t>rozwoju</w:t>
      </w:r>
      <w:r w:rsidRPr="00177A05">
        <w:rPr>
          <w:lang w:val="pl-PL" w:eastAsia="en-US"/>
        </w:rPr>
        <w:t xml:space="preserve"> </w:t>
      </w:r>
      <w:r w:rsidRPr="00177A05">
        <w:rPr>
          <w:spacing w:val="-1"/>
          <w:lang w:val="pl-PL" w:eastAsia="en-US"/>
        </w:rPr>
        <w:t>owoców</w:t>
      </w:r>
      <w:r w:rsidRPr="00177A05">
        <w:rPr>
          <w:spacing w:val="-4"/>
          <w:lang w:val="pl-PL" w:eastAsia="en-US"/>
        </w:rPr>
        <w:t xml:space="preserve"> </w:t>
      </w:r>
      <w:r w:rsidRPr="00177A05">
        <w:rPr>
          <w:spacing w:val="-1"/>
          <w:lang w:val="pl-PL" w:eastAsia="en-US"/>
        </w:rPr>
        <w:t>(BBCH 12-79).</w:t>
      </w:r>
    </w:p>
    <w:p w14:paraId="124ED52D" w14:textId="169A7C5D" w:rsidR="00177A05" w:rsidRPr="0047726B" w:rsidRDefault="00177A05" w:rsidP="0047726B">
      <w:pPr>
        <w:widowControl w:val="0"/>
        <w:kinsoku w:val="0"/>
        <w:overflowPunct w:val="0"/>
        <w:ind w:right="5403"/>
        <w:jc w:val="both"/>
        <w:rPr>
          <w:spacing w:val="-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200-400</w:t>
      </w:r>
      <w:r w:rsidRPr="00177A05">
        <w:rPr>
          <w:lang w:val="pl-PL" w:eastAsia="en-US"/>
        </w:rPr>
        <w:t xml:space="preserve"> </w:t>
      </w:r>
      <w:r w:rsidRPr="00177A05">
        <w:rPr>
          <w:spacing w:val="-1"/>
          <w:lang w:val="pl-PL" w:eastAsia="en-US"/>
        </w:rPr>
        <w:t>l/ha</w:t>
      </w:r>
      <w:r w:rsidRPr="00177A05">
        <w:rPr>
          <w:spacing w:val="31"/>
          <w:lang w:val="pl-PL" w:eastAsia="en-US"/>
        </w:rPr>
        <w:t xml:space="preserve"> </w:t>
      </w: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0047726B">
        <w:rPr>
          <w:spacing w:val="-1"/>
          <w:lang w:val="pl-PL" w:eastAsia="en-US"/>
        </w:rPr>
        <w:t>średniokropliste</w:t>
      </w:r>
      <w:proofErr w:type="spellEnd"/>
    </w:p>
    <w:p w14:paraId="7554C9C1" w14:textId="77777777" w:rsidR="00177A05" w:rsidRPr="00177A05" w:rsidRDefault="00177A05" w:rsidP="0051725B">
      <w:pPr>
        <w:widowControl w:val="0"/>
        <w:kinsoku w:val="0"/>
        <w:overflowPunct w:val="0"/>
        <w:ind w:right="109"/>
        <w:rPr>
          <w:spacing w:val="-1"/>
          <w:lang w:val="pl-PL" w:eastAsia="en-US"/>
        </w:rPr>
      </w:pPr>
      <w:r w:rsidRPr="00177A05">
        <w:rPr>
          <w:spacing w:val="-1"/>
          <w:lang w:val="pl-PL" w:eastAsia="en-US"/>
        </w:rPr>
        <w:t>Maksymalna</w:t>
      </w:r>
      <w:r w:rsidRPr="00177A05">
        <w:rPr>
          <w:lang w:val="pl-PL" w:eastAsia="en-US"/>
        </w:rPr>
        <w:t xml:space="preserve"> </w:t>
      </w:r>
      <w:r w:rsidRPr="00177A05">
        <w:rPr>
          <w:spacing w:val="-1"/>
          <w:lang w:val="pl-PL" w:eastAsia="en-US"/>
        </w:rPr>
        <w:t>liczba</w:t>
      </w:r>
      <w:r w:rsidRPr="00177A05">
        <w:rPr>
          <w:lang w:val="pl-PL" w:eastAsia="en-US"/>
        </w:rPr>
        <w:t xml:space="preserve"> </w:t>
      </w:r>
      <w:r w:rsidRPr="00177A05">
        <w:rPr>
          <w:spacing w:val="-1"/>
          <w:lang w:val="pl-PL" w:eastAsia="en-US"/>
        </w:rPr>
        <w:t xml:space="preserve">zabiegów </w:t>
      </w:r>
      <w:r w:rsidRPr="00177A05">
        <w:rPr>
          <w:lang w:val="pl-PL" w:eastAsia="en-US"/>
        </w:rPr>
        <w:t>w</w:t>
      </w:r>
      <w:r w:rsidRPr="00177A05">
        <w:rPr>
          <w:spacing w:val="-1"/>
          <w:lang w:val="pl-PL" w:eastAsia="en-US"/>
        </w:rPr>
        <w:t xml:space="preserve"> sezonie</w:t>
      </w:r>
      <w:r w:rsidRPr="00177A05">
        <w:rPr>
          <w:lang w:val="pl-PL" w:eastAsia="en-US"/>
        </w:rPr>
        <w:t xml:space="preserve"> </w:t>
      </w:r>
      <w:r w:rsidRPr="00177A05">
        <w:rPr>
          <w:spacing w:val="-1"/>
          <w:lang w:val="pl-PL" w:eastAsia="en-US"/>
        </w:rPr>
        <w:t>wegetacyjnym:1</w:t>
      </w:r>
    </w:p>
    <w:p w14:paraId="50CCE9F9" w14:textId="77777777" w:rsidR="00177A05" w:rsidRPr="00177A05" w:rsidRDefault="00177A05" w:rsidP="0051725B">
      <w:pPr>
        <w:widowControl w:val="0"/>
        <w:ind w:left="102"/>
        <w:jc w:val="both"/>
        <w:outlineLvl w:val="0"/>
        <w:rPr>
          <w:lang w:val="pl-PL" w:eastAsia="en-US"/>
        </w:rPr>
      </w:pPr>
    </w:p>
    <w:p w14:paraId="6038CED8" w14:textId="77777777" w:rsidR="00177A05" w:rsidRPr="00DC507D" w:rsidRDefault="00177A05" w:rsidP="0051725B">
      <w:pPr>
        <w:widowControl w:val="0"/>
        <w:jc w:val="both"/>
        <w:outlineLvl w:val="0"/>
        <w:rPr>
          <w:b/>
          <w:bCs/>
          <w:strike/>
          <w:color w:val="D9D9D9" w:themeColor="background1" w:themeShade="D9"/>
          <w:spacing w:val="-1"/>
          <w:lang w:val="pl-PL" w:eastAsia="en-US"/>
        </w:rPr>
      </w:pPr>
      <w:r w:rsidRPr="00DC507D">
        <w:rPr>
          <w:b/>
          <w:bCs/>
          <w:strike/>
          <w:color w:val="D9D9D9" w:themeColor="background1" w:themeShade="D9"/>
          <w:spacing w:val="-1"/>
          <w:lang w:val="pl-PL" w:eastAsia="en-US"/>
        </w:rPr>
        <w:t>Jęczmień jary, pszenica jara, owies jary, pszenżyto jare</w:t>
      </w:r>
    </w:p>
    <w:p w14:paraId="7E64290E" w14:textId="77777777" w:rsidR="00177A05" w:rsidRPr="00DC507D" w:rsidRDefault="00177A05" w:rsidP="0051725B">
      <w:pPr>
        <w:widowControl w:val="0"/>
        <w:jc w:val="both"/>
        <w:outlineLvl w:val="0"/>
        <w:rPr>
          <w:i/>
          <w:strike/>
          <w:color w:val="D9D9D9" w:themeColor="background1" w:themeShade="D9"/>
          <w:lang w:val="pl-PL" w:eastAsia="en-US"/>
        </w:rPr>
      </w:pPr>
      <w:r w:rsidRPr="00DC507D">
        <w:rPr>
          <w:i/>
          <w:strike/>
          <w:color w:val="D9D9D9" w:themeColor="background1" w:themeShade="D9"/>
          <w:lang w:val="pl-PL" w:eastAsia="en-US"/>
        </w:rPr>
        <w:t>Mszyce</w:t>
      </w:r>
    </w:p>
    <w:p w14:paraId="6387F033" w14:textId="77777777" w:rsidR="00177A05" w:rsidRPr="00DC507D" w:rsidRDefault="00177A05" w:rsidP="0051725B">
      <w:pPr>
        <w:widowControl w:val="0"/>
        <w:jc w:val="both"/>
        <w:outlineLvl w:val="0"/>
        <w:rPr>
          <w:strike/>
          <w:color w:val="D9D9D9" w:themeColor="background1" w:themeShade="D9"/>
          <w:spacing w:val="-1"/>
          <w:lang w:val="pl-PL" w:eastAsia="en-US"/>
        </w:rPr>
      </w:pPr>
    </w:p>
    <w:p w14:paraId="7116C6F1" w14:textId="77777777" w:rsidR="00177A05" w:rsidRPr="00DC507D" w:rsidRDefault="00177A05" w:rsidP="0051725B">
      <w:pPr>
        <w:widowControl w:val="0"/>
        <w:kinsoku w:val="0"/>
        <w:overflowPunct w:val="0"/>
        <w:ind w:right="2345"/>
        <w:jc w:val="both"/>
        <w:rPr>
          <w:strike/>
          <w:color w:val="D9D9D9" w:themeColor="background1" w:themeShade="D9"/>
          <w:lang w:val="pl-PL" w:eastAsia="en-US"/>
        </w:rPr>
      </w:pPr>
      <w:r w:rsidRPr="00DC507D">
        <w:rPr>
          <w:strike/>
          <w:color w:val="D9D9D9" w:themeColor="background1" w:themeShade="D9"/>
          <w:spacing w:val="-1"/>
          <w:lang w:val="pl-PL" w:eastAsia="en-US"/>
        </w:rPr>
        <w:t>Maksymalna/zalecana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dawka</w:t>
      </w:r>
      <w:r w:rsidRPr="00DC507D">
        <w:rPr>
          <w:strike/>
          <w:color w:val="D9D9D9" w:themeColor="background1" w:themeShade="D9"/>
          <w:lang w:val="pl-PL" w:eastAsia="en-US"/>
        </w:rPr>
        <w:t xml:space="preserve"> dla</w:t>
      </w:r>
      <w:r w:rsidRPr="00DC507D">
        <w:rPr>
          <w:strike/>
          <w:color w:val="D9D9D9" w:themeColor="background1" w:themeShade="D9"/>
          <w:spacing w:val="-2"/>
          <w:lang w:val="pl-PL" w:eastAsia="en-US"/>
        </w:rPr>
        <w:t xml:space="preserve"> </w:t>
      </w:r>
      <w:r w:rsidRPr="00DC507D">
        <w:rPr>
          <w:strike/>
          <w:color w:val="D9D9D9" w:themeColor="background1" w:themeShade="D9"/>
          <w:spacing w:val="-1"/>
          <w:lang w:val="pl-PL" w:eastAsia="en-US"/>
        </w:rPr>
        <w:t>jednorazowego</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zastosowania:</w:t>
      </w:r>
      <w:r w:rsidRPr="00DC507D">
        <w:rPr>
          <w:strike/>
          <w:color w:val="D9D9D9" w:themeColor="background1" w:themeShade="D9"/>
          <w:spacing w:val="-2"/>
          <w:lang w:val="pl-PL" w:eastAsia="en-US"/>
        </w:rPr>
        <w:t xml:space="preserve"> </w:t>
      </w:r>
      <w:r w:rsidRPr="00DC507D">
        <w:rPr>
          <w:strike/>
          <w:color w:val="D9D9D9" w:themeColor="background1" w:themeShade="D9"/>
          <w:lang w:val="pl-PL" w:eastAsia="en-US"/>
        </w:rPr>
        <w:t xml:space="preserve">0,175 </w:t>
      </w:r>
      <w:r w:rsidRPr="00DC507D">
        <w:rPr>
          <w:strike/>
          <w:color w:val="D9D9D9" w:themeColor="background1" w:themeShade="D9"/>
          <w:spacing w:val="-1"/>
          <w:lang w:val="pl-PL" w:eastAsia="en-US"/>
        </w:rPr>
        <w:t>l/ha</w:t>
      </w:r>
      <w:r w:rsidRPr="00DC507D">
        <w:rPr>
          <w:strike/>
          <w:color w:val="D9D9D9" w:themeColor="background1" w:themeShade="D9"/>
          <w:spacing w:val="37"/>
          <w:lang w:val="pl-PL" w:eastAsia="en-US"/>
        </w:rPr>
        <w:t xml:space="preserve"> </w:t>
      </w:r>
    </w:p>
    <w:p w14:paraId="11DAF368" w14:textId="77777777" w:rsidR="00177A05" w:rsidRPr="00DC507D" w:rsidRDefault="00177A05" w:rsidP="0051725B">
      <w:pPr>
        <w:widowControl w:val="0"/>
        <w:kinsoku w:val="0"/>
        <w:overflowPunct w:val="0"/>
        <w:spacing w:line="252" w:lineRule="exact"/>
        <w:ind w:right="109"/>
        <w:jc w:val="both"/>
        <w:rPr>
          <w:strike/>
          <w:color w:val="D9D9D9" w:themeColor="background1" w:themeShade="D9"/>
          <w:spacing w:val="-1"/>
          <w:lang w:val="pl-PL" w:eastAsia="en-US"/>
        </w:rPr>
      </w:pPr>
      <w:r w:rsidRPr="00DC507D">
        <w:rPr>
          <w:strike/>
          <w:color w:val="D9D9D9" w:themeColor="background1" w:themeShade="D9"/>
          <w:spacing w:val="-1"/>
          <w:lang w:val="pl-PL" w:eastAsia="en-US"/>
        </w:rPr>
        <w:t>Termin</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stosowania:</w:t>
      </w:r>
    </w:p>
    <w:p w14:paraId="1D1E95B0" w14:textId="76ECFA27" w:rsidR="00177A05" w:rsidRPr="0047726B" w:rsidRDefault="00177A05" w:rsidP="0047726B">
      <w:pPr>
        <w:widowControl w:val="0"/>
        <w:kinsoku w:val="0"/>
        <w:overflowPunct w:val="0"/>
        <w:ind w:right="110"/>
        <w:jc w:val="both"/>
        <w:rPr>
          <w:strike/>
          <w:color w:val="D9D9D9" w:themeColor="background1" w:themeShade="D9"/>
          <w:spacing w:val="-1"/>
          <w:lang w:val="pl-PL" w:eastAsia="en-US"/>
        </w:rPr>
      </w:pPr>
      <w:r w:rsidRPr="00DC507D">
        <w:rPr>
          <w:strike/>
          <w:color w:val="D9D9D9" w:themeColor="background1" w:themeShade="D9"/>
          <w:spacing w:val="-1"/>
          <w:lang w:val="pl-PL" w:eastAsia="en-US"/>
        </w:rPr>
        <w:t>Środek stosować od fazy grubienia pochwy liściowej liścia flagowego do końca fazy kwitnienia</w:t>
      </w:r>
      <w:r w:rsidRPr="00DC507D">
        <w:rPr>
          <w:strike/>
          <w:color w:val="D9D9D9" w:themeColor="background1" w:themeShade="D9"/>
          <w:spacing w:val="-4"/>
          <w:lang w:val="pl-PL" w:eastAsia="en-US"/>
        </w:rPr>
        <w:t xml:space="preserve"> </w:t>
      </w:r>
      <w:r w:rsidR="0047726B">
        <w:rPr>
          <w:strike/>
          <w:color w:val="D9D9D9" w:themeColor="background1" w:themeShade="D9"/>
          <w:spacing w:val="-1"/>
          <w:lang w:val="pl-PL" w:eastAsia="en-US"/>
        </w:rPr>
        <w:t>(BBCH 40-69).</w:t>
      </w:r>
    </w:p>
    <w:p w14:paraId="39614041" w14:textId="77777777" w:rsidR="00177A05" w:rsidRPr="00DC507D" w:rsidRDefault="00177A05" w:rsidP="0051725B">
      <w:pPr>
        <w:widowControl w:val="0"/>
        <w:kinsoku w:val="0"/>
        <w:overflowPunct w:val="0"/>
        <w:ind w:right="109"/>
        <w:rPr>
          <w:strike/>
          <w:color w:val="D9D9D9" w:themeColor="background1" w:themeShade="D9"/>
          <w:spacing w:val="-1"/>
          <w:lang w:val="pl-PL" w:eastAsia="en-US"/>
        </w:rPr>
      </w:pPr>
      <w:r w:rsidRPr="00DC507D">
        <w:rPr>
          <w:strike/>
          <w:color w:val="D9D9D9" w:themeColor="background1" w:themeShade="D9"/>
          <w:spacing w:val="-1"/>
          <w:lang w:val="pl-PL" w:eastAsia="en-US"/>
        </w:rPr>
        <w:t>Liczba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zabiegów:2</w:t>
      </w:r>
    </w:p>
    <w:p w14:paraId="62EAC3BF" w14:textId="77777777" w:rsidR="00177A05" w:rsidRPr="00DC507D" w:rsidRDefault="00177A05" w:rsidP="0051725B">
      <w:pPr>
        <w:widowControl w:val="0"/>
        <w:kinsoku w:val="0"/>
        <w:overflowPunct w:val="0"/>
        <w:ind w:right="109"/>
        <w:rPr>
          <w:strike/>
          <w:color w:val="D9D9D9" w:themeColor="background1" w:themeShade="D9"/>
          <w:spacing w:val="-1"/>
          <w:lang w:val="pl-PL" w:eastAsia="en-US"/>
        </w:rPr>
      </w:pPr>
      <w:r w:rsidRPr="00DC507D">
        <w:rPr>
          <w:strike/>
          <w:color w:val="D9D9D9" w:themeColor="background1" w:themeShade="D9"/>
          <w:spacing w:val="-1"/>
          <w:lang w:val="pl-PL" w:eastAsia="en-US"/>
        </w:rPr>
        <w:t>Odstęp</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między</w:t>
      </w:r>
      <w:r w:rsidRPr="00DC507D">
        <w:rPr>
          <w:strike/>
          <w:color w:val="D9D9D9" w:themeColor="background1" w:themeShade="D9"/>
          <w:spacing w:val="-3"/>
          <w:lang w:val="pl-PL" w:eastAsia="en-US"/>
        </w:rPr>
        <w:t xml:space="preserve"> </w:t>
      </w:r>
      <w:r w:rsidRPr="00DC507D">
        <w:rPr>
          <w:strike/>
          <w:color w:val="D9D9D9" w:themeColor="background1" w:themeShade="D9"/>
          <w:spacing w:val="-1"/>
          <w:lang w:val="pl-PL" w:eastAsia="en-US"/>
        </w:rPr>
        <w:t>zabiegami:</w:t>
      </w:r>
      <w:r w:rsidRPr="00DC507D">
        <w:rPr>
          <w:strike/>
          <w:color w:val="D9D9D9" w:themeColor="background1" w:themeShade="D9"/>
          <w:spacing w:val="-2"/>
          <w:lang w:val="pl-PL" w:eastAsia="en-US"/>
        </w:rPr>
        <w:t xml:space="preserve"> </w:t>
      </w:r>
      <w:r w:rsidRPr="00DC507D">
        <w:rPr>
          <w:strike/>
          <w:color w:val="D9D9D9" w:themeColor="background1" w:themeShade="D9"/>
          <w:lang w:val="pl-PL" w:eastAsia="en-US"/>
        </w:rPr>
        <w:t xml:space="preserve">co </w:t>
      </w:r>
      <w:r w:rsidRPr="00DC507D">
        <w:rPr>
          <w:strike/>
          <w:color w:val="D9D9D9" w:themeColor="background1" w:themeShade="D9"/>
          <w:spacing w:val="-1"/>
          <w:lang w:val="pl-PL" w:eastAsia="en-US"/>
        </w:rPr>
        <w:t>najmniej</w:t>
      </w:r>
      <w:r w:rsidRPr="00DC507D">
        <w:rPr>
          <w:strike/>
          <w:color w:val="D9D9D9" w:themeColor="background1" w:themeShade="D9"/>
          <w:spacing w:val="1"/>
          <w:lang w:val="pl-PL" w:eastAsia="en-US"/>
        </w:rPr>
        <w:t xml:space="preserve"> </w:t>
      </w:r>
      <w:r w:rsidRPr="00DC507D">
        <w:rPr>
          <w:strike/>
          <w:color w:val="D9D9D9" w:themeColor="background1" w:themeShade="D9"/>
          <w:lang w:val="pl-PL" w:eastAsia="en-US"/>
        </w:rPr>
        <w:t xml:space="preserve">10 </w:t>
      </w:r>
      <w:r w:rsidRPr="00DC507D">
        <w:rPr>
          <w:strike/>
          <w:color w:val="D9D9D9" w:themeColor="background1" w:themeShade="D9"/>
          <w:spacing w:val="-1"/>
          <w:lang w:val="pl-PL" w:eastAsia="en-US"/>
        </w:rPr>
        <w:t>dni</w:t>
      </w:r>
    </w:p>
    <w:p w14:paraId="636450D3" w14:textId="77777777" w:rsidR="00177A05" w:rsidRPr="00DC507D" w:rsidRDefault="00177A05" w:rsidP="0051725B">
      <w:pPr>
        <w:widowControl w:val="0"/>
        <w:rPr>
          <w:strike/>
          <w:color w:val="D9D9D9" w:themeColor="background1" w:themeShade="D9"/>
          <w:highlight w:val="yellow"/>
          <w:lang w:val="pl-PL" w:eastAsia="en-US"/>
        </w:rPr>
      </w:pPr>
    </w:p>
    <w:p w14:paraId="1A7D91B6" w14:textId="77777777" w:rsidR="00177A05" w:rsidRPr="00DC507D" w:rsidRDefault="00177A05" w:rsidP="0051725B">
      <w:pPr>
        <w:widowControl w:val="0"/>
        <w:jc w:val="both"/>
        <w:outlineLvl w:val="0"/>
        <w:rPr>
          <w:i/>
          <w:strike/>
          <w:color w:val="D9D9D9" w:themeColor="background1" w:themeShade="D9"/>
          <w:lang w:val="pl-PL" w:eastAsia="en-US"/>
        </w:rPr>
      </w:pPr>
      <w:r w:rsidRPr="00DC507D">
        <w:rPr>
          <w:i/>
          <w:strike/>
          <w:color w:val="D9D9D9" w:themeColor="background1" w:themeShade="D9"/>
          <w:lang w:val="pl-PL" w:eastAsia="en-US"/>
        </w:rPr>
        <w:t>Mszyce jako wektory wirusów</w:t>
      </w:r>
    </w:p>
    <w:p w14:paraId="5E4BAB89" w14:textId="77777777" w:rsidR="00177A05" w:rsidRPr="00DC507D" w:rsidRDefault="00177A05" w:rsidP="0051725B">
      <w:pPr>
        <w:widowControl w:val="0"/>
        <w:jc w:val="both"/>
        <w:outlineLvl w:val="0"/>
        <w:rPr>
          <w:i/>
          <w:strike/>
          <w:color w:val="D9D9D9" w:themeColor="background1" w:themeShade="D9"/>
          <w:lang w:val="pl-PL" w:eastAsia="en-US"/>
        </w:rPr>
      </w:pPr>
    </w:p>
    <w:p w14:paraId="18009E5C" w14:textId="77777777" w:rsidR="00177A05" w:rsidRPr="00DC507D" w:rsidRDefault="00177A05" w:rsidP="0051725B">
      <w:pPr>
        <w:widowControl w:val="0"/>
        <w:kinsoku w:val="0"/>
        <w:overflowPunct w:val="0"/>
        <w:ind w:right="2345"/>
        <w:jc w:val="both"/>
        <w:rPr>
          <w:strike/>
          <w:color w:val="D9D9D9" w:themeColor="background1" w:themeShade="D9"/>
          <w:lang w:val="pl-PL" w:eastAsia="en-US"/>
        </w:rPr>
      </w:pPr>
      <w:r w:rsidRPr="00DC507D">
        <w:rPr>
          <w:strike/>
          <w:color w:val="D9D9D9" w:themeColor="background1" w:themeShade="D9"/>
          <w:spacing w:val="-1"/>
          <w:lang w:val="pl-PL" w:eastAsia="en-US"/>
        </w:rPr>
        <w:t>Maksymalna/zalecana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dawka</w:t>
      </w:r>
      <w:r w:rsidRPr="00DC507D">
        <w:rPr>
          <w:strike/>
          <w:color w:val="D9D9D9" w:themeColor="background1" w:themeShade="D9"/>
          <w:lang w:val="pl-PL" w:eastAsia="en-US"/>
        </w:rPr>
        <w:t xml:space="preserve"> dla</w:t>
      </w:r>
      <w:r w:rsidRPr="00DC507D">
        <w:rPr>
          <w:strike/>
          <w:color w:val="D9D9D9" w:themeColor="background1" w:themeShade="D9"/>
          <w:spacing w:val="-2"/>
          <w:lang w:val="pl-PL" w:eastAsia="en-US"/>
        </w:rPr>
        <w:t xml:space="preserve"> </w:t>
      </w:r>
      <w:r w:rsidRPr="00DC507D">
        <w:rPr>
          <w:strike/>
          <w:color w:val="D9D9D9" w:themeColor="background1" w:themeShade="D9"/>
          <w:spacing w:val="-1"/>
          <w:lang w:val="pl-PL" w:eastAsia="en-US"/>
        </w:rPr>
        <w:t>jednorazowego</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zastosowania:</w:t>
      </w:r>
      <w:r w:rsidRPr="00DC507D">
        <w:rPr>
          <w:strike/>
          <w:color w:val="D9D9D9" w:themeColor="background1" w:themeShade="D9"/>
          <w:spacing w:val="-2"/>
          <w:lang w:val="pl-PL" w:eastAsia="en-US"/>
        </w:rPr>
        <w:t xml:space="preserve"> </w:t>
      </w:r>
      <w:r w:rsidRPr="00DC507D">
        <w:rPr>
          <w:strike/>
          <w:color w:val="D9D9D9" w:themeColor="background1" w:themeShade="D9"/>
          <w:lang w:val="pl-PL" w:eastAsia="en-US"/>
        </w:rPr>
        <w:t xml:space="preserve">0,175 </w:t>
      </w:r>
      <w:r w:rsidRPr="00DC507D">
        <w:rPr>
          <w:strike/>
          <w:color w:val="D9D9D9" w:themeColor="background1" w:themeShade="D9"/>
          <w:spacing w:val="-1"/>
          <w:lang w:val="pl-PL" w:eastAsia="en-US"/>
        </w:rPr>
        <w:t>l/ha</w:t>
      </w:r>
      <w:r w:rsidRPr="00DC507D">
        <w:rPr>
          <w:strike/>
          <w:color w:val="D9D9D9" w:themeColor="background1" w:themeShade="D9"/>
          <w:spacing w:val="37"/>
          <w:lang w:val="pl-PL" w:eastAsia="en-US"/>
        </w:rPr>
        <w:t xml:space="preserve"> </w:t>
      </w:r>
    </w:p>
    <w:p w14:paraId="6AC7DF00" w14:textId="77777777" w:rsidR="00177A05" w:rsidRPr="00DC507D" w:rsidRDefault="00177A05" w:rsidP="0051725B">
      <w:pPr>
        <w:widowControl w:val="0"/>
        <w:kinsoku w:val="0"/>
        <w:overflowPunct w:val="0"/>
        <w:spacing w:line="252" w:lineRule="exact"/>
        <w:ind w:right="109"/>
        <w:jc w:val="both"/>
        <w:rPr>
          <w:strike/>
          <w:color w:val="D9D9D9" w:themeColor="background1" w:themeShade="D9"/>
          <w:spacing w:val="-1"/>
          <w:lang w:val="pl-PL" w:eastAsia="en-US"/>
        </w:rPr>
      </w:pPr>
      <w:r w:rsidRPr="00DC507D">
        <w:rPr>
          <w:strike/>
          <w:color w:val="D9D9D9" w:themeColor="background1" w:themeShade="D9"/>
          <w:spacing w:val="-1"/>
          <w:lang w:val="pl-PL" w:eastAsia="en-US"/>
        </w:rPr>
        <w:t>Termin</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stosowania:</w:t>
      </w:r>
    </w:p>
    <w:p w14:paraId="65F82A28" w14:textId="7B7B59E7" w:rsidR="00177A05" w:rsidRPr="0047726B" w:rsidRDefault="00177A05" w:rsidP="0047726B">
      <w:pPr>
        <w:widowControl w:val="0"/>
        <w:kinsoku w:val="0"/>
        <w:overflowPunct w:val="0"/>
        <w:ind w:right="110"/>
        <w:jc w:val="both"/>
        <w:rPr>
          <w:strike/>
          <w:color w:val="D9D9D9" w:themeColor="background1" w:themeShade="D9"/>
          <w:spacing w:val="-1"/>
          <w:lang w:val="pl-PL" w:eastAsia="en-US"/>
        </w:rPr>
      </w:pPr>
      <w:r w:rsidRPr="00DC507D">
        <w:rPr>
          <w:strike/>
          <w:color w:val="D9D9D9" w:themeColor="background1" w:themeShade="D9"/>
          <w:spacing w:val="-1"/>
          <w:lang w:val="pl-PL" w:eastAsia="en-US"/>
        </w:rPr>
        <w:t>Pierwszy zabieg wykonać między początkiem fazy 2 liścia, a  końcem fazy krzewienia</w:t>
      </w:r>
      <w:r w:rsidRPr="00DC507D">
        <w:rPr>
          <w:strike/>
          <w:color w:val="D9D9D9" w:themeColor="background1" w:themeShade="D9"/>
          <w:spacing w:val="-4"/>
          <w:lang w:val="pl-PL" w:eastAsia="en-US"/>
        </w:rPr>
        <w:t xml:space="preserve"> </w:t>
      </w:r>
      <w:r w:rsidRPr="00DC507D">
        <w:rPr>
          <w:strike/>
          <w:color w:val="D9D9D9" w:themeColor="background1" w:themeShade="D9"/>
          <w:spacing w:val="-1"/>
          <w:lang w:val="pl-PL" w:eastAsia="en-US"/>
        </w:rPr>
        <w:t>(BBCH 12-29). Drugi zabieg wykonać między fazą grubienia pochwy liściowej liścia flagowego, a końcem fazy kwitnienia</w:t>
      </w:r>
      <w:r w:rsidRPr="00DC507D">
        <w:rPr>
          <w:strike/>
          <w:color w:val="D9D9D9" w:themeColor="background1" w:themeShade="D9"/>
          <w:spacing w:val="-4"/>
          <w:lang w:val="pl-PL" w:eastAsia="en-US"/>
        </w:rPr>
        <w:t xml:space="preserve"> </w:t>
      </w:r>
      <w:r w:rsidR="0047726B">
        <w:rPr>
          <w:strike/>
          <w:color w:val="D9D9D9" w:themeColor="background1" w:themeShade="D9"/>
          <w:spacing w:val="-1"/>
          <w:lang w:val="pl-PL" w:eastAsia="en-US"/>
        </w:rPr>
        <w:t>(BBCH 40-69).</w:t>
      </w:r>
    </w:p>
    <w:p w14:paraId="7C7639C3" w14:textId="77777777" w:rsidR="00177A05" w:rsidRPr="00DC507D" w:rsidRDefault="00177A05" w:rsidP="0051725B">
      <w:pPr>
        <w:widowControl w:val="0"/>
        <w:kinsoku w:val="0"/>
        <w:overflowPunct w:val="0"/>
        <w:ind w:right="109"/>
        <w:rPr>
          <w:strike/>
          <w:color w:val="D9D9D9" w:themeColor="background1" w:themeShade="D9"/>
          <w:spacing w:val="-1"/>
          <w:lang w:val="pl-PL" w:eastAsia="en-US"/>
        </w:rPr>
      </w:pPr>
      <w:r w:rsidRPr="00DC507D">
        <w:rPr>
          <w:strike/>
          <w:color w:val="D9D9D9" w:themeColor="background1" w:themeShade="D9"/>
          <w:spacing w:val="-1"/>
          <w:lang w:val="pl-PL" w:eastAsia="en-US"/>
        </w:rPr>
        <w:t>Liczba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zabiegów:2</w:t>
      </w:r>
    </w:p>
    <w:p w14:paraId="4527B4BA" w14:textId="729CB5DA" w:rsidR="00177A05" w:rsidRPr="0047726B" w:rsidRDefault="00177A05" w:rsidP="0047726B">
      <w:pPr>
        <w:widowControl w:val="0"/>
        <w:kinsoku w:val="0"/>
        <w:overflowPunct w:val="0"/>
        <w:ind w:right="109"/>
        <w:rPr>
          <w:strike/>
          <w:color w:val="D9D9D9" w:themeColor="background1" w:themeShade="D9"/>
          <w:spacing w:val="-1"/>
          <w:lang w:val="pl-PL" w:eastAsia="en-US"/>
        </w:rPr>
      </w:pPr>
      <w:r w:rsidRPr="00DC507D">
        <w:rPr>
          <w:strike/>
          <w:color w:val="D9D9D9" w:themeColor="background1" w:themeShade="D9"/>
          <w:spacing w:val="-1"/>
          <w:lang w:val="pl-PL" w:eastAsia="en-US"/>
        </w:rPr>
        <w:t>Odstęp</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między</w:t>
      </w:r>
      <w:r w:rsidRPr="00DC507D">
        <w:rPr>
          <w:strike/>
          <w:color w:val="D9D9D9" w:themeColor="background1" w:themeShade="D9"/>
          <w:spacing w:val="-3"/>
          <w:lang w:val="pl-PL" w:eastAsia="en-US"/>
        </w:rPr>
        <w:t xml:space="preserve"> </w:t>
      </w:r>
      <w:r w:rsidRPr="00DC507D">
        <w:rPr>
          <w:strike/>
          <w:color w:val="D9D9D9" w:themeColor="background1" w:themeShade="D9"/>
          <w:spacing w:val="-1"/>
          <w:lang w:val="pl-PL" w:eastAsia="en-US"/>
        </w:rPr>
        <w:t>zabiegami:</w:t>
      </w:r>
      <w:r w:rsidRPr="00DC507D">
        <w:rPr>
          <w:strike/>
          <w:color w:val="D9D9D9" w:themeColor="background1" w:themeShade="D9"/>
          <w:spacing w:val="-2"/>
          <w:lang w:val="pl-PL" w:eastAsia="en-US"/>
        </w:rPr>
        <w:t xml:space="preserve"> </w:t>
      </w:r>
      <w:r w:rsidRPr="00DC507D">
        <w:rPr>
          <w:strike/>
          <w:color w:val="D9D9D9" w:themeColor="background1" w:themeShade="D9"/>
          <w:lang w:val="pl-PL" w:eastAsia="en-US"/>
        </w:rPr>
        <w:t xml:space="preserve">co </w:t>
      </w:r>
      <w:r w:rsidRPr="00DC507D">
        <w:rPr>
          <w:strike/>
          <w:color w:val="D9D9D9" w:themeColor="background1" w:themeShade="D9"/>
          <w:spacing w:val="-1"/>
          <w:lang w:val="pl-PL" w:eastAsia="en-US"/>
        </w:rPr>
        <w:t>najmniej</w:t>
      </w:r>
      <w:r w:rsidRPr="00DC507D">
        <w:rPr>
          <w:strike/>
          <w:color w:val="D9D9D9" w:themeColor="background1" w:themeShade="D9"/>
          <w:spacing w:val="1"/>
          <w:lang w:val="pl-PL" w:eastAsia="en-US"/>
        </w:rPr>
        <w:t xml:space="preserve"> </w:t>
      </w:r>
      <w:r w:rsidRPr="00DC507D">
        <w:rPr>
          <w:strike/>
          <w:color w:val="D9D9D9" w:themeColor="background1" w:themeShade="D9"/>
          <w:lang w:val="pl-PL" w:eastAsia="en-US"/>
        </w:rPr>
        <w:t xml:space="preserve">30 </w:t>
      </w:r>
      <w:r w:rsidRPr="00DC507D">
        <w:rPr>
          <w:strike/>
          <w:color w:val="D9D9D9" w:themeColor="background1" w:themeShade="D9"/>
          <w:spacing w:val="-1"/>
          <w:lang w:val="pl-PL" w:eastAsia="en-US"/>
        </w:rPr>
        <w:t>dni</w:t>
      </w:r>
    </w:p>
    <w:p w14:paraId="6C42F8C1" w14:textId="560E032D" w:rsidR="00177A05" w:rsidRPr="0047726B" w:rsidRDefault="00177A05" w:rsidP="0047726B">
      <w:pPr>
        <w:widowControl w:val="0"/>
        <w:kinsoku w:val="0"/>
        <w:overflowPunct w:val="0"/>
        <w:ind w:right="109"/>
        <w:rPr>
          <w:strike/>
          <w:color w:val="D9D9D9" w:themeColor="background1" w:themeShade="D9"/>
          <w:spacing w:val="-1"/>
          <w:lang w:val="pl-PL" w:eastAsia="en-US"/>
        </w:rPr>
      </w:pPr>
      <w:r w:rsidRPr="00DC507D">
        <w:rPr>
          <w:strike/>
          <w:color w:val="D9D9D9" w:themeColor="background1" w:themeShade="D9"/>
          <w:spacing w:val="-1"/>
          <w:lang w:val="pl-PL" w:eastAsia="en-US"/>
        </w:rPr>
        <w:t>Maksymalna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liczba</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 xml:space="preserve">zabiegów </w:t>
      </w:r>
      <w:r w:rsidRPr="00DC507D">
        <w:rPr>
          <w:strike/>
          <w:color w:val="D9D9D9" w:themeColor="background1" w:themeShade="D9"/>
          <w:lang w:val="pl-PL" w:eastAsia="en-US"/>
        </w:rPr>
        <w:t>w</w:t>
      </w:r>
      <w:r w:rsidRPr="00DC507D">
        <w:rPr>
          <w:strike/>
          <w:color w:val="D9D9D9" w:themeColor="background1" w:themeShade="D9"/>
          <w:spacing w:val="-1"/>
          <w:lang w:val="pl-PL" w:eastAsia="en-US"/>
        </w:rPr>
        <w:t xml:space="preserve"> sezonie</w:t>
      </w:r>
      <w:r w:rsidRPr="00DC507D">
        <w:rPr>
          <w:strike/>
          <w:color w:val="D9D9D9" w:themeColor="background1" w:themeShade="D9"/>
          <w:lang w:val="pl-PL" w:eastAsia="en-US"/>
        </w:rPr>
        <w:t xml:space="preserve"> </w:t>
      </w:r>
      <w:r w:rsidR="0047726B">
        <w:rPr>
          <w:strike/>
          <w:color w:val="D9D9D9" w:themeColor="background1" w:themeShade="D9"/>
          <w:spacing w:val="-1"/>
          <w:lang w:val="pl-PL" w:eastAsia="en-US"/>
        </w:rPr>
        <w:t>wegetacyjnym: 2</w:t>
      </w:r>
    </w:p>
    <w:p w14:paraId="29BB23C3" w14:textId="49AF6109" w:rsidR="00177A05" w:rsidRPr="00DC507D" w:rsidRDefault="00177A05" w:rsidP="0051725B">
      <w:pPr>
        <w:widowControl w:val="0"/>
        <w:kinsoku w:val="0"/>
        <w:overflowPunct w:val="0"/>
        <w:ind w:right="5403"/>
        <w:jc w:val="both"/>
        <w:rPr>
          <w:strike/>
          <w:color w:val="D9D9D9" w:themeColor="background1" w:themeShade="D9"/>
          <w:spacing w:val="-1"/>
          <w:lang w:val="pl-PL" w:eastAsia="en-US"/>
        </w:rPr>
      </w:pPr>
      <w:r w:rsidRPr="00DC507D">
        <w:rPr>
          <w:strike/>
          <w:color w:val="D9D9D9" w:themeColor="background1" w:themeShade="D9"/>
          <w:spacing w:val="-1"/>
          <w:lang w:val="pl-PL" w:eastAsia="en-US"/>
        </w:rPr>
        <w:t>Zalecana</w:t>
      </w:r>
      <w:r w:rsidRPr="00DC507D">
        <w:rPr>
          <w:strike/>
          <w:color w:val="D9D9D9" w:themeColor="background1" w:themeShade="D9"/>
          <w:spacing w:val="-2"/>
          <w:lang w:val="pl-PL" w:eastAsia="en-US"/>
        </w:rPr>
        <w:t xml:space="preserve"> </w:t>
      </w:r>
      <w:r w:rsidRPr="00DC507D">
        <w:rPr>
          <w:strike/>
          <w:color w:val="D9D9D9" w:themeColor="background1" w:themeShade="D9"/>
          <w:spacing w:val="-1"/>
          <w:lang w:val="pl-PL" w:eastAsia="en-US"/>
        </w:rPr>
        <w:t>ilość</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wody:</w:t>
      </w:r>
      <w:r w:rsidRPr="00DC507D">
        <w:rPr>
          <w:strike/>
          <w:color w:val="D9D9D9" w:themeColor="background1" w:themeShade="D9"/>
          <w:spacing w:val="1"/>
          <w:lang w:val="pl-PL" w:eastAsia="en-US"/>
        </w:rPr>
        <w:t xml:space="preserve"> </w:t>
      </w:r>
      <w:r w:rsidRPr="00DC507D">
        <w:rPr>
          <w:strike/>
          <w:color w:val="D9D9D9" w:themeColor="background1" w:themeShade="D9"/>
          <w:spacing w:val="-1"/>
          <w:lang w:val="pl-PL" w:eastAsia="en-US"/>
        </w:rPr>
        <w:t>200-400</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l/ha</w:t>
      </w:r>
      <w:r w:rsidRPr="00DC507D">
        <w:rPr>
          <w:strike/>
          <w:color w:val="D9D9D9" w:themeColor="background1" w:themeShade="D9"/>
          <w:spacing w:val="31"/>
          <w:lang w:val="pl-PL" w:eastAsia="en-US"/>
        </w:rPr>
        <w:t xml:space="preserve"> </w:t>
      </w:r>
      <w:r w:rsidRPr="00DC507D">
        <w:rPr>
          <w:strike/>
          <w:color w:val="D9D9D9" w:themeColor="background1" w:themeShade="D9"/>
          <w:spacing w:val="-1"/>
          <w:lang w:val="pl-PL" w:eastAsia="en-US"/>
        </w:rPr>
        <w:t>Zalecane</w:t>
      </w:r>
      <w:r w:rsidRPr="00DC507D">
        <w:rPr>
          <w:strike/>
          <w:color w:val="D9D9D9" w:themeColor="background1" w:themeShade="D9"/>
          <w:lang w:val="pl-PL" w:eastAsia="en-US"/>
        </w:rPr>
        <w:t xml:space="preserve"> </w:t>
      </w:r>
      <w:r w:rsidRPr="00DC507D">
        <w:rPr>
          <w:strike/>
          <w:color w:val="D9D9D9" w:themeColor="background1" w:themeShade="D9"/>
          <w:spacing w:val="-1"/>
          <w:lang w:val="pl-PL" w:eastAsia="en-US"/>
        </w:rPr>
        <w:t>opryskiwanie:</w:t>
      </w:r>
      <w:r w:rsidRPr="00DC507D">
        <w:rPr>
          <w:strike/>
          <w:color w:val="D9D9D9" w:themeColor="background1" w:themeShade="D9"/>
          <w:spacing w:val="1"/>
          <w:lang w:val="pl-PL" w:eastAsia="en-US"/>
        </w:rPr>
        <w:t xml:space="preserve"> </w:t>
      </w:r>
      <w:proofErr w:type="spellStart"/>
      <w:r w:rsidRPr="00DC507D">
        <w:rPr>
          <w:strike/>
          <w:color w:val="D9D9D9" w:themeColor="background1" w:themeShade="D9"/>
          <w:spacing w:val="-1"/>
          <w:lang w:val="pl-PL" w:eastAsia="en-US"/>
        </w:rPr>
        <w:t>średniokropliste</w:t>
      </w:r>
      <w:proofErr w:type="spellEnd"/>
    </w:p>
    <w:p w14:paraId="0B57B1A1" w14:textId="77777777" w:rsidR="00177A05" w:rsidRDefault="00177A05" w:rsidP="0051725B">
      <w:pPr>
        <w:widowControl w:val="0"/>
        <w:jc w:val="both"/>
        <w:outlineLvl w:val="0"/>
        <w:rPr>
          <w:i/>
          <w:lang w:val="pl-PL" w:eastAsia="en-US"/>
        </w:rPr>
      </w:pPr>
    </w:p>
    <w:p w14:paraId="3DF960E8" w14:textId="77777777" w:rsidR="00177A05" w:rsidRPr="00177A05" w:rsidRDefault="00177A05" w:rsidP="0074494F">
      <w:pPr>
        <w:widowControl w:val="0"/>
        <w:jc w:val="both"/>
        <w:outlineLvl w:val="0"/>
        <w:rPr>
          <w:i/>
          <w:lang w:val="pl-PL" w:eastAsia="en-US"/>
        </w:rPr>
      </w:pPr>
    </w:p>
    <w:p w14:paraId="3E463366" w14:textId="3CFCB442" w:rsidR="00177A05" w:rsidRPr="00177A05" w:rsidRDefault="00177A05" w:rsidP="0051725B">
      <w:pPr>
        <w:widowControl w:val="0"/>
        <w:jc w:val="both"/>
        <w:outlineLvl w:val="0"/>
        <w:rPr>
          <w:b/>
          <w:bCs/>
          <w:spacing w:val="-1"/>
          <w:lang w:val="pl-PL" w:eastAsia="en-US"/>
        </w:rPr>
      </w:pPr>
      <w:r w:rsidRPr="00CF33CC">
        <w:rPr>
          <w:b/>
          <w:bCs/>
          <w:strike/>
          <w:color w:val="D9D9D9" w:themeColor="background1" w:themeShade="D9"/>
          <w:spacing w:val="-1"/>
          <w:lang w:val="pl-PL" w:eastAsia="en-US"/>
        </w:rPr>
        <w:t>Jęczmień ozimy,</w:t>
      </w:r>
      <w:r w:rsidRPr="00CF33CC">
        <w:rPr>
          <w:b/>
          <w:bCs/>
          <w:color w:val="D9D9D9" w:themeColor="background1" w:themeShade="D9"/>
          <w:spacing w:val="-1"/>
          <w:lang w:val="pl-PL" w:eastAsia="en-US"/>
        </w:rPr>
        <w:t xml:space="preserve"> </w:t>
      </w:r>
      <w:proofErr w:type="spellStart"/>
      <w:r w:rsidRPr="00CF33CC">
        <w:rPr>
          <w:b/>
          <w:bCs/>
          <w:strike/>
          <w:color w:val="D9D9D9" w:themeColor="background1" w:themeShade="D9"/>
          <w:spacing w:val="-1"/>
          <w:lang w:val="pl-PL" w:eastAsia="en-US"/>
        </w:rPr>
        <w:t>p</w:t>
      </w:r>
      <w:r w:rsidR="00CF33CC">
        <w:rPr>
          <w:b/>
          <w:bCs/>
          <w:spacing w:val="-1"/>
          <w:lang w:val="pl-PL" w:eastAsia="en-US"/>
        </w:rPr>
        <w:t>P</w:t>
      </w:r>
      <w:r w:rsidRPr="00177A05">
        <w:rPr>
          <w:b/>
          <w:bCs/>
          <w:spacing w:val="-1"/>
          <w:lang w:val="pl-PL" w:eastAsia="en-US"/>
        </w:rPr>
        <w:t>szenica</w:t>
      </w:r>
      <w:proofErr w:type="spellEnd"/>
      <w:r w:rsidRPr="00177A05">
        <w:rPr>
          <w:b/>
          <w:bCs/>
          <w:spacing w:val="-1"/>
          <w:lang w:val="pl-PL" w:eastAsia="en-US"/>
        </w:rPr>
        <w:t xml:space="preserve"> ozima, pszenżyto ozime</w:t>
      </w:r>
      <w:r w:rsidRPr="00CF33CC">
        <w:rPr>
          <w:b/>
          <w:bCs/>
          <w:strike/>
          <w:color w:val="D9D9D9" w:themeColor="background1" w:themeShade="D9"/>
          <w:spacing w:val="-1"/>
          <w:lang w:val="pl-PL" w:eastAsia="en-US"/>
        </w:rPr>
        <w:t>, żyto ozime</w:t>
      </w:r>
    </w:p>
    <w:p w14:paraId="262E9597" w14:textId="77777777" w:rsidR="00177A05" w:rsidRPr="00177A05" w:rsidRDefault="00177A05" w:rsidP="0051725B">
      <w:pPr>
        <w:widowControl w:val="0"/>
        <w:jc w:val="both"/>
        <w:outlineLvl w:val="0"/>
        <w:rPr>
          <w:i/>
          <w:lang w:val="pl-PL" w:eastAsia="en-US"/>
        </w:rPr>
      </w:pPr>
      <w:r w:rsidRPr="00177A05">
        <w:rPr>
          <w:i/>
          <w:lang w:val="pl-PL" w:eastAsia="en-US"/>
        </w:rPr>
        <w:t>Mszyce</w:t>
      </w:r>
    </w:p>
    <w:p w14:paraId="642D8AE9" w14:textId="77777777" w:rsidR="00177A05" w:rsidRPr="00177A05" w:rsidRDefault="00177A05" w:rsidP="0051725B">
      <w:pPr>
        <w:widowControl w:val="0"/>
        <w:jc w:val="both"/>
        <w:outlineLvl w:val="0"/>
        <w:rPr>
          <w:i/>
          <w:lang w:val="pl-PL" w:eastAsia="en-US"/>
        </w:rPr>
      </w:pPr>
    </w:p>
    <w:p w14:paraId="4FC78E1F" w14:textId="31ECBB17" w:rsidR="00177A05" w:rsidRPr="0047726B" w:rsidRDefault="00177A05" w:rsidP="0047726B">
      <w:pPr>
        <w:widowControl w:val="0"/>
        <w:kinsoku w:val="0"/>
        <w:overflowPunct w:val="0"/>
        <w:ind w:right="2345"/>
        <w:jc w:val="both"/>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0,18 </w:t>
      </w:r>
      <w:r w:rsidRPr="00177A05">
        <w:rPr>
          <w:spacing w:val="-1"/>
          <w:lang w:val="pl-PL" w:eastAsia="en-US"/>
        </w:rPr>
        <w:t>l/ha</w:t>
      </w:r>
      <w:r w:rsidRPr="00177A05">
        <w:rPr>
          <w:spacing w:val="37"/>
          <w:lang w:val="pl-PL" w:eastAsia="en-US"/>
        </w:rPr>
        <w:t xml:space="preserve"> </w:t>
      </w:r>
    </w:p>
    <w:p w14:paraId="35A428A8" w14:textId="77777777" w:rsidR="00177A05" w:rsidRPr="00177A05" w:rsidRDefault="00177A05" w:rsidP="0051725B">
      <w:pPr>
        <w:widowControl w:val="0"/>
        <w:kinsoku w:val="0"/>
        <w:overflowPunct w:val="0"/>
        <w:spacing w:line="252" w:lineRule="exact"/>
        <w:ind w:right="109"/>
        <w:jc w:val="both"/>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75B8965C" w14:textId="56BCAC4E" w:rsidR="00177A05" w:rsidRPr="00177A05" w:rsidRDefault="00177A05" w:rsidP="0051725B">
      <w:pPr>
        <w:widowControl w:val="0"/>
        <w:kinsoku w:val="0"/>
        <w:overflowPunct w:val="0"/>
        <w:ind w:right="110"/>
        <w:jc w:val="both"/>
        <w:rPr>
          <w:spacing w:val="-1"/>
          <w:lang w:val="pl-PL" w:eastAsia="en-US"/>
        </w:rPr>
      </w:pPr>
      <w:r w:rsidRPr="00177A05">
        <w:rPr>
          <w:spacing w:val="-1"/>
          <w:lang w:val="pl-PL" w:eastAsia="en-US"/>
        </w:rPr>
        <w:t xml:space="preserve">Środek stosować wiosną,  </w:t>
      </w:r>
      <w:r w:rsidR="00DC507D" w:rsidRPr="00DC507D">
        <w:rPr>
          <w:spacing w:val="-1"/>
          <w:highlight w:val="lightGray"/>
          <w:lang w:val="pl-PL" w:eastAsia="en-US"/>
        </w:rPr>
        <w:t>w momencie nalotu szkodnika na plantację lub z chwilą pojawienia się szkodnika</w:t>
      </w:r>
      <w:r w:rsidR="00DC507D">
        <w:rPr>
          <w:spacing w:val="-1"/>
          <w:lang w:val="pl-PL" w:eastAsia="en-US"/>
        </w:rPr>
        <w:t xml:space="preserve"> </w:t>
      </w:r>
      <w:r w:rsidRPr="00177A05">
        <w:rPr>
          <w:spacing w:val="-1"/>
          <w:lang w:val="pl-PL" w:eastAsia="en-US"/>
        </w:rPr>
        <w:t xml:space="preserve">od </w:t>
      </w:r>
      <w:r w:rsidR="00DC507D" w:rsidRPr="00DC507D">
        <w:rPr>
          <w:spacing w:val="-1"/>
          <w:highlight w:val="lightGray"/>
          <w:lang w:val="pl-PL" w:eastAsia="en-US"/>
        </w:rPr>
        <w:t>początku fazy kwitnienia (widoczne pierwsze pylniki)</w:t>
      </w:r>
      <w:r w:rsidR="00DC507D">
        <w:rPr>
          <w:spacing w:val="-1"/>
          <w:lang w:val="pl-PL" w:eastAsia="en-US"/>
        </w:rPr>
        <w:t xml:space="preserve"> </w:t>
      </w:r>
      <w:r w:rsidRPr="00DC507D">
        <w:rPr>
          <w:strike/>
          <w:color w:val="D9D9D9" w:themeColor="background1" w:themeShade="D9"/>
          <w:spacing w:val="-1"/>
          <w:lang w:val="pl-PL" w:eastAsia="en-US"/>
        </w:rPr>
        <w:t>fazy grubienia pochwy liściowej liścia flagowego</w:t>
      </w:r>
      <w:r w:rsidRPr="00177A05">
        <w:rPr>
          <w:spacing w:val="-1"/>
          <w:lang w:val="pl-PL" w:eastAsia="en-US"/>
        </w:rPr>
        <w:t xml:space="preserve"> do końca fazy kwitnienia</w:t>
      </w:r>
      <w:r w:rsidR="00BD0C28">
        <w:rPr>
          <w:spacing w:val="-4"/>
          <w:lang w:val="pl-PL" w:eastAsia="en-US"/>
        </w:rPr>
        <w:t xml:space="preserve">, </w:t>
      </w:r>
      <w:r w:rsidR="00BD0C28" w:rsidRPr="00BD0C28">
        <w:rPr>
          <w:spacing w:val="-4"/>
          <w:highlight w:val="lightGray"/>
          <w:lang w:val="pl-PL" w:eastAsia="en-US"/>
        </w:rPr>
        <w:t>gdy wszystkie kłoski zakończyły kwitnienie i widoczne są zaschnięte pylniki</w:t>
      </w:r>
      <w:r w:rsidR="00BD0C28">
        <w:rPr>
          <w:spacing w:val="-4"/>
          <w:lang w:val="pl-PL" w:eastAsia="en-US"/>
        </w:rPr>
        <w:t xml:space="preserve"> </w:t>
      </w:r>
      <w:r w:rsidRPr="00177A05">
        <w:rPr>
          <w:spacing w:val="-1"/>
          <w:lang w:val="pl-PL" w:eastAsia="en-US"/>
        </w:rPr>
        <w:t xml:space="preserve">(BBCH </w:t>
      </w:r>
      <w:r w:rsidRPr="00DC507D">
        <w:rPr>
          <w:strike/>
          <w:color w:val="D9D9D9" w:themeColor="background1" w:themeShade="D9"/>
          <w:spacing w:val="-1"/>
          <w:lang w:val="pl-PL" w:eastAsia="en-US"/>
        </w:rPr>
        <w:t>40</w:t>
      </w:r>
      <w:r w:rsidR="00DC507D">
        <w:rPr>
          <w:spacing w:val="-1"/>
          <w:lang w:val="pl-PL" w:eastAsia="en-US"/>
        </w:rPr>
        <w:t xml:space="preserve"> </w:t>
      </w:r>
      <w:r w:rsidR="00DC507D" w:rsidRPr="00DC507D">
        <w:rPr>
          <w:spacing w:val="-1"/>
          <w:highlight w:val="lightGray"/>
          <w:lang w:val="pl-PL" w:eastAsia="en-US"/>
        </w:rPr>
        <w:t>61</w:t>
      </w:r>
      <w:r w:rsidRPr="00177A05">
        <w:rPr>
          <w:spacing w:val="-1"/>
          <w:lang w:val="pl-PL" w:eastAsia="en-US"/>
        </w:rPr>
        <w:t>-69).</w:t>
      </w:r>
    </w:p>
    <w:p w14:paraId="0C19BA2F" w14:textId="4261DAE5" w:rsidR="00177A05" w:rsidRPr="00177A05" w:rsidRDefault="00177A05" w:rsidP="0051725B">
      <w:pPr>
        <w:widowControl w:val="0"/>
        <w:kinsoku w:val="0"/>
        <w:overflowPunct w:val="0"/>
        <w:ind w:right="109"/>
        <w:rPr>
          <w:spacing w:val="-1"/>
          <w:lang w:val="pl-PL" w:eastAsia="en-US"/>
        </w:rPr>
      </w:pPr>
      <w:r w:rsidRPr="00351CB5">
        <w:rPr>
          <w:spacing w:val="-1"/>
          <w:lang w:val="pl-PL" w:eastAsia="en-US"/>
        </w:rPr>
        <w:t>L</w:t>
      </w:r>
      <w:r w:rsidRPr="00177A05">
        <w:rPr>
          <w:spacing w:val="-1"/>
          <w:lang w:val="pl-PL" w:eastAsia="en-US"/>
        </w:rPr>
        <w:t>iczba</w:t>
      </w:r>
      <w:r w:rsidRPr="00177A05">
        <w:rPr>
          <w:lang w:val="pl-PL" w:eastAsia="en-US"/>
        </w:rPr>
        <w:t xml:space="preserve"> </w:t>
      </w:r>
      <w:r w:rsidRPr="00177A05">
        <w:rPr>
          <w:spacing w:val="-1"/>
          <w:lang w:val="pl-PL" w:eastAsia="en-US"/>
        </w:rPr>
        <w:t>zabiegów:</w:t>
      </w:r>
      <w:r w:rsidR="00DC507D">
        <w:rPr>
          <w:spacing w:val="-1"/>
          <w:lang w:val="pl-PL" w:eastAsia="en-US"/>
        </w:rPr>
        <w:t xml:space="preserve"> </w:t>
      </w:r>
      <w:r w:rsidR="00351CB5" w:rsidRPr="00351CB5">
        <w:rPr>
          <w:spacing w:val="-1"/>
          <w:highlight w:val="lightGray"/>
          <w:lang w:val="pl-PL" w:eastAsia="en-US"/>
        </w:rPr>
        <w:t>1</w:t>
      </w:r>
      <w:r w:rsidR="00351CB5" w:rsidRPr="00A63780">
        <w:rPr>
          <w:strike/>
          <w:color w:val="D9D9D9" w:themeColor="background1" w:themeShade="D9"/>
          <w:spacing w:val="-1"/>
          <w:highlight w:val="lightGray"/>
          <w:lang w:val="pl-PL" w:eastAsia="en-US"/>
        </w:rPr>
        <w:t>-</w:t>
      </w:r>
      <w:r w:rsidRPr="00A63780">
        <w:rPr>
          <w:strike/>
          <w:color w:val="D9D9D9" w:themeColor="background1" w:themeShade="D9"/>
          <w:spacing w:val="-1"/>
          <w:lang w:val="pl-PL" w:eastAsia="en-US"/>
        </w:rPr>
        <w:t>2</w:t>
      </w:r>
    </w:p>
    <w:p w14:paraId="243DA070" w14:textId="230777E7" w:rsidR="00177A05" w:rsidRPr="00A63780" w:rsidRDefault="00177A05" w:rsidP="0051725B">
      <w:pPr>
        <w:widowControl w:val="0"/>
        <w:kinsoku w:val="0"/>
        <w:overflowPunct w:val="0"/>
        <w:ind w:right="109"/>
        <w:rPr>
          <w:strike/>
          <w:color w:val="D9D9D9" w:themeColor="background1" w:themeShade="D9"/>
          <w:spacing w:val="-1"/>
          <w:lang w:val="pl-PL" w:eastAsia="en-US"/>
        </w:rPr>
      </w:pPr>
      <w:r w:rsidRPr="00A63780">
        <w:rPr>
          <w:strike/>
          <w:color w:val="D9D9D9" w:themeColor="background1" w:themeShade="D9"/>
          <w:spacing w:val="-1"/>
          <w:lang w:val="pl-PL" w:eastAsia="en-US"/>
        </w:rPr>
        <w:t>Odstęp</w:t>
      </w:r>
      <w:r w:rsidRPr="00A63780">
        <w:rPr>
          <w:strike/>
          <w:color w:val="D9D9D9" w:themeColor="background1" w:themeShade="D9"/>
          <w:lang w:val="pl-PL" w:eastAsia="en-US"/>
        </w:rPr>
        <w:t xml:space="preserve"> </w:t>
      </w:r>
      <w:r w:rsidRPr="00A63780">
        <w:rPr>
          <w:strike/>
          <w:color w:val="D9D9D9" w:themeColor="background1" w:themeShade="D9"/>
          <w:spacing w:val="-1"/>
          <w:lang w:val="pl-PL" w:eastAsia="en-US"/>
        </w:rPr>
        <w:t>między</w:t>
      </w:r>
      <w:r w:rsidRPr="00A63780">
        <w:rPr>
          <w:strike/>
          <w:color w:val="D9D9D9" w:themeColor="background1" w:themeShade="D9"/>
          <w:spacing w:val="-3"/>
          <w:lang w:val="pl-PL" w:eastAsia="en-US"/>
        </w:rPr>
        <w:t xml:space="preserve"> </w:t>
      </w:r>
      <w:r w:rsidRPr="00A63780">
        <w:rPr>
          <w:strike/>
          <w:color w:val="D9D9D9" w:themeColor="background1" w:themeShade="D9"/>
          <w:spacing w:val="-1"/>
          <w:lang w:val="pl-PL" w:eastAsia="en-US"/>
        </w:rPr>
        <w:t>zabiegami:</w:t>
      </w:r>
      <w:r w:rsidRPr="00A63780">
        <w:rPr>
          <w:strike/>
          <w:color w:val="D9D9D9" w:themeColor="background1" w:themeShade="D9"/>
          <w:spacing w:val="-2"/>
          <w:lang w:val="pl-PL" w:eastAsia="en-US"/>
        </w:rPr>
        <w:t xml:space="preserve"> </w:t>
      </w:r>
      <w:r w:rsidRPr="00A63780">
        <w:rPr>
          <w:strike/>
          <w:color w:val="D9D9D9" w:themeColor="background1" w:themeShade="D9"/>
          <w:lang w:val="pl-PL" w:eastAsia="en-US"/>
        </w:rPr>
        <w:t xml:space="preserve">co </w:t>
      </w:r>
      <w:r w:rsidRPr="00A63780">
        <w:rPr>
          <w:strike/>
          <w:color w:val="D9D9D9" w:themeColor="background1" w:themeShade="D9"/>
          <w:spacing w:val="-1"/>
          <w:lang w:val="pl-PL" w:eastAsia="en-US"/>
        </w:rPr>
        <w:t>najmniej</w:t>
      </w:r>
      <w:r w:rsidRPr="00A63780">
        <w:rPr>
          <w:strike/>
          <w:color w:val="D9D9D9" w:themeColor="background1" w:themeShade="D9"/>
          <w:spacing w:val="1"/>
          <w:lang w:val="pl-PL" w:eastAsia="en-US"/>
        </w:rPr>
        <w:t xml:space="preserve"> </w:t>
      </w:r>
      <w:r w:rsidRPr="00A63780">
        <w:rPr>
          <w:strike/>
          <w:color w:val="D9D9D9" w:themeColor="background1" w:themeShade="D9"/>
          <w:lang w:val="pl-PL" w:eastAsia="en-US"/>
        </w:rPr>
        <w:t xml:space="preserve">10 </w:t>
      </w:r>
      <w:r w:rsidRPr="00A63780">
        <w:rPr>
          <w:strike/>
          <w:color w:val="D9D9D9" w:themeColor="background1" w:themeShade="D9"/>
          <w:spacing w:val="-1"/>
          <w:lang w:val="pl-PL" w:eastAsia="en-US"/>
        </w:rPr>
        <w:t>dni</w:t>
      </w:r>
    </w:p>
    <w:p w14:paraId="4FA68431" w14:textId="77777777" w:rsidR="00DC507D" w:rsidRDefault="00DC507D" w:rsidP="0051725B">
      <w:pPr>
        <w:widowControl w:val="0"/>
        <w:jc w:val="both"/>
        <w:outlineLvl w:val="0"/>
        <w:rPr>
          <w:b/>
          <w:bCs/>
          <w:iCs/>
          <w:highlight w:val="lightGray"/>
          <w:lang w:val="pl-PL" w:eastAsia="en-US"/>
        </w:rPr>
      </w:pPr>
    </w:p>
    <w:p w14:paraId="6B40C080" w14:textId="64E0D559" w:rsidR="00177A05" w:rsidRPr="00DC507D" w:rsidRDefault="00404DA0" w:rsidP="0051725B">
      <w:pPr>
        <w:widowControl w:val="0"/>
        <w:jc w:val="both"/>
        <w:outlineLvl w:val="0"/>
        <w:rPr>
          <w:b/>
          <w:bCs/>
          <w:iCs/>
          <w:lang w:val="pl-PL" w:eastAsia="en-US"/>
        </w:rPr>
      </w:pPr>
      <w:r>
        <w:rPr>
          <w:b/>
          <w:bCs/>
          <w:iCs/>
          <w:highlight w:val="lightGray"/>
          <w:lang w:val="pl-PL" w:eastAsia="en-US"/>
        </w:rPr>
        <w:t>Jęczmień ozimy, p</w:t>
      </w:r>
      <w:r w:rsidR="00DC507D" w:rsidRPr="00DC507D">
        <w:rPr>
          <w:b/>
          <w:bCs/>
          <w:iCs/>
          <w:highlight w:val="lightGray"/>
          <w:lang w:val="pl-PL" w:eastAsia="en-US"/>
        </w:rPr>
        <w:t>szenica ozima</w:t>
      </w:r>
    </w:p>
    <w:p w14:paraId="2E25EA35" w14:textId="77777777" w:rsidR="00177A05" w:rsidRPr="00177A05" w:rsidRDefault="00177A05" w:rsidP="0051725B">
      <w:pPr>
        <w:widowControl w:val="0"/>
        <w:jc w:val="both"/>
        <w:outlineLvl w:val="0"/>
        <w:rPr>
          <w:i/>
          <w:lang w:val="pl-PL" w:eastAsia="en-US"/>
        </w:rPr>
      </w:pPr>
      <w:r w:rsidRPr="00177A05">
        <w:rPr>
          <w:i/>
          <w:lang w:val="pl-PL" w:eastAsia="en-US"/>
        </w:rPr>
        <w:t>Mszyce jako wektory wirusów</w:t>
      </w:r>
    </w:p>
    <w:p w14:paraId="7F96C8E5" w14:textId="77777777" w:rsidR="00177A05" w:rsidRPr="00177A05" w:rsidRDefault="00177A05" w:rsidP="0051725B">
      <w:pPr>
        <w:widowControl w:val="0"/>
        <w:jc w:val="both"/>
        <w:outlineLvl w:val="0"/>
        <w:rPr>
          <w:i/>
          <w:lang w:val="pl-PL" w:eastAsia="en-US"/>
        </w:rPr>
      </w:pPr>
    </w:p>
    <w:p w14:paraId="56A5EAA2" w14:textId="77777777" w:rsidR="00177A05" w:rsidRPr="00177A05" w:rsidRDefault="00177A05" w:rsidP="0051725B">
      <w:pPr>
        <w:widowControl w:val="0"/>
        <w:kinsoku w:val="0"/>
        <w:overflowPunct w:val="0"/>
        <w:ind w:right="2345"/>
        <w:jc w:val="both"/>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0,15 </w:t>
      </w:r>
      <w:r w:rsidRPr="00177A05">
        <w:rPr>
          <w:spacing w:val="-1"/>
          <w:lang w:val="pl-PL" w:eastAsia="en-US"/>
        </w:rPr>
        <w:t>l/ha</w:t>
      </w:r>
      <w:r w:rsidRPr="00177A05">
        <w:rPr>
          <w:spacing w:val="37"/>
          <w:lang w:val="pl-PL" w:eastAsia="en-US"/>
        </w:rPr>
        <w:t xml:space="preserve"> </w:t>
      </w:r>
    </w:p>
    <w:p w14:paraId="16763175" w14:textId="77777777" w:rsidR="00177A05" w:rsidRPr="00177A05" w:rsidRDefault="00177A05" w:rsidP="0051725B">
      <w:pPr>
        <w:widowControl w:val="0"/>
        <w:kinsoku w:val="0"/>
        <w:overflowPunct w:val="0"/>
        <w:spacing w:line="252" w:lineRule="exact"/>
        <w:ind w:right="109"/>
        <w:jc w:val="both"/>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4F541E69" w14:textId="77777777" w:rsidR="00177A05" w:rsidRPr="00177A05" w:rsidRDefault="00177A05" w:rsidP="0051725B">
      <w:pPr>
        <w:widowControl w:val="0"/>
        <w:kinsoku w:val="0"/>
        <w:overflowPunct w:val="0"/>
        <w:ind w:right="110"/>
        <w:jc w:val="both"/>
        <w:rPr>
          <w:spacing w:val="-1"/>
          <w:lang w:val="pl-PL" w:eastAsia="en-US"/>
        </w:rPr>
      </w:pPr>
      <w:r w:rsidRPr="00177A05">
        <w:rPr>
          <w:spacing w:val="-1"/>
          <w:lang w:val="pl-PL" w:eastAsia="en-US"/>
        </w:rPr>
        <w:lastRenderedPageBreak/>
        <w:t>Środek stosować jesienią,  od początku fazy 2 liścia aż do końca fazy krzewienia</w:t>
      </w:r>
      <w:r w:rsidRPr="00177A05">
        <w:rPr>
          <w:spacing w:val="-4"/>
          <w:lang w:val="pl-PL" w:eastAsia="en-US"/>
        </w:rPr>
        <w:t xml:space="preserve"> </w:t>
      </w:r>
      <w:r w:rsidRPr="00177A05">
        <w:rPr>
          <w:spacing w:val="-1"/>
          <w:lang w:val="pl-PL" w:eastAsia="en-US"/>
        </w:rPr>
        <w:t>(BBCH 12-29).</w:t>
      </w:r>
    </w:p>
    <w:p w14:paraId="63F81A7E" w14:textId="6ED6EED7" w:rsidR="00177A05" w:rsidRDefault="00177A05" w:rsidP="0051725B">
      <w:pPr>
        <w:widowControl w:val="0"/>
        <w:kinsoku w:val="0"/>
        <w:overflowPunct w:val="0"/>
        <w:ind w:right="109"/>
        <w:rPr>
          <w:spacing w:val="-1"/>
          <w:lang w:val="pl-PL" w:eastAsia="en-US"/>
        </w:rPr>
      </w:pPr>
      <w:r w:rsidRPr="00177A05">
        <w:rPr>
          <w:spacing w:val="-1"/>
          <w:lang w:val="pl-PL" w:eastAsia="en-US"/>
        </w:rPr>
        <w:t>Liczba</w:t>
      </w:r>
      <w:r w:rsidRPr="00177A05">
        <w:rPr>
          <w:lang w:val="pl-PL" w:eastAsia="en-US"/>
        </w:rPr>
        <w:t xml:space="preserve"> </w:t>
      </w:r>
      <w:r w:rsidRPr="00177A05">
        <w:rPr>
          <w:spacing w:val="-1"/>
          <w:lang w:val="pl-PL" w:eastAsia="en-US"/>
        </w:rPr>
        <w:t>zabiegów:</w:t>
      </w:r>
      <w:r w:rsidR="00404DA0">
        <w:rPr>
          <w:spacing w:val="-1"/>
          <w:lang w:val="pl-PL" w:eastAsia="en-US"/>
        </w:rPr>
        <w:t xml:space="preserve"> </w:t>
      </w:r>
      <w:r w:rsidRPr="00177A05">
        <w:rPr>
          <w:spacing w:val="-1"/>
          <w:lang w:val="pl-PL" w:eastAsia="en-US"/>
        </w:rPr>
        <w:t>1</w:t>
      </w:r>
    </w:p>
    <w:p w14:paraId="12B499EF" w14:textId="77777777" w:rsidR="00A63780" w:rsidRDefault="00A63780" w:rsidP="0051725B">
      <w:pPr>
        <w:widowControl w:val="0"/>
        <w:kinsoku w:val="0"/>
        <w:overflowPunct w:val="0"/>
        <w:ind w:right="5403"/>
        <w:jc w:val="both"/>
        <w:rPr>
          <w:spacing w:val="-1"/>
          <w:lang w:val="pl-PL" w:eastAsia="en-US"/>
        </w:rPr>
      </w:pPr>
    </w:p>
    <w:p w14:paraId="5D5056C7" w14:textId="77777777" w:rsidR="00A63780" w:rsidRDefault="00177A05" w:rsidP="0051725B">
      <w:pPr>
        <w:widowControl w:val="0"/>
        <w:kinsoku w:val="0"/>
        <w:overflowPunct w:val="0"/>
        <w:ind w:right="5403"/>
        <w:jc w:val="both"/>
        <w:rPr>
          <w:spacing w:val="3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200-400</w:t>
      </w:r>
      <w:r w:rsidRPr="00177A05">
        <w:rPr>
          <w:lang w:val="pl-PL" w:eastAsia="en-US"/>
        </w:rPr>
        <w:t xml:space="preserve"> </w:t>
      </w:r>
      <w:r w:rsidRPr="00177A05">
        <w:rPr>
          <w:spacing w:val="-1"/>
          <w:lang w:val="pl-PL" w:eastAsia="en-US"/>
        </w:rPr>
        <w:t>l/ha</w:t>
      </w:r>
      <w:r w:rsidRPr="00177A05">
        <w:rPr>
          <w:spacing w:val="31"/>
          <w:lang w:val="pl-PL" w:eastAsia="en-US"/>
        </w:rPr>
        <w:t xml:space="preserve"> </w:t>
      </w:r>
    </w:p>
    <w:p w14:paraId="401D3C4C" w14:textId="35822849" w:rsidR="00177A05" w:rsidRPr="00177A05" w:rsidRDefault="00177A05" w:rsidP="0051725B">
      <w:pPr>
        <w:widowControl w:val="0"/>
        <w:kinsoku w:val="0"/>
        <w:overflowPunct w:val="0"/>
        <w:ind w:right="5403"/>
        <w:jc w:val="both"/>
        <w:rPr>
          <w:spacing w:val="-1"/>
          <w:lang w:val="pl-PL" w:eastAsia="en-US"/>
        </w:rPr>
      </w:pP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3E7658B7" w14:textId="77777777" w:rsidR="00177A05" w:rsidRPr="00A63780" w:rsidRDefault="00177A05" w:rsidP="0051725B">
      <w:pPr>
        <w:widowControl w:val="0"/>
        <w:kinsoku w:val="0"/>
        <w:overflowPunct w:val="0"/>
        <w:ind w:right="109"/>
        <w:rPr>
          <w:strike/>
          <w:color w:val="D9D9D9" w:themeColor="background1" w:themeShade="D9"/>
          <w:spacing w:val="-1"/>
          <w:lang w:val="pl-PL" w:eastAsia="en-US"/>
        </w:rPr>
      </w:pPr>
      <w:r w:rsidRPr="00A63780">
        <w:rPr>
          <w:strike/>
          <w:color w:val="D9D9D9" w:themeColor="background1" w:themeShade="D9"/>
          <w:spacing w:val="-1"/>
          <w:lang w:val="pl-PL" w:eastAsia="en-US"/>
        </w:rPr>
        <w:t>Maksymalna</w:t>
      </w:r>
      <w:r w:rsidRPr="00A63780">
        <w:rPr>
          <w:strike/>
          <w:color w:val="D9D9D9" w:themeColor="background1" w:themeShade="D9"/>
          <w:lang w:val="pl-PL" w:eastAsia="en-US"/>
        </w:rPr>
        <w:t xml:space="preserve"> </w:t>
      </w:r>
      <w:r w:rsidRPr="00A63780">
        <w:rPr>
          <w:strike/>
          <w:color w:val="D9D9D9" w:themeColor="background1" w:themeShade="D9"/>
          <w:spacing w:val="-1"/>
          <w:lang w:val="pl-PL" w:eastAsia="en-US"/>
        </w:rPr>
        <w:t>liczba</w:t>
      </w:r>
      <w:r w:rsidRPr="00A63780">
        <w:rPr>
          <w:strike/>
          <w:color w:val="D9D9D9" w:themeColor="background1" w:themeShade="D9"/>
          <w:lang w:val="pl-PL" w:eastAsia="en-US"/>
        </w:rPr>
        <w:t xml:space="preserve"> </w:t>
      </w:r>
      <w:r w:rsidRPr="00A63780">
        <w:rPr>
          <w:strike/>
          <w:color w:val="D9D9D9" w:themeColor="background1" w:themeShade="D9"/>
          <w:spacing w:val="-1"/>
          <w:lang w:val="pl-PL" w:eastAsia="en-US"/>
        </w:rPr>
        <w:t xml:space="preserve">zabiegów </w:t>
      </w:r>
      <w:r w:rsidRPr="00A63780">
        <w:rPr>
          <w:strike/>
          <w:color w:val="D9D9D9" w:themeColor="background1" w:themeShade="D9"/>
          <w:lang w:val="pl-PL" w:eastAsia="en-US"/>
        </w:rPr>
        <w:t>w</w:t>
      </w:r>
      <w:r w:rsidRPr="00A63780">
        <w:rPr>
          <w:strike/>
          <w:color w:val="D9D9D9" w:themeColor="background1" w:themeShade="D9"/>
          <w:spacing w:val="-1"/>
          <w:lang w:val="pl-PL" w:eastAsia="en-US"/>
        </w:rPr>
        <w:t xml:space="preserve"> sezonie</w:t>
      </w:r>
      <w:r w:rsidRPr="00A63780">
        <w:rPr>
          <w:strike/>
          <w:color w:val="D9D9D9" w:themeColor="background1" w:themeShade="D9"/>
          <w:lang w:val="pl-PL" w:eastAsia="en-US"/>
        </w:rPr>
        <w:t xml:space="preserve"> </w:t>
      </w:r>
      <w:r w:rsidRPr="00A63780">
        <w:rPr>
          <w:strike/>
          <w:color w:val="D9D9D9" w:themeColor="background1" w:themeShade="D9"/>
          <w:spacing w:val="-1"/>
          <w:lang w:val="pl-PL" w:eastAsia="en-US"/>
        </w:rPr>
        <w:t>wegetacyjnym: 2</w:t>
      </w:r>
    </w:p>
    <w:p w14:paraId="5D362F68" w14:textId="77777777" w:rsidR="00177A05" w:rsidRPr="00177A05" w:rsidRDefault="00177A05" w:rsidP="0051725B">
      <w:pPr>
        <w:widowControl w:val="0"/>
        <w:ind w:right="118"/>
        <w:rPr>
          <w:lang w:val="pl-PL" w:eastAsia="en-US"/>
        </w:rPr>
      </w:pPr>
    </w:p>
    <w:p w14:paraId="02C59B33" w14:textId="77777777" w:rsidR="00177A05" w:rsidRPr="00177A05" w:rsidRDefault="00177A05" w:rsidP="0051725B">
      <w:pPr>
        <w:widowControl w:val="0"/>
        <w:kinsoku w:val="0"/>
        <w:overflowPunct w:val="0"/>
        <w:spacing w:line="250" w:lineRule="exact"/>
        <w:ind w:right="109"/>
        <w:outlineLvl w:val="0"/>
        <w:rPr>
          <w:lang w:val="pl-PL" w:eastAsia="en-US"/>
        </w:rPr>
      </w:pPr>
      <w:r w:rsidRPr="00177A05">
        <w:rPr>
          <w:b/>
          <w:bCs/>
          <w:spacing w:val="-1"/>
          <w:lang w:val="pl-PL" w:eastAsia="en-US"/>
        </w:rPr>
        <w:t>Rzepak ozimy</w:t>
      </w:r>
    </w:p>
    <w:p w14:paraId="71DFB503" w14:textId="77777777" w:rsidR="00177A05" w:rsidRPr="00177A05" w:rsidRDefault="00177A05" w:rsidP="0051725B">
      <w:pPr>
        <w:widowControl w:val="0"/>
        <w:kinsoku w:val="0"/>
        <w:overflowPunct w:val="0"/>
        <w:rPr>
          <w:i/>
          <w:iCs/>
          <w:spacing w:val="-1"/>
          <w:lang w:val="pl-PL" w:eastAsia="en-US"/>
        </w:rPr>
      </w:pPr>
      <w:r w:rsidRPr="00177A05">
        <w:rPr>
          <w:i/>
          <w:iCs/>
          <w:spacing w:val="-1"/>
          <w:lang w:val="pl-PL" w:eastAsia="en-US"/>
        </w:rPr>
        <w:t>słodyszek</w:t>
      </w:r>
      <w:r w:rsidRPr="00177A05">
        <w:rPr>
          <w:i/>
          <w:iCs/>
          <w:lang w:val="pl-PL" w:eastAsia="en-US"/>
        </w:rPr>
        <w:t xml:space="preserve"> </w:t>
      </w:r>
      <w:r w:rsidRPr="00177A05">
        <w:rPr>
          <w:i/>
          <w:iCs/>
          <w:spacing w:val="-1"/>
          <w:lang w:val="pl-PL" w:eastAsia="en-US"/>
        </w:rPr>
        <w:t>rzepakowy</w:t>
      </w:r>
    </w:p>
    <w:p w14:paraId="2E302ADB" w14:textId="77777777" w:rsidR="00177A05" w:rsidRPr="00177A05" w:rsidRDefault="00177A05" w:rsidP="0051725B">
      <w:pPr>
        <w:widowControl w:val="0"/>
        <w:kinsoku w:val="0"/>
        <w:overflowPunct w:val="0"/>
        <w:rPr>
          <w:lang w:val="pl-PL" w:eastAsia="en-US"/>
        </w:rPr>
      </w:pPr>
    </w:p>
    <w:p w14:paraId="3DB4FC6C" w14:textId="4F08B81D" w:rsidR="00A0487A" w:rsidRDefault="00177A05" w:rsidP="00A0487A">
      <w:pPr>
        <w:widowControl w:val="0"/>
        <w:kinsoku w:val="0"/>
        <w:overflowPunct w:val="0"/>
        <w:spacing w:line="252" w:lineRule="exact"/>
        <w:ind w:right="109"/>
        <w:rPr>
          <w:spacing w:val="37"/>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00A0487A">
        <w:rPr>
          <w:spacing w:val="-1"/>
          <w:lang w:val="pl-PL" w:eastAsia="en-US"/>
        </w:rPr>
        <w:t xml:space="preserve"> </w:t>
      </w:r>
      <w:r w:rsidR="00A0487A" w:rsidRPr="004A7980">
        <w:rPr>
          <w:spacing w:val="-1"/>
          <w:lang w:val="pl-PL" w:eastAsia="en-US"/>
        </w:rPr>
        <w:t>0</w:t>
      </w:r>
      <w:r w:rsidRPr="004A7980">
        <w:rPr>
          <w:lang w:val="pl-PL" w:eastAsia="en-US"/>
        </w:rPr>
        <w:t>,3</w:t>
      </w:r>
      <w:r w:rsidR="004A7980">
        <w:rPr>
          <w:lang w:val="pl-PL" w:eastAsia="en-US"/>
        </w:rPr>
        <w:t xml:space="preserve"> l</w:t>
      </w:r>
      <w:r w:rsidRPr="004A7980">
        <w:rPr>
          <w:spacing w:val="-1"/>
          <w:lang w:val="pl-PL" w:eastAsia="en-US"/>
        </w:rPr>
        <w:t>/</w:t>
      </w:r>
      <w:r w:rsidRPr="00177A05">
        <w:rPr>
          <w:spacing w:val="-1"/>
          <w:lang w:val="pl-PL" w:eastAsia="en-US"/>
        </w:rPr>
        <w:t>ha</w:t>
      </w:r>
    </w:p>
    <w:p w14:paraId="7EAE9EEF" w14:textId="77777777" w:rsidR="000F273C" w:rsidRPr="00177A05" w:rsidRDefault="000F273C" w:rsidP="000F273C">
      <w:pPr>
        <w:widowControl w:val="0"/>
        <w:kinsoku w:val="0"/>
        <w:overflowPunct w:val="0"/>
        <w:ind w:right="2628"/>
        <w:rPr>
          <w:lang w:val="pl-PL" w:eastAsia="en-US"/>
        </w:rPr>
      </w:pP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Pr="000F273C">
        <w:rPr>
          <w:strike/>
          <w:color w:val="D9D9D9" w:themeColor="background1" w:themeShade="D9"/>
          <w:spacing w:val="1"/>
          <w:lang w:val="pl-PL" w:eastAsia="en-US"/>
        </w:rPr>
        <w:t>1-</w:t>
      </w:r>
      <w:r w:rsidRPr="000F273C">
        <w:rPr>
          <w:strike/>
          <w:color w:val="D9D9D9" w:themeColor="background1" w:themeShade="D9"/>
          <w:lang w:val="pl-PL" w:eastAsia="en-US"/>
        </w:rPr>
        <w:t>2</w:t>
      </w:r>
      <w:r w:rsidRPr="000F273C">
        <w:rPr>
          <w:color w:val="D9D9D9" w:themeColor="background1" w:themeShade="D9"/>
          <w:lang w:val="pl-PL" w:eastAsia="en-US"/>
        </w:rPr>
        <w:t xml:space="preserve"> </w:t>
      </w:r>
      <w:r w:rsidRPr="007C6CA6">
        <w:rPr>
          <w:highlight w:val="yellow"/>
          <w:lang w:val="pl-PL" w:eastAsia="en-US"/>
        </w:rPr>
        <w:t>1</w:t>
      </w:r>
    </w:p>
    <w:p w14:paraId="0C143FB9" w14:textId="77777777" w:rsidR="000F273C" w:rsidRPr="000F273C" w:rsidRDefault="000F273C" w:rsidP="000F273C">
      <w:pPr>
        <w:widowControl w:val="0"/>
        <w:kinsoku w:val="0"/>
        <w:overflowPunct w:val="0"/>
        <w:ind w:right="109"/>
        <w:rPr>
          <w:strike/>
          <w:color w:val="D9D9D9" w:themeColor="background1" w:themeShade="D9"/>
          <w:spacing w:val="-1"/>
          <w:lang w:val="pl-PL" w:eastAsia="en-US"/>
        </w:rPr>
      </w:pPr>
      <w:r w:rsidRPr="000F273C">
        <w:rPr>
          <w:strike/>
          <w:color w:val="D9D9D9" w:themeColor="background1" w:themeShade="D9"/>
          <w:spacing w:val="-1"/>
          <w:lang w:val="pl-PL" w:eastAsia="en-US"/>
        </w:rPr>
        <w:t>Odstęp</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między</w:t>
      </w:r>
      <w:r w:rsidRPr="000F273C">
        <w:rPr>
          <w:strike/>
          <w:color w:val="D9D9D9" w:themeColor="background1" w:themeShade="D9"/>
          <w:spacing w:val="-3"/>
          <w:lang w:val="pl-PL" w:eastAsia="en-US"/>
        </w:rPr>
        <w:t xml:space="preserve"> </w:t>
      </w:r>
      <w:r w:rsidRPr="000F273C">
        <w:rPr>
          <w:strike/>
          <w:color w:val="D9D9D9" w:themeColor="background1" w:themeShade="D9"/>
          <w:spacing w:val="-1"/>
          <w:lang w:val="pl-PL" w:eastAsia="en-US"/>
        </w:rPr>
        <w:t>zabiegami:</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co </w:t>
      </w:r>
      <w:r w:rsidRPr="000F273C">
        <w:rPr>
          <w:strike/>
          <w:color w:val="D9D9D9" w:themeColor="background1" w:themeShade="D9"/>
          <w:spacing w:val="-1"/>
          <w:lang w:val="pl-PL" w:eastAsia="en-US"/>
        </w:rPr>
        <w:t>najmniej</w:t>
      </w:r>
      <w:r w:rsidRPr="000F273C">
        <w:rPr>
          <w:strike/>
          <w:color w:val="D9D9D9" w:themeColor="background1" w:themeShade="D9"/>
          <w:spacing w:val="1"/>
          <w:lang w:val="pl-PL" w:eastAsia="en-US"/>
        </w:rPr>
        <w:t xml:space="preserve"> </w:t>
      </w:r>
      <w:r w:rsidRPr="000F273C">
        <w:rPr>
          <w:strike/>
          <w:color w:val="D9D9D9" w:themeColor="background1" w:themeShade="D9"/>
          <w:lang w:val="pl-PL" w:eastAsia="en-US"/>
        </w:rPr>
        <w:t xml:space="preserve">7 </w:t>
      </w:r>
      <w:r w:rsidRPr="000F273C">
        <w:rPr>
          <w:strike/>
          <w:color w:val="D9D9D9" w:themeColor="background1" w:themeShade="D9"/>
          <w:spacing w:val="-1"/>
          <w:lang w:val="pl-PL" w:eastAsia="en-US"/>
        </w:rPr>
        <w:t>dni</w:t>
      </w:r>
    </w:p>
    <w:p w14:paraId="22F35AB0"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6CEACA82" w14:textId="77777777" w:rsidR="00177A05" w:rsidRPr="00177A05" w:rsidRDefault="00177A05" w:rsidP="0051725B">
      <w:pPr>
        <w:widowControl w:val="0"/>
        <w:kinsoku w:val="0"/>
        <w:overflowPunct w:val="0"/>
        <w:ind w:right="102"/>
        <w:rPr>
          <w:spacing w:val="-1"/>
          <w:lang w:val="pl-PL" w:eastAsia="en-US"/>
        </w:rPr>
      </w:pPr>
      <w:r w:rsidRPr="00177A05">
        <w:rPr>
          <w:spacing w:val="-1"/>
          <w:lang w:val="pl-PL" w:eastAsia="en-US"/>
        </w:rPr>
        <w:t>Stosować</w:t>
      </w:r>
      <w:r w:rsidRPr="00177A05">
        <w:rPr>
          <w:spacing w:val="26"/>
          <w:lang w:val="pl-PL" w:eastAsia="en-US"/>
        </w:rPr>
        <w:t xml:space="preserve"> </w:t>
      </w:r>
      <w:r w:rsidRPr="00177A05">
        <w:rPr>
          <w:lang w:val="pl-PL" w:eastAsia="en-US"/>
        </w:rPr>
        <w:t>po</w:t>
      </w:r>
      <w:r w:rsidRPr="00177A05">
        <w:rPr>
          <w:spacing w:val="24"/>
          <w:lang w:val="pl-PL" w:eastAsia="en-US"/>
        </w:rPr>
        <w:t xml:space="preserve"> </w:t>
      </w:r>
      <w:r w:rsidRPr="00177A05">
        <w:rPr>
          <w:spacing w:val="-1"/>
          <w:lang w:val="pl-PL" w:eastAsia="en-US"/>
        </w:rPr>
        <w:t>wystąpieniu</w:t>
      </w:r>
      <w:r w:rsidRPr="00177A05">
        <w:rPr>
          <w:spacing w:val="24"/>
          <w:lang w:val="pl-PL" w:eastAsia="en-US"/>
        </w:rPr>
        <w:t xml:space="preserve"> </w:t>
      </w:r>
      <w:r w:rsidRPr="00177A05">
        <w:rPr>
          <w:spacing w:val="-1"/>
          <w:lang w:val="pl-PL" w:eastAsia="en-US"/>
        </w:rPr>
        <w:t>chrząszczy</w:t>
      </w:r>
      <w:r w:rsidRPr="00177A05">
        <w:rPr>
          <w:spacing w:val="24"/>
          <w:lang w:val="pl-PL" w:eastAsia="en-US"/>
        </w:rPr>
        <w:t xml:space="preserve"> </w:t>
      </w:r>
      <w:r w:rsidRPr="00177A05">
        <w:rPr>
          <w:lang w:val="pl-PL" w:eastAsia="en-US"/>
        </w:rPr>
        <w:t>na</w:t>
      </w:r>
      <w:r w:rsidRPr="00177A05">
        <w:rPr>
          <w:spacing w:val="26"/>
          <w:lang w:val="pl-PL" w:eastAsia="en-US"/>
        </w:rPr>
        <w:t xml:space="preserve"> </w:t>
      </w:r>
      <w:r w:rsidRPr="00177A05">
        <w:rPr>
          <w:spacing w:val="-1"/>
          <w:lang w:val="pl-PL" w:eastAsia="en-US"/>
        </w:rPr>
        <w:t>plantacji,</w:t>
      </w:r>
      <w:r w:rsidRPr="00177A05">
        <w:rPr>
          <w:spacing w:val="26"/>
          <w:lang w:val="pl-PL" w:eastAsia="en-US"/>
        </w:rPr>
        <w:t xml:space="preserve"> </w:t>
      </w:r>
      <w:r w:rsidRPr="00177A05">
        <w:rPr>
          <w:spacing w:val="-1"/>
          <w:lang w:val="pl-PL" w:eastAsia="en-US"/>
        </w:rPr>
        <w:t>zgodnie</w:t>
      </w:r>
      <w:r w:rsidRPr="00177A05">
        <w:rPr>
          <w:spacing w:val="24"/>
          <w:lang w:val="pl-PL" w:eastAsia="en-US"/>
        </w:rPr>
        <w:t xml:space="preserve"> </w:t>
      </w:r>
      <w:r w:rsidRPr="00177A05">
        <w:rPr>
          <w:lang w:val="pl-PL" w:eastAsia="en-US"/>
        </w:rPr>
        <w:t>z</w:t>
      </w:r>
      <w:r w:rsidRPr="00177A05">
        <w:rPr>
          <w:spacing w:val="24"/>
          <w:lang w:val="pl-PL" w:eastAsia="en-US"/>
        </w:rPr>
        <w:t xml:space="preserve"> </w:t>
      </w:r>
      <w:r w:rsidRPr="00177A05">
        <w:rPr>
          <w:spacing w:val="-1"/>
          <w:lang w:val="pl-PL" w:eastAsia="en-US"/>
        </w:rPr>
        <w:t>sygnalizacją.</w:t>
      </w:r>
      <w:r w:rsidRPr="00177A05">
        <w:rPr>
          <w:spacing w:val="26"/>
          <w:lang w:val="pl-PL" w:eastAsia="en-US"/>
        </w:rPr>
        <w:t xml:space="preserve"> </w:t>
      </w:r>
      <w:r w:rsidRPr="00177A05">
        <w:rPr>
          <w:spacing w:val="-1"/>
          <w:lang w:val="pl-PL" w:eastAsia="en-US"/>
        </w:rPr>
        <w:t>Zabieg</w:t>
      </w:r>
      <w:r w:rsidRPr="00177A05">
        <w:rPr>
          <w:spacing w:val="24"/>
          <w:lang w:val="pl-PL" w:eastAsia="en-US"/>
        </w:rPr>
        <w:t xml:space="preserve"> </w:t>
      </w:r>
      <w:r w:rsidRPr="00177A05">
        <w:rPr>
          <w:spacing w:val="-1"/>
          <w:lang w:val="pl-PL" w:eastAsia="en-US"/>
        </w:rPr>
        <w:t>wykonać</w:t>
      </w:r>
      <w:r w:rsidRPr="00177A05">
        <w:rPr>
          <w:spacing w:val="27"/>
          <w:lang w:val="pl-PL" w:eastAsia="en-US"/>
        </w:rPr>
        <w:t xml:space="preserve"> </w:t>
      </w:r>
      <w:r w:rsidRPr="00177A05">
        <w:rPr>
          <w:lang w:val="pl-PL" w:eastAsia="en-US"/>
        </w:rPr>
        <w:t>od</w:t>
      </w:r>
      <w:r w:rsidRPr="00177A05">
        <w:rPr>
          <w:spacing w:val="24"/>
          <w:lang w:val="pl-PL" w:eastAsia="en-US"/>
        </w:rPr>
        <w:t xml:space="preserve"> </w:t>
      </w:r>
      <w:r w:rsidRPr="00177A05">
        <w:rPr>
          <w:spacing w:val="-1"/>
          <w:lang w:val="pl-PL" w:eastAsia="en-US"/>
        </w:rPr>
        <w:t>fazy,</w:t>
      </w:r>
      <w:r w:rsidRPr="00177A05">
        <w:rPr>
          <w:spacing w:val="59"/>
          <w:lang w:val="pl-PL" w:eastAsia="en-US"/>
        </w:rPr>
        <w:t xml:space="preserve"> </w:t>
      </w:r>
      <w:r w:rsidRPr="00177A05">
        <w:rPr>
          <w:spacing w:val="-1"/>
          <w:lang w:val="pl-PL" w:eastAsia="en-US"/>
        </w:rPr>
        <w:t>gdy</w:t>
      </w:r>
      <w:r w:rsidRPr="00177A05">
        <w:rPr>
          <w:spacing w:val="-3"/>
          <w:lang w:val="pl-PL" w:eastAsia="en-US"/>
        </w:rPr>
        <w:t xml:space="preserve"> </w:t>
      </w:r>
      <w:r w:rsidRPr="00177A05">
        <w:rPr>
          <w:spacing w:val="-1"/>
          <w:lang w:val="pl-PL" w:eastAsia="en-US"/>
        </w:rPr>
        <w:t>pąki</w:t>
      </w:r>
      <w:r w:rsidRPr="00177A05">
        <w:rPr>
          <w:spacing w:val="1"/>
          <w:lang w:val="pl-PL" w:eastAsia="en-US"/>
        </w:rPr>
        <w:t xml:space="preserve"> </w:t>
      </w:r>
      <w:r w:rsidRPr="00177A05">
        <w:rPr>
          <w:spacing w:val="-1"/>
          <w:lang w:val="pl-PL" w:eastAsia="en-US"/>
        </w:rPr>
        <w:t>kwiatowe</w:t>
      </w:r>
      <w:r w:rsidRPr="00177A05">
        <w:rPr>
          <w:lang w:val="pl-PL" w:eastAsia="en-US"/>
        </w:rPr>
        <w:t xml:space="preserve"> </w:t>
      </w:r>
      <w:r w:rsidRPr="00177A05">
        <w:rPr>
          <w:spacing w:val="-1"/>
          <w:lang w:val="pl-PL" w:eastAsia="en-US"/>
        </w:rPr>
        <w:t>zamknięte</w:t>
      </w:r>
      <w:r w:rsidRPr="00177A05">
        <w:rPr>
          <w:spacing w:val="-2"/>
          <w:lang w:val="pl-PL" w:eastAsia="en-US"/>
        </w:rPr>
        <w:t xml:space="preserve"> </w:t>
      </w:r>
      <w:r w:rsidRPr="00177A05">
        <w:rPr>
          <w:lang w:val="pl-PL" w:eastAsia="en-US"/>
        </w:rPr>
        <w:t>są w</w:t>
      </w:r>
      <w:r w:rsidRPr="00177A05">
        <w:rPr>
          <w:spacing w:val="-1"/>
          <w:lang w:val="pl-PL" w:eastAsia="en-US"/>
        </w:rPr>
        <w:t xml:space="preserve"> liściach</w:t>
      </w:r>
      <w:r w:rsidRPr="00177A05">
        <w:rPr>
          <w:lang w:val="pl-PL" w:eastAsia="en-US"/>
        </w:rPr>
        <w:t xml:space="preserve"> do </w:t>
      </w:r>
      <w:r w:rsidRPr="00177A05">
        <w:rPr>
          <w:spacing w:val="-1"/>
          <w:lang w:val="pl-PL" w:eastAsia="en-US"/>
        </w:rPr>
        <w:t>fazy</w:t>
      </w:r>
      <w:r w:rsidRPr="00177A05">
        <w:rPr>
          <w:spacing w:val="48"/>
          <w:lang w:val="pl-PL" w:eastAsia="en-US"/>
        </w:rPr>
        <w:t xml:space="preserve"> </w:t>
      </w:r>
      <w:r w:rsidRPr="00177A05">
        <w:rPr>
          <w:spacing w:val="-1"/>
          <w:lang w:val="pl-PL" w:eastAsia="en-US"/>
        </w:rPr>
        <w:t>„żółtego</w:t>
      </w:r>
      <w:r w:rsidRPr="00177A05">
        <w:rPr>
          <w:spacing w:val="48"/>
          <w:lang w:val="pl-PL" w:eastAsia="en-US"/>
        </w:rPr>
        <w:t xml:space="preserve"> </w:t>
      </w:r>
      <w:r w:rsidRPr="00177A05">
        <w:rPr>
          <w:spacing w:val="-1"/>
          <w:lang w:val="pl-PL" w:eastAsia="en-US"/>
        </w:rPr>
        <w:t>pąka”,</w:t>
      </w:r>
      <w:r w:rsidRPr="00177A05">
        <w:rPr>
          <w:spacing w:val="48"/>
          <w:lang w:val="pl-PL" w:eastAsia="en-US"/>
        </w:rPr>
        <w:t xml:space="preserve"> </w:t>
      </w:r>
      <w:r w:rsidRPr="00177A05">
        <w:rPr>
          <w:spacing w:val="-1"/>
          <w:lang w:val="pl-PL" w:eastAsia="en-US"/>
        </w:rPr>
        <w:t>gdy</w:t>
      </w:r>
      <w:r w:rsidRPr="00177A05">
        <w:rPr>
          <w:spacing w:val="59"/>
          <w:lang w:val="pl-PL" w:eastAsia="en-US"/>
        </w:rPr>
        <w:t xml:space="preserve"> </w:t>
      </w:r>
      <w:r w:rsidRPr="00177A05">
        <w:rPr>
          <w:spacing w:val="-1"/>
          <w:lang w:val="pl-PL" w:eastAsia="en-US"/>
        </w:rPr>
        <w:t>widoczne</w:t>
      </w:r>
      <w:r w:rsidRPr="00177A05">
        <w:rPr>
          <w:lang w:val="pl-PL" w:eastAsia="en-US"/>
        </w:rPr>
        <w:t xml:space="preserve"> są</w:t>
      </w:r>
      <w:r w:rsidRPr="00177A05">
        <w:rPr>
          <w:spacing w:val="-2"/>
          <w:lang w:val="pl-PL" w:eastAsia="en-US"/>
        </w:rPr>
        <w:t xml:space="preserve"> </w:t>
      </w:r>
      <w:r w:rsidRPr="00177A05">
        <w:rPr>
          <w:spacing w:val="-1"/>
          <w:lang w:val="pl-PL" w:eastAsia="en-US"/>
        </w:rPr>
        <w:t>pierwsze</w:t>
      </w:r>
      <w:r w:rsidRPr="00177A05">
        <w:rPr>
          <w:lang w:val="pl-PL" w:eastAsia="en-US"/>
        </w:rPr>
        <w:t xml:space="preserve"> </w:t>
      </w:r>
      <w:r w:rsidRPr="00177A05">
        <w:rPr>
          <w:spacing w:val="-1"/>
          <w:lang w:val="pl-PL" w:eastAsia="en-US"/>
        </w:rPr>
        <w:t>płatki,</w:t>
      </w:r>
      <w:r w:rsidRPr="00177A05">
        <w:rPr>
          <w:lang w:val="pl-PL" w:eastAsia="en-US"/>
        </w:rPr>
        <w:t xml:space="preserve"> a </w:t>
      </w:r>
      <w:r w:rsidRPr="00177A05">
        <w:rPr>
          <w:spacing w:val="-2"/>
          <w:lang w:val="pl-PL" w:eastAsia="en-US"/>
        </w:rPr>
        <w:t>pąki</w:t>
      </w:r>
      <w:r w:rsidRPr="00177A05">
        <w:rPr>
          <w:spacing w:val="1"/>
          <w:lang w:val="pl-PL" w:eastAsia="en-US"/>
        </w:rPr>
        <w:t xml:space="preserve"> </w:t>
      </w:r>
      <w:r w:rsidRPr="00177A05">
        <w:rPr>
          <w:spacing w:val="-1"/>
          <w:lang w:val="pl-PL" w:eastAsia="en-US"/>
        </w:rPr>
        <w:t>kwiatowe</w:t>
      </w:r>
      <w:r w:rsidRPr="00177A05">
        <w:rPr>
          <w:lang w:val="pl-PL" w:eastAsia="en-US"/>
        </w:rPr>
        <w:t xml:space="preserve"> </w:t>
      </w:r>
      <w:r w:rsidRPr="00177A05">
        <w:rPr>
          <w:spacing w:val="-1"/>
          <w:lang w:val="pl-PL" w:eastAsia="en-US"/>
        </w:rPr>
        <w:t>są</w:t>
      </w:r>
      <w:r w:rsidRPr="00177A05">
        <w:rPr>
          <w:lang w:val="pl-PL" w:eastAsia="en-US"/>
        </w:rPr>
        <w:t xml:space="preserve"> </w:t>
      </w:r>
      <w:r w:rsidRPr="00177A05">
        <w:rPr>
          <w:spacing w:val="-1"/>
          <w:lang w:val="pl-PL" w:eastAsia="en-US"/>
        </w:rPr>
        <w:t>nadal</w:t>
      </w:r>
      <w:r w:rsidRPr="00177A05">
        <w:rPr>
          <w:spacing w:val="-2"/>
          <w:lang w:val="pl-PL" w:eastAsia="en-US"/>
        </w:rPr>
        <w:t xml:space="preserve"> </w:t>
      </w:r>
      <w:r w:rsidRPr="00177A05">
        <w:rPr>
          <w:spacing w:val="-1"/>
          <w:lang w:val="pl-PL" w:eastAsia="en-US"/>
        </w:rPr>
        <w:t>zamknięte</w:t>
      </w:r>
      <w:r w:rsidRPr="00177A05">
        <w:rPr>
          <w:spacing w:val="-2"/>
          <w:lang w:val="pl-PL" w:eastAsia="en-US"/>
        </w:rPr>
        <w:t xml:space="preserve"> (BBCH</w:t>
      </w:r>
      <w:r w:rsidRPr="00177A05">
        <w:rPr>
          <w:spacing w:val="-1"/>
          <w:lang w:val="pl-PL" w:eastAsia="en-US"/>
        </w:rPr>
        <w:t xml:space="preserve"> 50-59).</w:t>
      </w:r>
    </w:p>
    <w:p w14:paraId="0667BC64" w14:textId="77777777" w:rsidR="00177A05" w:rsidRPr="00177A05" w:rsidRDefault="00177A05" w:rsidP="0051725B">
      <w:pPr>
        <w:widowControl w:val="0"/>
        <w:kinsoku w:val="0"/>
        <w:overflowPunct w:val="0"/>
        <w:ind w:right="5403"/>
        <w:rPr>
          <w:spacing w:val="-1"/>
          <w:lang w:val="pl-PL" w:eastAsia="en-US"/>
        </w:rPr>
      </w:pPr>
    </w:p>
    <w:p w14:paraId="560008C8" w14:textId="22353544" w:rsidR="00177A05" w:rsidRDefault="00177A05" w:rsidP="0051725B">
      <w:pPr>
        <w:widowControl w:val="0"/>
        <w:kinsoku w:val="0"/>
        <w:overflowPunct w:val="0"/>
        <w:ind w:right="5403"/>
        <w:rPr>
          <w:spacing w:val="-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200-400</w:t>
      </w:r>
      <w:r w:rsidRPr="00177A05">
        <w:rPr>
          <w:lang w:val="pl-PL" w:eastAsia="en-US"/>
        </w:rPr>
        <w:t xml:space="preserve"> </w:t>
      </w:r>
      <w:r w:rsidRPr="00177A05">
        <w:rPr>
          <w:spacing w:val="-1"/>
          <w:lang w:val="pl-PL" w:eastAsia="en-US"/>
        </w:rPr>
        <w:t>l/ha</w:t>
      </w:r>
      <w:r w:rsidRPr="00177A05">
        <w:rPr>
          <w:spacing w:val="31"/>
          <w:lang w:val="pl-PL" w:eastAsia="en-US"/>
        </w:rPr>
        <w:t xml:space="preserve"> </w:t>
      </w: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3E46469D" w14:textId="77777777" w:rsidR="00404DA0" w:rsidRPr="00177A05" w:rsidRDefault="00404DA0" w:rsidP="0051725B">
      <w:pPr>
        <w:widowControl w:val="0"/>
        <w:kinsoku w:val="0"/>
        <w:overflowPunct w:val="0"/>
        <w:ind w:right="5403"/>
        <w:rPr>
          <w:lang w:val="pl-PL" w:eastAsia="en-US"/>
        </w:rPr>
      </w:pPr>
    </w:p>
    <w:p w14:paraId="5A5DD385" w14:textId="77777777" w:rsidR="00177A05" w:rsidRPr="00177A05" w:rsidRDefault="00177A05" w:rsidP="0051725B">
      <w:pPr>
        <w:widowControl w:val="0"/>
        <w:kinsoku w:val="0"/>
        <w:overflowPunct w:val="0"/>
        <w:rPr>
          <w:i/>
          <w:iCs/>
          <w:spacing w:val="-1"/>
          <w:lang w:val="pl-PL" w:eastAsia="en-US"/>
        </w:rPr>
      </w:pPr>
      <w:r w:rsidRPr="00177A05">
        <w:rPr>
          <w:i/>
          <w:iCs/>
          <w:spacing w:val="-1"/>
          <w:lang w:val="pl-PL" w:eastAsia="en-US"/>
        </w:rPr>
        <w:t xml:space="preserve">pryszczarek kapustnik, chowacz </w:t>
      </w:r>
      <w:proofErr w:type="spellStart"/>
      <w:r w:rsidRPr="00177A05">
        <w:rPr>
          <w:i/>
          <w:iCs/>
          <w:spacing w:val="-1"/>
          <w:lang w:val="pl-PL" w:eastAsia="en-US"/>
        </w:rPr>
        <w:t>podobnik</w:t>
      </w:r>
      <w:proofErr w:type="spellEnd"/>
    </w:p>
    <w:p w14:paraId="5C88809D" w14:textId="77777777" w:rsidR="00177A05" w:rsidRPr="00177A05" w:rsidRDefault="00177A05" w:rsidP="0051725B">
      <w:pPr>
        <w:widowControl w:val="0"/>
        <w:kinsoku w:val="0"/>
        <w:overflowPunct w:val="0"/>
        <w:ind w:right="2628"/>
        <w:rPr>
          <w:spacing w:val="-1"/>
          <w:lang w:val="pl-PL" w:eastAsia="en-US"/>
        </w:rPr>
      </w:pPr>
    </w:p>
    <w:p w14:paraId="521854D4" w14:textId="787A1618" w:rsidR="000F273C" w:rsidRPr="00177A05" w:rsidRDefault="00177A05" w:rsidP="000F273C">
      <w:pPr>
        <w:widowControl w:val="0"/>
        <w:kinsoku w:val="0"/>
        <w:overflowPunct w:val="0"/>
        <w:ind w:right="2628"/>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0,3 </w:t>
      </w:r>
      <w:r w:rsidRPr="00177A05">
        <w:rPr>
          <w:spacing w:val="-1"/>
          <w:lang w:val="pl-PL" w:eastAsia="en-US"/>
        </w:rPr>
        <w:t>l/ha</w:t>
      </w:r>
      <w:r w:rsidRPr="00177A05">
        <w:rPr>
          <w:spacing w:val="37"/>
          <w:lang w:val="pl-PL" w:eastAsia="en-US"/>
        </w:rPr>
        <w:t xml:space="preserve"> </w:t>
      </w:r>
      <w:r w:rsidR="000F273C" w:rsidRPr="00177A05">
        <w:rPr>
          <w:spacing w:val="-1"/>
          <w:lang w:val="pl-PL" w:eastAsia="en-US"/>
        </w:rPr>
        <w:t>Liczba</w:t>
      </w:r>
      <w:r w:rsidR="000F273C" w:rsidRPr="00177A05">
        <w:rPr>
          <w:lang w:val="pl-PL" w:eastAsia="en-US"/>
        </w:rPr>
        <w:t xml:space="preserve"> </w:t>
      </w:r>
      <w:r w:rsidR="000F273C" w:rsidRPr="00177A05">
        <w:rPr>
          <w:spacing w:val="-1"/>
          <w:lang w:val="pl-PL" w:eastAsia="en-US"/>
        </w:rPr>
        <w:t>zabiegów:</w:t>
      </w:r>
      <w:r w:rsidR="000F273C" w:rsidRPr="00177A05">
        <w:rPr>
          <w:spacing w:val="1"/>
          <w:lang w:val="pl-PL" w:eastAsia="en-US"/>
        </w:rPr>
        <w:t xml:space="preserve"> </w:t>
      </w:r>
      <w:r w:rsidR="000F273C" w:rsidRPr="000F273C">
        <w:rPr>
          <w:strike/>
          <w:color w:val="D9D9D9" w:themeColor="background1" w:themeShade="D9"/>
          <w:spacing w:val="1"/>
          <w:lang w:val="pl-PL" w:eastAsia="en-US"/>
        </w:rPr>
        <w:t>1-</w:t>
      </w:r>
      <w:r w:rsidR="000F273C" w:rsidRPr="000F273C">
        <w:rPr>
          <w:strike/>
          <w:color w:val="D9D9D9" w:themeColor="background1" w:themeShade="D9"/>
          <w:lang w:val="pl-PL" w:eastAsia="en-US"/>
        </w:rPr>
        <w:t>2</w:t>
      </w:r>
      <w:r w:rsidR="000F273C" w:rsidRPr="000F273C">
        <w:rPr>
          <w:color w:val="D9D9D9" w:themeColor="background1" w:themeShade="D9"/>
          <w:lang w:val="pl-PL" w:eastAsia="en-US"/>
        </w:rPr>
        <w:t xml:space="preserve"> </w:t>
      </w:r>
      <w:r w:rsidR="000F273C" w:rsidRPr="007C6CA6">
        <w:rPr>
          <w:highlight w:val="yellow"/>
          <w:lang w:val="pl-PL" w:eastAsia="en-US"/>
        </w:rPr>
        <w:t>1</w:t>
      </w:r>
    </w:p>
    <w:p w14:paraId="0A7B1898" w14:textId="77777777" w:rsidR="000F273C" w:rsidRPr="000F273C" w:rsidRDefault="000F273C" w:rsidP="000F273C">
      <w:pPr>
        <w:widowControl w:val="0"/>
        <w:kinsoku w:val="0"/>
        <w:overflowPunct w:val="0"/>
        <w:ind w:right="109"/>
        <w:rPr>
          <w:strike/>
          <w:color w:val="D9D9D9" w:themeColor="background1" w:themeShade="D9"/>
          <w:spacing w:val="-1"/>
          <w:lang w:val="pl-PL" w:eastAsia="en-US"/>
        </w:rPr>
      </w:pPr>
      <w:r w:rsidRPr="000F273C">
        <w:rPr>
          <w:strike/>
          <w:color w:val="D9D9D9" w:themeColor="background1" w:themeShade="D9"/>
          <w:spacing w:val="-1"/>
          <w:lang w:val="pl-PL" w:eastAsia="en-US"/>
        </w:rPr>
        <w:t>Odstęp</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między</w:t>
      </w:r>
      <w:r w:rsidRPr="000F273C">
        <w:rPr>
          <w:strike/>
          <w:color w:val="D9D9D9" w:themeColor="background1" w:themeShade="D9"/>
          <w:spacing w:val="-3"/>
          <w:lang w:val="pl-PL" w:eastAsia="en-US"/>
        </w:rPr>
        <w:t xml:space="preserve"> </w:t>
      </w:r>
      <w:r w:rsidRPr="000F273C">
        <w:rPr>
          <w:strike/>
          <w:color w:val="D9D9D9" w:themeColor="background1" w:themeShade="D9"/>
          <w:spacing w:val="-1"/>
          <w:lang w:val="pl-PL" w:eastAsia="en-US"/>
        </w:rPr>
        <w:t>zabiegami:</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co </w:t>
      </w:r>
      <w:r w:rsidRPr="000F273C">
        <w:rPr>
          <w:strike/>
          <w:color w:val="D9D9D9" w:themeColor="background1" w:themeShade="D9"/>
          <w:spacing w:val="-1"/>
          <w:lang w:val="pl-PL" w:eastAsia="en-US"/>
        </w:rPr>
        <w:t>najmniej</w:t>
      </w:r>
      <w:r w:rsidRPr="000F273C">
        <w:rPr>
          <w:strike/>
          <w:color w:val="D9D9D9" w:themeColor="background1" w:themeShade="D9"/>
          <w:spacing w:val="1"/>
          <w:lang w:val="pl-PL" w:eastAsia="en-US"/>
        </w:rPr>
        <w:t xml:space="preserve"> </w:t>
      </w:r>
      <w:r w:rsidRPr="000F273C">
        <w:rPr>
          <w:strike/>
          <w:color w:val="D9D9D9" w:themeColor="background1" w:themeShade="D9"/>
          <w:lang w:val="pl-PL" w:eastAsia="en-US"/>
        </w:rPr>
        <w:t xml:space="preserve">7 </w:t>
      </w:r>
      <w:r w:rsidRPr="000F273C">
        <w:rPr>
          <w:strike/>
          <w:color w:val="D9D9D9" w:themeColor="background1" w:themeShade="D9"/>
          <w:spacing w:val="-1"/>
          <w:lang w:val="pl-PL" w:eastAsia="en-US"/>
        </w:rPr>
        <w:t>dni</w:t>
      </w:r>
    </w:p>
    <w:p w14:paraId="51D9EB12" w14:textId="2F6B2EF3" w:rsidR="00177A05" w:rsidRPr="00177A05" w:rsidRDefault="00177A05" w:rsidP="000F273C">
      <w:pPr>
        <w:widowControl w:val="0"/>
        <w:kinsoku w:val="0"/>
        <w:overflowPunct w:val="0"/>
        <w:ind w:right="2628"/>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301BF605"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Zabieg wykonać od początku fazy kwitnienia, gdy jest co najmniej 10% otwartych kwiatów na głównym kwiatostanie (faza początku kwitnienia) do początku fazy rozwoju owoców, gdy 10% łuszczyn osiągnęło typową wielkość (BBCH 61-71).</w:t>
      </w:r>
    </w:p>
    <w:p w14:paraId="65F4B582"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Zalecana ilość wody: 200-400 l/ha</w:t>
      </w:r>
    </w:p>
    <w:p w14:paraId="77E41949" w14:textId="77777777" w:rsidR="00177A05" w:rsidRPr="00177A05" w:rsidRDefault="00177A05" w:rsidP="0051725B">
      <w:pPr>
        <w:widowControl w:val="0"/>
        <w:kinsoku w:val="0"/>
        <w:overflowPunct w:val="0"/>
        <w:ind w:right="5403"/>
        <w:rPr>
          <w:spacing w:val="-1"/>
          <w:lang w:val="pl-PL" w:eastAsia="en-US"/>
        </w:rPr>
      </w:pP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2DB73699" w14:textId="77777777" w:rsidR="00177A05" w:rsidRPr="00177A05" w:rsidRDefault="00177A05" w:rsidP="0051725B">
      <w:pPr>
        <w:widowControl w:val="0"/>
        <w:kinsoku w:val="0"/>
        <w:overflowPunct w:val="0"/>
        <w:ind w:right="109"/>
        <w:rPr>
          <w:spacing w:val="-1"/>
          <w:highlight w:val="yellow"/>
          <w:lang w:val="pl-PL" w:eastAsia="en-US"/>
        </w:rPr>
      </w:pPr>
    </w:p>
    <w:p w14:paraId="68B64A85" w14:textId="77777777" w:rsidR="00177A05" w:rsidRPr="00177A05" w:rsidRDefault="00177A05" w:rsidP="0051725B">
      <w:pPr>
        <w:widowControl w:val="0"/>
        <w:kinsoku w:val="0"/>
        <w:overflowPunct w:val="0"/>
        <w:rPr>
          <w:i/>
          <w:iCs/>
          <w:spacing w:val="-1"/>
          <w:lang w:val="pl-PL" w:eastAsia="en-US"/>
        </w:rPr>
      </w:pPr>
      <w:r w:rsidRPr="00177A05">
        <w:rPr>
          <w:i/>
          <w:iCs/>
          <w:spacing w:val="-1"/>
          <w:lang w:val="pl-PL" w:eastAsia="en-US"/>
        </w:rPr>
        <w:t xml:space="preserve">chowacz </w:t>
      </w:r>
      <w:proofErr w:type="spellStart"/>
      <w:r w:rsidRPr="00177A05">
        <w:rPr>
          <w:i/>
          <w:iCs/>
          <w:spacing w:val="-1"/>
          <w:lang w:val="pl-PL" w:eastAsia="en-US"/>
        </w:rPr>
        <w:t>brukwiaczek</w:t>
      </w:r>
      <w:proofErr w:type="spellEnd"/>
      <w:r w:rsidRPr="00177A05">
        <w:rPr>
          <w:i/>
          <w:iCs/>
          <w:spacing w:val="-1"/>
          <w:lang w:val="pl-PL" w:eastAsia="en-US"/>
        </w:rPr>
        <w:t>, chowacz czterozębny</w:t>
      </w:r>
    </w:p>
    <w:p w14:paraId="3455C056" w14:textId="77777777" w:rsidR="00177A05" w:rsidRPr="00177A05" w:rsidRDefault="00177A05" w:rsidP="0051725B">
      <w:pPr>
        <w:widowControl w:val="0"/>
        <w:kinsoku w:val="0"/>
        <w:overflowPunct w:val="0"/>
        <w:spacing w:line="250" w:lineRule="exact"/>
        <w:ind w:right="109"/>
        <w:rPr>
          <w:highlight w:val="yellow"/>
          <w:lang w:val="pl-PL" w:eastAsia="en-US"/>
        </w:rPr>
      </w:pPr>
    </w:p>
    <w:p w14:paraId="17F0ECEE" w14:textId="77777777" w:rsidR="000F273C" w:rsidRPr="00177A05" w:rsidRDefault="00177A05" w:rsidP="000F273C">
      <w:pPr>
        <w:widowControl w:val="0"/>
        <w:kinsoku w:val="0"/>
        <w:overflowPunct w:val="0"/>
        <w:ind w:right="2628"/>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0,3 </w:t>
      </w:r>
      <w:r w:rsidRPr="00177A05">
        <w:rPr>
          <w:spacing w:val="-1"/>
          <w:lang w:val="pl-PL" w:eastAsia="en-US"/>
        </w:rPr>
        <w:t>l/ha</w:t>
      </w:r>
      <w:r w:rsidRPr="00177A05">
        <w:rPr>
          <w:spacing w:val="37"/>
          <w:lang w:val="pl-PL" w:eastAsia="en-US"/>
        </w:rPr>
        <w:t xml:space="preserve"> </w:t>
      </w:r>
      <w:r w:rsidR="000F273C" w:rsidRPr="00177A05">
        <w:rPr>
          <w:spacing w:val="-1"/>
          <w:lang w:val="pl-PL" w:eastAsia="en-US"/>
        </w:rPr>
        <w:t>Liczba</w:t>
      </w:r>
      <w:r w:rsidR="000F273C" w:rsidRPr="00177A05">
        <w:rPr>
          <w:lang w:val="pl-PL" w:eastAsia="en-US"/>
        </w:rPr>
        <w:t xml:space="preserve"> </w:t>
      </w:r>
      <w:r w:rsidR="000F273C" w:rsidRPr="00177A05">
        <w:rPr>
          <w:spacing w:val="-1"/>
          <w:lang w:val="pl-PL" w:eastAsia="en-US"/>
        </w:rPr>
        <w:t>zabiegów:</w:t>
      </w:r>
      <w:r w:rsidR="000F273C" w:rsidRPr="00177A05">
        <w:rPr>
          <w:spacing w:val="1"/>
          <w:lang w:val="pl-PL" w:eastAsia="en-US"/>
        </w:rPr>
        <w:t xml:space="preserve"> </w:t>
      </w:r>
      <w:r w:rsidR="000F273C" w:rsidRPr="000F273C">
        <w:rPr>
          <w:strike/>
          <w:color w:val="D9D9D9" w:themeColor="background1" w:themeShade="D9"/>
          <w:spacing w:val="1"/>
          <w:lang w:val="pl-PL" w:eastAsia="en-US"/>
        </w:rPr>
        <w:t>1-</w:t>
      </w:r>
      <w:r w:rsidR="000F273C" w:rsidRPr="000F273C">
        <w:rPr>
          <w:strike/>
          <w:color w:val="D9D9D9" w:themeColor="background1" w:themeShade="D9"/>
          <w:lang w:val="pl-PL" w:eastAsia="en-US"/>
        </w:rPr>
        <w:t>2</w:t>
      </w:r>
      <w:r w:rsidR="000F273C" w:rsidRPr="000F273C">
        <w:rPr>
          <w:color w:val="D9D9D9" w:themeColor="background1" w:themeShade="D9"/>
          <w:lang w:val="pl-PL" w:eastAsia="en-US"/>
        </w:rPr>
        <w:t xml:space="preserve"> </w:t>
      </w:r>
      <w:r w:rsidR="000F273C" w:rsidRPr="007C6CA6">
        <w:rPr>
          <w:highlight w:val="yellow"/>
          <w:lang w:val="pl-PL" w:eastAsia="en-US"/>
        </w:rPr>
        <w:t>1</w:t>
      </w:r>
    </w:p>
    <w:p w14:paraId="10BE288D" w14:textId="77777777" w:rsidR="000F273C" w:rsidRPr="000F273C" w:rsidRDefault="000F273C" w:rsidP="000F273C">
      <w:pPr>
        <w:widowControl w:val="0"/>
        <w:kinsoku w:val="0"/>
        <w:overflowPunct w:val="0"/>
        <w:ind w:right="109"/>
        <w:rPr>
          <w:strike/>
          <w:color w:val="D9D9D9" w:themeColor="background1" w:themeShade="D9"/>
          <w:spacing w:val="-1"/>
          <w:lang w:val="pl-PL" w:eastAsia="en-US"/>
        </w:rPr>
      </w:pPr>
      <w:r w:rsidRPr="000F273C">
        <w:rPr>
          <w:strike/>
          <w:color w:val="D9D9D9" w:themeColor="background1" w:themeShade="D9"/>
          <w:spacing w:val="-1"/>
          <w:lang w:val="pl-PL" w:eastAsia="en-US"/>
        </w:rPr>
        <w:t>Odstęp</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między</w:t>
      </w:r>
      <w:r w:rsidRPr="000F273C">
        <w:rPr>
          <w:strike/>
          <w:color w:val="D9D9D9" w:themeColor="background1" w:themeShade="D9"/>
          <w:spacing w:val="-3"/>
          <w:lang w:val="pl-PL" w:eastAsia="en-US"/>
        </w:rPr>
        <w:t xml:space="preserve"> </w:t>
      </w:r>
      <w:r w:rsidRPr="000F273C">
        <w:rPr>
          <w:strike/>
          <w:color w:val="D9D9D9" w:themeColor="background1" w:themeShade="D9"/>
          <w:spacing w:val="-1"/>
          <w:lang w:val="pl-PL" w:eastAsia="en-US"/>
        </w:rPr>
        <w:t>zabiegami:</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co </w:t>
      </w:r>
      <w:r w:rsidRPr="000F273C">
        <w:rPr>
          <w:strike/>
          <w:color w:val="D9D9D9" w:themeColor="background1" w:themeShade="D9"/>
          <w:spacing w:val="-1"/>
          <w:lang w:val="pl-PL" w:eastAsia="en-US"/>
        </w:rPr>
        <w:t>najmniej</w:t>
      </w:r>
      <w:r w:rsidRPr="000F273C">
        <w:rPr>
          <w:strike/>
          <w:color w:val="D9D9D9" w:themeColor="background1" w:themeShade="D9"/>
          <w:spacing w:val="1"/>
          <w:lang w:val="pl-PL" w:eastAsia="en-US"/>
        </w:rPr>
        <w:t xml:space="preserve"> </w:t>
      </w:r>
      <w:r w:rsidRPr="000F273C">
        <w:rPr>
          <w:strike/>
          <w:color w:val="D9D9D9" w:themeColor="background1" w:themeShade="D9"/>
          <w:lang w:val="pl-PL" w:eastAsia="en-US"/>
        </w:rPr>
        <w:t xml:space="preserve">7 </w:t>
      </w:r>
      <w:r w:rsidRPr="000F273C">
        <w:rPr>
          <w:strike/>
          <w:color w:val="D9D9D9" w:themeColor="background1" w:themeShade="D9"/>
          <w:spacing w:val="-1"/>
          <w:lang w:val="pl-PL" w:eastAsia="en-US"/>
        </w:rPr>
        <w:t>dni</w:t>
      </w:r>
    </w:p>
    <w:p w14:paraId="14B35694" w14:textId="6A2664A3" w:rsidR="00177A05" w:rsidRPr="00177A05" w:rsidRDefault="00177A05" w:rsidP="000F273C">
      <w:pPr>
        <w:widowControl w:val="0"/>
        <w:kinsoku w:val="0"/>
        <w:overflowPunct w:val="0"/>
        <w:ind w:right="2628"/>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3F0D3858" w14:textId="77777777" w:rsidR="00177A05" w:rsidRPr="00177A05" w:rsidRDefault="00177A05" w:rsidP="0051725B">
      <w:pPr>
        <w:widowControl w:val="0"/>
        <w:kinsoku w:val="0"/>
        <w:overflowPunct w:val="0"/>
        <w:ind w:right="102"/>
        <w:rPr>
          <w:spacing w:val="-1"/>
          <w:lang w:val="pl-PL" w:eastAsia="en-US"/>
        </w:rPr>
      </w:pPr>
      <w:r w:rsidRPr="00177A05">
        <w:rPr>
          <w:spacing w:val="-1"/>
          <w:lang w:val="pl-PL" w:eastAsia="en-US"/>
        </w:rPr>
        <w:t>Zabieg</w:t>
      </w:r>
      <w:r w:rsidRPr="00177A05">
        <w:rPr>
          <w:spacing w:val="45"/>
          <w:lang w:val="pl-PL" w:eastAsia="en-US"/>
        </w:rPr>
        <w:t xml:space="preserve"> </w:t>
      </w:r>
      <w:r w:rsidRPr="00177A05">
        <w:rPr>
          <w:spacing w:val="-1"/>
          <w:lang w:val="pl-PL" w:eastAsia="en-US"/>
        </w:rPr>
        <w:t>wykonać</w:t>
      </w:r>
      <w:r w:rsidRPr="00177A05">
        <w:rPr>
          <w:spacing w:val="48"/>
          <w:lang w:val="pl-PL" w:eastAsia="en-US"/>
        </w:rPr>
        <w:t xml:space="preserve"> </w:t>
      </w:r>
      <w:r w:rsidRPr="00177A05">
        <w:rPr>
          <w:lang w:val="pl-PL" w:eastAsia="en-US"/>
        </w:rPr>
        <w:t>od</w:t>
      </w:r>
      <w:r w:rsidRPr="00177A05">
        <w:rPr>
          <w:spacing w:val="48"/>
          <w:lang w:val="pl-PL" w:eastAsia="en-US"/>
        </w:rPr>
        <w:t xml:space="preserve"> </w:t>
      </w:r>
      <w:r w:rsidRPr="00177A05">
        <w:rPr>
          <w:spacing w:val="-1"/>
          <w:lang w:val="pl-PL" w:eastAsia="en-US"/>
        </w:rPr>
        <w:t>fazy,</w:t>
      </w:r>
      <w:r w:rsidRPr="00177A05">
        <w:rPr>
          <w:spacing w:val="50"/>
          <w:lang w:val="pl-PL" w:eastAsia="en-US"/>
        </w:rPr>
        <w:t xml:space="preserve"> </w:t>
      </w:r>
      <w:r w:rsidRPr="00177A05">
        <w:rPr>
          <w:spacing w:val="-1"/>
          <w:lang w:val="pl-PL" w:eastAsia="en-US"/>
        </w:rPr>
        <w:t>gdy</w:t>
      </w:r>
      <w:r w:rsidRPr="00177A05">
        <w:rPr>
          <w:spacing w:val="45"/>
          <w:lang w:val="pl-PL" w:eastAsia="en-US"/>
        </w:rPr>
        <w:t xml:space="preserve"> </w:t>
      </w:r>
      <w:r w:rsidRPr="00177A05">
        <w:rPr>
          <w:spacing w:val="-1"/>
          <w:lang w:val="pl-PL" w:eastAsia="en-US"/>
        </w:rPr>
        <w:t>widoczne</w:t>
      </w:r>
      <w:r w:rsidRPr="00177A05">
        <w:rPr>
          <w:spacing w:val="48"/>
          <w:lang w:val="pl-PL" w:eastAsia="en-US"/>
        </w:rPr>
        <w:t xml:space="preserve"> </w:t>
      </w:r>
      <w:r w:rsidRPr="00177A05">
        <w:rPr>
          <w:lang w:val="pl-PL" w:eastAsia="en-US"/>
        </w:rPr>
        <w:t>jest</w:t>
      </w:r>
      <w:r w:rsidRPr="00177A05">
        <w:rPr>
          <w:spacing w:val="49"/>
          <w:lang w:val="pl-PL" w:eastAsia="en-US"/>
        </w:rPr>
        <w:t xml:space="preserve"> </w:t>
      </w:r>
      <w:r w:rsidRPr="00177A05">
        <w:rPr>
          <w:spacing w:val="-1"/>
          <w:lang w:val="pl-PL" w:eastAsia="en-US"/>
        </w:rPr>
        <w:t>pierwsze</w:t>
      </w:r>
      <w:r w:rsidRPr="00177A05">
        <w:rPr>
          <w:spacing w:val="51"/>
          <w:lang w:val="pl-PL" w:eastAsia="en-US"/>
        </w:rPr>
        <w:t xml:space="preserve"> </w:t>
      </w:r>
      <w:r w:rsidRPr="00177A05">
        <w:rPr>
          <w:spacing w:val="-1"/>
          <w:lang w:val="pl-PL" w:eastAsia="en-US"/>
        </w:rPr>
        <w:t>międzywęźle</w:t>
      </w:r>
      <w:r w:rsidRPr="00177A05">
        <w:rPr>
          <w:spacing w:val="48"/>
          <w:lang w:val="pl-PL" w:eastAsia="en-US"/>
        </w:rPr>
        <w:t xml:space="preserve"> </w:t>
      </w:r>
      <w:r w:rsidRPr="00177A05">
        <w:rPr>
          <w:lang w:val="pl-PL" w:eastAsia="en-US"/>
        </w:rPr>
        <w:t>do</w:t>
      </w:r>
      <w:r w:rsidRPr="00177A05">
        <w:rPr>
          <w:spacing w:val="48"/>
          <w:lang w:val="pl-PL" w:eastAsia="en-US"/>
        </w:rPr>
        <w:t xml:space="preserve"> </w:t>
      </w:r>
      <w:r w:rsidRPr="00177A05">
        <w:rPr>
          <w:spacing w:val="-1"/>
          <w:lang w:val="pl-PL" w:eastAsia="en-US"/>
        </w:rPr>
        <w:t>fazy</w:t>
      </w:r>
      <w:r w:rsidRPr="00177A05">
        <w:rPr>
          <w:spacing w:val="48"/>
          <w:lang w:val="pl-PL" w:eastAsia="en-US"/>
        </w:rPr>
        <w:t xml:space="preserve"> </w:t>
      </w:r>
      <w:r w:rsidRPr="00177A05">
        <w:rPr>
          <w:spacing w:val="-1"/>
          <w:lang w:val="pl-PL" w:eastAsia="en-US"/>
        </w:rPr>
        <w:t>„żółtego</w:t>
      </w:r>
      <w:r w:rsidRPr="00177A05">
        <w:rPr>
          <w:spacing w:val="48"/>
          <w:lang w:val="pl-PL" w:eastAsia="en-US"/>
        </w:rPr>
        <w:t xml:space="preserve"> </w:t>
      </w:r>
      <w:r w:rsidRPr="00177A05">
        <w:rPr>
          <w:spacing w:val="-1"/>
          <w:lang w:val="pl-PL" w:eastAsia="en-US"/>
        </w:rPr>
        <w:t>pąka”,</w:t>
      </w:r>
      <w:r w:rsidRPr="00177A05">
        <w:rPr>
          <w:spacing w:val="48"/>
          <w:lang w:val="pl-PL" w:eastAsia="en-US"/>
        </w:rPr>
        <w:t xml:space="preserve"> </w:t>
      </w:r>
      <w:r w:rsidRPr="00177A05">
        <w:rPr>
          <w:spacing w:val="-1"/>
          <w:lang w:val="pl-PL" w:eastAsia="en-US"/>
        </w:rPr>
        <w:t>gdy</w:t>
      </w:r>
      <w:r w:rsidRPr="00177A05">
        <w:rPr>
          <w:spacing w:val="59"/>
          <w:lang w:val="pl-PL" w:eastAsia="en-US"/>
        </w:rPr>
        <w:t xml:space="preserve"> </w:t>
      </w:r>
      <w:r w:rsidRPr="00177A05">
        <w:rPr>
          <w:spacing w:val="-1"/>
          <w:lang w:val="pl-PL" w:eastAsia="en-US"/>
        </w:rPr>
        <w:t>widoczne</w:t>
      </w:r>
      <w:r w:rsidRPr="00177A05">
        <w:rPr>
          <w:lang w:val="pl-PL" w:eastAsia="en-US"/>
        </w:rPr>
        <w:t xml:space="preserve"> są</w:t>
      </w:r>
      <w:r w:rsidRPr="00177A05">
        <w:rPr>
          <w:spacing w:val="-2"/>
          <w:lang w:val="pl-PL" w:eastAsia="en-US"/>
        </w:rPr>
        <w:t xml:space="preserve"> </w:t>
      </w:r>
      <w:r w:rsidRPr="00177A05">
        <w:rPr>
          <w:spacing w:val="-1"/>
          <w:lang w:val="pl-PL" w:eastAsia="en-US"/>
        </w:rPr>
        <w:t>pierwsze</w:t>
      </w:r>
      <w:r w:rsidRPr="00177A05">
        <w:rPr>
          <w:lang w:val="pl-PL" w:eastAsia="en-US"/>
        </w:rPr>
        <w:t xml:space="preserve"> </w:t>
      </w:r>
      <w:r w:rsidRPr="00177A05">
        <w:rPr>
          <w:spacing w:val="-1"/>
          <w:lang w:val="pl-PL" w:eastAsia="en-US"/>
        </w:rPr>
        <w:t>płatki,</w:t>
      </w:r>
      <w:r w:rsidRPr="00177A05">
        <w:rPr>
          <w:lang w:val="pl-PL" w:eastAsia="en-US"/>
        </w:rPr>
        <w:t xml:space="preserve"> a </w:t>
      </w:r>
      <w:r w:rsidRPr="00177A05">
        <w:rPr>
          <w:spacing w:val="-2"/>
          <w:lang w:val="pl-PL" w:eastAsia="en-US"/>
        </w:rPr>
        <w:t>pąki</w:t>
      </w:r>
      <w:r w:rsidRPr="00177A05">
        <w:rPr>
          <w:spacing w:val="1"/>
          <w:lang w:val="pl-PL" w:eastAsia="en-US"/>
        </w:rPr>
        <w:t xml:space="preserve"> </w:t>
      </w:r>
      <w:r w:rsidRPr="00177A05">
        <w:rPr>
          <w:spacing w:val="-1"/>
          <w:lang w:val="pl-PL" w:eastAsia="en-US"/>
        </w:rPr>
        <w:t>kwiatowe</w:t>
      </w:r>
      <w:r w:rsidRPr="00177A05">
        <w:rPr>
          <w:lang w:val="pl-PL" w:eastAsia="en-US"/>
        </w:rPr>
        <w:t xml:space="preserve"> </w:t>
      </w:r>
      <w:r w:rsidRPr="00177A05">
        <w:rPr>
          <w:spacing w:val="-1"/>
          <w:lang w:val="pl-PL" w:eastAsia="en-US"/>
        </w:rPr>
        <w:t>są</w:t>
      </w:r>
      <w:r w:rsidRPr="00177A05">
        <w:rPr>
          <w:lang w:val="pl-PL" w:eastAsia="en-US"/>
        </w:rPr>
        <w:t xml:space="preserve"> </w:t>
      </w:r>
      <w:r w:rsidRPr="00177A05">
        <w:rPr>
          <w:spacing w:val="-1"/>
          <w:lang w:val="pl-PL" w:eastAsia="en-US"/>
        </w:rPr>
        <w:t>nadal</w:t>
      </w:r>
      <w:r w:rsidRPr="00177A05">
        <w:rPr>
          <w:spacing w:val="-2"/>
          <w:lang w:val="pl-PL" w:eastAsia="en-US"/>
        </w:rPr>
        <w:t xml:space="preserve"> </w:t>
      </w:r>
      <w:r w:rsidRPr="00177A05">
        <w:rPr>
          <w:spacing w:val="-1"/>
          <w:lang w:val="pl-PL" w:eastAsia="en-US"/>
        </w:rPr>
        <w:t>zamknięte</w:t>
      </w:r>
      <w:r w:rsidRPr="00177A05">
        <w:rPr>
          <w:spacing w:val="-2"/>
          <w:lang w:val="pl-PL" w:eastAsia="en-US"/>
        </w:rPr>
        <w:t xml:space="preserve"> </w:t>
      </w:r>
      <w:r w:rsidRPr="00177A05">
        <w:rPr>
          <w:spacing w:val="-1"/>
          <w:lang w:val="pl-PL" w:eastAsia="en-US"/>
        </w:rPr>
        <w:t>(BBCH 31-59).</w:t>
      </w:r>
    </w:p>
    <w:p w14:paraId="5A996BED"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Zalecana ilość wody: 200-400 l/ha</w:t>
      </w:r>
    </w:p>
    <w:p w14:paraId="4ACE3BBD" w14:textId="77777777" w:rsidR="00177A05" w:rsidRDefault="00177A05" w:rsidP="0051725B">
      <w:pPr>
        <w:widowControl w:val="0"/>
        <w:kinsoku w:val="0"/>
        <w:overflowPunct w:val="0"/>
        <w:ind w:right="5403"/>
        <w:rPr>
          <w:spacing w:val="-1"/>
          <w:lang w:val="pl-PL" w:eastAsia="en-US"/>
        </w:rPr>
      </w:pP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220925E1" w14:textId="77777777" w:rsidR="000A1A8F" w:rsidRDefault="000A1A8F" w:rsidP="0051725B">
      <w:pPr>
        <w:widowControl w:val="0"/>
        <w:kinsoku w:val="0"/>
        <w:overflowPunct w:val="0"/>
        <w:ind w:right="5403"/>
        <w:rPr>
          <w:spacing w:val="-1"/>
          <w:lang w:val="pl-PL" w:eastAsia="en-US"/>
        </w:rPr>
      </w:pPr>
    </w:p>
    <w:p w14:paraId="753E8589" w14:textId="37DE3D83" w:rsidR="000A1A8F" w:rsidRPr="000F273C" w:rsidRDefault="000A1A8F" w:rsidP="005338AC">
      <w:pPr>
        <w:widowControl w:val="0"/>
        <w:kinsoku w:val="0"/>
        <w:overflowPunct w:val="0"/>
        <w:jc w:val="both"/>
        <w:rPr>
          <w:b/>
          <w:bCs/>
          <w:color w:val="D9D9D9" w:themeColor="background1" w:themeShade="D9"/>
          <w:spacing w:val="-1"/>
          <w:lang w:val="pl-PL" w:eastAsia="en-US"/>
        </w:rPr>
      </w:pPr>
      <w:r w:rsidRPr="000F273C">
        <w:rPr>
          <w:b/>
          <w:bCs/>
          <w:strike/>
          <w:color w:val="D9D9D9" w:themeColor="background1" w:themeShade="D9"/>
          <w:spacing w:val="-1"/>
          <w:lang w:val="pl-PL" w:eastAsia="en-US"/>
        </w:rPr>
        <w:t xml:space="preserve">UWAGA: </w:t>
      </w:r>
      <w:r w:rsidR="007200DD" w:rsidRPr="000F273C">
        <w:rPr>
          <w:strike/>
          <w:color w:val="D9D9D9" w:themeColor="background1" w:themeShade="D9"/>
          <w:spacing w:val="-1"/>
          <w:lang w:val="pl-PL" w:eastAsia="en-US"/>
        </w:rPr>
        <w:t>Liczby zabiegów</w:t>
      </w:r>
      <w:r w:rsidR="007200DD" w:rsidRPr="000F273C">
        <w:rPr>
          <w:b/>
          <w:bCs/>
          <w:strike/>
          <w:color w:val="D9D9D9" w:themeColor="background1" w:themeShade="D9"/>
          <w:spacing w:val="-1"/>
          <w:lang w:val="pl-PL" w:eastAsia="en-US"/>
        </w:rPr>
        <w:t xml:space="preserve"> </w:t>
      </w:r>
      <w:r w:rsidRPr="000F273C">
        <w:rPr>
          <w:strike/>
          <w:color w:val="D9D9D9" w:themeColor="background1" w:themeShade="D9"/>
          <w:spacing w:val="-1"/>
          <w:lang w:val="pl-PL" w:eastAsia="en-US"/>
        </w:rPr>
        <w:t xml:space="preserve">przeciwko następującym szkodnikom: </w:t>
      </w:r>
      <w:r w:rsidRPr="000F273C">
        <w:rPr>
          <w:i/>
          <w:iCs/>
          <w:strike/>
          <w:color w:val="D9D9D9" w:themeColor="background1" w:themeShade="D9"/>
          <w:spacing w:val="-1"/>
          <w:lang w:val="pl-PL" w:eastAsia="en-US"/>
        </w:rPr>
        <w:t xml:space="preserve">chowacz </w:t>
      </w:r>
      <w:proofErr w:type="spellStart"/>
      <w:r w:rsidRPr="000F273C">
        <w:rPr>
          <w:i/>
          <w:iCs/>
          <w:strike/>
          <w:color w:val="D9D9D9" w:themeColor="background1" w:themeShade="D9"/>
          <w:spacing w:val="-1"/>
          <w:lang w:val="pl-PL" w:eastAsia="en-US"/>
        </w:rPr>
        <w:t>brukwiaczek</w:t>
      </w:r>
      <w:proofErr w:type="spellEnd"/>
      <w:r w:rsidRPr="000F273C">
        <w:rPr>
          <w:strike/>
          <w:color w:val="D9D9D9" w:themeColor="background1" w:themeShade="D9"/>
          <w:spacing w:val="-1"/>
          <w:lang w:val="pl-PL" w:eastAsia="en-US"/>
        </w:rPr>
        <w:t xml:space="preserve"> i </w:t>
      </w:r>
      <w:r w:rsidRPr="000F273C">
        <w:rPr>
          <w:i/>
          <w:iCs/>
          <w:strike/>
          <w:color w:val="D9D9D9" w:themeColor="background1" w:themeShade="D9"/>
          <w:spacing w:val="-1"/>
          <w:lang w:val="pl-PL" w:eastAsia="en-US"/>
        </w:rPr>
        <w:t xml:space="preserve">chowacz czterozębny, słodyszek rzepakowy </w:t>
      </w:r>
      <w:r w:rsidRPr="000F273C">
        <w:rPr>
          <w:strike/>
          <w:color w:val="D9D9D9" w:themeColor="background1" w:themeShade="D9"/>
          <w:spacing w:val="-1"/>
          <w:lang w:val="pl-PL" w:eastAsia="en-US"/>
        </w:rPr>
        <w:t xml:space="preserve">oraz </w:t>
      </w:r>
      <w:r w:rsidRPr="000F273C">
        <w:rPr>
          <w:i/>
          <w:iCs/>
          <w:strike/>
          <w:color w:val="D9D9D9" w:themeColor="background1" w:themeShade="D9"/>
          <w:spacing w:val="-1"/>
          <w:lang w:val="pl-PL" w:eastAsia="en-US"/>
        </w:rPr>
        <w:t xml:space="preserve">pryszczarek kapustnik </w:t>
      </w:r>
      <w:r w:rsidRPr="000F273C">
        <w:rPr>
          <w:strike/>
          <w:color w:val="D9D9D9" w:themeColor="background1" w:themeShade="D9"/>
          <w:spacing w:val="-1"/>
          <w:lang w:val="pl-PL" w:eastAsia="en-US"/>
        </w:rPr>
        <w:t>i</w:t>
      </w:r>
      <w:r w:rsidRPr="000F273C">
        <w:rPr>
          <w:i/>
          <w:iCs/>
          <w:strike/>
          <w:color w:val="D9D9D9" w:themeColor="background1" w:themeShade="D9"/>
          <w:spacing w:val="-1"/>
          <w:lang w:val="pl-PL" w:eastAsia="en-US"/>
        </w:rPr>
        <w:t xml:space="preserve"> chowacz </w:t>
      </w:r>
      <w:proofErr w:type="spellStart"/>
      <w:r w:rsidRPr="000F273C">
        <w:rPr>
          <w:i/>
          <w:iCs/>
          <w:strike/>
          <w:color w:val="D9D9D9" w:themeColor="background1" w:themeShade="D9"/>
          <w:spacing w:val="-1"/>
          <w:lang w:val="pl-PL" w:eastAsia="en-US"/>
        </w:rPr>
        <w:t>podobnik</w:t>
      </w:r>
      <w:proofErr w:type="spellEnd"/>
      <w:r w:rsidRPr="000F273C">
        <w:rPr>
          <w:strike/>
          <w:color w:val="D9D9D9" w:themeColor="background1" w:themeShade="D9"/>
          <w:spacing w:val="-1"/>
          <w:lang w:val="pl-PL" w:eastAsia="en-US"/>
        </w:rPr>
        <w:t xml:space="preserve">, </w:t>
      </w:r>
      <w:r w:rsidR="007200DD" w:rsidRPr="000F273C">
        <w:rPr>
          <w:strike/>
          <w:color w:val="D9D9D9" w:themeColor="background1" w:themeShade="D9"/>
          <w:spacing w:val="-1"/>
          <w:lang w:val="pl-PL" w:eastAsia="en-US"/>
        </w:rPr>
        <w:t xml:space="preserve">możliwych do wykonania </w:t>
      </w:r>
      <w:r w:rsidRPr="000F273C">
        <w:rPr>
          <w:strike/>
          <w:color w:val="D9D9D9" w:themeColor="background1" w:themeShade="D9"/>
          <w:spacing w:val="-1"/>
          <w:lang w:val="pl-PL" w:eastAsia="en-US"/>
        </w:rPr>
        <w:t>w</w:t>
      </w:r>
      <w:r w:rsidR="004A7980" w:rsidRPr="000F273C">
        <w:rPr>
          <w:strike/>
          <w:color w:val="D9D9D9" w:themeColor="background1" w:themeShade="D9"/>
          <w:spacing w:val="-1"/>
          <w:lang w:val="pl-PL" w:eastAsia="en-US"/>
        </w:rPr>
        <w:t>e wskazanych</w:t>
      </w:r>
      <w:r w:rsidRPr="000F273C">
        <w:rPr>
          <w:strike/>
          <w:color w:val="D9D9D9" w:themeColor="background1" w:themeShade="D9"/>
          <w:spacing w:val="-1"/>
          <w:lang w:val="pl-PL" w:eastAsia="en-US"/>
        </w:rPr>
        <w:t xml:space="preserve"> fazach rozwojowych rośliny </w:t>
      </w:r>
      <w:r w:rsidR="004A7980" w:rsidRPr="000F273C">
        <w:rPr>
          <w:strike/>
          <w:color w:val="D9D9D9" w:themeColor="background1" w:themeShade="D9"/>
          <w:spacing w:val="-1"/>
          <w:lang w:val="pl-PL" w:eastAsia="en-US"/>
        </w:rPr>
        <w:t xml:space="preserve">łącznie </w:t>
      </w:r>
      <w:r w:rsidRPr="000F273C">
        <w:rPr>
          <w:strike/>
          <w:color w:val="D9D9D9" w:themeColor="background1" w:themeShade="D9"/>
          <w:spacing w:val="-1"/>
          <w:lang w:val="pl-PL" w:eastAsia="en-US"/>
        </w:rPr>
        <w:t>od BBCH 31 do BBCH 71</w:t>
      </w:r>
      <w:r w:rsidR="007200DD" w:rsidRPr="000F273C">
        <w:rPr>
          <w:strike/>
          <w:color w:val="D9D9D9" w:themeColor="background1" w:themeShade="D9"/>
          <w:spacing w:val="-1"/>
          <w:lang w:val="pl-PL" w:eastAsia="en-US"/>
        </w:rPr>
        <w:t xml:space="preserve">, nie sumują się w sezonie wegetacyjnym. Maksymalna dopuszczalna łączna liczba zabiegów przeciwko tym szkodnikom w rzepaku ozimym </w:t>
      </w:r>
      <w:r w:rsidRPr="000F273C">
        <w:rPr>
          <w:strike/>
          <w:color w:val="D9D9D9" w:themeColor="background1" w:themeShade="D9"/>
          <w:spacing w:val="-1"/>
          <w:lang w:val="pl-PL" w:eastAsia="en-US"/>
        </w:rPr>
        <w:t>wynosi</w:t>
      </w:r>
      <w:r w:rsidRPr="000F273C">
        <w:rPr>
          <w:b/>
          <w:bCs/>
          <w:strike/>
          <w:color w:val="D9D9D9" w:themeColor="background1" w:themeShade="D9"/>
          <w:spacing w:val="-1"/>
          <w:lang w:val="pl-PL" w:eastAsia="en-US"/>
        </w:rPr>
        <w:t xml:space="preserve"> 2</w:t>
      </w:r>
      <w:r w:rsidRPr="000F273C">
        <w:rPr>
          <w:color w:val="D9D9D9" w:themeColor="background1" w:themeShade="D9"/>
          <w:spacing w:val="-1"/>
          <w:lang w:val="pl-PL" w:eastAsia="en-US"/>
        </w:rPr>
        <w:t>.</w:t>
      </w:r>
    </w:p>
    <w:p w14:paraId="1768F710" w14:textId="77777777" w:rsidR="00177A05" w:rsidRPr="00177A05" w:rsidRDefault="00177A05" w:rsidP="0051725B">
      <w:pPr>
        <w:widowControl w:val="0"/>
        <w:kinsoku w:val="0"/>
        <w:overflowPunct w:val="0"/>
        <w:ind w:right="109"/>
        <w:rPr>
          <w:spacing w:val="-1"/>
          <w:highlight w:val="yellow"/>
          <w:lang w:val="pl-PL" w:eastAsia="en-US"/>
        </w:rPr>
      </w:pPr>
    </w:p>
    <w:p w14:paraId="30DAE90B" w14:textId="77777777" w:rsidR="00177A05" w:rsidRPr="00177A05" w:rsidRDefault="00177A05" w:rsidP="0051725B">
      <w:pPr>
        <w:widowControl w:val="0"/>
        <w:kinsoku w:val="0"/>
        <w:overflowPunct w:val="0"/>
        <w:rPr>
          <w:i/>
          <w:iCs/>
          <w:spacing w:val="-1"/>
          <w:lang w:val="pl-PL" w:eastAsia="en-US"/>
        </w:rPr>
      </w:pPr>
      <w:r w:rsidRPr="00177A05">
        <w:rPr>
          <w:i/>
          <w:iCs/>
          <w:spacing w:val="-1"/>
          <w:lang w:val="pl-PL" w:eastAsia="en-US"/>
        </w:rPr>
        <w:t>Pchełka rzepakowa</w:t>
      </w:r>
    </w:p>
    <w:p w14:paraId="592B28BB" w14:textId="77777777" w:rsidR="00177A05" w:rsidRPr="00177A05" w:rsidRDefault="00177A05" w:rsidP="0051725B">
      <w:pPr>
        <w:widowControl w:val="0"/>
        <w:kinsoku w:val="0"/>
        <w:overflowPunct w:val="0"/>
        <w:spacing w:line="250" w:lineRule="exact"/>
        <w:ind w:right="109"/>
        <w:rPr>
          <w:highlight w:val="yellow"/>
          <w:lang w:val="pl-PL" w:eastAsia="en-US"/>
        </w:rPr>
      </w:pPr>
    </w:p>
    <w:p w14:paraId="67C670B0" w14:textId="18AD4F09" w:rsidR="00177A05" w:rsidRPr="00177A05" w:rsidRDefault="00177A05" w:rsidP="0051725B">
      <w:pPr>
        <w:widowControl w:val="0"/>
        <w:kinsoku w:val="0"/>
        <w:overflowPunct w:val="0"/>
        <w:ind w:right="2628"/>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004A7980" w:rsidRPr="004A7980">
        <w:rPr>
          <w:spacing w:val="-2"/>
          <w:highlight w:val="lightGray"/>
          <w:lang w:val="pl-PL" w:eastAsia="en-US"/>
        </w:rPr>
        <w:t>0,24</w:t>
      </w:r>
      <w:r w:rsidR="004A7980">
        <w:rPr>
          <w:spacing w:val="-2"/>
          <w:lang w:val="pl-PL" w:eastAsia="en-US"/>
        </w:rPr>
        <w:t xml:space="preserve"> </w:t>
      </w:r>
      <w:r w:rsidRPr="004A7980">
        <w:rPr>
          <w:strike/>
          <w:color w:val="D9D9D9" w:themeColor="background1" w:themeShade="D9"/>
          <w:lang w:val="pl-PL" w:eastAsia="en-US"/>
        </w:rPr>
        <w:t>0,3</w:t>
      </w:r>
      <w:r w:rsidRPr="00177A05">
        <w:rPr>
          <w:lang w:val="pl-PL" w:eastAsia="en-US"/>
        </w:rPr>
        <w:t xml:space="preserve"> </w:t>
      </w:r>
      <w:r w:rsidRPr="00177A05">
        <w:rPr>
          <w:spacing w:val="-1"/>
          <w:lang w:val="pl-PL" w:eastAsia="en-US"/>
        </w:rPr>
        <w:t>l/ha</w:t>
      </w:r>
      <w:r w:rsidRPr="00177A05">
        <w:rPr>
          <w:spacing w:val="37"/>
          <w:lang w:val="pl-PL" w:eastAsia="en-US"/>
        </w:rPr>
        <w:t xml:space="preserve"> </w:t>
      </w: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Pr="00177A05">
        <w:rPr>
          <w:lang w:val="pl-PL" w:eastAsia="en-US"/>
        </w:rPr>
        <w:t>1</w:t>
      </w:r>
    </w:p>
    <w:p w14:paraId="58AE6E53"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36CB3A99" w14:textId="77777777" w:rsidR="00177A05" w:rsidRPr="00177A05" w:rsidRDefault="00177A05" w:rsidP="0051725B">
      <w:pPr>
        <w:widowControl w:val="0"/>
        <w:kinsoku w:val="0"/>
        <w:overflowPunct w:val="0"/>
        <w:ind w:right="102"/>
        <w:rPr>
          <w:spacing w:val="-1"/>
          <w:lang w:val="pl-PL" w:eastAsia="en-US"/>
        </w:rPr>
      </w:pPr>
      <w:r w:rsidRPr="00177A05">
        <w:rPr>
          <w:spacing w:val="-1"/>
          <w:lang w:val="pl-PL" w:eastAsia="en-US"/>
        </w:rPr>
        <w:t>Zabieg</w:t>
      </w:r>
      <w:r w:rsidRPr="00177A05">
        <w:rPr>
          <w:spacing w:val="45"/>
          <w:lang w:val="pl-PL" w:eastAsia="en-US"/>
        </w:rPr>
        <w:t xml:space="preserve"> </w:t>
      </w:r>
      <w:r w:rsidRPr="00177A05">
        <w:rPr>
          <w:spacing w:val="-1"/>
          <w:lang w:val="pl-PL" w:eastAsia="en-US"/>
        </w:rPr>
        <w:t>wykonać</w:t>
      </w:r>
      <w:r w:rsidRPr="00177A05">
        <w:rPr>
          <w:spacing w:val="48"/>
          <w:lang w:val="pl-PL" w:eastAsia="en-US"/>
        </w:rPr>
        <w:t xml:space="preserve"> </w:t>
      </w:r>
      <w:r w:rsidRPr="00177A05">
        <w:rPr>
          <w:lang w:val="pl-PL" w:eastAsia="en-US"/>
        </w:rPr>
        <w:t>od</w:t>
      </w:r>
      <w:r w:rsidRPr="00177A05">
        <w:rPr>
          <w:spacing w:val="48"/>
          <w:lang w:val="pl-PL" w:eastAsia="en-US"/>
        </w:rPr>
        <w:t xml:space="preserve"> </w:t>
      </w:r>
      <w:r w:rsidRPr="00177A05">
        <w:rPr>
          <w:spacing w:val="-1"/>
          <w:lang w:val="pl-PL" w:eastAsia="en-US"/>
        </w:rPr>
        <w:t>fazy 1 liścia, do fazy 9 lub więcej liści (BBCH 11-19).</w:t>
      </w:r>
    </w:p>
    <w:p w14:paraId="1A5C892E" w14:textId="77777777" w:rsidR="00177A05" w:rsidRPr="00177A05" w:rsidRDefault="00177A05" w:rsidP="0051725B">
      <w:pPr>
        <w:widowControl w:val="0"/>
        <w:kinsoku w:val="0"/>
        <w:overflowPunct w:val="0"/>
        <w:spacing w:line="252" w:lineRule="exact"/>
        <w:ind w:right="109"/>
        <w:rPr>
          <w:spacing w:val="-1"/>
          <w:lang w:val="pl-PL" w:eastAsia="en-US"/>
        </w:rPr>
      </w:pPr>
      <w:r w:rsidRPr="00177A05">
        <w:rPr>
          <w:spacing w:val="-1"/>
          <w:lang w:val="pl-PL" w:eastAsia="en-US"/>
        </w:rPr>
        <w:lastRenderedPageBreak/>
        <w:t>Zalecana ilość wody: 200-400 l/ha</w:t>
      </w:r>
    </w:p>
    <w:p w14:paraId="6B075CF6" w14:textId="77777777" w:rsidR="00177A05" w:rsidRPr="00177A05" w:rsidRDefault="00177A05" w:rsidP="0051725B">
      <w:pPr>
        <w:widowControl w:val="0"/>
        <w:kinsoku w:val="0"/>
        <w:overflowPunct w:val="0"/>
        <w:ind w:right="5403"/>
        <w:rPr>
          <w:spacing w:val="-1"/>
          <w:lang w:val="pl-PL" w:eastAsia="en-US"/>
        </w:rPr>
      </w:pP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692634EA" w14:textId="704731D4" w:rsidR="002D6E3B" w:rsidRDefault="002D6E3B" w:rsidP="002D6E3B">
      <w:pPr>
        <w:widowControl w:val="0"/>
        <w:kinsoku w:val="0"/>
        <w:overflowPunct w:val="0"/>
        <w:rPr>
          <w:spacing w:val="-1"/>
          <w:lang w:val="pl-PL" w:eastAsia="en-US"/>
        </w:rPr>
      </w:pPr>
      <w:r>
        <w:rPr>
          <w:spacing w:val="-1"/>
          <w:highlight w:val="yellow"/>
          <w:lang w:val="pl-PL" w:eastAsia="en-US"/>
        </w:rPr>
        <w:t>Uwaga: Środek wykazuje średni poziom skuteczności w ochronie przed</w:t>
      </w:r>
      <w:r w:rsidRPr="002D6E3B">
        <w:rPr>
          <w:spacing w:val="-1"/>
          <w:highlight w:val="yellow"/>
          <w:lang w:val="pl-PL" w:eastAsia="en-US"/>
        </w:rPr>
        <w:t xml:space="preserve"> pchełką rzepakową</w:t>
      </w:r>
    </w:p>
    <w:p w14:paraId="3041D8C8" w14:textId="77777777" w:rsidR="002D6E3B" w:rsidRPr="00177A05" w:rsidRDefault="002D6E3B" w:rsidP="0051725B">
      <w:pPr>
        <w:widowControl w:val="0"/>
        <w:kinsoku w:val="0"/>
        <w:overflowPunct w:val="0"/>
        <w:spacing w:line="250" w:lineRule="exact"/>
        <w:ind w:right="109"/>
        <w:rPr>
          <w:highlight w:val="yellow"/>
          <w:lang w:val="pl-PL" w:eastAsia="en-US"/>
        </w:rPr>
      </w:pPr>
    </w:p>
    <w:p w14:paraId="32CD7CCD" w14:textId="77777777" w:rsidR="00177A05" w:rsidRPr="00177A05" w:rsidRDefault="00177A05" w:rsidP="0051725B">
      <w:pPr>
        <w:widowControl w:val="0"/>
        <w:kinsoku w:val="0"/>
        <w:overflowPunct w:val="0"/>
        <w:spacing w:line="250" w:lineRule="exact"/>
        <w:ind w:right="109"/>
        <w:outlineLvl w:val="0"/>
        <w:rPr>
          <w:lang w:val="pl-PL" w:eastAsia="en-US"/>
        </w:rPr>
      </w:pPr>
      <w:r w:rsidRPr="00177A05">
        <w:rPr>
          <w:b/>
          <w:bCs/>
          <w:spacing w:val="-1"/>
          <w:lang w:val="pl-PL" w:eastAsia="en-US"/>
        </w:rPr>
        <w:t>Rzepak jary</w:t>
      </w:r>
    </w:p>
    <w:p w14:paraId="103996D2" w14:textId="77777777" w:rsidR="00177A05" w:rsidRPr="00177A05" w:rsidRDefault="00177A05" w:rsidP="0051725B">
      <w:pPr>
        <w:widowControl w:val="0"/>
        <w:kinsoku w:val="0"/>
        <w:overflowPunct w:val="0"/>
        <w:rPr>
          <w:i/>
          <w:iCs/>
          <w:spacing w:val="-1"/>
          <w:lang w:val="pl-PL" w:eastAsia="en-US"/>
        </w:rPr>
      </w:pPr>
      <w:r w:rsidRPr="00177A05">
        <w:rPr>
          <w:i/>
          <w:iCs/>
          <w:spacing w:val="-1"/>
          <w:lang w:val="pl-PL" w:eastAsia="en-US"/>
        </w:rPr>
        <w:t>słodyszek</w:t>
      </w:r>
      <w:r w:rsidRPr="00177A05">
        <w:rPr>
          <w:i/>
          <w:iCs/>
          <w:lang w:val="pl-PL" w:eastAsia="en-US"/>
        </w:rPr>
        <w:t xml:space="preserve"> </w:t>
      </w:r>
      <w:r w:rsidRPr="00177A05">
        <w:rPr>
          <w:i/>
          <w:iCs/>
          <w:spacing w:val="-1"/>
          <w:lang w:val="pl-PL" w:eastAsia="en-US"/>
        </w:rPr>
        <w:t>rzepakowy</w:t>
      </w:r>
    </w:p>
    <w:p w14:paraId="0C5BC1AC" w14:textId="77777777" w:rsidR="00177A05" w:rsidRPr="00177A05" w:rsidRDefault="00177A05" w:rsidP="0051725B">
      <w:pPr>
        <w:widowControl w:val="0"/>
        <w:kinsoku w:val="0"/>
        <w:overflowPunct w:val="0"/>
        <w:rPr>
          <w:lang w:val="pl-PL" w:eastAsia="en-US"/>
        </w:rPr>
      </w:pPr>
    </w:p>
    <w:p w14:paraId="2AA9950D" w14:textId="77777777" w:rsidR="007C6CA6" w:rsidRPr="00177A05" w:rsidRDefault="00177A05" w:rsidP="007C6CA6">
      <w:pPr>
        <w:widowControl w:val="0"/>
        <w:kinsoku w:val="0"/>
        <w:overflowPunct w:val="0"/>
        <w:ind w:right="2628"/>
        <w:rPr>
          <w:lang w:val="pl-PL" w:eastAsia="en-US"/>
        </w:rPr>
      </w:pPr>
      <w:r w:rsidRPr="00177A05">
        <w:rPr>
          <w:spacing w:val="-1"/>
          <w:lang w:val="pl-PL" w:eastAsia="en-US"/>
        </w:rPr>
        <w:t>Maksymalna/zalecana</w:t>
      </w:r>
      <w:r w:rsidRPr="00177A05">
        <w:rPr>
          <w:lang w:val="pl-PL" w:eastAsia="en-US"/>
        </w:rPr>
        <w:t xml:space="preserve"> </w:t>
      </w:r>
      <w:r w:rsidRPr="00177A05">
        <w:rPr>
          <w:spacing w:val="-1"/>
          <w:lang w:val="pl-PL" w:eastAsia="en-US"/>
        </w:rPr>
        <w:t>dawka</w:t>
      </w:r>
      <w:r w:rsidRPr="00177A05">
        <w:rPr>
          <w:lang w:val="pl-PL" w:eastAsia="en-US"/>
        </w:rPr>
        <w:t xml:space="preserve"> dla</w:t>
      </w:r>
      <w:r w:rsidRPr="00177A05">
        <w:rPr>
          <w:spacing w:val="-2"/>
          <w:lang w:val="pl-PL" w:eastAsia="en-US"/>
        </w:rPr>
        <w:t xml:space="preserve"> </w:t>
      </w:r>
      <w:r w:rsidRPr="00177A05">
        <w:rPr>
          <w:spacing w:val="-1"/>
          <w:lang w:val="pl-PL" w:eastAsia="en-US"/>
        </w:rPr>
        <w:t>jednorazowego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lang w:val="pl-PL" w:eastAsia="en-US"/>
        </w:rPr>
        <w:t xml:space="preserve">0,3 </w:t>
      </w:r>
      <w:r w:rsidRPr="00177A05">
        <w:rPr>
          <w:spacing w:val="-1"/>
          <w:lang w:val="pl-PL" w:eastAsia="en-US"/>
        </w:rPr>
        <w:t>l/ha</w:t>
      </w:r>
      <w:r w:rsidRPr="00177A05">
        <w:rPr>
          <w:spacing w:val="37"/>
          <w:lang w:val="pl-PL" w:eastAsia="en-US"/>
        </w:rPr>
        <w:t xml:space="preserve"> </w:t>
      </w: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007C6CA6" w:rsidRPr="000F273C">
        <w:rPr>
          <w:strike/>
          <w:color w:val="D9D9D9" w:themeColor="background1" w:themeShade="D9"/>
          <w:spacing w:val="1"/>
          <w:lang w:val="pl-PL" w:eastAsia="en-US"/>
        </w:rPr>
        <w:t>1-</w:t>
      </w:r>
      <w:r w:rsidR="007C6CA6" w:rsidRPr="000F273C">
        <w:rPr>
          <w:strike/>
          <w:color w:val="D9D9D9" w:themeColor="background1" w:themeShade="D9"/>
          <w:lang w:val="pl-PL" w:eastAsia="en-US"/>
        </w:rPr>
        <w:t>2</w:t>
      </w:r>
      <w:r w:rsidR="007C6CA6" w:rsidRPr="000F273C">
        <w:rPr>
          <w:color w:val="D9D9D9" w:themeColor="background1" w:themeShade="D9"/>
          <w:lang w:val="pl-PL" w:eastAsia="en-US"/>
        </w:rPr>
        <w:t xml:space="preserve"> </w:t>
      </w:r>
      <w:r w:rsidR="007C6CA6" w:rsidRPr="007C6CA6">
        <w:rPr>
          <w:highlight w:val="yellow"/>
          <w:lang w:val="pl-PL" w:eastAsia="en-US"/>
        </w:rPr>
        <w:t>1</w:t>
      </w:r>
    </w:p>
    <w:p w14:paraId="46C7CDB8" w14:textId="77777777" w:rsidR="007C6CA6" w:rsidRPr="000F273C" w:rsidRDefault="007C6CA6" w:rsidP="007C6CA6">
      <w:pPr>
        <w:widowControl w:val="0"/>
        <w:kinsoku w:val="0"/>
        <w:overflowPunct w:val="0"/>
        <w:ind w:right="109"/>
        <w:rPr>
          <w:strike/>
          <w:color w:val="D9D9D9" w:themeColor="background1" w:themeShade="D9"/>
          <w:spacing w:val="-1"/>
          <w:lang w:val="pl-PL" w:eastAsia="en-US"/>
        </w:rPr>
      </w:pPr>
      <w:r w:rsidRPr="000F273C">
        <w:rPr>
          <w:strike/>
          <w:color w:val="D9D9D9" w:themeColor="background1" w:themeShade="D9"/>
          <w:spacing w:val="-1"/>
          <w:lang w:val="pl-PL" w:eastAsia="en-US"/>
        </w:rPr>
        <w:t>Odstęp</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między</w:t>
      </w:r>
      <w:r w:rsidRPr="000F273C">
        <w:rPr>
          <w:strike/>
          <w:color w:val="D9D9D9" w:themeColor="background1" w:themeShade="D9"/>
          <w:spacing w:val="-3"/>
          <w:lang w:val="pl-PL" w:eastAsia="en-US"/>
        </w:rPr>
        <w:t xml:space="preserve"> </w:t>
      </w:r>
      <w:r w:rsidRPr="000F273C">
        <w:rPr>
          <w:strike/>
          <w:color w:val="D9D9D9" w:themeColor="background1" w:themeShade="D9"/>
          <w:spacing w:val="-1"/>
          <w:lang w:val="pl-PL" w:eastAsia="en-US"/>
        </w:rPr>
        <w:t>zabiegami:</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co </w:t>
      </w:r>
      <w:r w:rsidRPr="000F273C">
        <w:rPr>
          <w:strike/>
          <w:color w:val="D9D9D9" w:themeColor="background1" w:themeShade="D9"/>
          <w:spacing w:val="-1"/>
          <w:lang w:val="pl-PL" w:eastAsia="en-US"/>
        </w:rPr>
        <w:t>najmniej</w:t>
      </w:r>
      <w:r w:rsidRPr="000F273C">
        <w:rPr>
          <w:strike/>
          <w:color w:val="D9D9D9" w:themeColor="background1" w:themeShade="D9"/>
          <w:spacing w:val="1"/>
          <w:lang w:val="pl-PL" w:eastAsia="en-US"/>
        </w:rPr>
        <w:t xml:space="preserve"> </w:t>
      </w:r>
      <w:r w:rsidRPr="000F273C">
        <w:rPr>
          <w:strike/>
          <w:color w:val="D9D9D9" w:themeColor="background1" w:themeShade="D9"/>
          <w:lang w:val="pl-PL" w:eastAsia="en-US"/>
        </w:rPr>
        <w:t xml:space="preserve">7 </w:t>
      </w:r>
      <w:r w:rsidRPr="000F273C">
        <w:rPr>
          <w:strike/>
          <w:color w:val="D9D9D9" w:themeColor="background1" w:themeShade="D9"/>
          <w:spacing w:val="-1"/>
          <w:lang w:val="pl-PL" w:eastAsia="en-US"/>
        </w:rPr>
        <w:t>dni</w:t>
      </w:r>
    </w:p>
    <w:p w14:paraId="5564226C" w14:textId="7A2BD5F2" w:rsidR="00177A05" w:rsidRPr="00177A05" w:rsidRDefault="00177A05" w:rsidP="007C6CA6">
      <w:pPr>
        <w:widowControl w:val="0"/>
        <w:kinsoku w:val="0"/>
        <w:overflowPunct w:val="0"/>
        <w:ind w:right="2628"/>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stosowania:</w:t>
      </w:r>
    </w:p>
    <w:p w14:paraId="7D896E9C" w14:textId="77777777" w:rsidR="00177A05" w:rsidRDefault="00177A05" w:rsidP="0051725B">
      <w:pPr>
        <w:widowControl w:val="0"/>
        <w:kinsoku w:val="0"/>
        <w:overflowPunct w:val="0"/>
        <w:ind w:right="102"/>
        <w:rPr>
          <w:spacing w:val="-1"/>
          <w:lang w:val="pl-PL" w:eastAsia="en-US"/>
        </w:rPr>
      </w:pPr>
      <w:r w:rsidRPr="00177A05">
        <w:rPr>
          <w:spacing w:val="-1"/>
          <w:lang w:val="pl-PL" w:eastAsia="en-US"/>
        </w:rPr>
        <w:t>Stosować</w:t>
      </w:r>
      <w:r w:rsidRPr="00177A05">
        <w:rPr>
          <w:spacing w:val="26"/>
          <w:lang w:val="pl-PL" w:eastAsia="en-US"/>
        </w:rPr>
        <w:t xml:space="preserve"> </w:t>
      </w:r>
      <w:r w:rsidRPr="00177A05">
        <w:rPr>
          <w:lang w:val="pl-PL" w:eastAsia="en-US"/>
        </w:rPr>
        <w:t>po</w:t>
      </w:r>
      <w:r w:rsidRPr="00177A05">
        <w:rPr>
          <w:spacing w:val="24"/>
          <w:lang w:val="pl-PL" w:eastAsia="en-US"/>
        </w:rPr>
        <w:t xml:space="preserve"> </w:t>
      </w:r>
      <w:r w:rsidRPr="00177A05">
        <w:rPr>
          <w:spacing w:val="-1"/>
          <w:lang w:val="pl-PL" w:eastAsia="en-US"/>
        </w:rPr>
        <w:t>wystąpieniu</w:t>
      </w:r>
      <w:r w:rsidRPr="00177A05">
        <w:rPr>
          <w:spacing w:val="24"/>
          <w:lang w:val="pl-PL" w:eastAsia="en-US"/>
        </w:rPr>
        <w:t xml:space="preserve"> </w:t>
      </w:r>
      <w:r w:rsidRPr="00177A05">
        <w:rPr>
          <w:spacing w:val="-1"/>
          <w:lang w:val="pl-PL" w:eastAsia="en-US"/>
        </w:rPr>
        <w:t>chrząszczy</w:t>
      </w:r>
      <w:r w:rsidRPr="00177A05">
        <w:rPr>
          <w:spacing w:val="24"/>
          <w:lang w:val="pl-PL" w:eastAsia="en-US"/>
        </w:rPr>
        <w:t xml:space="preserve"> </w:t>
      </w:r>
      <w:r w:rsidRPr="00177A05">
        <w:rPr>
          <w:lang w:val="pl-PL" w:eastAsia="en-US"/>
        </w:rPr>
        <w:t>na</w:t>
      </w:r>
      <w:r w:rsidRPr="00177A05">
        <w:rPr>
          <w:spacing w:val="26"/>
          <w:lang w:val="pl-PL" w:eastAsia="en-US"/>
        </w:rPr>
        <w:t xml:space="preserve"> </w:t>
      </w:r>
      <w:r w:rsidRPr="00177A05">
        <w:rPr>
          <w:spacing w:val="-1"/>
          <w:lang w:val="pl-PL" w:eastAsia="en-US"/>
        </w:rPr>
        <w:t>plantacji,</w:t>
      </w:r>
      <w:r w:rsidRPr="00177A05">
        <w:rPr>
          <w:spacing w:val="26"/>
          <w:lang w:val="pl-PL" w:eastAsia="en-US"/>
        </w:rPr>
        <w:t xml:space="preserve"> </w:t>
      </w:r>
      <w:r w:rsidRPr="00177A05">
        <w:rPr>
          <w:spacing w:val="-1"/>
          <w:lang w:val="pl-PL" w:eastAsia="en-US"/>
        </w:rPr>
        <w:t>zgodnie</w:t>
      </w:r>
      <w:r w:rsidRPr="00177A05">
        <w:rPr>
          <w:spacing w:val="24"/>
          <w:lang w:val="pl-PL" w:eastAsia="en-US"/>
        </w:rPr>
        <w:t xml:space="preserve"> </w:t>
      </w:r>
      <w:r w:rsidRPr="00177A05">
        <w:rPr>
          <w:lang w:val="pl-PL" w:eastAsia="en-US"/>
        </w:rPr>
        <w:t>z</w:t>
      </w:r>
      <w:r w:rsidRPr="00177A05">
        <w:rPr>
          <w:spacing w:val="24"/>
          <w:lang w:val="pl-PL" w:eastAsia="en-US"/>
        </w:rPr>
        <w:t xml:space="preserve"> </w:t>
      </w:r>
      <w:r w:rsidRPr="00177A05">
        <w:rPr>
          <w:spacing w:val="-1"/>
          <w:lang w:val="pl-PL" w:eastAsia="en-US"/>
        </w:rPr>
        <w:t>sygnalizacją.</w:t>
      </w:r>
      <w:r w:rsidRPr="00177A05">
        <w:rPr>
          <w:spacing w:val="26"/>
          <w:lang w:val="pl-PL" w:eastAsia="en-US"/>
        </w:rPr>
        <w:t xml:space="preserve"> </w:t>
      </w:r>
      <w:r w:rsidRPr="00177A05">
        <w:rPr>
          <w:spacing w:val="-1"/>
          <w:lang w:val="pl-PL" w:eastAsia="en-US"/>
        </w:rPr>
        <w:t>Zabieg</w:t>
      </w:r>
      <w:r w:rsidRPr="00177A05">
        <w:rPr>
          <w:spacing w:val="24"/>
          <w:lang w:val="pl-PL" w:eastAsia="en-US"/>
        </w:rPr>
        <w:t xml:space="preserve"> </w:t>
      </w:r>
      <w:r w:rsidRPr="00177A05">
        <w:rPr>
          <w:spacing w:val="-1"/>
          <w:lang w:val="pl-PL" w:eastAsia="en-US"/>
        </w:rPr>
        <w:t>wykonać</w:t>
      </w:r>
      <w:r w:rsidRPr="00177A05">
        <w:rPr>
          <w:spacing w:val="27"/>
          <w:lang w:val="pl-PL" w:eastAsia="en-US"/>
        </w:rPr>
        <w:t xml:space="preserve"> </w:t>
      </w:r>
      <w:r w:rsidRPr="00177A05">
        <w:rPr>
          <w:lang w:val="pl-PL" w:eastAsia="en-US"/>
        </w:rPr>
        <w:t>od</w:t>
      </w:r>
      <w:r w:rsidRPr="00177A05">
        <w:rPr>
          <w:spacing w:val="24"/>
          <w:lang w:val="pl-PL" w:eastAsia="en-US"/>
        </w:rPr>
        <w:t xml:space="preserve"> </w:t>
      </w:r>
      <w:r w:rsidRPr="00177A05">
        <w:rPr>
          <w:spacing w:val="-1"/>
          <w:lang w:val="pl-PL" w:eastAsia="en-US"/>
        </w:rPr>
        <w:t>fazy,</w:t>
      </w:r>
      <w:r w:rsidRPr="00177A05">
        <w:rPr>
          <w:spacing w:val="59"/>
          <w:lang w:val="pl-PL" w:eastAsia="en-US"/>
        </w:rPr>
        <w:t xml:space="preserve"> </w:t>
      </w:r>
      <w:r w:rsidRPr="00177A05">
        <w:rPr>
          <w:spacing w:val="-1"/>
          <w:lang w:val="pl-PL" w:eastAsia="en-US"/>
        </w:rPr>
        <w:t>gdy</w:t>
      </w:r>
      <w:r w:rsidRPr="00177A05">
        <w:rPr>
          <w:spacing w:val="-3"/>
          <w:lang w:val="pl-PL" w:eastAsia="en-US"/>
        </w:rPr>
        <w:t xml:space="preserve"> </w:t>
      </w:r>
      <w:r w:rsidRPr="00177A05">
        <w:rPr>
          <w:spacing w:val="-1"/>
          <w:lang w:val="pl-PL" w:eastAsia="en-US"/>
        </w:rPr>
        <w:t>pąki</w:t>
      </w:r>
      <w:r w:rsidRPr="00177A05">
        <w:rPr>
          <w:spacing w:val="1"/>
          <w:lang w:val="pl-PL" w:eastAsia="en-US"/>
        </w:rPr>
        <w:t xml:space="preserve"> </w:t>
      </w:r>
      <w:r w:rsidRPr="00177A05">
        <w:rPr>
          <w:spacing w:val="-1"/>
          <w:lang w:val="pl-PL" w:eastAsia="en-US"/>
        </w:rPr>
        <w:t>kwiatowe</w:t>
      </w:r>
      <w:r w:rsidRPr="00177A05">
        <w:rPr>
          <w:lang w:val="pl-PL" w:eastAsia="en-US"/>
        </w:rPr>
        <w:t xml:space="preserve"> </w:t>
      </w:r>
      <w:r w:rsidRPr="00177A05">
        <w:rPr>
          <w:spacing w:val="-1"/>
          <w:lang w:val="pl-PL" w:eastAsia="en-US"/>
        </w:rPr>
        <w:t>zamknięte</w:t>
      </w:r>
      <w:r w:rsidRPr="00177A05">
        <w:rPr>
          <w:spacing w:val="-2"/>
          <w:lang w:val="pl-PL" w:eastAsia="en-US"/>
        </w:rPr>
        <w:t xml:space="preserve"> </w:t>
      </w:r>
      <w:r w:rsidRPr="00177A05">
        <w:rPr>
          <w:lang w:val="pl-PL" w:eastAsia="en-US"/>
        </w:rPr>
        <w:t>są w</w:t>
      </w:r>
      <w:r w:rsidRPr="00177A05">
        <w:rPr>
          <w:spacing w:val="-1"/>
          <w:lang w:val="pl-PL" w:eastAsia="en-US"/>
        </w:rPr>
        <w:t xml:space="preserve"> liściach</w:t>
      </w:r>
      <w:r w:rsidRPr="00177A05">
        <w:rPr>
          <w:lang w:val="pl-PL" w:eastAsia="en-US"/>
        </w:rPr>
        <w:t xml:space="preserve"> do </w:t>
      </w:r>
      <w:r w:rsidRPr="00177A05">
        <w:rPr>
          <w:spacing w:val="-1"/>
          <w:lang w:val="pl-PL" w:eastAsia="en-US"/>
        </w:rPr>
        <w:t>fazy</w:t>
      </w:r>
      <w:r w:rsidRPr="00177A05">
        <w:rPr>
          <w:spacing w:val="48"/>
          <w:lang w:val="pl-PL" w:eastAsia="en-US"/>
        </w:rPr>
        <w:t xml:space="preserve"> </w:t>
      </w:r>
      <w:r w:rsidRPr="00177A05">
        <w:rPr>
          <w:spacing w:val="-1"/>
          <w:lang w:val="pl-PL" w:eastAsia="en-US"/>
        </w:rPr>
        <w:t>„żółtego</w:t>
      </w:r>
      <w:r w:rsidRPr="00177A05">
        <w:rPr>
          <w:spacing w:val="48"/>
          <w:lang w:val="pl-PL" w:eastAsia="en-US"/>
        </w:rPr>
        <w:t xml:space="preserve"> </w:t>
      </w:r>
      <w:r w:rsidRPr="00177A05">
        <w:rPr>
          <w:spacing w:val="-1"/>
          <w:lang w:val="pl-PL" w:eastAsia="en-US"/>
        </w:rPr>
        <w:t>pąka”,</w:t>
      </w:r>
      <w:r w:rsidRPr="00177A05">
        <w:rPr>
          <w:spacing w:val="48"/>
          <w:lang w:val="pl-PL" w:eastAsia="en-US"/>
        </w:rPr>
        <w:t xml:space="preserve"> </w:t>
      </w:r>
      <w:r w:rsidRPr="00177A05">
        <w:rPr>
          <w:spacing w:val="-1"/>
          <w:lang w:val="pl-PL" w:eastAsia="en-US"/>
        </w:rPr>
        <w:t>gdy</w:t>
      </w:r>
      <w:r w:rsidRPr="00177A05">
        <w:rPr>
          <w:spacing w:val="59"/>
          <w:lang w:val="pl-PL" w:eastAsia="en-US"/>
        </w:rPr>
        <w:t xml:space="preserve"> </w:t>
      </w:r>
      <w:r w:rsidRPr="00177A05">
        <w:rPr>
          <w:spacing w:val="-1"/>
          <w:lang w:val="pl-PL" w:eastAsia="en-US"/>
        </w:rPr>
        <w:t>widoczne</w:t>
      </w:r>
      <w:r w:rsidRPr="00177A05">
        <w:rPr>
          <w:lang w:val="pl-PL" w:eastAsia="en-US"/>
        </w:rPr>
        <w:t xml:space="preserve"> są</w:t>
      </w:r>
      <w:r w:rsidRPr="00177A05">
        <w:rPr>
          <w:spacing w:val="-2"/>
          <w:lang w:val="pl-PL" w:eastAsia="en-US"/>
        </w:rPr>
        <w:t xml:space="preserve"> </w:t>
      </w:r>
      <w:r w:rsidRPr="00177A05">
        <w:rPr>
          <w:spacing w:val="-1"/>
          <w:lang w:val="pl-PL" w:eastAsia="en-US"/>
        </w:rPr>
        <w:t>pierwsze</w:t>
      </w:r>
      <w:r w:rsidRPr="00177A05">
        <w:rPr>
          <w:lang w:val="pl-PL" w:eastAsia="en-US"/>
        </w:rPr>
        <w:t xml:space="preserve"> </w:t>
      </w:r>
      <w:r w:rsidRPr="00177A05">
        <w:rPr>
          <w:spacing w:val="-1"/>
          <w:lang w:val="pl-PL" w:eastAsia="en-US"/>
        </w:rPr>
        <w:t>płatki,</w:t>
      </w:r>
      <w:r w:rsidRPr="00177A05">
        <w:rPr>
          <w:lang w:val="pl-PL" w:eastAsia="en-US"/>
        </w:rPr>
        <w:t xml:space="preserve"> a </w:t>
      </w:r>
      <w:r w:rsidRPr="00177A05">
        <w:rPr>
          <w:spacing w:val="-2"/>
          <w:lang w:val="pl-PL" w:eastAsia="en-US"/>
        </w:rPr>
        <w:t>pąki</w:t>
      </w:r>
      <w:r w:rsidRPr="00177A05">
        <w:rPr>
          <w:spacing w:val="1"/>
          <w:lang w:val="pl-PL" w:eastAsia="en-US"/>
        </w:rPr>
        <w:t xml:space="preserve"> </w:t>
      </w:r>
      <w:r w:rsidRPr="00177A05">
        <w:rPr>
          <w:spacing w:val="-1"/>
          <w:lang w:val="pl-PL" w:eastAsia="en-US"/>
        </w:rPr>
        <w:t>kwiatowe</w:t>
      </w:r>
      <w:r w:rsidRPr="00177A05">
        <w:rPr>
          <w:lang w:val="pl-PL" w:eastAsia="en-US"/>
        </w:rPr>
        <w:t xml:space="preserve"> </w:t>
      </w:r>
      <w:r w:rsidRPr="00177A05">
        <w:rPr>
          <w:spacing w:val="-1"/>
          <w:lang w:val="pl-PL" w:eastAsia="en-US"/>
        </w:rPr>
        <w:t>są</w:t>
      </w:r>
      <w:r w:rsidRPr="00177A05">
        <w:rPr>
          <w:lang w:val="pl-PL" w:eastAsia="en-US"/>
        </w:rPr>
        <w:t xml:space="preserve"> </w:t>
      </w:r>
      <w:r w:rsidRPr="00177A05">
        <w:rPr>
          <w:spacing w:val="-1"/>
          <w:lang w:val="pl-PL" w:eastAsia="en-US"/>
        </w:rPr>
        <w:t>nadal</w:t>
      </w:r>
      <w:r w:rsidRPr="00177A05">
        <w:rPr>
          <w:spacing w:val="-2"/>
          <w:lang w:val="pl-PL" w:eastAsia="en-US"/>
        </w:rPr>
        <w:t xml:space="preserve"> </w:t>
      </w:r>
      <w:r w:rsidRPr="00177A05">
        <w:rPr>
          <w:spacing w:val="-1"/>
          <w:lang w:val="pl-PL" w:eastAsia="en-US"/>
        </w:rPr>
        <w:t>zamknięte</w:t>
      </w:r>
      <w:r w:rsidRPr="00177A05">
        <w:rPr>
          <w:spacing w:val="-2"/>
          <w:lang w:val="pl-PL" w:eastAsia="en-US"/>
        </w:rPr>
        <w:t xml:space="preserve"> (BBCH</w:t>
      </w:r>
      <w:r w:rsidRPr="00177A05">
        <w:rPr>
          <w:spacing w:val="-1"/>
          <w:lang w:val="pl-PL" w:eastAsia="en-US"/>
        </w:rPr>
        <w:t xml:space="preserve"> 50-59).</w:t>
      </w:r>
    </w:p>
    <w:p w14:paraId="587F74E8" w14:textId="77777777" w:rsidR="00607DCF" w:rsidRDefault="00607DCF" w:rsidP="0051725B">
      <w:pPr>
        <w:widowControl w:val="0"/>
        <w:kinsoku w:val="0"/>
        <w:overflowPunct w:val="0"/>
        <w:ind w:right="102"/>
        <w:rPr>
          <w:spacing w:val="-1"/>
          <w:lang w:val="pl-PL" w:eastAsia="en-US"/>
        </w:rPr>
      </w:pPr>
    </w:p>
    <w:p w14:paraId="756110F3" w14:textId="77777777" w:rsidR="00177A05" w:rsidRPr="00177A05" w:rsidRDefault="00177A05" w:rsidP="0051725B">
      <w:pPr>
        <w:widowControl w:val="0"/>
        <w:kinsoku w:val="0"/>
        <w:overflowPunct w:val="0"/>
        <w:ind w:right="5403"/>
        <w:rPr>
          <w:spacing w:val="-1"/>
          <w:lang w:val="pl-PL" w:eastAsia="en-US"/>
        </w:rPr>
      </w:pPr>
      <w:r w:rsidRPr="00177A05">
        <w:rPr>
          <w:spacing w:val="-1"/>
          <w:lang w:val="pl-PL" w:eastAsia="en-US"/>
        </w:rPr>
        <w:t>Zalecana</w:t>
      </w:r>
      <w:r w:rsidRPr="00177A05">
        <w:rPr>
          <w:spacing w:val="-2"/>
          <w:lang w:val="pl-PL" w:eastAsia="en-US"/>
        </w:rPr>
        <w:t xml:space="preserve"> </w:t>
      </w:r>
      <w:r w:rsidRPr="00177A05">
        <w:rPr>
          <w:spacing w:val="-1"/>
          <w:lang w:val="pl-PL" w:eastAsia="en-US"/>
        </w:rPr>
        <w:t>ilość</w:t>
      </w:r>
      <w:r w:rsidRPr="00177A05">
        <w:rPr>
          <w:lang w:val="pl-PL" w:eastAsia="en-US"/>
        </w:rPr>
        <w:t xml:space="preserve"> </w:t>
      </w:r>
      <w:r w:rsidRPr="00177A05">
        <w:rPr>
          <w:spacing w:val="-1"/>
          <w:lang w:val="pl-PL" w:eastAsia="en-US"/>
        </w:rPr>
        <w:t>wody:</w:t>
      </w:r>
      <w:r w:rsidRPr="00177A05">
        <w:rPr>
          <w:spacing w:val="1"/>
          <w:lang w:val="pl-PL" w:eastAsia="en-US"/>
        </w:rPr>
        <w:t xml:space="preserve"> </w:t>
      </w:r>
      <w:r w:rsidRPr="00177A05">
        <w:rPr>
          <w:spacing w:val="-1"/>
          <w:lang w:val="pl-PL" w:eastAsia="en-US"/>
        </w:rPr>
        <w:t>200-400</w:t>
      </w:r>
      <w:r w:rsidRPr="00177A05">
        <w:rPr>
          <w:lang w:val="pl-PL" w:eastAsia="en-US"/>
        </w:rPr>
        <w:t xml:space="preserve"> </w:t>
      </w:r>
      <w:r w:rsidRPr="00177A05">
        <w:rPr>
          <w:spacing w:val="-1"/>
          <w:lang w:val="pl-PL" w:eastAsia="en-US"/>
        </w:rPr>
        <w:t>l/ha</w:t>
      </w:r>
      <w:r w:rsidRPr="00177A05">
        <w:rPr>
          <w:spacing w:val="31"/>
          <w:lang w:val="pl-PL" w:eastAsia="en-US"/>
        </w:rPr>
        <w:t xml:space="preserve"> </w:t>
      </w:r>
      <w:r w:rsidRPr="00177A05">
        <w:rPr>
          <w:spacing w:val="-1"/>
          <w:lang w:val="pl-PL" w:eastAsia="en-US"/>
        </w:rPr>
        <w:t>Zalecane</w:t>
      </w:r>
      <w:r w:rsidRPr="00177A05">
        <w:rPr>
          <w:lang w:val="pl-PL" w:eastAsia="en-US"/>
        </w:rPr>
        <w:t xml:space="preserve"> </w:t>
      </w:r>
      <w:r w:rsidRPr="00177A05">
        <w:rPr>
          <w:spacing w:val="-1"/>
          <w:lang w:val="pl-PL" w:eastAsia="en-US"/>
        </w:rPr>
        <w:t>opryskiwanie:</w:t>
      </w:r>
      <w:r w:rsidRPr="00177A05">
        <w:rPr>
          <w:spacing w:val="1"/>
          <w:lang w:val="pl-PL" w:eastAsia="en-US"/>
        </w:rPr>
        <w:t xml:space="preserve"> </w:t>
      </w:r>
      <w:proofErr w:type="spellStart"/>
      <w:r w:rsidRPr="00177A05">
        <w:rPr>
          <w:spacing w:val="-1"/>
          <w:lang w:val="pl-PL" w:eastAsia="en-US"/>
        </w:rPr>
        <w:t>średniokropliste</w:t>
      </w:r>
      <w:proofErr w:type="spellEnd"/>
    </w:p>
    <w:p w14:paraId="14FC6530" w14:textId="77777777" w:rsidR="00177A05" w:rsidRPr="00177A05" w:rsidRDefault="00177A05" w:rsidP="0051725B">
      <w:pPr>
        <w:widowControl w:val="0"/>
        <w:kinsoku w:val="0"/>
        <w:overflowPunct w:val="0"/>
        <w:rPr>
          <w:i/>
          <w:iCs/>
          <w:spacing w:val="-1"/>
          <w:lang w:val="pl-PL" w:eastAsia="en-US"/>
        </w:rPr>
      </w:pPr>
    </w:p>
    <w:p w14:paraId="31C2A0EE" w14:textId="77777777" w:rsidR="00177A05" w:rsidRPr="000F273C" w:rsidRDefault="00177A05" w:rsidP="0051725B">
      <w:pPr>
        <w:widowControl w:val="0"/>
        <w:kinsoku w:val="0"/>
        <w:overflowPunct w:val="0"/>
        <w:rPr>
          <w:i/>
          <w:iCs/>
          <w:strike/>
          <w:color w:val="D9D9D9" w:themeColor="background1" w:themeShade="D9"/>
          <w:spacing w:val="-1"/>
          <w:lang w:val="pl-PL" w:eastAsia="en-US"/>
        </w:rPr>
      </w:pPr>
      <w:r w:rsidRPr="000F273C">
        <w:rPr>
          <w:i/>
          <w:iCs/>
          <w:strike/>
          <w:color w:val="D9D9D9" w:themeColor="background1" w:themeShade="D9"/>
          <w:spacing w:val="-1"/>
          <w:lang w:val="pl-PL" w:eastAsia="en-US"/>
        </w:rPr>
        <w:t xml:space="preserve">pryszczarek kapustnik, chowacz </w:t>
      </w:r>
      <w:proofErr w:type="spellStart"/>
      <w:r w:rsidRPr="000F273C">
        <w:rPr>
          <w:i/>
          <w:iCs/>
          <w:strike/>
          <w:color w:val="D9D9D9" w:themeColor="background1" w:themeShade="D9"/>
          <w:spacing w:val="-1"/>
          <w:lang w:val="pl-PL" w:eastAsia="en-US"/>
        </w:rPr>
        <w:t>podobnik</w:t>
      </w:r>
      <w:proofErr w:type="spellEnd"/>
    </w:p>
    <w:p w14:paraId="12A490AC" w14:textId="77777777" w:rsidR="00177A05" w:rsidRPr="000F273C" w:rsidRDefault="00177A05" w:rsidP="0051725B">
      <w:pPr>
        <w:widowControl w:val="0"/>
        <w:kinsoku w:val="0"/>
        <w:overflowPunct w:val="0"/>
        <w:ind w:right="2628"/>
        <w:rPr>
          <w:strike/>
          <w:color w:val="D9D9D9" w:themeColor="background1" w:themeShade="D9"/>
          <w:spacing w:val="-1"/>
          <w:lang w:val="pl-PL" w:eastAsia="en-US"/>
        </w:rPr>
      </w:pPr>
    </w:p>
    <w:p w14:paraId="7DAC393C" w14:textId="77777777" w:rsidR="007C6CA6" w:rsidRPr="000F273C" w:rsidRDefault="00177A05" w:rsidP="007C6CA6">
      <w:pPr>
        <w:widowControl w:val="0"/>
        <w:kinsoku w:val="0"/>
        <w:overflowPunct w:val="0"/>
        <w:ind w:right="2628"/>
        <w:rPr>
          <w:strike/>
          <w:color w:val="D9D9D9" w:themeColor="background1" w:themeShade="D9"/>
          <w:lang w:val="pl-PL" w:eastAsia="en-US"/>
        </w:rPr>
      </w:pPr>
      <w:r w:rsidRPr="000F273C">
        <w:rPr>
          <w:strike/>
          <w:color w:val="D9D9D9" w:themeColor="background1" w:themeShade="D9"/>
          <w:spacing w:val="-1"/>
          <w:lang w:val="pl-PL" w:eastAsia="en-US"/>
        </w:rPr>
        <w:t>Maksymalna/zalecana</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dawka</w:t>
      </w:r>
      <w:r w:rsidRPr="000F273C">
        <w:rPr>
          <w:strike/>
          <w:color w:val="D9D9D9" w:themeColor="background1" w:themeShade="D9"/>
          <w:lang w:val="pl-PL" w:eastAsia="en-US"/>
        </w:rPr>
        <w:t xml:space="preserve"> dla</w:t>
      </w:r>
      <w:r w:rsidRPr="000F273C">
        <w:rPr>
          <w:strike/>
          <w:color w:val="D9D9D9" w:themeColor="background1" w:themeShade="D9"/>
          <w:spacing w:val="-2"/>
          <w:lang w:val="pl-PL" w:eastAsia="en-US"/>
        </w:rPr>
        <w:t xml:space="preserve"> </w:t>
      </w:r>
      <w:r w:rsidRPr="000F273C">
        <w:rPr>
          <w:strike/>
          <w:color w:val="D9D9D9" w:themeColor="background1" w:themeShade="D9"/>
          <w:spacing w:val="-1"/>
          <w:lang w:val="pl-PL" w:eastAsia="en-US"/>
        </w:rPr>
        <w:t>jednorazowego</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zastosowania:</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0,3 </w:t>
      </w:r>
      <w:r w:rsidRPr="000F273C">
        <w:rPr>
          <w:strike/>
          <w:color w:val="D9D9D9" w:themeColor="background1" w:themeShade="D9"/>
          <w:spacing w:val="-1"/>
          <w:lang w:val="pl-PL" w:eastAsia="en-US"/>
        </w:rPr>
        <w:t>l/ha</w:t>
      </w:r>
      <w:r w:rsidRPr="000F273C">
        <w:rPr>
          <w:strike/>
          <w:color w:val="D9D9D9" w:themeColor="background1" w:themeShade="D9"/>
          <w:spacing w:val="37"/>
          <w:lang w:val="pl-PL" w:eastAsia="en-US"/>
        </w:rPr>
        <w:t xml:space="preserve"> </w:t>
      </w:r>
      <w:r w:rsidRPr="000F273C">
        <w:rPr>
          <w:strike/>
          <w:color w:val="D9D9D9" w:themeColor="background1" w:themeShade="D9"/>
          <w:spacing w:val="-1"/>
          <w:lang w:val="pl-PL" w:eastAsia="en-US"/>
        </w:rPr>
        <w:t>Liczba</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zabiegów:</w:t>
      </w:r>
      <w:r w:rsidRPr="000F273C">
        <w:rPr>
          <w:strike/>
          <w:color w:val="D9D9D9" w:themeColor="background1" w:themeShade="D9"/>
          <w:spacing w:val="1"/>
          <w:lang w:val="pl-PL" w:eastAsia="en-US"/>
        </w:rPr>
        <w:t xml:space="preserve"> </w:t>
      </w:r>
      <w:r w:rsidR="007C6CA6" w:rsidRPr="000F273C">
        <w:rPr>
          <w:strike/>
          <w:color w:val="D9D9D9" w:themeColor="background1" w:themeShade="D9"/>
          <w:spacing w:val="1"/>
          <w:lang w:val="pl-PL" w:eastAsia="en-US"/>
        </w:rPr>
        <w:t>1-</w:t>
      </w:r>
      <w:r w:rsidR="007C6CA6" w:rsidRPr="000F273C">
        <w:rPr>
          <w:strike/>
          <w:color w:val="D9D9D9" w:themeColor="background1" w:themeShade="D9"/>
          <w:lang w:val="pl-PL" w:eastAsia="en-US"/>
        </w:rPr>
        <w:t>2 1</w:t>
      </w:r>
    </w:p>
    <w:p w14:paraId="531CA583" w14:textId="77777777" w:rsidR="007C6CA6" w:rsidRPr="000F273C" w:rsidRDefault="007C6CA6" w:rsidP="007C6CA6">
      <w:pPr>
        <w:widowControl w:val="0"/>
        <w:kinsoku w:val="0"/>
        <w:overflowPunct w:val="0"/>
        <w:ind w:right="109"/>
        <w:rPr>
          <w:strike/>
          <w:color w:val="D9D9D9" w:themeColor="background1" w:themeShade="D9"/>
          <w:spacing w:val="-1"/>
          <w:lang w:val="pl-PL" w:eastAsia="en-US"/>
        </w:rPr>
      </w:pPr>
      <w:r w:rsidRPr="000F273C">
        <w:rPr>
          <w:strike/>
          <w:color w:val="D9D9D9" w:themeColor="background1" w:themeShade="D9"/>
          <w:spacing w:val="-1"/>
          <w:lang w:val="pl-PL" w:eastAsia="en-US"/>
        </w:rPr>
        <w:t>Odstęp</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między</w:t>
      </w:r>
      <w:r w:rsidRPr="000F273C">
        <w:rPr>
          <w:strike/>
          <w:color w:val="D9D9D9" w:themeColor="background1" w:themeShade="D9"/>
          <w:spacing w:val="-3"/>
          <w:lang w:val="pl-PL" w:eastAsia="en-US"/>
        </w:rPr>
        <w:t xml:space="preserve"> </w:t>
      </w:r>
      <w:r w:rsidRPr="000F273C">
        <w:rPr>
          <w:strike/>
          <w:color w:val="D9D9D9" w:themeColor="background1" w:themeShade="D9"/>
          <w:spacing w:val="-1"/>
          <w:lang w:val="pl-PL" w:eastAsia="en-US"/>
        </w:rPr>
        <w:t>zabiegami:</w:t>
      </w:r>
      <w:r w:rsidRPr="000F273C">
        <w:rPr>
          <w:strike/>
          <w:color w:val="D9D9D9" w:themeColor="background1" w:themeShade="D9"/>
          <w:spacing w:val="-2"/>
          <w:lang w:val="pl-PL" w:eastAsia="en-US"/>
        </w:rPr>
        <w:t xml:space="preserve"> </w:t>
      </w:r>
      <w:r w:rsidRPr="000F273C">
        <w:rPr>
          <w:strike/>
          <w:color w:val="D9D9D9" w:themeColor="background1" w:themeShade="D9"/>
          <w:lang w:val="pl-PL" w:eastAsia="en-US"/>
        </w:rPr>
        <w:t xml:space="preserve">co </w:t>
      </w:r>
      <w:r w:rsidRPr="000F273C">
        <w:rPr>
          <w:strike/>
          <w:color w:val="D9D9D9" w:themeColor="background1" w:themeShade="D9"/>
          <w:spacing w:val="-1"/>
          <w:lang w:val="pl-PL" w:eastAsia="en-US"/>
        </w:rPr>
        <w:t>najmniej</w:t>
      </w:r>
      <w:r w:rsidRPr="000F273C">
        <w:rPr>
          <w:strike/>
          <w:color w:val="D9D9D9" w:themeColor="background1" w:themeShade="D9"/>
          <w:spacing w:val="1"/>
          <w:lang w:val="pl-PL" w:eastAsia="en-US"/>
        </w:rPr>
        <w:t xml:space="preserve"> </w:t>
      </w:r>
      <w:r w:rsidRPr="000F273C">
        <w:rPr>
          <w:strike/>
          <w:color w:val="D9D9D9" w:themeColor="background1" w:themeShade="D9"/>
          <w:lang w:val="pl-PL" w:eastAsia="en-US"/>
        </w:rPr>
        <w:t xml:space="preserve">7 </w:t>
      </w:r>
      <w:r w:rsidRPr="000F273C">
        <w:rPr>
          <w:strike/>
          <w:color w:val="D9D9D9" w:themeColor="background1" w:themeShade="D9"/>
          <w:spacing w:val="-1"/>
          <w:lang w:val="pl-PL" w:eastAsia="en-US"/>
        </w:rPr>
        <w:t>dni</w:t>
      </w:r>
    </w:p>
    <w:p w14:paraId="365D01E3" w14:textId="0D067007" w:rsidR="00177A05" w:rsidRPr="000F273C" w:rsidRDefault="00177A05" w:rsidP="007C6CA6">
      <w:pPr>
        <w:widowControl w:val="0"/>
        <w:kinsoku w:val="0"/>
        <w:overflowPunct w:val="0"/>
        <w:ind w:right="2628"/>
        <w:rPr>
          <w:strike/>
          <w:color w:val="D9D9D9" w:themeColor="background1" w:themeShade="D9"/>
          <w:spacing w:val="-1"/>
          <w:lang w:val="pl-PL" w:eastAsia="en-US"/>
        </w:rPr>
      </w:pPr>
      <w:r w:rsidRPr="000F273C">
        <w:rPr>
          <w:strike/>
          <w:color w:val="D9D9D9" w:themeColor="background1" w:themeShade="D9"/>
          <w:spacing w:val="-1"/>
          <w:lang w:val="pl-PL" w:eastAsia="en-US"/>
        </w:rPr>
        <w:t>Termin</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stosowania:</w:t>
      </w:r>
    </w:p>
    <w:p w14:paraId="291E22E1" w14:textId="77777777" w:rsidR="00177A05" w:rsidRPr="000F273C" w:rsidRDefault="00177A05" w:rsidP="0051725B">
      <w:pPr>
        <w:widowControl w:val="0"/>
        <w:kinsoku w:val="0"/>
        <w:overflowPunct w:val="0"/>
        <w:spacing w:line="252" w:lineRule="exact"/>
        <w:ind w:right="109"/>
        <w:rPr>
          <w:strike/>
          <w:color w:val="D9D9D9" w:themeColor="background1" w:themeShade="D9"/>
          <w:spacing w:val="-1"/>
          <w:lang w:val="pl-PL" w:eastAsia="en-US"/>
        </w:rPr>
      </w:pPr>
      <w:r w:rsidRPr="000F273C">
        <w:rPr>
          <w:strike/>
          <w:color w:val="D9D9D9" w:themeColor="background1" w:themeShade="D9"/>
          <w:spacing w:val="-1"/>
          <w:lang w:val="pl-PL" w:eastAsia="en-US"/>
        </w:rPr>
        <w:t>Zabieg wykonać od początku fazy kwitnienia, gdy jest co najmniej 10% otwartych kwiatów na głównym kwiatostanie (faza początku kwitnienia) do początku fazy rozwoju owoców, gdy 10% łuszczyn osiągnęło typową wielkość (BBCH 61-71).</w:t>
      </w:r>
    </w:p>
    <w:p w14:paraId="47E0DAC2" w14:textId="77777777" w:rsidR="00177A05" w:rsidRPr="000F273C" w:rsidRDefault="00177A05" w:rsidP="0051725B">
      <w:pPr>
        <w:widowControl w:val="0"/>
        <w:kinsoku w:val="0"/>
        <w:overflowPunct w:val="0"/>
        <w:spacing w:line="252" w:lineRule="exact"/>
        <w:ind w:right="109"/>
        <w:rPr>
          <w:strike/>
          <w:color w:val="D9D9D9" w:themeColor="background1" w:themeShade="D9"/>
          <w:spacing w:val="-1"/>
          <w:lang w:val="pl-PL" w:eastAsia="en-US"/>
        </w:rPr>
      </w:pPr>
      <w:r w:rsidRPr="000F273C">
        <w:rPr>
          <w:strike/>
          <w:color w:val="D9D9D9" w:themeColor="background1" w:themeShade="D9"/>
          <w:spacing w:val="-1"/>
          <w:lang w:val="pl-PL" w:eastAsia="en-US"/>
        </w:rPr>
        <w:t>Zalecana ilość wody: 200-400 l/ha</w:t>
      </w:r>
    </w:p>
    <w:p w14:paraId="18353206" w14:textId="77777777" w:rsidR="00177A05" w:rsidRPr="000F273C" w:rsidRDefault="00177A05" w:rsidP="0051725B">
      <w:pPr>
        <w:widowControl w:val="0"/>
        <w:kinsoku w:val="0"/>
        <w:overflowPunct w:val="0"/>
        <w:ind w:right="5403"/>
        <w:rPr>
          <w:strike/>
          <w:color w:val="D9D9D9" w:themeColor="background1" w:themeShade="D9"/>
          <w:spacing w:val="-1"/>
          <w:lang w:val="pl-PL" w:eastAsia="en-US"/>
        </w:rPr>
      </w:pPr>
      <w:r w:rsidRPr="000F273C">
        <w:rPr>
          <w:strike/>
          <w:color w:val="D9D9D9" w:themeColor="background1" w:themeShade="D9"/>
          <w:spacing w:val="-1"/>
          <w:lang w:val="pl-PL" w:eastAsia="en-US"/>
        </w:rPr>
        <w:t>Zalecane</w:t>
      </w:r>
      <w:r w:rsidRPr="000F273C">
        <w:rPr>
          <w:strike/>
          <w:color w:val="D9D9D9" w:themeColor="background1" w:themeShade="D9"/>
          <w:lang w:val="pl-PL" w:eastAsia="en-US"/>
        </w:rPr>
        <w:t xml:space="preserve"> </w:t>
      </w:r>
      <w:r w:rsidRPr="000F273C">
        <w:rPr>
          <w:strike/>
          <w:color w:val="D9D9D9" w:themeColor="background1" w:themeShade="D9"/>
          <w:spacing w:val="-1"/>
          <w:lang w:val="pl-PL" w:eastAsia="en-US"/>
        </w:rPr>
        <w:t>opryskiwanie:</w:t>
      </w:r>
      <w:r w:rsidRPr="000F273C">
        <w:rPr>
          <w:strike/>
          <w:color w:val="D9D9D9" w:themeColor="background1" w:themeShade="D9"/>
          <w:spacing w:val="1"/>
          <w:lang w:val="pl-PL" w:eastAsia="en-US"/>
        </w:rPr>
        <w:t xml:space="preserve"> </w:t>
      </w:r>
      <w:proofErr w:type="spellStart"/>
      <w:r w:rsidRPr="000F273C">
        <w:rPr>
          <w:strike/>
          <w:color w:val="D9D9D9" w:themeColor="background1" w:themeShade="D9"/>
          <w:spacing w:val="-1"/>
          <w:lang w:val="pl-PL" w:eastAsia="en-US"/>
        </w:rPr>
        <w:t>średniokropliste</w:t>
      </w:r>
      <w:proofErr w:type="spellEnd"/>
    </w:p>
    <w:p w14:paraId="0CB0F0B8" w14:textId="77777777" w:rsidR="00177A05" w:rsidRPr="000F273C" w:rsidRDefault="00177A05" w:rsidP="0051725B">
      <w:pPr>
        <w:widowControl w:val="0"/>
        <w:kinsoku w:val="0"/>
        <w:overflowPunct w:val="0"/>
        <w:rPr>
          <w:strike/>
          <w:color w:val="D9D9D9" w:themeColor="background1" w:themeShade="D9"/>
          <w:spacing w:val="-1"/>
          <w:lang w:val="pl-PL" w:eastAsia="en-US"/>
        </w:rPr>
      </w:pPr>
    </w:p>
    <w:p w14:paraId="2E734860" w14:textId="1C2769F9" w:rsidR="007200DD" w:rsidRPr="000F273C" w:rsidRDefault="007200DD" w:rsidP="007200DD">
      <w:pPr>
        <w:widowControl w:val="0"/>
        <w:kinsoku w:val="0"/>
        <w:overflowPunct w:val="0"/>
        <w:rPr>
          <w:b/>
          <w:bCs/>
          <w:strike/>
          <w:color w:val="D9D9D9" w:themeColor="background1" w:themeShade="D9"/>
          <w:spacing w:val="-1"/>
          <w:lang w:val="pl-PL" w:eastAsia="en-US"/>
        </w:rPr>
      </w:pPr>
      <w:r w:rsidRPr="000F273C">
        <w:rPr>
          <w:b/>
          <w:bCs/>
          <w:strike/>
          <w:color w:val="D9D9D9" w:themeColor="background1" w:themeShade="D9"/>
          <w:spacing w:val="-1"/>
          <w:lang w:val="pl-PL" w:eastAsia="en-US"/>
        </w:rPr>
        <w:t xml:space="preserve">UWAGA: </w:t>
      </w:r>
      <w:r w:rsidRPr="000F273C">
        <w:rPr>
          <w:strike/>
          <w:color w:val="D9D9D9" w:themeColor="background1" w:themeShade="D9"/>
          <w:spacing w:val="-1"/>
          <w:lang w:val="pl-PL" w:eastAsia="en-US"/>
        </w:rPr>
        <w:t>Liczby zabiegów</w:t>
      </w:r>
      <w:r w:rsidRPr="000F273C">
        <w:rPr>
          <w:b/>
          <w:bCs/>
          <w:strike/>
          <w:color w:val="D9D9D9" w:themeColor="background1" w:themeShade="D9"/>
          <w:spacing w:val="-1"/>
          <w:lang w:val="pl-PL" w:eastAsia="en-US"/>
        </w:rPr>
        <w:t xml:space="preserve"> </w:t>
      </w:r>
      <w:r w:rsidRPr="000F273C">
        <w:rPr>
          <w:strike/>
          <w:color w:val="D9D9D9" w:themeColor="background1" w:themeShade="D9"/>
          <w:spacing w:val="-1"/>
          <w:lang w:val="pl-PL" w:eastAsia="en-US"/>
        </w:rPr>
        <w:t xml:space="preserve">przeciwko następującym szkodnikom: </w:t>
      </w:r>
      <w:r w:rsidRPr="000F273C">
        <w:rPr>
          <w:i/>
          <w:iCs/>
          <w:strike/>
          <w:color w:val="D9D9D9" w:themeColor="background1" w:themeShade="D9"/>
          <w:spacing w:val="-1"/>
          <w:lang w:val="pl-PL" w:eastAsia="en-US"/>
        </w:rPr>
        <w:t xml:space="preserve">słodyszek rzepakowy </w:t>
      </w:r>
      <w:r w:rsidRPr="000F273C">
        <w:rPr>
          <w:strike/>
          <w:color w:val="D9D9D9" w:themeColor="background1" w:themeShade="D9"/>
          <w:spacing w:val="-1"/>
          <w:lang w:val="pl-PL" w:eastAsia="en-US"/>
        </w:rPr>
        <w:t xml:space="preserve">oraz </w:t>
      </w:r>
      <w:r w:rsidRPr="000F273C">
        <w:rPr>
          <w:i/>
          <w:iCs/>
          <w:strike/>
          <w:color w:val="D9D9D9" w:themeColor="background1" w:themeShade="D9"/>
          <w:spacing w:val="-1"/>
          <w:lang w:val="pl-PL" w:eastAsia="en-US"/>
        </w:rPr>
        <w:t xml:space="preserve">pryszczarek kapustnik </w:t>
      </w:r>
      <w:r w:rsidRPr="000F273C">
        <w:rPr>
          <w:strike/>
          <w:color w:val="D9D9D9" w:themeColor="background1" w:themeShade="D9"/>
          <w:spacing w:val="-1"/>
          <w:lang w:val="pl-PL" w:eastAsia="en-US"/>
        </w:rPr>
        <w:t>i</w:t>
      </w:r>
      <w:r w:rsidRPr="000F273C">
        <w:rPr>
          <w:i/>
          <w:iCs/>
          <w:strike/>
          <w:color w:val="D9D9D9" w:themeColor="background1" w:themeShade="D9"/>
          <w:spacing w:val="-1"/>
          <w:lang w:val="pl-PL" w:eastAsia="en-US"/>
        </w:rPr>
        <w:t xml:space="preserve"> chowacz </w:t>
      </w:r>
      <w:proofErr w:type="spellStart"/>
      <w:r w:rsidRPr="000F273C">
        <w:rPr>
          <w:i/>
          <w:iCs/>
          <w:strike/>
          <w:color w:val="D9D9D9" w:themeColor="background1" w:themeShade="D9"/>
          <w:spacing w:val="-1"/>
          <w:lang w:val="pl-PL" w:eastAsia="en-US"/>
        </w:rPr>
        <w:t>podobnik</w:t>
      </w:r>
      <w:proofErr w:type="spellEnd"/>
      <w:r w:rsidRPr="000F273C">
        <w:rPr>
          <w:strike/>
          <w:color w:val="D9D9D9" w:themeColor="background1" w:themeShade="D9"/>
          <w:spacing w:val="-1"/>
          <w:lang w:val="pl-PL" w:eastAsia="en-US"/>
        </w:rPr>
        <w:t xml:space="preserve">, możliwych do wykonania w fazach rozwojowych rośliny </w:t>
      </w:r>
      <w:r w:rsidR="004A7980" w:rsidRPr="000F273C">
        <w:rPr>
          <w:strike/>
          <w:color w:val="D9D9D9" w:themeColor="background1" w:themeShade="D9"/>
          <w:spacing w:val="-1"/>
          <w:lang w:val="pl-PL" w:eastAsia="en-US"/>
        </w:rPr>
        <w:t xml:space="preserve">łącznie </w:t>
      </w:r>
      <w:r w:rsidRPr="000F273C">
        <w:rPr>
          <w:strike/>
          <w:color w:val="D9D9D9" w:themeColor="background1" w:themeShade="D9"/>
          <w:spacing w:val="-1"/>
          <w:lang w:val="pl-PL" w:eastAsia="en-US"/>
        </w:rPr>
        <w:t>od BBCH 50 do BBCH 71, nie sumują się w sezonie wegetacyjnym. Maksymalna dopuszczalna łączna liczba zabiegów przeciwko tym szkodnikom w rzepaku jarym wynosi</w:t>
      </w:r>
      <w:r w:rsidRPr="000F273C">
        <w:rPr>
          <w:b/>
          <w:bCs/>
          <w:strike/>
          <w:color w:val="D9D9D9" w:themeColor="background1" w:themeShade="D9"/>
          <w:spacing w:val="-1"/>
          <w:lang w:val="pl-PL" w:eastAsia="en-US"/>
        </w:rPr>
        <w:t xml:space="preserve"> 2</w:t>
      </w:r>
      <w:r w:rsidRPr="000F273C">
        <w:rPr>
          <w:strike/>
          <w:color w:val="D9D9D9" w:themeColor="background1" w:themeShade="D9"/>
          <w:spacing w:val="-1"/>
          <w:lang w:val="pl-PL" w:eastAsia="en-US"/>
        </w:rPr>
        <w:t>.</w:t>
      </w:r>
    </w:p>
    <w:p w14:paraId="3525DBFC" w14:textId="77777777" w:rsidR="000A1A8F" w:rsidRPr="000A1A8F" w:rsidRDefault="000A1A8F" w:rsidP="0051725B">
      <w:pPr>
        <w:widowControl w:val="0"/>
        <w:kinsoku w:val="0"/>
        <w:overflowPunct w:val="0"/>
        <w:rPr>
          <w:spacing w:val="-1"/>
          <w:lang w:val="pl-PL" w:eastAsia="en-US"/>
        </w:rPr>
      </w:pPr>
    </w:p>
    <w:p w14:paraId="7B0F8082" w14:textId="77777777" w:rsidR="00177A05" w:rsidRPr="00177A05" w:rsidRDefault="00177A05" w:rsidP="0051725B">
      <w:pPr>
        <w:widowControl w:val="0"/>
        <w:autoSpaceDE w:val="0"/>
        <w:autoSpaceDN w:val="0"/>
        <w:adjustRightInd w:val="0"/>
        <w:rPr>
          <w:rFonts w:eastAsia="Calibri"/>
          <w:lang w:val="pl-PL" w:eastAsia="en-US"/>
        </w:rPr>
      </w:pPr>
      <w:r w:rsidRPr="00177A05">
        <w:rPr>
          <w:rFonts w:eastAsia="Calibri"/>
          <w:b/>
          <w:bCs/>
          <w:lang w:val="pl-PL" w:eastAsia="en-US"/>
        </w:rPr>
        <w:t>Burak cukrowy</w:t>
      </w:r>
    </w:p>
    <w:p w14:paraId="1CC1E7E0" w14:textId="77777777" w:rsidR="00177A05" w:rsidRPr="00177A05" w:rsidRDefault="00177A05" w:rsidP="0051725B">
      <w:pPr>
        <w:widowControl w:val="0"/>
        <w:autoSpaceDE w:val="0"/>
        <w:autoSpaceDN w:val="0"/>
        <w:adjustRightInd w:val="0"/>
        <w:jc w:val="both"/>
        <w:rPr>
          <w:rFonts w:eastAsia="Calibri"/>
          <w:i/>
          <w:iCs/>
          <w:spacing w:val="-1"/>
          <w:lang w:val="pl-PL" w:eastAsia="en-US"/>
        </w:rPr>
      </w:pPr>
      <w:r w:rsidRPr="00177A05">
        <w:rPr>
          <w:rFonts w:eastAsia="Calibri"/>
          <w:i/>
          <w:iCs/>
          <w:spacing w:val="-1"/>
          <w:lang w:val="pl-PL" w:eastAsia="en-US"/>
        </w:rPr>
        <w:t>Mszyca brzoskwiniowo-ziemniaczana, mszyca burakowa</w:t>
      </w:r>
      <w:r w:rsidRPr="002F4EAE">
        <w:rPr>
          <w:rFonts w:eastAsia="Calibri"/>
          <w:i/>
          <w:iCs/>
          <w:strike/>
          <w:color w:val="D9D9D9" w:themeColor="background1" w:themeShade="D9"/>
          <w:spacing w:val="-1"/>
          <w:lang w:val="pl-PL" w:eastAsia="en-US"/>
        </w:rPr>
        <w:t>, mszyca  ziemniaczana</w:t>
      </w:r>
    </w:p>
    <w:p w14:paraId="55E93E89" w14:textId="77777777" w:rsidR="00177A05" w:rsidRPr="00177A05" w:rsidRDefault="00177A05" w:rsidP="0051725B">
      <w:pPr>
        <w:widowControl w:val="0"/>
        <w:autoSpaceDE w:val="0"/>
        <w:autoSpaceDN w:val="0"/>
        <w:adjustRightInd w:val="0"/>
        <w:jc w:val="both"/>
        <w:rPr>
          <w:rFonts w:eastAsia="Calibri"/>
          <w:lang w:val="pl-PL" w:eastAsia="en-US"/>
        </w:rPr>
      </w:pPr>
    </w:p>
    <w:p w14:paraId="7010F684" w14:textId="77777777" w:rsidR="00177A05" w:rsidRPr="00177A05" w:rsidRDefault="00177A05" w:rsidP="0051725B">
      <w:pPr>
        <w:widowControl w:val="0"/>
        <w:kinsoku w:val="0"/>
        <w:overflowPunct w:val="0"/>
        <w:ind w:right="2628"/>
        <w:rPr>
          <w:spacing w:val="-1"/>
          <w:lang w:val="pl-PL" w:eastAsia="en-US"/>
        </w:rPr>
      </w:pPr>
      <w:r w:rsidRPr="00177A05">
        <w:rPr>
          <w:spacing w:val="-1"/>
          <w:lang w:val="pl-PL" w:eastAsia="en-US"/>
        </w:rPr>
        <w:t xml:space="preserve">Maksymalna/zalecana dawka dla jednorazowego zastosowania: 0,25 l/ha </w:t>
      </w:r>
    </w:p>
    <w:p w14:paraId="03DE86C8" w14:textId="17F02040" w:rsidR="00D50DA5" w:rsidRPr="00C41815" w:rsidRDefault="00177A05" w:rsidP="00D50DA5">
      <w:pPr>
        <w:shd w:val="clear" w:color="auto" w:fill="FFFFFF"/>
        <w:autoSpaceDE w:val="0"/>
        <w:autoSpaceDN w:val="0"/>
        <w:jc w:val="both"/>
        <w:rPr>
          <w:rFonts w:eastAsia="Courier New"/>
          <w:color w:val="000000"/>
          <w:lang w:val="pl-PL" w:eastAsia="en-GB"/>
        </w:rPr>
      </w:pPr>
      <w:r w:rsidRPr="00177A05">
        <w:rPr>
          <w:spacing w:val="-1"/>
          <w:lang w:val="pl-PL" w:eastAsia="en-US"/>
        </w:rPr>
        <w:t>Liczba</w:t>
      </w:r>
      <w:r w:rsidRPr="00177A05">
        <w:rPr>
          <w:lang w:val="pl-PL" w:eastAsia="en-US"/>
        </w:rPr>
        <w:t xml:space="preserve"> </w:t>
      </w:r>
      <w:r w:rsidRPr="00177A05">
        <w:rPr>
          <w:spacing w:val="-1"/>
          <w:lang w:val="pl-PL" w:eastAsia="en-US"/>
        </w:rPr>
        <w:t>zabiegów:</w:t>
      </w:r>
      <w:r w:rsidRPr="00177A05">
        <w:rPr>
          <w:spacing w:val="1"/>
          <w:lang w:val="pl-PL" w:eastAsia="en-US"/>
        </w:rPr>
        <w:t xml:space="preserve"> </w:t>
      </w:r>
      <w:r w:rsidR="004C131B" w:rsidRPr="004C131B">
        <w:rPr>
          <w:spacing w:val="1"/>
          <w:highlight w:val="lightGray"/>
          <w:lang w:val="pl-PL" w:eastAsia="en-US"/>
        </w:rPr>
        <w:t>1</w:t>
      </w:r>
      <w:r w:rsidR="004C131B" w:rsidRPr="00D50DA5">
        <w:rPr>
          <w:strike/>
          <w:color w:val="D9D9D9" w:themeColor="background1" w:themeShade="D9"/>
          <w:spacing w:val="1"/>
          <w:highlight w:val="lightGray"/>
          <w:lang w:val="pl-PL" w:eastAsia="en-US"/>
        </w:rPr>
        <w:t>-</w:t>
      </w:r>
      <w:r w:rsidRPr="00D50DA5">
        <w:rPr>
          <w:strike/>
          <w:color w:val="D9D9D9" w:themeColor="background1" w:themeShade="D9"/>
          <w:lang w:val="pl-PL" w:eastAsia="en-US"/>
        </w:rPr>
        <w:t>2</w:t>
      </w:r>
      <w:r w:rsidR="00D50DA5">
        <w:rPr>
          <w:strike/>
          <w:color w:val="D9D9D9" w:themeColor="background1" w:themeShade="D9"/>
          <w:lang w:val="pl-PL" w:eastAsia="en-US"/>
        </w:rPr>
        <w:t xml:space="preserve"> </w:t>
      </w:r>
      <w:r w:rsidR="00D50DA5" w:rsidRPr="009B5B7F">
        <w:rPr>
          <w:rFonts w:eastAsia="Courier New"/>
          <w:strike/>
          <w:color w:val="A6A6A6" w:themeColor="background1" w:themeShade="A6"/>
          <w:highlight w:val="lightGray"/>
          <w:lang w:val="pl-PL" w:eastAsia="en-GB"/>
        </w:rPr>
        <w:t xml:space="preserve"> nie częściej niż co dwa lata dla fazy BBCH 12-39</w:t>
      </w:r>
    </w:p>
    <w:p w14:paraId="6038E2AC" w14:textId="77777777" w:rsidR="00177A05" w:rsidRPr="00D50DA5" w:rsidRDefault="00177A05" w:rsidP="0051725B">
      <w:pPr>
        <w:widowControl w:val="0"/>
        <w:kinsoku w:val="0"/>
        <w:overflowPunct w:val="0"/>
        <w:ind w:right="109"/>
        <w:rPr>
          <w:strike/>
          <w:color w:val="D9D9D9" w:themeColor="background1" w:themeShade="D9"/>
          <w:spacing w:val="-1"/>
          <w:lang w:val="pl-PL" w:eastAsia="en-US"/>
        </w:rPr>
      </w:pPr>
      <w:r w:rsidRPr="00D50DA5">
        <w:rPr>
          <w:strike/>
          <w:color w:val="D9D9D9" w:themeColor="background1" w:themeShade="D9"/>
          <w:spacing w:val="-1"/>
          <w:lang w:val="pl-PL" w:eastAsia="en-US"/>
        </w:rPr>
        <w:t>Odstęp</w:t>
      </w:r>
      <w:r w:rsidRPr="00D50DA5">
        <w:rPr>
          <w:strike/>
          <w:color w:val="D9D9D9" w:themeColor="background1" w:themeShade="D9"/>
          <w:lang w:val="pl-PL" w:eastAsia="en-US"/>
        </w:rPr>
        <w:t xml:space="preserve"> </w:t>
      </w:r>
      <w:r w:rsidRPr="00D50DA5">
        <w:rPr>
          <w:strike/>
          <w:color w:val="D9D9D9" w:themeColor="background1" w:themeShade="D9"/>
          <w:spacing w:val="-1"/>
          <w:lang w:val="pl-PL" w:eastAsia="en-US"/>
        </w:rPr>
        <w:t>między</w:t>
      </w:r>
      <w:r w:rsidRPr="00D50DA5">
        <w:rPr>
          <w:strike/>
          <w:color w:val="D9D9D9" w:themeColor="background1" w:themeShade="D9"/>
          <w:spacing w:val="-3"/>
          <w:lang w:val="pl-PL" w:eastAsia="en-US"/>
        </w:rPr>
        <w:t xml:space="preserve"> </w:t>
      </w:r>
      <w:r w:rsidRPr="00D50DA5">
        <w:rPr>
          <w:strike/>
          <w:color w:val="D9D9D9" w:themeColor="background1" w:themeShade="D9"/>
          <w:spacing w:val="-1"/>
          <w:lang w:val="pl-PL" w:eastAsia="en-US"/>
        </w:rPr>
        <w:t>zabiegami:</w:t>
      </w:r>
      <w:r w:rsidRPr="00D50DA5">
        <w:rPr>
          <w:strike/>
          <w:color w:val="D9D9D9" w:themeColor="background1" w:themeShade="D9"/>
          <w:spacing w:val="-2"/>
          <w:lang w:val="pl-PL" w:eastAsia="en-US"/>
        </w:rPr>
        <w:t xml:space="preserve"> </w:t>
      </w:r>
      <w:r w:rsidRPr="00D50DA5">
        <w:rPr>
          <w:strike/>
          <w:color w:val="D9D9D9" w:themeColor="background1" w:themeShade="D9"/>
          <w:lang w:val="pl-PL" w:eastAsia="en-US"/>
        </w:rPr>
        <w:t xml:space="preserve">co </w:t>
      </w:r>
      <w:r w:rsidRPr="00D50DA5">
        <w:rPr>
          <w:strike/>
          <w:color w:val="D9D9D9" w:themeColor="background1" w:themeShade="D9"/>
          <w:spacing w:val="-1"/>
          <w:lang w:val="pl-PL" w:eastAsia="en-US"/>
        </w:rPr>
        <w:t>najmniej</w:t>
      </w:r>
      <w:r w:rsidRPr="00D50DA5">
        <w:rPr>
          <w:strike/>
          <w:color w:val="D9D9D9" w:themeColor="background1" w:themeShade="D9"/>
          <w:spacing w:val="1"/>
          <w:lang w:val="pl-PL" w:eastAsia="en-US"/>
        </w:rPr>
        <w:t xml:space="preserve"> </w:t>
      </w:r>
      <w:r w:rsidRPr="00D50DA5">
        <w:rPr>
          <w:strike/>
          <w:color w:val="D9D9D9" w:themeColor="background1" w:themeShade="D9"/>
          <w:lang w:val="pl-PL" w:eastAsia="en-US"/>
        </w:rPr>
        <w:t xml:space="preserve">7 </w:t>
      </w:r>
      <w:r w:rsidRPr="00D50DA5">
        <w:rPr>
          <w:strike/>
          <w:color w:val="D9D9D9" w:themeColor="background1" w:themeShade="D9"/>
          <w:spacing w:val="-1"/>
          <w:lang w:val="pl-PL" w:eastAsia="en-US"/>
        </w:rPr>
        <w:t>dni</w:t>
      </w:r>
    </w:p>
    <w:p w14:paraId="621EFD60" w14:textId="77777777" w:rsidR="00177A05" w:rsidRPr="00177A05" w:rsidRDefault="00177A05" w:rsidP="0051725B">
      <w:pPr>
        <w:widowControl w:val="0"/>
        <w:autoSpaceDE w:val="0"/>
        <w:autoSpaceDN w:val="0"/>
        <w:adjustRightInd w:val="0"/>
        <w:jc w:val="both"/>
        <w:rPr>
          <w:rFonts w:eastAsia="Calibri"/>
          <w:color w:val="0070C0"/>
          <w:spacing w:val="-2"/>
          <w:lang w:val="pl-PL" w:eastAsia="en-US"/>
        </w:rPr>
      </w:pPr>
      <w:r w:rsidRPr="00177A05">
        <w:rPr>
          <w:rFonts w:eastAsia="Calibri"/>
          <w:spacing w:val="-1"/>
          <w:lang w:val="pl-PL" w:eastAsia="en-US"/>
        </w:rPr>
        <w:t>Termin</w:t>
      </w:r>
      <w:r w:rsidRPr="00177A05">
        <w:rPr>
          <w:rFonts w:eastAsia="Calibri"/>
          <w:lang w:val="pl-PL" w:eastAsia="en-US"/>
        </w:rPr>
        <w:t xml:space="preserve"> </w:t>
      </w:r>
      <w:r w:rsidRPr="00177A05">
        <w:rPr>
          <w:rFonts w:eastAsia="Calibri"/>
          <w:spacing w:val="-1"/>
          <w:lang w:val="pl-PL" w:eastAsia="en-US"/>
        </w:rPr>
        <w:t>stosowania:</w:t>
      </w:r>
      <w:r w:rsidRPr="00177A05">
        <w:rPr>
          <w:rFonts w:eastAsia="Calibri"/>
          <w:spacing w:val="-2"/>
          <w:lang w:val="pl-PL" w:eastAsia="en-US"/>
        </w:rPr>
        <w:t xml:space="preserve"> </w:t>
      </w:r>
      <w:r w:rsidRPr="00177A05">
        <w:rPr>
          <w:rFonts w:eastAsia="Calibri"/>
          <w:spacing w:val="-1"/>
          <w:lang w:val="pl-PL" w:eastAsia="en-US"/>
        </w:rPr>
        <w:t>środek</w:t>
      </w:r>
      <w:r w:rsidRPr="00177A05">
        <w:rPr>
          <w:rFonts w:eastAsia="Calibri"/>
          <w:spacing w:val="-12"/>
          <w:lang w:val="pl-PL" w:eastAsia="en-US"/>
        </w:rPr>
        <w:t xml:space="preserve"> za</w:t>
      </w:r>
      <w:r w:rsidRPr="00177A05">
        <w:rPr>
          <w:rFonts w:eastAsia="Calibri"/>
          <w:spacing w:val="-1"/>
          <w:lang w:val="pl-PL" w:eastAsia="en-US"/>
        </w:rPr>
        <w:t>stosować</w:t>
      </w:r>
      <w:r w:rsidRPr="00177A05">
        <w:rPr>
          <w:rFonts w:eastAsia="Calibri"/>
          <w:spacing w:val="-7"/>
          <w:lang w:val="pl-PL" w:eastAsia="en-US"/>
        </w:rPr>
        <w:t xml:space="preserve"> </w:t>
      </w:r>
      <w:r w:rsidRPr="00177A05">
        <w:rPr>
          <w:rFonts w:eastAsia="Calibri"/>
          <w:lang w:val="pl-PL" w:eastAsia="en-US"/>
        </w:rPr>
        <w:t xml:space="preserve">po wystąpieniu pierwszych kolonii mszyc od fazy 2 liści </w:t>
      </w:r>
      <w:r w:rsidRPr="00177A05">
        <w:rPr>
          <w:rFonts w:eastAsia="Calibri"/>
          <w:spacing w:val="-2"/>
          <w:lang w:val="pl-PL" w:eastAsia="en-US"/>
        </w:rPr>
        <w:t xml:space="preserve">do fazy </w:t>
      </w:r>
      <w:r w:rsidRPr="00177A05">
        <w:rPr>
          <w:rFonts w:eastAsia="Calibri"/>
          <w:lang w:val="pl-PL" w:eastAsia="en-US"/>
        </w:rPr>
        <w:t>gdy liście zakrywają 90 % powierzchni gleby (całkowite zakrycie międzyrzędzi) (</w:t>
      </w:r>
      <w:r w:rsidRPr="00177A05">
        <w:rPr>
          <w:rFonts w:eastAsia="Calibri"/>
          <w:spacing w:val="-1"/>
          <w:lang w:val="pl-PL" w:eastAsia="en-US"/>
        </w:rPr>
        <w:t xml:space="preserve">BBCH </w:t>
      </w:r>
      <w:r w:rsidRPr="00177A05">
        <w:rPr>
          <w:rFonts w:eastAsia="Calibri"/>
          <w:lang w:val="pl-PL" w:eastAsia="en-US"/>
        </w:rPr>
        <w:t>12-39).</w:t>
      </w:r>
      <w:r w:rsidRPr="00177A05">
        <w:rPr>
          <w:rFonts w:eastAsia="Calibri"/>
          <w:spacing w:val="47"/>
          <w:lang w:val="pl-PL" w:eastAsia="en-US"/>
        </w:rPr>
        <w:t xml:space="preserve"> </w:t>
      </w:r>
    </w:p>
    <w:p w14:paraId="3176A80D" w14:textId="77777777" w:rsidR="00177A05" w:rsidRPr="00177A05" w:rsidRDefault="00177A05" w:rsidP="0051725B">
      <w:pPr>
        <w:widowControl w:val="0"/>
        <w:autoSpaceDE w:val="0"/>
        <w:autoSpaceDN w:val="0"/>
        <w:adjustRightInd w:val="0"/>
        <w:rPr>
          <w:rFonts w:eastAsia="Calibri"/>
          <w:lang w:val="pl-PL" w:eastAsia="en-US"/>
        </w:rPr>
      </w:pPr>
      <w:r w:rsidRPr="00177A05">
        <w:rPr>
          <w:rFonts w:eastAsia="Calibri"/>
          <w:spacing w:val="-1"/>
          <w:lang w:val="pl-PL" w:eastAsia="en-US"/>
        </w:rPr>
        <w:t>Zalecana</w:t>
      </w:r>
      <w:r w:rsidRPr="00177A05">
        <w:rPr>
          <w:rFonts w:eastAsia="Calibri"/>
          <w:spacing w:val="-2"/>
          <w:lang w:val="pl-PL" w:eastAsia="en-US"/>
        </w:rPr>
        <w:t xml:space="preserve"> </w:t>
      </w:r>
      <w:r w:rsidRPr="00177A05">
        <w:rPr>
          <w:rFonts w:eastAsia="Calibri"/>
          <w:spacing w:val="-1"/>
          <w:lang w:val="pl-PL" w:eastAsia="en-US"/>
        </w:rPr>
        <w:t>ilość</w:t>
      </w:r>
      <w:r w:rsidRPr="00177A05">
        <w:rPr>
          <w:rFonts w:eastAsia="Calibri"/>
          <w:lang w:val="pl-PL" w:eastAsia="en-US"/>
        </w:rPr>
        <w:t xml:space="preserve"> </w:t>
      </w:r>
      <w:r w:rsidRPr="00177A05">
        <w:rPr>
          <w:rFonts w:eastAsia="Calibri"/>
          <w:spacing w:val="-1"/>
          <w:lang w:val="pl-PL" w:eastAsia="en-US"/>
        </w:rPr>
        <w:t>wody:</w:t>
      </w:r>
      <w:r w:rsidRPr="00177A05">
        <w:rPr>
          <w:rFonts w:eastAsia="Calibri"/>
          <w:spacing w:val="1"/>
          <w:lang w:val="pl-PL" w:eastAsia="en-US"/>
        </w:rPr>
        <w:t xml:space="preserve"> </w:t>
      </w:r>
      <w:r w:rsidRPr="00177A05">
        <w:rPr>
          <w:rFonts w:eastAsia="Calibri"/>
          <w:spacing w:val="-1"/>
          <w:lang w:val="pl-PL" w:eastAsia="en-US"/>
        </w:rPr>
        <w:t>200-400</w:t>
      </w:r>
      <w:r w:rsidRPr="00177A05">
        <w:rPr>
          <w:rFonts w:eastAsia="Calibri"/>
          <w:lang w:val="pl-PL" w:eastAsia="en-US"/>
        </w:rPr>
        <w:t xml:space="preserve"> </w:t>
      </w:r>
      <w:r w:rsidRPr="00177A05">
        <w:rPr>
          <w:rFonts w:eastAsia="Calibri"/>
          <w:spacing w:val="-1"/>
          <w:lang w:val="pl-PL" w:eastAsia="en-US"/>
        </w:rPr>
        <w:t>l/ha</w:t>
      </w:r>
    </w:p>
    <w:p w14:paraId="3019CC05" w14:textId="77777777" w:rsidR="00177A05" w:rsidRDefault="00177A05" w:rsidP="0051725B">
      <w:pPr>
        <w:widowControl w:val="0"/>
        <w:autoSpaceDE w:val="0"/>
        <w:autoSpaceDN w:val="0"/>
        <w:adjustRightInd w:val="0"/>
        <w:rPr>
          <w:rFonts w:eastAsia="Calibri"/>
          <w:spacing w:val="-1"/>
          <w:lang w:val="pl-PL" w:eastAsia="en-US"/>
        </w:rPr>
      </w:pPr>
      <w:r w:rsidRPr="00177A05">
        <w:rPr>
          <w:rFonts w:eastAsia="Calibri"/>
          <w:spacing w:val="-1"/>
          <w:lang w:val="pl-PL" w:eastAsia="en-US"/>
        </w:rPr>
        <w:t>Zalecane</w:t>
      </w:r>
      <w:r w:rsidRPr="00177A05">
        <w:rPr>
          <w:rFonts w:eastAsia="Calibri"/>
          <w:lang w:val="pl-PL" w:eastAsia="en-US"/>
        </w:rPr>
        <w:t xml:space="preserve"> </w:t>
      </w:r>
      <w:r w:rsidRPr="00177A05">
        <w:rPr>
          <w:rFonts w:eastAsia="Calibri"/>
          <w:spacing w:val="-1"/>
          <w:lang w:val="pl-PL" w:eastAsia="en-US"/>
        </w:rPr>
        <w:t>opryskiwanie:</w:t>
      </w:r>
      <w:r w:rsidRPr="00177A05">
        <w:rPr>
          <w:rFonts w:eastAsia="Calibri"/>
          <w:spacing w:val="1"/>
          <w:lang w:val="pl-PL" w:eastAsia="en-US"/>
        </w:rPr>
        <w:t xml:space="preserve"> </w:t>
      </w:r>
      <w:proofErr w:type="spellStart"/>
      <w:r w:rsidRPr="00177A05">
        <w:rPr>
          <w:rFonts w:eastAsia="Calibri"/>
          <w:spacing w:val="-1"/>
          <w:lang w:val="pl-PL" w:eastAsia="en-US"/>
        </w:rPr>
        <w:t>średniokropliste</w:t>
      </w:r>
      <w:proofErr w:type="spellEnd"/>
      <w:r w:rsidRPr="00177A05">
        <w:rPr>
          <w:rFonts w:eastAsia="Calibri"/>
          <w:spacing w:val="-1"/>
          <w:lang w:val="pl-PL" w:eastAsia="en-US"/>
        </w:rPr>
        <w:t>.</w:t>
      </w:r>
    </w:p>
    <w:p w14:paraId="77C9FAE7" w14:textId="77777777" w:rsidR="009B5B7F" w:rsidRPr="009B5B7F" w:rsidRDefault="009B5B7F" w:rsidP="009B5B7F">
      <w:pPr>
        <w:widowControl w:val="0"/>
        <w:autoSpaceDE w:val="0"/>
        <w:autoSpaceDN w:val="0"/>
        <w:adjustRightInd w:val="0"/>
        <w:jc w:val="both"/>
        <w:rPr>
          <w:rFonts w:eastAsia="Calibri"/>
          <w:spacing w:val="-1"/>
          <w:lang w:val="pl-PL" w:eastAsia="en-US"/>
        </w:rPr>
      </w:pPr>
      <w:r w:rsidRPr="009B5B7F">
        <w:rPr>
          <w:rFonts w:eastAsia="Calibri"/>
          <w:b/>
          <w:bCs/>
          <w:spacing w:val="-1"/>
          <w:highlight w:val="yellow"/>
          <w:lang w:val="pl-PL" w:eastAsia="en-US"/>
        </w:rPr>
        <w:t>UWAGA!</w:t>
      </w:r>
      <w:r w:rsidRPr="009B5B7F">
        <w:rPr>
          <w:rFonts w:eastAsia="Calibri"/>
          <w:spacing w:val="-1"/>
          <w:highlight w:val="yellow"/>
          <w:lang w:val="pl-PL" w:eastAsia="en-US"/>
        </w:rPr>
        <w:t xml:space="preserve"> Po zastosowaniu w buraku cukrowym w celu ochrony wód podziemnych ten środek oraz inne środki zawierające </w:t>
      </w:r>
      <w:proofErr w:type="spellStart"/>
      <w:r w:rsidRPr="009B5B7F">
        <w:rPr>
          <w:rFonts w:eastAsia="Calibri"/>
          <w:spacing w:val="-1"/>
          <w:highlight w:val="yellow"/>
          <w:lang w:val="pl-PL" w:eastAsia="en-US"/>
        </w:rPr>
        <w:t>acetamipryd</w:t>
      </w:r>
      <w:proofErr w:type="spellEnd"/>
      <w:r w:rsidRPr="009B5B7F">
        <w:rPr>
          <w:rFonts w:eastAsia="Calibri"/>
          <w:spacing w:val="-1"/>
          <w:highlight w:val="yellow"/>
          <w:lang w:val="pl-PL" w:eastAsia="en-US"/>
        </w:rPr>
        <w:t xml:space="preserve"> można zastosować na tym samym polu najwcześniej za dwa lata.</w:t>
      </w:r>
    </w:p>
    <w:p w14:paraId="75EA8BFD" w14:textId="77777777" w:rsidR="00707DD8" w:rsidRDefault="00707DD8" w:rsidP="0051725B">
      <w:pPr>
        <w:widowControl w:val="0"/>
        <w:autoSpaceDE w:val="0"/>
        <w:autoSpaceDN w:val="0"/>
        <w:adjustRightInd w:val="0"/>
        <w:rPr>
          <w:rFonts w:eastAsia="Calibri"/>
          <w:spacing w:val="-1"/>
          <w:lang w:val="pl-PL" w:eastAsia="en-US"/>
        </w:rPr>
      </w:pPr>
    </w:p>
    <w:p w14:paraId="04089358" w14:textId="77777777" w:rsidR="007C6CA6" w:rsidRDefault="007C6CA6" w:rsidP="0051725B">
      <w:pPr>
        <w:widowControl w:val="0"/>
        <w:autoSpaceDE w:val="0"/>
        <w:autoSpaceDN w:val="0"/>
        <w:adjustRightInd w:val="0"/>
        <w:rPr>
          <w:rFonts w:eastAsia="Calibri"/>
          <w:spacing w:val="-1"/>
          <w:lang w:val="pl-PL" w:eastAsia="en-US"/>
        </w:rPr>
      </w:pPr>
    </w:p>
    <w:p w14:paraId="0C060530" w14:textId="77777777" w:rsidR="007C6CA6" w:rsidRPr="007C6CA6" w:rsidRDefault="007C6CA6" w:rsidP="007C6CA6">
      <w:pPr>
        <w:spacing w:line="360" w:lineRule="auto"/>
        <w:ind w:left="-6" w:right="102" w:hanging="11"/>
        <w:jc w:val="center"/>
        <w:rPr>
          <w:rFonts w:eastAsia="Calibri"/>
          <w:b/>
          <w:bCs/>
          <w:highlight w:val="yellow"/>
          <w:lang w:val="pl-PL"/>
        </w:rPr>
      </w:pPr>
      <w:r w:rsidRPr="007C6CA6">
        <w:rPr>
          <w:rFonts w:eastAsia="Calibri"/>
          <w:b/>
          <w:bCs/>
          <w:highlight w:val="yellow"/>
          <w:lang w:val="pl-PL"/>
        </w:rPr>
        <w:t xml:space="preserve">STOSOWANIE ŚRODKA OCHRONY ROŚLIN W UPRAWACH I ZASTOSOWANIACH MAŁOOBSZAROWYCH </w:t>
      </w:r>
    </w:p>
    <w:p w14:paraId="5E01A966" w14:textId="77777777" w:rsidR="007C6CA6" w:rsidRPr="007C6CA6" w:rsidRDefault="007C6CA6" w:rsidP="007C6CA6">
      <w:pPr>
        <w:ind w:left="-5" w:right="101"/>
        <w:rPr>
          <w:rFonts w:eastAsia="Calibri"/>
          <w:highlight w:val="yellow"/>
          <w:lang w:val="pl-PL"/>
        </w:rPr>
      </w:pPr>
    </w:p>
    <w:p w14:paraId="00CC9948" w14:textId="77777777" w:rsidR="007C6CA6" w:rsidRPr="006D6637" w:rsidRDefault="007C6CA6" w:rsidP="007C6CA6">
      <w:pPr>
        <w:spacing w:line="360" w:lineRule="auto"/>
        <w:ind w:left="-6" w:right="102" w:hanging="11"/>
        <w:jc w:val="center"/>
        <w:rPr>
          <w:rFonts w:eastAsia="Calibri"/>
          <w:u w:val="single"/>
          <w:lang w:val="pl-PL"/>
        </w:rPr>
      </w:pPr>
      <w:r w:rsidRPr="007C6CA6">
        <w:rPr>
          <w:rFonts w:eastAsia="Calibri"/>
          <w:b/>
          <w:bCs/>
          <w:i/>
          <w:iCs/>
          <w:highlight w:val="yellow"/>
          <w:u w:val="single"/>
          <w:lang w:val="pl-PL"/>
        </w:rPr>
        <w:t>Odpowiedzialność za skuteczność działania i fitotoksyczność środka ochrony roślin stosowanego w uprawach małoobszarowych ponosi wyłącznie jego użytkownik</w:t>
      </w:r>
    </w:p>
    <w:p w14:paraId="74FBA5CB" w14:textId="77777777" w:rsidR="007C6CA6" w:rsidRDefault="007C6CA6" w:rsidP="0051725B">
      <w:pPr>
        <w:widowControl w:val="0"/>
        <w:autoSpaceDE w:val="0"/>
        <w:autoSpaceDN w:val="0"/>
        <w:adjustRightInd w:val="0"/>
        <w:rPr>
          <w:rFonts w:eastAsia="Calibri"/>
          <w:spacing w:val="-1"/>
          <w:lang w:val="pl-PL" w:eastAsia="en-US"/>
        </w:rPr>
      </w:pPr>
    </w:p>
    <w:p w14:paraId="3D2756CB" w14:textId="77777777" w:rsidR="007C6CA6" w:rsidRPr="007C6CA6" w:rsidRDefault="007C6CA6" w:rsidP="007C6CA6">
      <w:pPr>
        <w:widowControl w:val="0"/>
        <w:kinsoku w:val="0"/>
        <w:overflowPunct w:val="0"/>
        <w:spacing w:line="250" w:lineRule="exact"/>
        <w:ind w:right="109"/>
        <w:outlineLvl w:val="0"/>
        <w:rPr>
          <w:highlight w:val="yellow"/>
          <w:lang w:val="pl-PL" w:eastAsia="en-US"/>
        </w:rPr>
      </w:pPr>
      <w:r w:rsidRPr="007C6CA6">
        <w:rPr>
          <w:b/>
          <w:bCs/>
          <w:spacing w:val="-1"/>
          <w:highlight w:val="yellow"/>
          <w:lang w:val="pl-PL" w:eastAsia="en-US"/>
        </w:rPr>
        <w:t>Rzepak jary</w:t>
      </w:r>
    </w:p>
    <w:p w14:paraId="65BA74FF" w14:textId="77777777" w:rsidR="007C6CA6" w:rsidRPr="007C6CA6" w:rsidRDefault="007C6CA6" w:rsidP="0051725B">
      <w:pPr>
        <w:widowControl w:val="0"/>
        <w:autoSpaceDE w:val="0"/>
        <w:autoSpaceDN w:val="0"/>
        <w:adjustRightInd w:val="0"/>
        <w:rPr>
          <w:rFonts w:eastAsia="Calibri"/>
          <w:spacing w:val="-1"/>
          <w:highlight w:val="yellow"/>
          <w:lang w:val="pl-PL" w:eastAsia="en-US"/>
        </w:rPr>
      </w:pPr>
    </w:p>
    <w:p w14:paraId="2DAB9FE0" w14:textId="77777777" w:rsidR="007C6CA6" w:rsidRPr="007C6CA6" w:rsidRDefault="007C6CA6" w:rsidP="007C6CA6">
      <w:pPr>
        <w:widowControl w:val="0"/>
        <w:kinsoku w:val="0"/>
        <w:overflowPunct w:val="0"/>
        <w:rPr>
          <w:i/>
          <w:iCs/>
          <w:spacing w:val="-1"/>
          <w:highlight w:val="yellow"/>
          <w:lang w:val="pl-PL" w:eastAsia="en-US"/>
        </w:rPr>
      </w:pPr>
      <w:r w:rsidRPr="007C6CA6">
        <w:rPr>
          <w:i/>
          <w:iCs/>
          <w:spacing w:val="-1"/>
          <w:highlight w:val="yellow"/>
          <w:lang w:val="pl-PL" w:eastAsia="en-US"/>
        </w:rPr>
        <w:t xml:space="preserve">pryszczarek kapustnik, chowacz </w:t>
      </w:r>
      <w:proofErr w:type="spellStart"/>
      <w:r w:rsidRPr="007C6CA6">
        <w:rPr>
          <w:i/>
          <w:iCs/>
          <w:spacing w:val="-1"/>
          <w:highlight w:val="yellow"/>
          <w:lang w:val="pl-PL" w:eastAsia="en-US"/>
        </w:rPr>
        <w:t>podobnik</w:t>
      </w:r>
      <w:proofErr w:type="spellEnd"/>
    </w:p>
    <w:p w14:paraId="2C212BE5" w14:textId="77777777" w:rsidR="007C6CA6" w:rsidRPr="007C6CA6" w:rsidRDefault="007C6CA6" w:rsidP="007C6CA6">
      <w:pPr>
        <w:widowControl w:val="0"/>
        <w:kinsoku w:val="0"/>
        <w:overflowPunct w:val="0"/>
        <w:ind w:right="2628"/>
        <w:rPr>
          <w:spacing w:val="-1"/>
          <w:highlight w:val="yellow"/>
          <w:lang w:val="pl-PL" w:eastAsia="en-US"/>
        </w:rPr>
      </w:pPr>
    </w:p>
    <w:p w14:paraId="0F9DA9AA" w14:textId="778DAD47" w:rsidR="007C6CA6" w:rsidRPr="007C6CA6" w:rsidRDefault="007C6CA6" w:rsidP="007C6CA6">
      <w:pPr>
        <w:widowControl w:val="0"/>
        <w:kinsoku w:val="0"/>
        <w:overflowPunct w:val="0"/>
        <w:ind w:right="2628"/>
        <w:rPr>
          <w:highlight w:val="yellow"/>
          <w:lang w:val="pl-PL" w:eastAsia="en-US"/>
        </w:rPr>
      </w:pPr>
      <w:r w:rsidRPr="007C6CA6">
        <w:rPr>
          <w:spacing w:val="-1"/>
          <w:highlight w:val="yellow"/>
          <w:lang w:val="pl-PL" w:eastAsia="en-US"/>
        </w:rPr>
        <w:t>Maksymalna/zalecana</w:t>
      </w:r>
      <w:r w:rsidRPr="007C6CA6">
        <w:rPr>
          <w:highlight w:val="yellow"/>
          <w:lang w:val="pl-PL" w:eastAsia="en-US"/>
        </w:rPr>
        <w:t xml:space="preserve"> </w:t>
      </w:r>
      <w:r w:rsidRPr="007C6CA6">
        <w:rPr>
          <w:spacing w:val="-1"/>
          <w:highlight w:val="yellow"/>
          <w:lang w:val="pl-PL" w:eastAsia="en-US"/>
        </w:rPr>
        <w:t>dawka</w:t>
      </w:r>
      <w:r w:rsidRPr="007C6CA6">
        <w:rPr>
          <w:highlight w:val="yellow"/>
          <w:lang w:val="pl-PL" w:eastAsia="en-US"/>
        </w:rPr>
        <w:t xml:space="preserve"> dla</w:t>
      </w:r>
      <w:r w:rsidRPr="007C6CA6">
        <w:rPr>
          <w:spacing w:val="-2"/>
          <w:highlight w:val="yellow"/>
          <w:lang w:val="pl-PL" w:eastAsia="en-US"/>
        </w:rPr>
        <w:t xml:space="preserve"> </w:t>
      </w:r>
      <w:r w:rsidRPr="007C6CA6">
        <w:rPr>
          <w:spacing w:val="-1"/>
          <w:highlight w:val="yellow"/>
          <w:lang w:val="pl-PL" w:eastAsia="en-US"/>
        </w:rPr>
        <w:t>jednorazowego</w:t>
      </w:r>
      <w:r w:rsidRPr="007C6CA6">
        <w:rPr>
          <w:highlight w:val="yellow"/>
          <w:lang w:val="pl-PL" w:eastAsia="en-US"/>
        </w:rPr>
        <w:t xml:space="preserve"> </w:t>
      </w:r>
      <w:r w:rsidRPr="007C6CA6">
        <w:rPr>
          <w:spacing w:val="-1"/>
          <w:highlight w:val="yellow"/>
          <w:lang w:val="pl-PL" w:eastAsia="en-US"/>
        </w:rPr>
        <w:t>zastosowania:</w:t>
      </w:r>
      <w:r w:rsidRPr="007C6CA6">
        <w:rPr>
          <w:spacing w:val="-2"/>
          <w:highlight w:val="yellow"/>
          <w:lang w:val="pl-PL" w:eastAsia="en-US"/>
        </w:rPr>
        <w:t xml:space="preserve"> </w:t>
      </w:r>
      <w:r w:rsidRPr="007C6CA6">
        <w:rPr>
          <w:highlight w:val="yellow"/>
          <w:lang w:val="pl-PL" w:eastAsia="en-US"/>
        </w:rPr>
        <w:t xml:space="preserve">0,3 </w:t>
      </w:r>
      <w:r w:rsidRPr="007C6CA6">
        <w:rPr>
          <w:spacing w:val="-1"/>
          <w:highlight w:val="yellow"/>
          <w:lang w:val="pl-PL" w:eastAsia="en-US"/>
        </w:rPr>
        <w:t>l/ha</w:t>
      </w:r>
      <w:r w:rsidRPr="007C6CA6">
        <w:rPr>
          <w:spacing w:val="37"/>
          <w:highlight w:val="yellow"/>
          <w:lang w:val="pl-PL" w:eastAsia="en-US"/>
        </w:rPr>
        <w:t xml:space="preserve"> </w:t>
      </w:r>
      <w:r w:rsidRPr="007C6CA6">
        <w:rPr>
          <w:spacing w:val="-1"/>
          <w:highlight w:val="yellow"/>
          <w:lang w:val="pl-PL" w:eastAsia="en-US"/>
        </w:rPr>
        <w:t>Liczba</w:t>
      </w:r>
      <w:r w:rsidRPr="007C6CA6">
        <w:rPr>
          <w:highlight w:val="yellow"/>
          <w:lang w:val="pl-PL" w:eastAsia="en-US"/>
        </w:rPr>
        <w:t xml:space="preserve"> </w:t>
      </w:r>
      <w:r w:rsidRPr="007C6CA6">
        <w:rPr>
          <w:spacing w:val="-1"/>
          <w:highlight w:val="yellow"/>
          <w:lang w:val="pl-PL" w:eastAsia="en-US"/>
        </w:rPr>
        <w:t>zabiegów:</w:t>
      </w:r>
      <w:r w:rsidRPr="007C6CA6">
        <w:rPr>
          <w:spacing w:val="1"/>
          <w:highlight w:val="yellow"/>
          <w:lang w:val="pl-PL" w:eastAsia="en-US"/>
        </w:rPr>
        <w:t xml:space="preserve"> </w:t>
      </w:r>
      <w:r w:rsidRPr="007C6CA6">
        <w:rPr>
          <w:highlight w:val="yellow"/>
          <w:lang w:val="pl-PL" w:eastAsia="en-US"/>
        </w:rPr>
        <w:t>1</w:t>
      </w:r>
    </w:p>
    <w:p w14:paraId="64056463" w14:textId="77777777" w:rsidR="007C6CA6" w:rsidRPr="007C6CA6" w:rsidRDefault="007C6CA6" w:rsidP="007C6CA6">
      <w:pPr>
        <w:widowControl w:val="0"/>
        <w:kinsoku w:val="0"/>
        <w:overflowPunct w:val="0"/>
        <w:ind w:right="2628"/>
        <w:rPr>
          <w:spacing w:val="-1"/>
          <w:highlight w:val="yellow"/>
          <w:lang w:val="pl-PL" w:eastAsia="en-US"/>
        </w:rPr>
      </w:pPr>
      <w:r w:rsidRPr="007C6CA6">
        <w:rPr>
          <w:spacing w:val="-1"/>
          <w:highlight w:val="yellow"/>
          <w:lang w:val="pl-PL" w:eastAsia="en-US"/>
        </w:rPr>
        <w:t>Termin</w:t>
      </w:r>
      <w:r w:rsidRPr="007C6CA6">
        <w:rPr>
          <w:highlight w:val="yellow"/>
          <w:lang w:val="pl-PL" w:eastAsia="en-US"/>
        </w:rPr>
        <w:t xml:space="preserve"> </w:t>
      </w:r>
      <w:r w:rsidRPr="007C6CA6">
        <w:rPr>
          <w:spacing w:val="-1"/>
          <w:highlight w:val="yellow"/>
          <w:lang w:val="pl-PL" w:eastAsia="en-US"/>
        </w:rPr>
        <w:t>stosowania:</w:t>
      </w:r>
    </w:p>
    <w:p w14:paraId="3DE91629" w14:textId="77777777" w:rsidR="007C6CA6" w:rsidRPr="007C6CA6" w:rsidRDefault="007C6CA6" w:rsidP="007C6CA6">
      <w:pPr>
        <w:widowControl w:val="0"/>
        <w:kinsoku w:val="0"/>
        <w:overflowPunct w:val="0"/>
        <w:spacing w:line="252" w:lineRule="exact"/>
        <w:ind w:right="109"/>
        <w:rPr>
          <w:spacing w:val="-1"/>
          <w:highlight w:val="yellow"/>
          <w:lang w:val="pl-PL" w:eastAsia="en-US"/>
        </w:rPr>
      </w:pPr>
      <w:r w:rsidRPr="007C6CA6">
        <w:rPr>
          <w:spacing w:val="-1"/>
          <w:highlight w:val="yellow"/>
          <w:lang w:val="pl-PL" w:eastAsia="en-US"/>
        </w:rPr>
        <w:t>Zabieg wykonać od początku fazy kwitnienia, gdy jest co najmniej 10% otwartych kwiatów na głównym kwiatostanie (faza początku kwitnienia) do początku fazy rozwoju owoców, gdy 10% łuszczyn osiągnęło typową wielkość (BBCH 61-71).</w:t>
      </w:r>
    </w:p>
    <w:p w14:paraId="320407D3" w14:textId="77777777" w:rsidR="007C6CA6" w:rsidRPr="007C6CA6" w:rsidRDefault="007C6CA6" w:rsidP="007C6CA6">
      <w:pPr>
        <w:widowControl w:val="0"/>
        <w:kinsoku w:val="0"/>
        <w:overflowPunct w:val="0"/>
        <w:spacing w:line="252" w:lineRule="exact"/>
        <w:ind w:right="109"/>
        <w:rPr>
          <w:spacing w:val="-1"/>
          <w:highlight w:val="yellow"/>
          <w:lang w:val="pl-PL" w:eastAsia="en-US"/>
        </w:rPr>
      </w:pPr>
      <w:r w:rsidRPr="007C6CA6">
        <w:rPr>
          <w:spacing w:val="-1"/>
          <w:highlight w:val="yellow"/>
          <w:lang w:val="pl-PL" w:eastAsia="en-US"/>
        </w:rPr>
        <w:t>Zalecana ilość wody: 200-400 l/ha</w:t>
      </w:r>
    </w:p>
    <w:p w14:paraId="5FACF6D4" w14:textId="77777777" w:rsidR="007C6CA6" w:rsidRPr="00177A05" w:rsidRDefault="007C6CA6" w:rsidP="007C6CA6">
      <w:pPr>
        <w:widowControl w:val="0"/>
        <w:kinsoku w:val="0"/>
        <w:overflowPunct w:val="0"/>
        <w:ind w:right="5403"/>
        <w:rPr>
          <w:spacing w:val="-1"/>
          <w:lang w:val="pl-PL" w:eastAsia="en-US"/>
        </w:rPr>
      </w:pPr>
      <w:r w:rsidRPr="007C6CA6">
        <w:rPr>
          <w:spacing w:val="-1"/>
          <w:highlight w:val="yellow"/>
          <w:lang w:val="pl-PL" w:eastAsia="en-US"/>
        </w:rPr>
        <w:t>Zalecane</w:t>
      </w:r>
      <w:r w:rsidRPr="007C6CA6">
        <w:rPr>
          <w:highlight w:val="yellow"/>
          <w:lang w:val="pl-PL" w:eastAsia="en-US"/>
        </w:rPr>
        <w:t xml:space="preserve"> </w:t>
      </w:r>
      <w:r w:rsidRPr="007C6CA6">
        <w:rPr>
          <w:spacing w:val="-1"/>
          <w:highlight w:val="yellow"/>
          <w:lang w:val="pl-PL" w:eastAsia="en-US"/>
        </w:rPr>
        <w:t>opryskiwanie:</w:t>
      </w:r>
      <w:r w:rsidRPr="007C6CA6">
        <w:rPr>
          <w:spacing w:val="1"/>
          <w:highlight w:val="yellow"/>
          <w:lang w:val="pl-PL" w:eastAsia="en-US"/>
        </w:rPr>
        <w:t xml:space="preserve"> </w:t>
      </w:r>
      <w:proofErr w:type="spellStart"/>
      <w:r w:rsidRPr="007C6CA6">
        <w:rPr>
          <w:spacing w:val="-1"/>
          <w:highlight w:val="yellow"/>
          <w:lang w:val="pl-PL" w:eastAsia="en-US"/>
        </w:rPr>
        <w:t>średniokropliste</w:t>
      </w:r>
      <w:proofErr w:type="spellEnd"/>
    </w:p>
    <w:p w14:paraId="61B8DD13" w14:textId="77777777" w:rsidR="007C6CA6" w:rsidRPr="00177A05" w:rsidRDefault="007C6CA6" w:rsidP="0051725B">
      <w:pPr>
        <w:widowControl w:val="0"/>
        <w:autoSpaceDE w:val="0"/>
        <w:autoSpaceDN w:val="0"/>
        <w:adjustRightInd w:val="0"/>
        <w:rPr>
          <w:rFonts w:eastAsia="Calibri"/>
          <w:spacing w:val="-1"/>
          <w:lang w:val="pl-PL" w:eastAsia="en-US"/>
        </w:rPr>
      </w:pPr>
    </w:p>
    <w:p w14:paraId="781F9A66" w14:textId="1CF6AC14" w:rsidR="00177A05" w:rsidRPr="00177A05" w:rsidRDefault="00177A05" w:rsidP="0051725B">
      <w:pPr>
        <w:widowControl w:val="0"/>
        <w:tabs>
          <w:tab w:val="left" w:pos="1236"/>
          <w:tab w:val="left" w:pos="3172"/>
          <w:tab w:val="left" w:pos="4369"/>
          <w:tab w:val="left" w:pos="5782"/>
          <w:tab w:val="left" w:pos="6135"/>
          <w:tab w:val="left" w:pos="7917"/>
        </w:tabs>
        <w:ind w:right="114"/>
        <w:outlineLvl w:val="0"/>
        <w:rPr>
          <w:lang w:val="pl-PL" w:eastAsia="en-US"/>
        </w:rPr>
      </w:pPr>
      <w:r w:rsidRPr="00177A05">
        <w:rPr>
          <w:b/>
          <w:bCs/>
          <w:spacing w:val="-1"/>
          <w:lang w:val="pl-PL" w:eastAsia="en-US"/>
        </w:rPr>
        <w:t>ŚRODKI</w:t>
      </w:r>
      <w:r w:rsidRPr="00177A05">
        <w:rPr>
          <w:b/>
          <w:bCs/>
          <w:spacing w:val="-1"/>
          <w:lang w:val="pl-PL" w:eastAsia="en-US"/>
        </w:rPr>
        <w:tab/>
        <w:t>OSTROŻNOŚCI,</w:t>
      </w:r>
      <w:r w:rsidRPr="00177A05">
        <w:rPr>
          <w:b/>
          <w:bCs/>
          <w:spacing w:val="-1"/>
          <w:lang w:val="pl-PL" w:eastAsia="en-US"/>
        </w:rPr>
        <w:tab/>
        <w:t>OKRESY</w:t>
      </w:r>
      <w:r w:rsidRPr="00177A05">
        <w:rPr>
          <w:b/>
          <w:bCs/>
          <w:spacing w:val="-1"/>
          <w:lang w:val="pl-PL" w:eastAsia="en-US"/>
        </w:rPr>
        <w:tab/>
      </w:r>
      <w:r w:rsidRPr="00177A05">
        <w:rPr>
          <w:b/>
          <w:bCs/>
          <w:spacing w:val="-2"/>
          <w:lang w:val="pl-PL" w:eastAsia="en-US"/>
        </w:rPr>
        <w:t>KARENCJI</w:t>
      </w:r>
      <w:r w:rsidRPr="00177A05">
        <w:rPr>
          <w:b/>
          <w:bCs/>
          <w:spacing w:val="-2"/>
          <w:lang w:val="pl-PL" w:eastAsia="en-US"/>
        </w:rPr>
        <w:tab/>
      </w:r>
      <w:r w:rsidRPr="00177A05">
        <w:rPr>
          <w:b/>
          <w:bCs/>
          <w:w w:val="95"/>
          <w:lang w:val="pl-PL" w:eastAsia="en-US"/>
        </w:rPr>
        <w:t>I</w:t>
      </w:r>
      <w:r w:rsidRPr="00177A05">
        <w:rPr>
          <w:b/>
          <w:bCs/>
          <w:w w:val="95"/>
          <w:lang w:val="pl-PL" w:eastAsia="en-US"/>
        </w:rPr>
        <w:tab/>
      </w:r>
      <w:r w:rsidRPr="00177A05">
        <w:rPr>
          <w:b/>
          <w:bCs/>
          <w:spacing w:val="-1"/>
          <w:w w:val="95"/>
          <w:lang w:val="pl-PL" w:eastAsia="en-US"/>
        </w:rPr>
        <w:t>SZCZEGÓLNE</w:t>
      </w:r>
      <w:r w:rsidRPr="00177A05">
        <w:rPr>
          <w:b/>
          <w:bCs/>
          <w:spacing w:val="-1"/>
          <w:w w:val="95"/>
          <w:lang w:val="pl-PL" w:eastAsia="en-US"/>
        </w:rPr>
        <w:tab/>
      </w:r>
      <w:r w:rsidRPr="00177A05">
        <w:rPr>
          <w:b/>
          <w:bCs/>
          <w:spacing w:val="-2"/>
          <w:lang w:val="pl-PL" w:eastAsia="en-US"/>
        </w:rPr>
        <w:t>WARUNKI</w:t>
      </w:r>
      <w:r w:rsidRPr="00177A05">
        <w:rPr>
          <w:b/>
          <w:bCs/>
          <w:spacing w:val="31"/>
          <w:lang w:val="pl-PL" w:eastAsia="en-US"/>
        </w:rPr>
        <w:t xml:space="preserve"> </w:t>
      </w:r>
      <w:r w:rsidRPr="00177A05">
        <w:rPr>
          <w:b/>
          <w:bCs/>
          <w:spacing w:val="-1"/>
          <w:lang w:val="pl-PL" w:eastAsia="en-US"/>
        </w:rPr>
        <w:t>STOSOWANIA</w:t>
      </w:r>
      <w:r w:rsidR="000A1A8F" w:rsidRPr="000A1A8F">
        <w:rPr>
          <w:b/>
          <w:bCs/>
          <w:spacing w:val="-1"/>
          <w:highlight w:val="lightGray"/>
          <w:lang w:val="pl-PL" w:eastAsia="en-US"/>
        </w:rPr>
        <w:t>, ZALECENIA ANTYODPORNOŚCIOWE</w:t>
      </w:r>
    </w:p>
    <w:p w14:paraId="055D3860" w14:textId="77777777" w:rsidR="00177A05" w:rsidRDefault="00177A05" w:rsidP="0051725B">
      <w:pPr>
        <w:widowControl w:val="0"/>
        <w:ind w:right="524"/>
        <w:rPr>
          <w:spacing w:val="55"/>
          <w:lang w:val="pl-PL" w:eastAsia="en-US"/>
        </w:rPr>
      </w:pPr>
      <w:r w:rsidRPr="00177A05">
        <w:rPr>
          <w:spacing w:val="-1"/>
          <w:lang w:val="pl-PL" w:eastAsia="en-US"/>
        </w:rPr>
        <w:t>Okres</w:t>
      </w:r>
      <w:r w:rsidRPr="00177A05">
        <w:rPr>
          <w:lang w:val="pl-PL" w:eastAsia="en-US"/>
        </w:rPr>
        <w:t xml:space="preserve"> od </w:t>
      </w:r>
      <w:r w:rsidRPr="00177A05">
        <w:rPr>
          <w:spacing w:val="-1"/>
          <w:lang w:val="pl-PL" w:eastAsia="en-US"/>
        </w:rPr>
        <w:t>ostatniego</w:t>
      </w:r>
      <w:r w:rsidRPr="00177A05">
        <w:rPr>
          <w:lang w:val="pl-PL" w:eastAsia="en-US"/>
        </w:rPr>
        <w:t xml:space="preserve"> </w:t>
      </w:r>
      <w:r w:rsidRPr="00177A05">
        <w:rPr>
          <w:spacing w:val="-1"/>
          <w:lang w:val="pl-PL" w:eastAsia="en-US"/>
        </w:rPr>
        <w:t>zastosowania</w:t>
      </w:r>
      <w:r w:rsidRPr="00177A05">
        <w:rPr>
          <w:spacing w:val="-2"/>
          <w:lang w:val="pl-PL" w:eastAsia="en-US"/>
        </w:rPr>
        <w:t xml:space="preserve"> </w:t>
      </w:r>
      <w:r w:rsidRPr="00177A05">
        <w:rPr>
          <w:spacing w:val="-1"/>
          <w:lang w:val="pl-PL" w:eastAsia="en-US"/>
        </w:rPr>
        <w:t>środka</w:t>
      </w:r>
      <w:r w:rsidRPr="00177A05">
        <w:rPr>
          <w:lang w:val="pl-PL" w:eastAsia="en-US"/>
        </w:rPr>
        <w:t xml:space="preserve"> do</w:t>
      </w:r>
      <w:r w:rsidRPr="00177A05">
        <w:rPr>
          <w:spacing w:val="-2"/>
          <w:lang w:val="pl-PL" w:eastAsia="en-US"/>
        </w:rPr>
        <w:t xml:space="preserve"> </w:t>
      </w:r>
      <w:r w:rsidRPr="00177A05">
        <w:rPr>
          <w:spacing w:val="-1"/>
          <w:lang w:val="pl-PL" w:eastAsia="en-US"/>
        </w:rPr>
        <w:t>dnia</w:t>
      </w:r>
      <w:r w:rsidRPr="00177A05">
        <w:rPr>
          <w:lang w:val="pl-PL" w:eastAsia="en-US"/>
        </w:rPr>
        <w:t xml:space="preserve"> </w:t>
      </w:r>
      <w:r w:rsidRPr="00177A05">
        <w:rPr>
          <w:spacing w:val="-1"/>
          <w:lang w:val="pl-PL" w:eastAsia="en-US"/>
        </w:rPr>
        <w:t>zbioru</w:t>
      </w:r>
      <w:r w:rsidRPr="00177A05">
        <w:rPr>
          <w:lang w:val="pl-PL" w:eastAsia="en-US"/>
        </w:rPr>
        <w:t xml:space="preserve"> </w:t>
      </w:r>
      <w:r w:rsidRPr="00177A05">
        <w:rPr>
          <w:spacing w:val="-1"/>
          <w:lang w:val="pl-PL" w:eastAsia="en-US"/>
        </w:rPr>
        <w:t>rośliny</w:t>
      </w:r>
      <w:r w:rsidRPr="00177A05">
        <w:rPr>
          <w:spacing w:val="-3"/>
          <w:lang w:val="pl-PL" w:eastAsia="en-US"/>
        </w:rPr>
        <w:t xml:space="preserve"> </w:t>
      </w:r>
      <w:r w:rsidRPr="00177A05">
        <w:rPr>
          <w:spacing w:val="-1"/>
          <w:lang w:val="pl-PL" w:eastAsia="en-US"/>
        </w:rPr>
        <w:t>uprawnej</w:t>
      </w:r>
      <w:r w:rsidRPr="00177A05">
        <w:rPr>
          <w:lang w:val="pl-PL" w:eastAsia="en-US"/>
        </w:rPr>
        <w:t xml:space="preserve"> </w:t>
      </w:r>
      <w:r w:rsidRPr="00177A05">
        <w:rPr>
          <w:spacing w:val="-1"/>
          <w:lang w:val="pl-PL" w:eastAsia="en-US"/>
        </w:rPr>
        <w:t>(okres</w:t>
      </w:r>
      <w:r w:rsidRPr="00177A05">
        <w:rPr>
          <w:spacing w:val="-2"/>
          <w:lang w:val="pl-PL" w:eastAsia="en-US"/>
        </w:rPr>
        <w:t xml:space="preserve"> </w:t>
      </w:r>
      <w:r w:rsidRPr="00177A05">
        <w:rPr>
          <w:spacing w:val="-1"/>
          <w:lang w:val="pl-PL" w:eastAsia="en-US"/>
        </w:rPr>
        <w:t>karencji):</w:t>
      </w:r>
      <w:r w:rsidRPr="00177A05">
        <w:rPr>
          <w:spacing w:val="55"/>
          <w:lang w:val="pl-PL" w:eastAsia="en-US"/>
        </w:rPr>
        <w:t xml:space="preserve"> </w:t>
      </w:r>
    </w:p>
    <w:p w14:paraId="6F732B4B" w14:textId="75E1E928" w:rsidR="00177A05" w:rsidRPr="00177A05" w:rsidRDefault="00177A05" w:rsidP="0051725B">
      <w:pPr>
        <w:widowControl w:val="0"/>
        <w:ind w:right="524"/>
        <w:rPr>
          <w:lang w:val="pl-PL" w:eastAsia="en-US"/>
        </w:rPr>
      </w:pPr>
      <w:r w:rsidRPr="00177A05">
        <w:rPr>
          <w:spacing w:val="-1"/>
          <w:lang w:val="pl-PL" w:eastAsia="en-US"/>
        </w:rPr>
        <w:t xml:space="preserve">Jabłoń </w:t>
      </w:r>
      <w:r>
        <w:rPr>
          <w:spacing w:val="-1"/>
          <w:lang w:val="pl-PL" w:eastAsia="en-US"/>
        </w:rPr>
        <w:t>–</w:t>
      </w:r>
      <w:r w:rsidRPr="00177A05">
        <w:rPr>
          <w:spacing w:val="-3"/>
          <w:lang w:val="pl-PL" w:eastAsia="en-US"/>
        </w:rPr>
        <w:t xml:space="preserve"> </w:t>
      </w:r>
      <w:r w:rsidRPr="00177A05">
        <w:rPr>
          <w:lang w:val="pl-PL" w:eastAsia="en-US"/>
        </w:rPr>
        <w:t xml:space="preserve">14 </w:t>
      </w:r>
      <w:r w:rsidRPr="00177A05">
        <w:rPr>
          <w:spacing w:val="-1"/>
          <w:lang w:val="pl-PL" w:eastAsia="en-US"/>
        </w:rPr>
        <w:t>dni.</w:t>
      </w:r>
    </w:p>
    <w:p w14:paraId="3050E059" w14:textId="77777777" w:rsidR="00177A05" w:rsidRPr="00177A05" w:rsidRDefault="00177A05" w:rsidP="0051725B">
      <w:pPr>
        <w:widowControl w:val="0"/>
        <w:ind w:right="6587"/>
        <w:rPr>
          <w:lang w:val="pl-PL" w:eastAsia="en-US"/>
        </w:rPr>
      </w:pPr>
      <w:r w:rsidRPr="00177A05">
        <w:rPr>
          <w:spacing w:val="-1"/>
          <w:lang w:val="pl-PL" w:eastAsia="en-US"/>
        </w:rPr>
        <w:t>Ziemniak</w:t>
      </w:r>
      <w:r w:rsidRPr="00177A05">
        <w:rPr>
          <w:spacing w:val="-2"/>
          <w:lang w:val="pl-PL" w:eastAsia="en-US"/>
        </w:rPr>
        <w:t xml:space="preserve"> </w:t>
      </w:r>
      <w:r w:rsidRPr="00177A05">
        <w:rPr>
          <w:lang w:val="pl-PL" w:eastAsia="en-US"/>
        </w:rPr>
        <w:t>– 7 dni.</w:t>
      </w:r>
    </w:p>
    <w:p w14:paraId="29BB72CD" w14:textId="77777777" w:rsidR="00177A05" w:rsidRPr="00177A05" w:rsidRDefault="00177A05" w:rsidP="0051725B">
      <w:pPr>
        <w:widowControl w:val="0"/>
        <w:ind w:right="6587"/>
        <w:rPr>
          <w:spacing w:val="-1"/>
          <w:lang w:val="pl-PL" w:eastAsia="en-US"/>
        </w:rPr>
      </w:pPr>
      <w:r w:rsidRPr="00177A05">
        <w:rPr>
          <w:spacing w:val="-1"/>
          <w:lang w:val="pl-PL" w:eastAsia="en-US"/>
        </w:rPr>
        <w:t>Zboża -nie dotyczy</w:t>
      </w:r>
    </w:p>
    <w:p w14:paraId="172FEC5B" w14:textId="77777777" w:rsidR="00177A05" w:rsidRPr="00177A05" w:rsidRDefault="00177A05" w:rsidP="0051725B">
      <w:pPr>
        <w:widowControl w:val="0"/>
        <w:spacing w:line="252" w:lineRule="exact"/>
        <w:rPr>
          <w:spacing w:val="-1"/>
          <w:lang w:val="pl-PL" w:eastAsia="en-US"/>
        </w:rPr>
      </w:pPr>
      <w:r w:rsidRPr="00177A05">
        <w:rPr>
          <w:spacing w:val="-1"/>
          <w:lang w:val="pl-PL" w:eastAsia="en-US"/>
        </w:rPr>
        <w:t>Rzepak ozimy i jary – 28 dni</w:t>
      </w:r>
    </w:p>
    <w:p w14:paraId="248B1648" w14:textId="77777777" w:rsidR="00177A05" w:rsidRPr="00177A05" w:rsidRDefault="00177A05" w:rsidP="0051725B">
      <w:pPr>
        <w:widowControl w:val="0"/>
        <w:spacing w:line="252" w:lineRule="exact"/>
        <w:rPr>
          <w:lang w:val="pl-PL" w:eastAsia="en-US"/>
        </w:rPr>
      </w:pPr>
      <w:r w:rsidRPr="00177A05">
        <w:rPr>
          <w:spacing w:val="-1"/>
          <w:lang w:val="pl-PL" w:eastAsia="en-US"/>
        </w:rPr>
        <w:t>Burak cukrowy – 35 dni</w:t>
      </w:r>
    </w:p>
    <w:p w14:paraId="06E29CFB" w14:textId="77777777" w:rsidR="00177A05" w:rsidRPr="00177A05" w:rsidRDefault="00177A05" w:rsidP="0051725B">
      <w:pPr>
        <w:widowControl w:val="0"/>
        <w:rPr>
          <w:lang w:val="pl-PL" w:eastAsia="en-US"/>
        </w:rPr>
      </w:pPr>
    </w:p>
    <w:p w14:paraId="3EACEDF9" w14:textId="77777777" w:rsidR="00177A05" w:rsidRPr="00177A05" w:rsidRDefault="00177A05" w:rsidP="0051725B">
      <w:pPr>
        <w:widowControl w:val="0"/>
        <w:numPr>
          <w:ilvl w:val="0"/>
          <w:numId w:val="39"/>
        </w:numPr>
        <w:tabs>
          <w:tab w:val="left" w:pos="337"/>
        </w:tabs>
        <w:kinsoku w:val="0"/>
        <w:overflowPunct w:val="0"/>
        <w:spacing w:line="252" w:lineRule="exact"/>
        <w:jc w:val="both"/>
        <w:rPr>
          <w:spacing w:val="-1"/>
          <w:lang w:val="pl-PL" w:eastAsia="en-US"/>
        </w:rPr>
      </w:pPr>
      <w:r w:rsidRPr="00177A05">
        <w:rPr>
          <w:spacing w:val="-1"/>
          <w:lang w:val="pl-PL" w:eastAsia="en-US"/>
        </w:rPr>
        <w:t>Podczas</w:t>
      </w:r>
      <w:r w:rsidRPr="00177A05">
        <w:rPr>
          <w:lang w:val="pl-PL" w:eastAsia="en-US"/>
        </w:rPr>
        <w:t xml:space="preserve"> </w:t>
      </w:r>
      <w:r w:rsidRPr="00177A05">
        <w:rPr>
          <w:spacing w:val="-1"/>
          <w:lang w:val="pl-PL" w:eastAsia="en-US"/>
        </w:rPr>
        <w:t>stosowania</w:t>
      </w:r>
      <w:r w:rsidRPr="00177A05">
        <w:rPr>
          <w:lang w:val="pl-PL" w:eastAsia="en-US"/>
        </w:rPr>
        <w:t xml:space="preserve"> </w:t>
      </w:r>
      <w:r w:rsidRPr="00177A05">
        <w:rPr>
          <w:spacing w:val="-2"/>
          <w:lang w:val="pl-PL" w:eastAsia="en-US"/>
        </w:rPr>
        <w:t>środka</w:t>
      </w:r>
      <w:r w:rsidRPr="00177A05">
        <w:rPr>
          <w:lang w:val="pl-PL" w:eastAsia="en-US"/>
        </w:rPr>
        <w:t xml:space="preserve"> nie </w:t>
      </w:r>
      <w:r w:rsidRPr="00177A05">
        <w:rPr>
          <w:spacing w:val="-1"/>
          <w:lang w:val="pl-PL" w:eastAsia="en-US"/>
        </w:rPr>
        <w:t>dopuścić</w:t>
      </w:r>
      <w:r w:rsidRPr="00177A05">
        <w:rPr>
          <w:lang w:val="pl-PL" w:eastAsia="en-US"/>
        </w:rPr>
        <w:t xml:space="preserve"> </w:t>
      </w:r>
      <w:r w:rsidRPr="00177A05">
        <w:rPr>
          <w:spacing w:val="-1"/>
          <w:lang w:val="pl-PL" w:eastAsia="en-US"/>
        </w:rPr>
        <w:t>do:</w:t>
      </w:r>
    </w:p>
    <w:p w14:paraId="0B324A6B" w14:textId="77777777" w:rsidR="00177A05" w:rsidRPr="00177A05" w:rsidRDefault="00177A05" w:rsidP="0051725B">
      <w:pPr>
        <w:widowControl w:val="0"/>
        <w:numPr>
          <w:ilvl w:val="1"/>
          <w:numId w:val="39"/>
        </w:numPr>
        <w:tabs>
          <w:tab w:val="left" w:pos="683"/>
        </w:tabs>
        <w:kinsoku w:val="0"/>
        <w:overflowPunct w:val="0"/>
        <w:spacing w:line="268" w:lineRule="exact"/>
        <w:rPr>
          <w:spacing w:val="-1"/>
          <w:lang w:val="pl-PL" w:eastAsia="en-US"/>
        </w:rPr>
      </w:pPr>
      <w:r w:rsidRPr="00177A05">
        <w:rPr>
          <w:spacing w:val="-1"/>
          <w:lang w:val="pl-PL" w:eastAsia="en-US"/>
        </w:rPr>
        <w:t>znoszenia</w:t>
      </w:r>
      <w:r w:rsidRPr="00177A05">
        <w:rPr>
          <w:lang w:val="pl-PL" w:eastAsia="en-US"/>
        </w:rPr>
        <w:t xml:space="preserve"> </w:t>
      </w:r>
      <w:r w:rsidRPr="00177A05">
        <w:rPr>
          <w:spacing w:val="-1"/>
          <w:lang w:val="pl-PL" w:eastAsia="en-US"/>
        </w:rPr>
        <w:t>cieczy</w:t>
      </w:r>
      <w:r w:rsidRPr="00177A05">
        <w:rPr>
          <w:spacing w:val="-3"/>
          <w:lang w:val="pl-PL" w:eastAsia="en-US"/>
        </w:rPr>
        <w:t xml:space="preserve"> </w:t>
      </w:r>
      <w:r w:rsidRPr="00177A05">
        <w:rPr>
          <w:spacing w:val="-1"/>
          <w:lang w:val="pl-PL" w:eastAsia="en-US"/>
        </w:rPr>
        <w:t>użytkowej</w:t>
      </w:r>
      <w:r w:rsidRPr="00177A05">
        <w:rPr>
          <w:spacing w:val="1"/>
          <w:lang w:val="pl-PL" w:eastAsia="en-US"/>
        </w:rPr>
        <w:t xml:space="preserve"> </w:t>
      </w:r>
      <w:r w:rsidRPr="00177A05">
        <w:rPr>
          <w:lang w:val="pl-PL" w:eastAsia="en-US"/>
        </w:rPr>
        <w:t xml:space="preserve">na </w:t>
      </w:r>
      <w:r w:rsidRPr="00177A05">
        <w:rPr>
          <w:spacing w:val="-1"/>
          <w:lang w:val="pl-PL" w:eastAsia="en-US"/>
        </w:rPr>
        <w:t>sąsiednie</w:t>
      </w:r>
      <w:r w:rsidRPr="00177A05">
        <w:rPr>
          <w:lang w:val="pl-PL" w:eastAsia="en-US"/>
        </w:rPr>
        <w:t xml:space="preserve"> </w:t>
      </w:r>
      <w:r w:rsidRPr="00177A05">
        <w:rPr>
          <w:spacing w:val="-1"/>
          <w:lang w:val="pl-PL" w:eastAsia="en-US"/>
        </w:rPr>
        <w:t>rośliny</w:t>
      </w:r>
      <w:r w:rsidRPr="00177A05">
        <w:rPr>
          <w:spacing w:val="-3"/>
          <w:lang w:val="pl-PL" w:eastAsia="en-US"/>
        </w:rPr>
        <w:t xml:space="preserve"> </w:t>
      </w:r>
      <w:r w:rsidRPr="00177A05">
        <w:rPr>
          <w:spacing w:val="-1"/>
          <w:lang w:val="pl-PL" w:eastAsia="en-US"/>
        </w:rPr>
        <w:t>uprawne,</w:t>
      </w:r>
    </w:p>
    <w:p w14:paraId="235D9FFF" w14:textId="77777777" w:rsidR="00177A05" w:rsidRPr="00177A05" w:rsidRDefault="00177A05" w:rsidP="0051725B">
      <w:pPr>
        <w:widowControl w:val="0"/>
        <w:numPr>
          <w:ilvl w:val="1"/>
          <w:numId w:val="39"/>
        </w:numPr>
        <w:tabs>
          <w:tab w:val="left" w:pos="683"/>
        </w:tabs>
        <w:kinsoku w:val="0"/>
        <w:overflowPunct w:val="0"/>
        <w:spacing w:line="269" w:lineRule="exact"/>
        <w:rPr>
          <w:spacing w:val="-1"/>
          <w:lang w:val="pl-PL" w:eastAsia="en-US"/>
        </w:rPr>
      </w:pPr>
      <w:r w:rsidRPr="00177A05">
        <w:rPr>
          <w:spacing w:val="-1"/>
          <w:lang w:val="pl-PL" w:eastAsia="en-US"/>
        </w:rPr>
        <w:t>nakładania</w:t>
      </w:r>
      <w:r w:rsidRPr="00177A05">
        <w:rPr>
          <w:lang w:val="pl-PL" w:eastAsia="en-US"/>
        </w:rPr>
        <w:t xml:space="preserve"> </w:t>
      </w:r>
      <w:r w:rsidRPr="00177A05">
        <w:rPr>
          <w:spacing w:val="-1"/>
          <w:lang w:val="pl-PL" w:eastAsia="en-US"/>
        </w:rPr>
        <w:t>się</w:t>
      </w:r>
      <w:r w:rsidRPr="00177A05">
        <w:rPr>
          <w:spacing w:val="-2"/>
          <w:lang w:val="pl-PL" w:eastAsia="en-US"/>
        </w:rPr>
        <w:t xml:space="preserve"> </w:t>
      </w:r>
      <w:r w:rsidRPr="00177A05">
        <w:rPr>
          <w:spacing w:val="-1"/>
          <w:lang w:val="pl-PL" w:eastAsia="en-US"/>
        </w:rPr>
        <w:t>cieczy</w:t>
      </w:r>
      <w:r w:rsidRPr="00177A05">
        <w:rPr>
          <w:spacing w:val="-3"/>
          <w:lang w:val="pl-PL" w:eastAsia="en-US"/>
        </w:rPr>
        <w:t xml:space="preserve"> </w:t>
      </w:r>
      <w:r w:rsidRPr="00177A05">
        <w:rPr>
          <w:spacing w:val="-1"/>
          <w:lang w:val="pl-PL" w:eastAsia="en-US"/>
        </w:rPr>
        <w:t>użytkowej</w:t>
      </w:r>
      <w:r w:rsidRPr="00177A05">
        <w:rPr>
          <w:spacing w:val="3"/>
          <w:lang w:val="pl-PL" w:eastAsia="en-US"/>
        </w:rPr>
        <w:t xml:space="preserve"> </w:t>
      </w:r>
      <w:r w:rsidRPr="00177A05">
        <w:rPr>
          <w:lang w:val="pl-PL" w:eastAsia="en-US"/>
        </w:rPr>
        <w:t>na</w:t>
      </w:r>
      <w:r w:rsidRPr="00177A05">
        <w:rPr>
          <w:spacing w:val="-2"/>
          <w:lang w:val="pl-PL" w:eastAsia="en-US"/>
        </w:rPr>
        <w:t xml:space="preserve"> </w:t>
      </w:r>
      <w:r w:rsidRPr="00177A05">
        <w:rPr>
          <w:spacing w:val="-1"/>
          <w:lang w:val="pl-PL" w:eastAsia="en-US"/>
        </w:rPr>
        <w:t>stykach</w:t>
      </w:r>
      <w:r w:rsidRPr="00177A05">
        <w:rPr>
          <w:lang w:val="pl-PL" w:eastAsia="en-US"/>
        </w:rPr>
        <w:t xml:space="preserve"> pasów</w:t>
      </w:r>
      <w:r w:rsidRPr="00177A05">
        <w:rPr>
          <w:spacing w:val="-1"/>
          <w:lang w:val="pl-PL" w:eastAsia="en-US"/>
        </w:rPr>
        <w:t xml:space="preserve"> </w:t>
      </w:r>
      <w:r w:rsidRPr="00177A05">
        <w:rPr>
          <w:spacing w:val="-2"/>
          <w:lang w:val="pl-PL" w:eastAsia="en-US"/>
        </w:rPr>
        <w:t>zabiegowych</w:t>
      </w:r>
      <w:r w:rsidRPr="00177A05">
        <w:rPr>
          <w:lang w:val="pl-PL" w:eastAsia="en-US"/>
        </w:rPr>
        <w:t xml:space="preserve"> i</w:t>
      </w:r>
      <w:r w:rsidRPr="00177A05">
        <w:rPr>
          <w:spacing w:val="1"/>
          <w:lang w:val="pl-PL" w:eastAsia="en-US"/>
        </w:rPr>
        <w:t xml:space="preserve"> </w:t>
      </w:r>
      <w:proofErr w:type="spellStart"/>
      <w:r w:rsidRPr="00177A05">
        <w:rPr>
          <w:spacing w:val="-1"/>
          <w:lang w:val="pl-PL" w:eastAsia="en-US"/>
        </w:rPr>
        <w:t>uwrociach</w:t>
      </w:r>
      <w:proofErr w:type="spellEnd"/>
      <w:r w:rsidRPr="00177A05">
        <w:rPr>
          <w:spacing w:val="-1"/>
          <w:lang w:val="pl-PL" w:eastAsia="en-US"/>
        </w:rPr>
        <w:t>.</w:t>
      </w:r>
    </w:p>
    <w:p w14:paraId="59CFCB28" w14:textId="77777777" w:rsidR="00177A05" w:rsidRPr="005442C1" w:rsidRDefault="00177A05" w:rsidP="000A1A8F">
      <w:pPr>
        <w:widowControl w:val="0"/>
        <w:tabs>
          <w:tab w:val="left" w:pos="404"/>
        </w:tabs>
        <w:kinsoku w:val="0"/>
        <w:overflowPunct w:val="0"/>
        <w:ind w:right="107"/>
        <w:jc w:val="both"/>
        <w:rPr>
          <w:strike/>
          <w:color w:val="D9D9D9" w:themeColor="background1" w:themeShade="D9"/>
          <w:spacing w:val="-2"/>
          <w:lang w:val="pl-PL" w:eastAsia="en-US"/>
        </w:rPr>
      </w:pPr>
      <w:r w:rsidRPr="005442C1">
        <w:rPr>
          <w:strike/>
          <w:color w:val="D9D9D9" w:themeColor="background1" w:themeShade="D9"/>
          <w:lang w:val="pl-PL" w:eastAsia="en-US"/>
        </w:rPr>
        <w:t>W</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celu</w:t>
      </w:r>
      <w:r w:rsidRPr="005442C1">
        <w:rPr>
          <w:strike/>
          <w:color w:val="D9D9D9" w:themeColor="background1" w:themeShade="D9"/>
          <w:lang w:val="pl-PL" w:eastAsia="en-US"/>
        </w:rPr>
        <w:t xml:space="preserve"> </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zminimalizowania</w:t>
      </w:r>
      <w:r w:rsidRPr="005442C1">
        <w:rPr>
          <w:strike/>
          <w:color w:val="D9D9D9" w:themeColor="background1" w:themeShade="D9"/>
          <w:lang w:val="pl-PL" w:eastAsia="en-US"/>
        </w:rPr>
        <w:t xml:space="preserve"> </w:t>
      </w:r>
      <w:r w:rsidRPr="005442C1">
        <w:rPr>
          <w:strike/>
          <w:color w:val="D9D9D9" w:themeColor="background1" w:themeShade="D9"/>
          <w:spacing w:val="10"/>
          <w:lang w:val="pl-PL" w:eastAsia="en-US"/>
        </w:rPr>
        <w:t xml:space="preserve"> </w:t>
      </w:r>
      <w:r w:rsidRPr="005442C1">
        <w:rPr>
          <w:strike/>
          <w:color w:val="D9D9D9" w:themeColor="background1" w:themeShade="D9"/>
          <w:spacing w:val="-2"/>
          <w:lang w:val="pl-PL" w:eastAsia="en-US"/>
        </w:rPr>
        <w:t>ryzyka</w:t>
      </w:r>
      <w:r w:rsidRPr="005442C1">
        <w:rPr>
          <w:strike/>
          <w:color w:val="D9D9D9" w:themeColor="background1" w:themeShade="D9"/>
          <w:lang w:val="pl-PL" w:eastAsia="en-US"/>
        </w:rPr>
        <w:t xml:space="preserve"> </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uodparniania</w:t>
      </w:r>
      <w:r w:rsidRPr="005442C1">
        <w:rPr>
          <w:strike/>
          <w:color w:val="D9D9D9" w:themeColor="background1" w:themeShade="D9"/>
          <w:lang w:val="pl-PL" w:eastAsia="en-US"/>
        </w:rPr>
        <w:t xml:space="preserve"> </w:t>
      </w:r>
      <w:r w:rsidRPr="005442C1">
        <w:rPr>
          <w:strike/>
          <w:color w:val="D9D9D9" w:themeColor="background1" w:themeShade="D9"/>
          <w:spacing w:val="10"/>
          <w:lang w:val="pl-PL" w:eastAsia="en-US"/>
        </w:rPr>
        <w:t xml:space="preserve"> </w:t>
      </w:r>
      <w:r w:rsidRPr="005442C1">
        <w:rPr>
          <w:strike/>
          <w:color w:val="D9D9D9" w:themeColor="background1" w:themeShade="D9"/>
          <w:lang w:val="pl-PL" w:eastAsia="en-US"/>
        </w:rPr>
        <w:t xml:space="preserve">się </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zwalczanych</w:t>
      </w:r>
      <w:r w:rsidRPr="005442C1">
        <w:rPr>
          <w:strike/>
          <w:color w:val="D9D9D9" w:themeColor="background1" w:themeShade="D9"/>
          <w:lang w:val="pl-PL" w:eastAsia="en-US"/>
        </w:rPr>
        <w:t xml:space="preserve"> </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szkodników</w:t>
      </w:r>
      <w:r w:rsidRPr="005442C1">
        <w:rPr>
          <w:strike/>
          <w:color w:val="D9D9D9" w:themeColor="background1" w:themeShade="D9"/>
          <w:lang w:val="pl-PL" w:eastAsia="en-US"/>
        </w:rPr>
        <w:t xml:space="preserve"> </w:t>
      </w:r>
      <w:r w:rsidRPr="005442C1">
        <w:rPr>
          <w:strike/>
          <w:color w:val="D9D9D9" w:themeColor="background1" w:themeShade="D9"/>
          <w:spacing w:val="11"/>
          <w:lang w:val="pl-PL" w:eastAsia="en-US"/>
        </w:rPr>
        <w:t xml:space="preserve"> </w:t>
      </w:r>
      <w:r w:rsidRPr="005442C1">
        <w:rPr>
          <w:strike/>
          <w:color w:val="D9D9D9" w:themeColor="background1" w:themeShade="D9"/>
          <w:lang w:val="pl-PL" w:eastAsia="en-US"/>
        </w:rPr>
        <w:t xml:space="preserve">na </w:t>
      </w:r>
      <w:r w:rsidRPr="005442C1">
        <w:rPr>
          <w:strike/>
          <w:color w:val="D9D9D9" w:themeColor="background1" w:themeShade="D9"/>
          <w:spacing w:val="12"/>
          <w:lang w:val="pl-PL" w:eastAsia="en-US"/>
        </w:rPr>
        <w:t xml:space="preserve"> </w:t>
      </w:r>
      <w:proofErr w:type="spellStart"/>
      <w:r w:rsidRPr="005442C1">
        <w:rPr>
          <w:strike/>
          <w:color w:val="D9D9D9" w:themeColor="background1" w:themeShade="D9"/>
          <w:spacing w:val="-1"/>
          <w:lang w:val="pl-PL" w:eastAsia="en-US"/>
        </w:rPr>
        <w:t>acetamipryd</w:t>
      </w:r>
      <w:proofErr w:type="spellEnd"/>
      <w:r w:rsidRPr="005442C1">
        <w:rPr>
          <w:strike/>
          <w:color w:val="D9D9D9" w:themeColor="background1" w:themeShade="D9"/>
          <w:spacing w:val="67"/>
          <w:lang w:val="pl-PL" w:eastAsia="en-US"/>
        </w:rPr>
        <w:t xml:space="preserve"> </w:t>
      </w:r>
      <w:r w:rsidRPr="005442C1">
        <w:rPr>
          <w:strike/>
          <w:color w:val="D9D9D9" w:themeColor="background1" w:themeShade="D9"/>
          <w:lang w:val="pl-PL" w:eastAsia="en-US"/>
        </w:rPr>
        <w:t>w</w:t>
      </w:r>
      <w:r w:rsidRPr="005442C1">
        <w:rPr>
          <w:strike/>
          <w:color w:val="D9D9D9" w:themeColor="background1" w:themeShade="D9"/>
          <w:spacing w:val="-1"/>
          <w:lang w:val="pl-PL" w:eastAsia="en-US"/>
        </w:rPr>
        <w:t xml:space="preserve"> przypadku</w:t>
      </w:r>
      <w:r w:rsidRPr="005442C1">
        <w:rPr>
          <w:strike/>
          <w:color w:val="D9D9D9" w:themeColor="background1" w:themeShade="D9"/>
          <w:spacing w:val="14"/>
          <w:lang w:val="pl-PL" w:eastAsia="en-US"/>
        </w:rPr>
        <w:t xml:space="preserve"> </w:t>
      </w:r>
      <w:r w:rsidRPr="005442C1">
        <w:rPr>
          <w:strike/>
          <w:color w:val="D9D9D9" w:themeColor="background1" w:themeShade="D9"/>
          <w:spacing w:val="-1"/>
          <w:lang w:val="pl-PL" w:eastAsia="en-US"/>
        </w:rPr>
        <w:t>konieczności</w:t>
      </w:r>
      <w:r w:rsidRPr="005442C1">
        <w:rPr>
          <w:strike/>
          <w:color w:val="D9D9D9" w:themeColor="background1" w:themeShade="D9"/>
          <w:spacing w:val="13"/>
          <w:lang w:val="pl-PL" w:eastAsia="en-US"/>
        </w:rPr>
        <w:t xml:space="preserve"> </w:t>
      </w:r>
      <w:r w:rsidRPr="005442C1">
        <w:rPr>
          <w:strike/>
          <w:color w:val="D9D9D9" w:themeColor="background1" w:themeShade="D9"/>
          <w:spacing w:val="-1"/>
          <w:lang w:val="pl-PL" w:eastAsia="en-US"/>
        </w:rPr>
        <w:t>powtórzenia</w:t>
      </w:r>
      <w:r w:rsidRPr="005442C1">
        <w:rPr>
          <w:strike/>
          <w:color w:val="D9D9D9" w:themeColor="background1" w:themeShade="D9"/>
          <w:spacing w:val="15"/>
          <w:lang w:val="pl-PL" w:eastAsia="en-US"/>
        </w:rPr>
        <w:t xml:space="preserve"> </w:t>
      </w:r>
      <w:r w:rsidRPr="005442C1">
        <w:rPr>
          <w:strike/>
          <w:color w:val="D9D9D9" w:themeColor="background1" w:themeShade="D9"/>
          <w:spacing w:val="-1"/>
          <w:lang w:val="pl-PL" w:eastAsia="en-US"/>
        </w:rPr>
        <w:t>zabiegu</w:t>
      </w:r>
      <w:r w:rsidRPr="005442C1">
        <w:rPr>
          <w:strike/>
          <w:color w:val="D9D9D9" w:themeColor="background1" w:themeShade="D9"/>
          <w:spacing w:val="14"/>
          <w:lang w:val="pl-PL" w:eastAsia="en-US"/>
        </w:rPr>
        <w:t xml:space="preserve"> </w:t>
      </w:r>
      <w:r w:rsidRPr="005442C1">
        <w:rPr>
          <w:strike/>
          <w:color w:val="D9D9D9" w:themeColor="background1" w:themeShade="D9"/>
          <w:spacing w:val="-1"/>
          <w:lang w:val="pl-PL" w:eastAsia="en-US"/>
        </w:rPr>
        <w:t>zamiast</w:t>
      </w:r>
      <w:r w:rsidRPr="005442C1">
        <w:rPr>
          <w:strike/>
          <w:color w:val="D9D9D9" w:themeColor="background1" w:themeShade="D9"/>
          <w:spacing w:val="13"/>
          <w:lang w:val="pl-PL" w:eastAsia="en-US"/>
        </w:rPr>
        <w:t xml:space="preserve"> </w:t>
      </w:r>
      <w:r w:rsidRPr="005442C1">
        <w:rPr>
          <w:strike/>
          <w:color w:val="D9D9D9" w:themeColor="background1" w:themeShade="D9"/>
          <w:spacing w:val="-1"/>
          <w:lang w:val="pl-PL" w:eastAsia="en-US"/>
        </w:rPr>
        <w:t>środka</w:t>
      </w:r>
      <w:r w:rsidRPr="005442C1">
        <w:rPr>
          <w:strike/>
          <w:color w:val="D9D9D9" w:themeColor="background1" w:themeShade="D9"/>
          <w:spacing w:val="15"/>
          <w:lang w:val="pl-PL" w:eastAsia="en-US"/>
        </w:rPr>
        <w:t xml:space="preserve"> </w:t>
      </w:r>
      <w:r w:rsidRPr="005442C1">
        <w:rPr>
          <w:strike/>
          <w:color w:val="D9D9D9" w:themeColor="background1" w:themeShade="D9"/>
          <w:spacing w:val="-1"/>
          <w:lang w:val="pl-PL" w:eastAsia="en-US"/>
        </w:rPr>
        <w:t>zawierającego</w:t>
      </w:r>
      <w:r w:rsidRPr="005442C1">
        <w:rPr>
          <w:strike/>
          <w:color w:val="D9D9D9" w:themeColor="background1" w:themeShade="D9"/>
          <w:spacing w:val="14"/>
          <w:lang w:val="pl-PL" w:eastAsia="en-US"/>
        </w:rPr>
        <w:t xml:space="preserve"> </w:t>
      </w:r>
      <w:proofErr w:type="spellStart"/>
      <w:r w:rsidRPr="005442C1">
        <w:rPr>
          <w:strike/>
          <w:color w:val="D9D9D9" w:themeColor="background1" w:themeShade="D9"/>
          <w:spacing w:val="-1"/>
          <w:lang w:val="pl-PL" w:eastAsia="en-US"/>
        </w:rPr>
        <w:t>acetamipryd</w:t>
      </w:r>
      <w:proofErr w:type="spellEnd"/>
      <w:r w:rsidRPr="005442C1">
        <w:rPr>
          <w:strike/>
          <w:color w:val="D9D9D9" w:themeColor="background1" w:themeShade="D9"/>
          <w:spacing w:val="14"/>
          <w:lang w:val="pl-PL" w:eastAsia="en-US"/>
        </w:rPr>
        <w:t xml:space="preserve"> </w:t>
      </w:r>
      <w:r w:rsidRPr="005442C1">
        <w:rPr>
          <w:strike/>
          <w:color w:val="D9D9D9" w:themeColor="background1" w:themeShade="D9"/>
          <w:spacing w:val="-2"/>
          <w:lang w:val="pl-PL" w:eastAsia="en-US"/>
        </w:rPr>
        <w:t>(grupa</w:t>
      </w:r>
      <w:r w:rsidRPr="005442C1">
        <w:rPr>
          <w:strike/>
          <w:color w:val="D9D9D9" w:themeColor="background1" w:themeShade="D9"/>
          <w:spacing w:val="57"/>
          <w:lang w:val="pl-PL" w:eastAsia="en-US"/>
        </w:rPr>
        <w:t xml:space="preserve"> </w:t>
      </w:r>
      <w:r w:rsidRPr="005442C1">
        <w:rPr>
          <w:strike/>
          <w:color w:val="D9D9D9" w:themeColor="background1" w:themeShade="D9"/>
          <w:spacing w:val="-2"/>
          <w:lang w:val="pl-PL" w:eastAsia="en-US"/>
        </w:rPr>
        <w:t>IRAC</w:t>
      </w:r>
      <w:r w:rsidRPr="005442C1">
        <w:rPr>
          <w:strike/>
          <w:color w:val="D9D9D9" w:themeColor="background1" w:themeShade="D9"/>
          <w:spacing w:val="-1"/>
          <w:lang w:val="pl-PL" w:eastAsia="en-US"/>
        </w:rPr>
        <w:t xml:space="preserve"> 4A)</w:t>
      </w:r>
      <w:r w:rsidRPr="005442C1">
        <w:rPr>
          <w:strike/>
          <w:color w:val="D9D9D9" w:themeColor="background1" w:themeShade="D9"/>
          <w:spacing w:val="3"/>
          <w:lang w:val="pl-PL" w:eastAsia="en-US"/>
        </w:rPr>
        <w:t xml:space="preserve"> </w:t>
      </w:r>
      <w:r w:rsidRPr="005442C1">
        <w:rPr>
          <w:strike/>
          <w:color w:val="D9D9D9" w:themeColor="background1" w:themeShade="D9"/>
          <w:spacing w:val="-1"/>
          <w:lang w:val="pl-PL" w:eastAsia="en-US"/>
        </w:rPr>
        <w:t>zaleca</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się</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stosować</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insektycyd</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zawierający</w:t>
      </w:r>
      <w:r w:rsidRPr="005442C1">
        <w:rPr>
          <w:strike/>
          <w:color w:val="D9D9D9" w:themeColor="background1" w:themeShade="D9"/>
          <w:spacing w:val="-3"/>
          <w:lang w:val="pl-PL" w:eastAsia="en-US"/>
        </w:rPr>
        <w:t xml:space="preserve"> </w:t>
      </w:r>
      <w:r w:rsidRPr="005442C1">
        <w:rPr>
          <w:strike/>
          <w:color w:val="D9D9D9" w:themeColor="background1" w:themeShade="D9"/>
          <w:spacing w:val="-1"/>
          <w:lang w:val="pl-PL" w:eastAsia="en-US"/>
        </w:rPr>
        <w:t>substancję</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czynną</w:t>
      </w:r>
      <w:r w:rsidRPr="005442C1">
        <w:rPr>
          <w:strike/>
          <w:color w:val="D9D9D9" w:themeColor="background1" w:themeShade="D9"/>
          <w:lang w:val="pl-PL" w:eastAsia="en-US"/>
        </w:rPr>
        <w:t xml:space="preserve"> z</w:t>
      </w:r>
      <w:r w:rsidRPr="005442C1">
        <w:rPr>
          <w:strike/>
          <w:color w:val="D9D9D9" w:themeColor="background1" w:themeShade="D9"/>
          <w:spacing w:val="-2"/>
          <w:lang w:val="pl-PL" w:eastAsia="en-US"/>
        </w:rPr>
        <w:t xml:space="preserve"> </w:t>
      </w:r>
      <w:r w:rsidRPr="005442C1">
        <w:rPr>
          <w:strike/>
          <w:color w:val="D9D9D9" w:themeColor="background1" w:themeShade="D9"/>
          <w:spacing w:val="-1"/>
          <w:lang w:val="pl-PL" w:eastAsia="en-US"/>
        </w:rPr>
        <w:t>innej</w:t>
      </w:r>
      <w:r w:rsidRPr="005442C1">
        <w:rPr>
          <w:strike/>
          <w:color w:val="D9D9D9" w:themeColor="background1" w:themeShade="D9"/>
          <w:spacing w:val="1"/>
          <w:lang w:val="pl-PL" w:eastAsia="en-US"/>
        </w:rPr>
        <w:t xml:space="preserve"> </w:t>
      </w:r>
      <w:r w:rsidRPr="005442C1">
        <w:rPr>
          <w:strike/>
          <w:color w:val="D9D9D9" w:themeColor="background1" w:themeShade="D9"/>
          <w:spacing w:val="-1"/>
          <w:lang w:val="pl-PL" w:eastAsia="en-US"/>
        </w:rPr>
        <w:t>grupy</w:t>
      </w:r>
      <w:r w:rsidRPr="005442C1">
        <w:rPr>
          <w:strike/>
          <w:color w:val="D9D9D9" w:themeColor="background1" w:themeShade="D9"/>
          <w:spacing w:val="-3"/>
          <w:lang w:val="pl-PL" w:eastAsia="en-US"/>
        </w:rPr>
        <w:t xml:space="preserve"> </w:t>
      </w:r>
      <w:r w:rsidRPr="005442C1">
        <w:rPr>
          <w:strike/>
          <w:color w:val="D9D9D9" w:themeColor="background1" w:themeShade="D9"/>
          <w:lang w:val="pl-PL" w:eastAsia="en-US"/>
        </w:rPr>
        <w:t>chemicznej,</w:t>
      </w:r>
      <w:r w:rsidRPr="005442C1">
        <w:rPr>
          <w:strike/>
          <w:color w:val="D9D9D9" w:themeColor="background1" w:themeShade="D9"/>
          <w:spacing w:val="65"/>
          <w:lang w:val="pl-PL" w:eastAsia="en-US"/>
        </w:rPr>
        <w:t xml:space="preserve"> </w:t>
      </w:r>
      <w:r w:rsidRPr="005442C1">
        <w:rPr>
          <w:strike/>
          <w:color w:val="D9D9D9" w:themeColor="background1" w:themeShade="D9"/>
          <w:lang w:val="pl-PL" w:eastAsia="en-US"/>
        </w:rPr>
        <w:t xml:space="preserve">o </w:t>
      </w:r>
      <w:r w:rsidRPr="005442C1">
        <w:rPr>
          <w:strike/>
          <w:color w:val="D9D9D9" w:themeColor="background1" w:themeShade="D9"/>
          <w:spacing w:val="-1"/>
          <w:lang w:val="pl-PL" w:eastAsia="en-US"/>
        </w:rPr>
        <w:t>innym</w:t>
      </w:r>
      <w:r w:rsidRPr="005442C1">
        <w:rPr>
          <w:strike/>
          <w:color w:val="D9D9D9" w:themeColor="background1" w:themeShade="D9"/>
          <w:spacing w:val="-2"/>
          <w:lang w:val="pl-PL" w:eastAsia="en-US"/>
        </w:rPr>
        <w:t xml:space="preserve"> </w:t>
      </w:r>
      <w:r w:rsidRPr="005442C1">
        <w:rPr>
          <w:strike/>
          <w:color w:val="D9D9D9" w:themeColor="background1" w:themeShade="D9"/>
          <w:spacing w:val="-1"/>
          <w:lang w:val="pl-PL" w:eastAsia="en-US"/>
        </w:rPr>
        <w:t>mechanizmie</w:t>
      </w:r>
      <w:r w:rsidRPr="005442C1">
        <w:rPr>
          <w:strike/>
          <w:color w:val="D9D9D9" w:themeColor="background1" w:themeShade="D9"/>
          <w:lang w:val="pl-PL" w:eastAsia="en-US"/>
        </w:rPr>
        <w:t xml:space="preserve"> działania </w:t>
      </w:r>
      <w:r w:rsidRPr="005442C1">
        <w:rPr>
          <w:strike/>
          <w:color w:val="D9D9D9" w:themeColor="background1" w:themeShade="D9"/>
          <w:spacing w:val="-1"/>
          <w:lang w:val="pl-PL" w:eastAsia="en-US"/>
        </w:rPr>
        <w:t>wg</w:t>
      </w:r>
      <w:r w:rsidRPr="005442C1">
        <w:rPr>
          <w:strike/>
          <w:color w:val="D9D9D9" w:themeColor="background1" w:themeShade="D9"/>
          <w:spacing w:val="-3"/>
          <w:lang w:val="pl-PL" w:eastAsia="en-US"/>
        </w:rPr>
        <w:t xml:space="preserve"> </w:t>
      </w:r>
      <w:r w:rsidRPr="005442C1">
        <w:rPr>
          <w:strike/>
          <w:color w:val="D9D9D9" w:themeColor="background1" w:themeShade="D9"/>
          <w:spacing w:val="-1"/>
          <w:lang w:val="pl-PL" w:eastAsia="en-US"/>
        </w:rPr>
        <w:t>klasyfikacji</w:t>
      </w:r>
      <w:r w:rsidRPr="005442C1">
        <w:rPr>
          <w:strike/>
          <w:color w:val="D9D9D9" w:themeColor="background1" w:themeShade="D9"/>
          <w:spacing w:val="1"/>
          <w:lang w:val="pl-PL" w:eastAsia="en-US"/>
        </w:rPr>
        <w:t xml:space="preserve"> </w:t>
      </w:r>
      <w:r w:rsidRPr="005442C1">
        <w:rPr>
          <w:strike/>
          <w:color w:val="D9D9D9" w:themeColor="background1" w:themeShade="D9"/>
          <w:spacing w:val="-2"/>
          <w:lang w:val="pl-PL" w:eastAsia="en-US"/>
        </w:rPr>
        <w:t>IRAC.</w:t>
      </w:r>
    </w:p>
    <w:p w14:paraId="13B1AF5A" w14:textId="77777777" w:rsidR="00177A05" w:rsidRPr="00177A05" w:rsidRDefault="00177A05" w:rsidP="0047726B">
      <w:pPr>
        <w:widowControl w:val="0"/>
        <w:numPr>
          <w:ilvl w:val="0"/>
          <w:numId w:val="39"/>
        </w:numPr>
        <w:tabs>
          <w:tab w:val="left" w:pos="337"/>
        </w:tabs>
        <w:kinsoku w:val="0"/>
        <w:overflowPunct w:val="0"/>
        <w:spacing w:line="252" w:lineRule="exact"/>
        <w:jc w:val="both"/>
        <w:rPr>
          <w:spacing w:val="-1"/>
          <w:lang w:val="pl-PL" w:eastAsia="en-US"/>
        </w:rPr>
      </w:pPr>
      <w:r w:rsidRPr="00177A05">
        <w:rPr>
          <w:spacing w:val="-1"/>
          <w:lang w:val="pl-PL" w:eastAsia="en-US"/>
        </w:rPr>
        <w:t>Termin</w:t>
      </w:r>
      <w:r w:rsidRPr="00177A05">
        <w:rPr>
          <w:lang w:val="pl-PL" w:eastAsia="en-US"/>
        </w:rPr>
        <w:t xml:space="preserve"> </w:t>
      </w:r>
      <w:r w:rsidRPr="00177A05">
        <w:rPr>
          <w:spacing w:val="-1"/>
          <w:lang w:val="pl-PL" w:eastAsia="en-US"/>
        </w:rPr>
        <w:t>zabiegu</w:t>
      </w:r>
      <w:r w:rsidRPr="00177A05">
        <w:rPr>
          <w:lang w:val="pl-PL" w:eastAsia="en-US"/>
        </w:rPr>
        <w:t xml:space="preserve"> </w:t>
      </w:r>
      <w:r w:rsidRPr="00177A05">
        <w:rPr>
          <w:spacing w:val="-2"/>
          <w:lang w:val="pl-PL" w:eastAsia="en-US"/>
        </w:rPr>
        <w:t>wyznaczyć</w:t>
      </w:r>
      <w:r w:rsidRPr="00177A05">
        <w:rPr>
          <w:lang w:val="pl-PL" w:eastAsia="en-US"/>
        </w:rPr>
        <w:t xml:space="preserve"> </w:t>
      </w:r>
      <w:r w:rsidRPr="00177A05">
        <w:rPr>
          <w:spacing w:val="-1"/>
          <w:lang w:val="pl-PL" w:eastAsia="en-US"/>
        </w:rPr>
        <w:t>za</w:t>
      </w:r>
      <w:r w:rsidRPr="00177A05">
        <w:rPr>
          <w:lang w:val="pl-PL" w:eastAsia="en-US"/>
        </w:rPr>
        <w:t xml:space="preserve"> </w:t>
      </w:r>
      <w:r w:rsidRPr="00177A05">
        <w:rPr>
          <w:spacing w:val="-1"/>
          <w:lang w:val="pl-PL" w:eastAsia="en-US"/>
        </w:rPr>
        <w:t>pomocą</w:t>
      </w:r>
      <w:r w:rsidRPr="00177A05">
        <w:rPr>
          <w:lang w:val="pl-PL" w:eastAsia="en-US"/>
        </w:rPr>
        <w:t xml:space="preserve"> </w:t>
      </w:r>
      <w:r w:rsidRPr="00177A05">
        <w:rPr>
          <w:spacing w:val="-1"/>
          <w:lang w:val="pl-PL" w:eastAsia="en-US"/>
        </w:rPr>
        <w:t>dostępnych</w:t>
      </w:r>
      <w:r w:rsidRPr="00177A05">
        <w:rPr>
          <w:spacing w:val="-3"/>
          <w:lang w:val="pl-PL" w:eastAsia="en-US"/>
        </w:rPr>
        <w:t xml:space="preserve"> </w:t>
      </w:r>
      <w:r w:rsidRPr="00177A05">
        <w:rPr>
          <w:spacing w:val="-1"/>
          <w:lang w:val="pl-PL" w:eastAsia="en-US"/>
        </w:rPr>
        <w:t>metod</w:t>
      </w:r>
      <w:r w:rsidRPr="00177A05">
        <w:rPr>
          <w:lang w:val="pl-PL" w:eastAsia="en-US"/>
        </w:rPr>
        <w:t xml:space="preserve"> </w:t>
      </w:r>
      <w:r w:rsidRPr="00177A05">
        <w:rPr>
          <w:spacing w:val="-1"/>
          <w:lang w:val="pl-PL" w:eastAsia="en-US"/>
        </w:rPr>
        <w:t>sygnalizacji</w:t>
      </w:r>
      <w:r w:rsidRPr="00177A05">
        <w:rPr>
          <w:spacing w:val="1"/>
          <w:lang w:val="pl-PL" w:eastAsia="en-US"/>
        </w:rPr>
        <w:t xml:space="preserve"> </w:t>
      </w:r>
      <w:r w:rsidRPr="00177A05">
        <w:rPr>
          <w:spacing w:val="-1"/>
          <w:lang w:val="pl-PL" w:eastAsia="en-US"/>
        </w:rPr>
        <w:t>pojawu</w:t>
      </w:r>
      <w:r w:rsidRPr="00177A05">
        <w:rPr>
          <w:spacing w:val="-3"/>
          <w:lang w:val="pl-PL" w:eastAsia="en-US"/>
        </w:rPr>
        <w:t xml:space="preserve"> </w:t>
      </w:r>
      <w:r w:rsidRPr="00177A05">
        <w:rPr>
          <w:spacing w:val="-1"/>
          <w:lang w:val="pl-PL" w:eastAsia="en-US"/>
        </w:rPr>
        <w:t>szkodników.</w:t>
      </w:r>
    </w:p>
    <w:p w14:paraId="22A0BFCD" w14:textId="77777777" w:rsidR="00177A05" w:rsidRDefault="00177A05" w:rsidP="0047726B">
      <w:pPr>
        <w:widowControl w:val="0"/>
        <w:numPr>
          <w:ilvl w:val="0"/>
          <w:numId w:val="39"/>
        </w:numPr>
        <w:tabs>
          <w:tab w:val="left" w:pos="438"/>
        </w:tabs>
        <w:kinsoku w:val="0"/>
        <w:overflowPunct w:val="0"/>
        <w:ind w:right="109"/>
        <w:rPr>
          <w:spacing w:val="-1"/>
          <w:lang w:val="pl-PL" w:eastAsia="en-US"/>
        </w:rPr>
      </w:pPr>
      <w:r w:rsidRPr="00177A05">
        <w:rPr>
          <w:spacing w:val="-1"/>
          <w:lang w:val="pl-PL" w:eastAsia="en-US"/>
        </w:rPr>
        <w:t>Opryskiwanie</w:t>
      </w:r>
      <w:r w:rsidRPr="00177A05">
        <w:rPr>
          <w:lang w:val="pl-PL" w:eastAsia="en-US"/>
        </w:rPr>
        <w:t xml:space="preserve"> </w:t>
      </w:r>
      <w:r w:rsidRPr="00177A05">
        <w:rPr>
          <w:spacing w:val="46"/>
          <w:lang w:val="pl-PL" w:eastAsia="en-US"/>
        </w:rPr>
        <w:t xml:space="preserve"> </w:t>
      </w:r>
      <w:r w:rsidRPr="00177A05">
        <w:rPr>
          <w:spacing w:val="-1"/>
          <w:lang w:val="pl-PL" w:eastAsia="en-US"/>
        </w:rPr>
        <w:t>przeciwko</w:t>
      </w:r>
      <w:r w:rsidRPr="00177A05">
        <w:rPr>
          <w:lang w:val="pl-PL" w:eastAsia="en-US"/>
        </w:rPr>
        <w:t xml:space="preserve"> </w:t>
      </w:r>
      <w:r w:rsidRPr="00177A05">
        <w:rPr>
          <w:spacing w:val="46"/>
          <w:lang w:val="pl-PL" w:eastAsia="en-US"/>
        </w:rPr>
        <w:t xml:space="preserve"> </w:t>
      </w:r>
      <w:r w:rsidRPr="00177A05">
        <w:rPr>
          <w:spacing w:val="-1"/>
          <w:lang w:val="pl-PL" w:eastAsia="en-US"/>
        </w:rPr>
        <w:t>szkodnikom</w:t>
      </w:r>
      <w:r w:rsidRPr="00177A05">
        <w:rPr>
          <w:lang w:val="pl-PL" w:eastAsia="en-US"/>
        </w:rPr>
        <w:t xml:space="preserve"> </w:t>
      </w:r>
      <w:r w:rsidRPr="00177A05">
        <w:rPr>
          <w:spacing w:val="42"/>
          <w:lang w:val="pl-PL" w:eastAsia="en-US"/>
        </w:rPr>
        <w:t xml:space="preserve"> </w:t>
      </w:r>
      <w:r w:rsidRPr="00177A05">
        <w:rPr>
          <w:spacing w:val="-1"/>
          <w:lang w:val="pl-PL" w:eastAsia="en-US"/>
        </w:rPr>
        <w:t>(zwłaszcza</w:t>
      </w:r>
      <w:r w:rsidRPr="00177A05">
        <w:rPr>
          <w:lang w:val="pl-PL" w:eastAsia="en-US"/>
        </w:rPr>
        <w:t xml:space="preserve"> </w:t>
      </w:r>
      <w:r w:rsidRPr="00177A05">
        <w:rPr>
          <w:spacing w:val="46"/>
          <w:lang w:val="pl-PL" w:eastAsia="en-US"/>
        </w:rPr>
        <w:t xml:space="preserve"> </w:t>
      </w:r>
      <w:r w:rsidRPr="00177A05">
        <w:rPr>
          <w:spacing w:val="-1"/>
          <w:lang w:val="pl-PL" w:eastAsia="en-US"/>
        </w:rPr>
        <w:t>ssącym)</w:t>
      </w:r>
      <w:r w:rsidRPr="00177A05">
        <w:rPr>
          <w:lang w:val="pl-PL" w:eastAsia="en-US"/>
        </w:rPr>
        <w:t xml:space="preserve"> </w:t>
      </w:r>
      <w:r w:rsidRPr="00177A05">
        <w:rPr>
          <w:spacing w:val="46"/>
          <w:lang w:val="pl-PL" w:eastAsia="en-US"/>
        </w:rPr>
        <w:t xml:space="preserve"> </w:t>
      </w:r>
      <w:r w:rsidRPr="00177A05">
        <w:rPr>
          <w:spacing w:val="-1"/>
          <w:lang w:val="pl-PL" w:eastAsia="en-US"/>
        </w:rPr>
        <w:t>wykonać</w:t>
      </w:r>
      <w:r w:rsidRPr="00177A05">
        <w:rPr>
          <w:lang w:val="pl-PL" w:eastAsia="en-US"/>
        </w:rPr>
        <w:t xml:space="preserve"> </w:t>
      </w:r>
      <w:r w:rsidRPr="00177A05">
        <w:rPr>
          <w:spacing w:val="46"/>
          <w:lang w:val="pl-PL" w:eastAsia="en-US"/>
        </w:rPr>
        <w:t xml:space="preserve"> </w:t>
      </w:r>
      <w:r w:rsidRPr="00177A05">
        <w:rPr>
          <w:spacing w:val="-1"/>
          <w:lang w:val="pl-PL" w:eastAsia="en-US"/>
        </w:rPr>
        <w:t>dokładnie,</w:t>
      </w:r>
      <w:r w:rsidRPr="00177A05">
        <w:rPr>
          <w:lang w:val="pl-PL" w:eastAsia="en-US"/>
        </w:rPr>
        <w:t xml:space="preserve"> </w:t>
      </w:r>
      <w:r w:rsidRPr="00177A05">
        <w:rPr>
          <w:spacing w:val="45"/>
          <w:lang w:val="pl-PL" w:eastAsia="en-US"/>
        </w:rPr>
        <w:t xml:space="preserve"> </w:t>
      </w:r>
      <w:r w:rsidRPr="00177A05">
        <w:rPr>
          <w:spacing w:val="-1"/>
          <w:lang w:val="pl-PL" w:eastAsia="en-US"/>
        </w:rPr>
        <w:t>pokrywając</w:t>
      </w:r>
      <w:r w:rsidRPr="00177A05">
        <w:rPr>
          <w:spacing w:val="65"/>
          <w:lang w:val="pl-PL" w:eastAsia="en-US"/>
        </w:rPr>
        <w:t xml:space="preserve"> </w:t>
      </w:r>
      <w:r w:rsidRPr="00177A05">
        <w:rPr>
          <w:spacing w:val="-1"/>
          <w:lang w:val="pl-PL" w:eastAsia="en-US"/>
        </w:rPr>
        <w:t>wszystkie</w:t>
      </w:r>
      <w:r w:rsidRPr="00177A05">
        <w:rPr>
          <w:lang w:val="pl-PL" w:eastAsia="en-US"/>
        </w:rPr>
        <w:t xml:space="preserve"> </w:t>
      </w:r>
      <w:r w:rsidRPr="00177A05">
        <w:rPr>
          <w:spacing w:val="-1"/>
          <w:lang w:val="pl-PL" w:eastAsia="en-US"/>
        </w:rPr>
        <w:t>części</w:t>
      </w:r>
      <w:r w:rsidRPr="00177A05">
        <w:rPr>
          <w:spacing w:val="1"/>
          <w:lang w:val="pl-PL" w:eastAsia="en-US"/>
        </w:rPr>
        <w:t xml:space="preserve"> </w:t>
      </w:r>
      <w:r w:rsidRPr="00177A05">
        <w:rPr>
          <w:spacing w:val="-1"/>
          <w:lang w:val="pl-PL" w:eastAsia="en-US"/>
        </w:rPr>
        <w:t>roślin</w:t>
      </w:r>
      <w:r w:rsidRPr="00177A05">
        <w:rPr>
          <w:lang w:val="pl-PL" w:eastAsia="en-US"/>
        </w:rPr>
        <w:t xml:space="preserve"> </w:t>
      </w:r>
      <w:r w:rsidRPr="00177A05">
        <w:rPr>
          <w:spacing w:val="-1"/>
          <w:lang w:val="pl-PL" w:eastAsia="en-US"/>
        </w:rPr>
        <w:t>cieczą</w:t>
      </w:r>
      <w:r w:rsidRPr="00177A05">
        <w:rPr>
          <w:lang w:val="pl-PL" w:eastAsia="en-US"/>
        </w:rPr>
        <w:t xml:space="preserve"> </w:t>
      </w:r>
      <w:r w:rsidRPr="00177A05">
        <w:rPr>
          <w:spacing w:val="-1"/>
          <w:lang w:val="pl-PL" w:eastAsia="en-US"/>
        </w:rPr>
        <w:t>użytkową.</w:t>
      </w:r>
    </w:p>
    <w:p w14:paraId="2AF8962C" w14:textId="22D24589" w:rsidR="000A1A8F" w:rsidRPr="007200DD" w:rsidRDefault="000A1A8F" w:rsidP="000A1A8F">
      <w:pPr>
        <w:pStyle w:val="Akapitzlist"/>
        <w:widowControl w:val="0"/>
        <w:numPr>
          <w:ilvl w:val="0"/>
          <w:numId w:val="39"/>
        </w:numPr>
        <w:tabs>
          <w:tab w:val="left" w:pos="404"/>
        </w:tabs>
        <w:kinsoku w:val="0"/>
        <w:overflowPunct w:val="0"/>
        <w:ind w:right="107"/>
        <w:jc w:val="both"/>
        <w:rPr>
          <w:highlight w:val="lightGray"/>
          <w:lang w:val="pl-PL" w:eastAsia="en-US"/>
        </w:rPr>
      </w:pPr>
      <w:r w:rsidRPr="007200DD">
        <w:rPr>
          <w:highlight w:val="lightGray"/>
          <w:lang w:val="pl-PL" w:eastAsia="en-US"/>
        </w:rPr>
        <w:t>W</w:t>
      </w:r>
      <w:r w:rsidRPr="007200DD">
        <w:rPr>
          <w:spacing w:val="12"/>
          <w:highlight w:val="lightGray"/>
          <w:lang w:val="pl-PL" w:eastAsia="en-US"/>
        </w:rPr>
        <w:t xml:space="preserve"> </w:t>
      </w:r>
      <w:r w:rsidRPr="007200DD">
        <w:rPr>
          <w:spacing w:val="-1"/>
          <w:highlight w:val="lightGray"/>
          <w:lang w:val="pl-PL" w:eastAsia="en-US"/>
        </w:rPr>
        <w:t>celu</w:t>
      </w:r>
      <w:r w:rsidRPr="007200DD">
        <w:rPr>
          <w:highlight w:val="lightGray"/>
          <w:lang w:val="pl-PL" w:eastAsia="en-US"/>
        </w:rPr>
        <w:t xml:space="preserve"> </w:t>
      </w:r>
      <w:r w:rsidRPr="007200DD">
        <w:rPr>
          <w:spacing w:val="12"/>
          <w:highlight w:val="lightGray"/>
          <w:lang w:val="pl-PL" w:eastAsia="en-US"/>
        </w:rPr>
        <w:t xml:space="preserve"> </w:t>
      </w:r>
      <w:r w:rsidRPr="007200DD">
        <w:rPr>
          <w:highlight w:val="lightGray"/>
          <w:lang w:val="pl-PL" w:eastAsia="en-US"/>
        </w:rPr>
        <w:t xml:space="preserve">zminimalizowania  ryzyka  uodparniania  się  zwalczanych  szkodników  na  </w:t>
      </w:r>
      <w:proofErr w:type="spellStart"/>
      <w:r w:rsidRPr="007200DD">
        <w:rPr>
          <w:highlight w:val="lightGray"/>
          <w:lang w:val="pl-PL" w:eastAsia="en-US"/>
        </w:rPr>
        <w:t>acetamipryd</w:t>
      </w:r>
      <w:proofErr w:type="spellEnd"/>
      <w:r w:rsidR="007200DD" w:rsidRPr="007200DD">
        <w:rPr>
          <w:highlight w:val="lightGray"/>
          <w:lang w:val="pl-PL" w:eastAsia="en-US"/>
        </w:rPr>
        <w:t>,</w:t>
      </w:r>
      <w:r w:rsidRPr="007200DD">
        <w:rPr>
          <w:highlight w:val="lightGray"/>
          <w:lang w:val="pl-PL" w:eastAsia="en-US"/>
        </w:rPr>
        <w:t xml:space="preserve"> w przypadku konieczności powtórzenia zabiegu</w:t>
      </w:r>
      <w:r w:rsidR="007200DD" w:rsidRPr="007200DD">
        <w:rPr>
          <w:highlight w:val="lightGray"/>
          <w:lang w:val="pl-PL" w:eastAsia="en-US"/>
        </w:rPr>
        <w:t xml:space="preserve">, lub wykonania więcej niż 2 zabiegów w zastosowaniach gdzie 2 zabiegi środkiem </w:t>
      </w:r>
      <w:proofErr w:type="spellStart"/>
      <w:r w:rsidR="007200DD" w:rsidRPr="007200DD">
        <w:rPr>
          <w:highlight w:val="lightGray"/>
          <w:lang w:val="pl-PL" w:eastAsia="en-US"/>
        </w:rPr>
        <w:t>Leaxo</w:t>
      </w:r>
      <w:proofErr w:type="spellEnd"/>
      <w:r w:rsidR="007200DD" w:rsidRPr="007200DD">
        <w:rPr>
          <w:highlight w:val="lightGray"/>
          <w:lang w:val="pl-PL" w:eastAsia="en-US"/>
        </w:rPr>
        <w:t xml:space="preserve"> są dopuszczalne, </w:t>
      </w:r>
      <w:r w:rsidRPr="007200DD">
        <w:rPr>
          <w:highlight w:val="lightGray"/>
          <w:lang w:val="pl-PL" w:eastAsia="en-US"/>
        </w:rPr>
        <w:t xml:space="preserve">zamiast środka zawierającego </w:t>
      </w:r>
      <w:proofErr w:type="spellStart"/>
      <w:r w:rsidRPr="007200DD">
        <w:rPr>
          <w:highlight w:val="lightGray"/>
          <w:lang w:val="pl-PL" w:eastAsia="en-US"/>
        </w:rPr>
        <w:t>acetamipryd</w:t>
      </w:r>
      <w:proofErr w:type="spellEnd"/>
      <w:r w:rsidRPr="007200DD">
        <w:rPr>
          <w:highlight w:val="lightGray"/>
          <w:lang w:val="pl-PL" w:eastAsia="en-US"/>
        </w:rPr>
        <w:t xml:space="preserve"> (grupa IRAC 4A) zaleca się stosować </w:t>
      </w:r>
      <w:r w:rsidR="004A7980">
        <w:rPr>
          <w:highlight w:val="lightGray"/>
          <w:lang w:val="pl-PL" w:eastAsia="en-US"/>
        </w:rPr>
        <w:t xml:space="preserve">do </w:t>
      </w:r>
      <w:r w:rsidR="00B422D4">
        <w:rPr>
          <w:highlight w:val="lightGray"/>
          <w:lang w:val="pl-PL" w:eastAsia="en-US"/>
        </w:rPr>
        <w:t>kolejnego</w:t>
      </w:r>
      <w:r w:rsidR="004A7980">
        <w:rPr>
          <w:highlight w:val="lightGray"/>
          <w:lang w:val="pl-PL" w:eastAsia="en-US"/>
        </w:rPr>
        <w:t xml:space="preserve"> zabiegu </w:t>
      </w:r>
      <w:r w:rsidRPr="007200DD">
        <w:rPr>
          <w:highlight w:val="lightGray"/>
          <w:lang w:val="pl-PL" w:eastAsia="en-US"/>
        </w:rPr>
        <w:t>insektycyd zawierający substancję czynną z innej grupy chemicznej, o innym mechanizmie działania wg klasyfikacji IRAC.</w:t>
      </w:r>
    </w:p>
    <w:p w14:paraId="34D216F1" w14:textId="77777777" w:rsidR="0047726B" w:rsidRPr="00177A05" w:rsidRDefault="0047726B" w:rsidP="0051725B">
      <w:pPr>
        <w:widowControl w:val="0"/>
        <w:rPr>
          <w:lang w:val="pl-PL" w:eastAsia="en-US"/>
        </w:rPr>
      </w:pPr>
    </w:p>
    <w:p w14:paraId="4D98A957" w14:textId="77777777" w:rsidR="00177A05" w:rsidRPr="00177A05" w:rsidRDefault="00177A05" w:rsidP="0051725B">
      <w:pPr>
        <w:widowControl w:val="0"/>
        <w:spacing w:line="251" w:lineRule="exact"/>
        <w:outlineLvl w:val="0"/>
        <w:rPr>
          <w:lang w:val="pl-PL" w:eastAsia="en-US"/>
        </w:rPr>
      </w:pPr>
      <w:r w:rsidRPr="00177A05">
        <w:rPr>
          <w:b/>
          <w:bCs/>
          <w:spacing w:val="-1"/>
          <w:lang w:val="pl-PL" w:eastAsia="en-US"/>
        </w:rPr>
        <w:t>SPORZĄDZANIE</w:t>
      </w:r>
      <w:r w:rsidRPr="00177A05">
        <w:rPr>
          <w:b/>
          <w:bCs/>
          <w:lang w:val="pl-PL" w:eastAsia="en-US"/>
        </w:rPr>
        <w:t xml:space="preserve"> </w:t>
      </w:r>
      <w:r w:rsidRPr="00177A05">
        <w:rPr>
          <w:b/>
          <w:bCs/>
          <w:spacing w:val="-1"/>
          <w:lang w:val="pl-PL" w:eastAsia="en-US"/>
        </w:rPr>
        <w:t>CIECZY</w:t>
      </w:r>
      <w:r w:rsidRPr="00177A05">
        <w:rPr>
          <w:b/>
          <w:bCs/>
          <w:spacing w:val="1"/>
          <w:lang w:val="pl-PL" w:eastAsia="en-US"/>
        </w:rPr>
        <w:t xml:space="preserve"> </w:t>
      </w:r>
      <w:r w:rsidRPr="00177A05">
        <w:rPr>
          <w:b/>
          <w:bCs/>
          <w:spacing w:val="-1"/>
          <w:lang w:val="pl-PL" w:eastAsia="en-US"/>
        </w:rPr>
        <w:t>UŻYTKOWEJ</w:t>
      </w:r>
    </w:p>
    <w:p w14:paraId="74A55255" w14:textId="77777777" w:rsidR="00177A05" w:rsidRPr="00177A05" w:rsidRDefault="00177A05" w:rsidP="0051725B">
      <w:pPr>
        <w:widowControl w:val="0"/>
        <w:ind w:right="111"/>
        <w:jc w:val="both"/>
        <w:rPr>
          <w:lang w:val="pl-PL" w:eastAsia="en-US"/>
        </w:rPr>
      </w:pPr>
      <w:r w:rsidRPr="00177A05">
        <w:rPr>
          <w:spacing w:val="-1"/>
          <w:lang w:val="pl-PL" w:eastAsia="en-US"/>
        </w:rPr>
        <w:t>Przed</w:t>
      </w:r>
      <w:r w:rsidRPr="00177A05">
        <w:rPr>
          <w:spacing w:val="14"/>
          <w:lang w:val="pl-PL" w:eastAsia="en-US"/>
        </w:rPr>
        <w:t xml:space="preserve"> </w:t>
      </w:r>
      <w:r w:rsidRPr="00177A05">
        <w:rPr>
          <w:spacing w:val="-1"/>
          <w:lang w:val="pl-PL" w:eastAsia="en-US"/>
        </w:rPr>
        <w:t>przystąpieniem</w:t>
      </w:r>
      <w:r w:rsidRPr="00177A05">
        <w:rPr>
          <w:spacing w:val="11"/>
          <w:lang w:val="pl-PL" w:eastAsia="en-US"/>
        </w:rPr>
        <w:t xml:space="preserve"> </w:t>
      </w:r>
      <w:r w:rsidRPr="00177A05">
        <w:rPr>
          <w:lang w:val="pl-PL" w:eastAsia="en-US"/>
        </w:rPr>
        <w:t>do</w:t>
      </w:r>
      <w:r w:rsidRPr="00177A05">
        <w:rPr>
          <w:spacing w:val="12"/>
          <w:lang w:val="pl-PL" w:eastAsia="en-US"/>
        </w:rPr>
        <w:t xml:space="preserve"> </w:t>
      </w:r>
      <w:r w:rsidRPr="00177A05">
        <w:rPr>
          <w:spacing w:val="-1"/>
          <w:lang w:val="pl-PL" w:eastAsia="en-US"/>
        </w:rPr>
        <w:t>sporządzania</w:t>
      </w:r>
      <w:r w:rsidRPr="00177A05">
        <w:rPr>
          <w:spacing w:val="14"/>
          <w:lang w:val="pl-PL" w:eastAsia="en-US"/>
        </w:rPr>
        <w:t xml:space="preserve"> </w:t>
      </w:r>
      <w:r w:rsidRPr="00177A05">
        <w:rPr>
          <w:spacing w:val="-1"/>
          <w:lang w:val="pl-PL" w:eastAsia="en-US"/>
        </w:rPr>
        <w:t>cieczy</w:t>
      </w:r>
      <w:r w:rsidRPr="00177A05">
        <w:rPr>
          <w:spacing w:val="12"/>
          <w:lang w:val="pl-PL" w:eastAsia="en-US"/>
        </w:rPr>
        <w:t xml:space="preserve"> </w:t>
      </w:r>
      <w:r w:rsidRPr="00177A05">
        <w:rPr>
          <w:spacing w:val="-1"/>
          <w:lang w:val="pl-PL" w:eastAsia="en-US"/>
        </w:rPr>
        <w:t>użytkowej</w:t>
      </w:r>
      <w:r w:rsidRPr="00177A05">
        <w:rPr>
          <w:spacing w:val="17"/>
          <w:lang w:val="pl-PL" w:eastAsia="en-US"/>
        </w:rPr>
        <w:t xml:space="preserve"> </w:t>
      </w:r>
      <w:r w:rsidRPr="00177A05">
        <w:rPr>
          <w:spacing w:val="-1"/>
          <w:lang w:val="pl-PL" w:eastAsia="en-US"/>
        </w:rPr>
        <w:t>dokładnie</w:t>
      </w:r>
      <w:r w:rsidRPr="00177A05">
        <w:rPr>
          <w:spacing w:val="14"/>
          <w:lang w:val="pl-PL" w:eastAsia="en-US"/>
        </w:rPr>
        <w:t xml:space="preserve"> </w:t>
      </w:r>
      <w:r w:rsidRPr="00177A05">
        <w:rPr>
          <w:spacing w:val="-1"/>
          <w:lang w:val="pl-PL" w:eastAsia="en-US"/>
        </w:rPr>
        <w:t>ustalić</w:t>
      </w:r>
      <w:r w:rsidRPr="00177A05">
        <w:rPr>
          <w:spacing w:val="14"/>
          <w:lang w:val="pl-PL" w:eastAsia="en-US"/>
        </w:rPr>
        <w:t xml:space="preserve"> </w:t>
      </w:r>
      <w:r w:rsidRPr="00177A05">
        <w:rPr>
          <w:spacing w:val="-1"/>
          <w:lang w:val="pl-PL" w:eastAsia="en-US"/>
        </w:rPr>
        <w:t>potrzebną</w:t>
      </w:r>
      <w:r w:rsidRPr="00177A05">
        <w:rPr>
          <w:spacing w:val="10"/>
          <w:lang w:val="pl-PL" w:eastAsia="en-US"/>
        </w:rPr>
        <w:t xml:space="preserve"> </w:t>
      </w:r>
      <w:r w:rsidRPr="00177A05">
        <w:rPr>
          <w:spacing w:val="-1"/>
          <w:lang w:val="pl-PL" w:eastAsia="en-US"/>
        </w:rPr>
        <w:t>jej</w:t>
      </w:r>
      <w:r w:rsidRPr="00177A05">
        <w:rPr>
          <w:spacing w:val="15"/>
          <w:lang w:val="pl-PL" w:eastAsia="en-US"/>
        </w:rPr>
        <w:t xml:space="preserve"> </w:t>
      </w:r>
      <w:r w:rsidRPr="00177A05">
        <w:rPr>
          <w:spacing w:val="-1"/>
          <w:lang w:val="pl-PL" w:eastAsia="en-US"/>
        </w:rPr>
        <w:t>ilość.</w:t>
      </w:r>
      <w:r w:rsidRPr="00177A05">
        <w:rPr>
          <w:spacing w:val="63"/>
          <w:lang w:val="pl-PL" w:eastAsia="en-US"/>
        </w:rPr>
        <w:t xml:space="preserve"> </w:t>
      </w:r>
      <w:r w:rsidRPr="00177A05">
        <w:rPr>
          <w:spacing w:val="-1"/>
          <w:lang w:val="pl-PL" w:eastAsia="en-US"/>
        </w:rPr>
        <w:t>Odmierzoną</w:t>
      </w:r>
      <w:r w:rsidRPr="00177A05">
        <w:rPr>
          <w:spacing w:val="43"/>
          <w:lang w:val="pl-PL" w:eastAsia="en-US"/>
        </w:rPr>
        <w:t xml:space="preserve"> </w:t>
      </w:r>
      <w:r w:rsidRPr="00177A05">
        <w:rPr>
          <w:lang w:val="pl-PL" w:eastAsia="en-US"/>
        </w:rPr>
        <w:t>ilość</w:t>
      </w:r>
      <w:r w:rsidRPr="00177A05">
        <w:rPr>
          <w:spacing w:val="41"/>
          <w:lang w:val="pl-PL" w:eastAsia="en-US"/>
        </w:rPr>
        <w:t xml:space="preserve"> </w:t>
      </w:r>
      <w:r w:rsidRPr="00177A05">
        <w:rPr>
          <w:spacing w:val="-1"/>
          <w:lang w:val="pl-PL" w:eastAsia="en-US"/>
        </w:rPr>
        <w:t>środka</w:t>
      </w:r>
      <w:r w:rsidRPr="00177A05">
        <w:rPr>
          <w:spacing w:val="43"/>
          <w:lang w:val="pl-PL" w:eastAsia="en-US"/>
        </w:rPr>
        <w:t xml:space="preserve"> </w:t>
      </w:r>
      <w:r w:rsidRPr="00177A05">
        <w:rPr>
          <w:spacing w:val="-1"/>
          <w:lang w:val="pl-PL" w:eastAsia="en-US"/>
        </w:rPr>
        <w:t>wlać</w:t>
      </w:r>
      <w:r w:rsidRPr="00177A05">
        <w:rPr>
          <w:spacing w:val="43"/>
          <w:lang w:val="pl-PL" w:eastAsia="en-US"/>
        </w:rPr>
        <w:t xml:space="preserve"> </w:t>
      </w:r>
      <w:r w:rsidRPr="00177A05">
        <w:rPr>
          <w:spacing w:val="-1"/>
          <w:lang w:val="pl-PL" w:eastAsia="en-US"/>
        </w:rPr>
        <w:t>bezpośrednio</w:t>
      </w:r>
      <w:r w:rsidRPr="00177A05">
        <w:rPr>
          <w:spacing w:val="43"/>
          <w:lang w:val="pl-PL" w:eastAsia="en-US"/>
        </w:rPr>
        <w:t xml:space="preserve"> </w:t>
      </w:r>
      <w:r w:rsidRPr="00177A05">
        <w:rPr>
          <w:lang w:val="pl-PL" w:eastAsia="en-US"/>
        </w:rPr>
        <w:t>do</w:t>
      </w:r>
      <w:r w:rsidRPr="00177A05">
        <w:rPr>
          <w:spacing w:val="43"/>
          <w:lang w:val="pl-PL" w:eastAsia="en-US"/>
        </w:rPr>
        <w:t xml:space="preserve"> </w:t>
      </w:r>
      <w:r w:rsidRPr="00177A05">
        <w:rPr>
          <w:spacing w:val="-1"/>
          <w:lang w:val="pl-PL" w:eastAsia="en-US"/>
        </w:rPr>
        <w:t>zbiornika</w:t>
      </w:r>
      <w:r w:rsidRPr="00177A05">
        <w:rPr>
          <w:spacing w:val="43"/>
          <w:lang w:val="pl-PL" w:eastAsia="en-US"/>
        </w:rPr>
        <w:t xml:space="preserve"> </w:t>
      </w:r>
      <w:r w:rsidRPr="00177A05">
        <w:rPr>
          <w:spacing w:val="-1"/>
          <w:lang w:val="pl-PL" w:eastAsia="en-US"/>
        </w:rPr>
        <w:t>opryskiwacza</w:t>
      </w:r>
      <w:r w:rsidRPr="00177A05">
        <w:rPr>
          <w:spacing w:val="43"/>
          <w:lang w:val="pl-PL" w:eastAsia="en-US"/>
        </w:rPr>
        <w:t xml:space="preserve"> </w:t>
      </w:r>
      <w:r w:rsidRPr="00177A05">
        <w:rPr>
          <w:spacing w:val="-1"/>
          <w:lang w:val="pl-PL" w:eastAsia="en-US"/>
        </w:rPr>
        <w:t>napełnionego</w:t>
      </w:r>
      <w:r w:rsidRPr="00177A05">
        <w:rPr>
          <w:spacing w:val="43"/>
          <w:lang w:val="pl-PL" w:eastAsia="en-US"/>
        </w:rPr>
        <w:t xml:space="preserve"> </w:t>
      </w:r>
      <w:r w:rsidRPr="00177A05">
        <w:rPr>
          <w:spacing w:val="-1"/>
          <w:lang w:val="pl-PL" w:eastAsia="en-US"/>
        </w:rPr>
        <w:t>częściowo</w:t>
      </w:r>
      <w:r w:rsidRPr="00177A05">
        <w:rPr>
          <w:spacing w:val="59"/>
          <w:lang w:val="pl-PL" w:eastAsia="en-US"/>
        </w:rPr>
        <w:t xml:space="preserve"> </w:t>
      </w:r>
      <w:r w:rsidRPr="00177A05">
        <w:rPr>
          <w:spacing w:val="-1"/>
          <w:lang w:val="pl-PL" w:eastAsia="en-US"/>
        </w:rPr>
        <w:t>wodą</w:t>
      </w:r>
      <w:r w:rsidRPr="00177A05">
        <w:rPr>
          <w:lang w:val="pl-PL" w:eastAsia="en-US"/>
        </w:rPr>
        <w:t xml:space="preserve"> (z </w:t>
      </w:r>
      <w:r w:rsidRPr="00177A05">
        <w:rPr>
          <w:spacing w:val="-1"/>
          <w:lang w:val="pl-PL" w:eastAsia="en-US"/>
        </w:rPr>
        <w:t>włączonym</w:t>
      </w:r>
      <w:r w:rsidRPr="00177A05">
        <w:rPr>
          <w:lang w:val="pl-PL" w:eastAsia="en-US"/>
        </w:rPr>
        <w:t xml:space="preserve"> </w:t>
      </w:r>
      <w:r w:rsidRPr="00177A05">
        <w:rPr>
          <w:spacing w:val="-1"/>
          <w:lang w:val="pl-PL" w:eastAsia="en-US"/>
        </w:rPr>
        <w:t>mieszadłem).</w:t>
      </w:r>
      <w:r w:rsidRPr="00177A05">
        <w:rPr>
          <w:spacing w:val="26"/>
          <w:lang w:val="pl-PL" w:eastAsia="en-US"/>
        </w:rPr>
        <w:t xml:space="preserve"> </w:t>
      </w:r>
      <w:r w:rsidRPr="00177A05">
        <w:rPr>
          <w:spacing w:val="-1"/>
          <w:lang w:val="pl-PL" w:eastAsia="en-US"/>
        </w:rPr>
        <w:t>Opróżnione</w:t>
      </w:r>
      <w:r w:rsidRPr="00177A05">
        <w:rPr>
          <w:lang w:val="pl-PL" w:eastAsia="en-US"/>
        </w:rPr>
        <w:t xml:space="preserve"> </w:t>
      </w:r>
      <w:r w:rsidRPr="00177A05">
        <w:rPr>
          <w:spacing w:val="-1"/>
          <w:lang w:val="pl-PL" w:eastAsia="en-US"/>
        </w:rPr>
        <w:t>opakowania</w:t>
      </w:r>
      <w:r w:rsidRPr="00177A05">
        <w:rPr>
          <w:lang w:val="pl-PL" w:eastAsia="en-US"/>
        </w:rPr>
        <w:t xml:space="preserve"> </w:t>
      </w:r>
      <w:r w:rsidRPr="00177A05">
        <w:rPr>
          <w:spacing w:val="-1"/>
          <w:lang w:val="pl-PL" w:eastAsia="en-US"/>
        </w:rPr>
        <w:t>przepłukać</w:t>
      </w:r>
      <w:r w:rsidRPr="00177A05">
        <w:rPr>
          <w:lang w:val="pl-PL" w:eastAsia="en-US"/>
        </w:rPr>
        <w:t xml:space="preserve"> </w:t>
      </w:r>
      <w:r w:rsidRPr="00177A05">
        <w:rPr>
          <w:spacing w:val="-1"/>
          <w:lang w:val="pl-PL" w:eastAsia="en-US"/>
        </w:rPr>
        <w:t>trzykrotnie</w:t>
      </w:r>
      <w:r w:rsidRPr="00177A05">
        <w:rPr>
          <w:lang w:val="pl-PL" w:eastAsia="en-US"/>
        </w:rPr>
        <w:t xml:space="preserve"> </w:t>
      </w:r>
      <w:r w:rsidRPr="00177A05">
        <w:rPr>
          <w:spacing w:val="-1"/>
          <w:lang w:val="pl-PL" w:eastAsia="en-US"/>
        </w:rPr>
        <w:t>wodą,</w:t>
      </w:r>
      <w:r w:rsidRPr="00177A05">
        <w:rPr>
          <w:spacing w:val="45"/>
          <w:lang w:val="pl-PL" w:eastAsia="en-US"/>
        </w:rPr>
        <w:t xml:space="preserve"> </w:t>
      </w:r>
      <w:r w:rsidRPr="00177A05">
        <w:rPr>
          <w:lang w:val="pl-PL" w:eastAsia="en-US"/>
        </w:rPr>
        <w:t xml:space="preserve">a </w:t>
      </w:r>
      <w:r w:rsidRPr="00177A05">
        <w:rPr>
          <w:spacing w:val="-1"/>
          <w:lang w:val="pl-PL" w:eastAsia="en-US"/>
        </w:rPr>
        <w:t>popłuczyny</w:t>
      </w:r>
      <w:r w:rsidRPr="00177A05">
        <w:rPr>
          <w:spacing w:val="14"/>
          <w:lang w:val="pl-PL" w:eastAsia="en-US"/>
        </w:rPr>
        <w:t xml:space="preserve"> </w:t>
      </w:r>
      <w:r w:rsidRPr="00177A05">
        <w:rPr>
          <w:spacing w:val="-1"/>
          <w:lang w:val="pl-PL" w:eastAsia="en-US"/>
        </w:rPr>
        <w:t>wlać</w:t>
      </w:r>
      <w:r w:rsidRPr="00177A05">
        <w:rPr>
          <w:spacing w:val="14"/>
          <w:lang w:val="pl-PL" w:eastAsia="en-US"/>
        </w:rPr>
        <w:t xml:space="preserve"> </w:t>
      </w:r>
      <w:r w:rsidRPr="00177A05">
        <w:rPr>
          <w:lang w:val="pl-PL" w:eastAsia="en-US"/>
        </w:rPr>
        <w:t>do</w:t>
      </w:r>
      <w:r w:rsidRPr="00177A05">
        <w:rPr>
          <w:spacing w:val="14"/>
          <w:lang w:val="pl-PL" w:eastAsia="en-US"/>
        </w:rPr>
        <w:t xml:space="preserve"> </w:t>
      </w:r>
      <w:r w:rsidRPr="00177A05">
        <w:rPr>
          <w:spacing w:val="-1"/>
          <w:lang w:val="pl-PL" w:eastAsia="en-US"/>
        </w:rPr>
        <w:t>zbiornika</w:t>
      </w:r>
      <w:r w:rsidRPr="00177A05">
        <w:rPr>
          <w:spacing w:val="14"/>
          <w:lang w:val="pl-PL" w:eastAsia="en-US"/>
        </w:rPr>
        <w:t xml:space="preserve"> </w:t>
      </w:r>
      <w:r w:rsidRPr="00177A05">
        <w:rPr>
          <w:spacing w:val="-1"/>
          <w:lang w:val="pl-PL" w:eastAsia="en-US"/>
        </w:rPr>
        <w:t>opryskiwacza</w:t>
      </w:r>
      <w:r w:rsidRPr="00177A05">
        <w:rPr>
          <w:spacing w:val="14"/>
          <w:lang w:val="pl-PL" w:eastAsia="en-US"/>
        </w:rPr>
        <w:t xml:space="preserve"> </w:t>
      </w:r>
      <w:r w:rsidRPr="00177A05">
        <w:rPr>
          <w:lang w:val="pl-PL" w:eastAsia="en-US"/>
        </w:rPr>
        <w:t>z</w:t>
      </w:r>
      <w:r w:rsidRPr="00177A05">
        <w:rPr>
          <w:spacing w:val="12"/>
          <w:lang w:val="pl-PL" w:eastAsia="en-US"/>
        </w:rPr>
        <w:t xml:space="preserve"> </w:t>
      </w:r>
      <w:r w:rsidRPr="00177A05">
        <w:rPr>
          <w:spacing w:val="-1"/>
          <w:lang w:val="pl-PL" w:eastAsia="en-US"/>
        </w:rPr>
        <w:t>cieczą</w:t>
      </w:r>
      <w:r w:rsidRPr="00177A05">
        <w:rPr>
          <w:spacing w:val="14"/>
          <w:lang w:val="pl-PL" w:eastAsia="en-US"/>
        </w:rPr>
        <w:t xml:space="preserve"> </w:t>
      </w:r>
      <w:r w:rsidRPr="00177A05">
        <w:rPr>
          <w:spacing w:val="-2"/>
          <w:lang w:val="pl-PL" w:eastAsia="en-US"/>
        </w:rPr>
        <w:t>użytkową.</w:t>
      </w:r>
      <w:r w:rsidRPr="00177A05">
        <w:rPr>
          <w:spacing w:val="14"/>
          <w:lang w:val="pl-PL" w:eastAsia="en-US"/>
        </w:rPr>
        <w:t xml:space="preserve"> </w:t>
      </w:r>
      <w:r w:rsidRPr="00177A05">
        <w:rPr>
          <w:spacing w:val="-1"/>
          <w:lang w:val="pl-PL" w:eastAsia="en-US"/>
        </w:rPr>
        <w:t>Następnie</w:t>
      </w:r>
      <w:r w:rsidRPr="00177A05">
        <w:rPr>
          <w:spacing w:val="14"/>
          <w:lang w:val="pl-PL" w:eastAsia="en-US"/>
        </w:rPr>
        <w:t xml:space="preserve"> </w:t>
      </w:r>
      <w:r w:rsidRPr="00177A05">
        <w:rPr>
          <w:spacing w:val="-1"/>
          <w:lang w:val="pl-PL" w:eastAsia="en-US"/>
        </w:rPr>
        <w:t>zbiornik</w:t>
      </w:r>
      <w:r w:rsidRPr="00177A05">
        <w:rPr>
          <w:spacing w:val="11"/>
          <w:lang w:val="pl-PL" w:eastAsia="en-US"/>
        </w:rPr>
        <w:t xml:space="preserve"> </w:t>
      </w:r>
      <w:r w:rsidRPr="00177A05">
        <w:rPr>
          <w:spacing w:val="-1"/>
          <w:lang w:val="pl-PL" w:eastAsia="en-US"/>
        </w:rPr>
        <w:t>opryskiwacza</w:t>
      </w:r>
      <w:r w:rsidRPr="00177A05">
        <w:rPr>
          <w:spacing w:val="69"/>
          <w:lang w:val="pl-PL" w:eastAsia="en-US"/>
        </w:rPr>
        <w:t xml:space="preserve"> </w:t>
      </w:r>
      <w:r w:rsidRPr="00177A05">
        <w:rPr>
          <w:spacing w:val="-1"/>
          <w:lang w:val="pl-PL" w:eastAsia="en-US"/>
        </w:rPr>
        <w:t>uzupełnić</w:t>
      </w:r>
      <w:r w:rsidRPr="00177A05">
        <w:rPr>
          <w:spacing w:val="34"/>
          <w:lang w:val="pl-PL" w:eastAsia="en-US"/>
        </w:rPr>
        <w:t xml:space="preserve"> </w:t>
      </w:r>
      <w:r w:rsidRPr="00177A05">
        <w:rPr>
          <w:spacing w:val="-1"/>
          <w:lang w:val="pl-PL" w:eastAsia="en-US"/>
        </w:rPr>
        <w:t>wodą</w:t>
      </w:r>
      <w:r w:rsidRPr="00177A05">
        <w:rPr>
          <w:spacing w:val="34"/>
          <w:lang w:val="pl-PL" w:eastAsia="en-US"/>
        </w:rPr>
        <w:t xml:space="preserve"> </w:t>
      </w:r>
      <w:r w:rsidRPr="00177A05">
        <w:rPr>
          <w:lang w:val="pl-PL" w:eastAsia="en-US"/>
        </w:rPr>
        <w:t>do</w:t>
      </w:r>
      <w:r w:rsidRPr="00177A05">
        <w:rPr>
          <w:spacing w:val="33"/>
          <w:lang w:val="pl-PL" w:eastAsia="en-US"/>
        </w:rPr>
        <w:t xml:space="preserve"> </w:t>
      </w:r>
      <w:r w:rsidRPr="00177A05">
        <w:rPr>
          <w:spacing w:val="-1"/>
          <w:lang w:val="pl-PL" w:eastAsia="en-US"/>
        </w:rPr>
        <w:t>wymaganej</w:t>
      </w:r>
      <w:r w:rsidRPr="00177A05">
        <w:rPr>
          <w:spacing w:val="36"/>
          <w:lang w:val="pl-PL" w:eastAsia="en-US"/>
        </w:rPr>
        <w:t xml:space="preserve"> </w:t>
      </w:r>
      <w:r w:rsidRPr="00177A05">
        <w:rPr>
          <w:spacing w:val="-1"/>
          <w:lang w:val="pl-PL" w:eastAsia="en-US"/>
        </w:rPr>
        <w:t>ilości</w:t>
      </w:r>
      <w:r w:rsidRPr="00177A05">
        <w:rPr>
          <w:spacing w:val="34"/>
          <w:lang w:val="pl-PL" w:eastAsia="en-US"/>
        </w:rPr>
        <w:t xml:space="preserve"> </w:t>
      </w:r>
      <w:r w:rsidRPr="00177A05">
        <w:rPr>
          <w:spacing w:val="-1"/>
          <w:lang w:val="pl-PL" w:eastAsia="en-US"/>
        </w:rPr>
        <w:t>nadal</w:t>
      </w:r>
      <w:r w:rsidRPr="00177A05">
        <w:rPr>
          <w:spacing w:val="34"/>
          <w:lang w:val="pl-PL" w:eastAsia="en-US"/>
        </w:rPr>
        <w:t xml:space="preserve"> </w:t>
      </w:r>
      <w:r w:rsidRPr="00177A05">
        <w:rPr>
          <w:spacing w:val="-1"/>
          <w:lang w:val="pl-PL" w:eastAsia="en-US"/>
        </w:rPr>
        <w:t>dokładnie</w:t>
      </w:r>
      <w:r w:rsidRPr="00177A05">
        <w:rPr>
          <w:spacing w:val="34"/>
          <w:lang w:val="pl-PL" w:eastAsia="en-US"/>
        </w:rPr>
        <w:t xml:space="preserve"> </w:t>
      </w:r>
      <w:r w:rsidRPr="00177A05">
        <w:rPr>
          <w:spacing w:val="-1"/>
          <w:lang w:val="pl-PL" w:eastAsia="en-US"/>
        </w:rPr>
        <w:t>mieszając.</w:t>
      </w:r>
      <w:r w:rsidRPr="00177A05">
        <w:rPr>
          <w:spacing w:val="33"/>
          <w:lang w:val="pl-PL" w:eastAsia="en-US"/>
        </w:rPr>
        <w:t xml:space="preserve"> </w:t>
      </w:r>
      <w:r w:rsidRPr="00177A05">
        <w:rPr>
          <w:spacing w:val="-1"/>
          <w:lang w:val="pl-PL" w:eastAsia="en-US"/>
        </w:rPr>
        <w:t>Opryskiwać</w:t>
      </w:r>
      <w:r w:rsidRPr="00177A05">
        <w:rPr>
          <w:spacing w:val="34"/>
          <w:lang w:val="pl-PL" w:eastAsia="en-US"/>
        </w:rPr>
        <w:t xml:space="preserve"> </w:t>
      </w:r>
      <w:r w:rsidRPr="00177A05">
        <w:rPr>
          <w:lang w:val="pl-PL" w:eastAsia="en-US"/>
        </w:rPr>
        <w:t>z</w:t>
      </w:r>
      <w:r w:rsidRPr="00177A05">
        <w:rPr>
          <w:spacing w:val="31"/>
          <w:lang w:val="pl-PL" w:eastAsia="en-US"/>
        </w:rPr>
        <w:t xml:space="preserve"> </w:t>
      </w:r>
      <w:r w:rsidRPr="00177A05">
        <w:rPr>
          <w:spacing w:val="-1"/>
          <w:lang w:val="pl-PL" w:eastAsia="en-US"/>
        </w:rPr>
        <w:t>włączonym</w:t>
      </w:r>
      <w:r w:rsidRPr="00177A05">
        <w:rPr>
          <w:spacing w:val="55"/>
          <w:lang w:val="pl-PL" w:eastAsia="en-US"/>
        </w:rPr>
        <w:t xml:space="preserve"> </w:t>
      </w:r>
      <w:r w:rsidRPr="00177A05">
        <w:rPr>
          <w:spacing w:val="-1"/>
          <w:lang w:val="pl-PL" w:eastAsia="en-US"/>
        </w:rPr>
        <w:t>mieszadłem.</w:t>
      </w:r>
      <w:r w:rsidRPr="00177A05">
        <w:rPr>
          <w:spacing w:val="2"/>
          <w:lang w:val="pl-PL" w:eastAsia="en-US"/>
        </w:rPr>
        <w:t xml:space="preserve"> </w:t>
      </w:r>
      <w:r w:rsidRPr="00177A05">
        <w:rPr>
          <w:lang w:val="pl-PL" w:eastAsia="en-US"/>
        </w:rPr>
        <w:t>Po</w:t>
      </w:r>
      <w:r w:rsidRPr="00177A05">
        <w:rPr>
          <w:spacing w:val="4"/>
          <w:lang w:val="pl-PL" w:eastAsia="en-US"/>
        </w:rPr>
        <w:t xml:space="preserve"> </w:t>
      </w:r>
      <w:r w:rsidRPr="00177A05">
        <w:rPr>
          <w:spacing w:val="-1"/>
          <w:lang w:val="pl-PL" w:eastAsia="en-US"/>
        </w:rPr>
        <w:t>wlaniu</w:t>
      </w:r>
      <w:r w:rsidRPr="00177A05">
        <w:rPr>
          <w:lang w:val="pl-PL" w:eastAsia="en-US"/>
        </w:rPr>
        <w:t xml:space="preserve"> </w:t>
      </w:r>
      <w:r w:rsidRPr="00177A05">
        <w:rPr>
          <w:spacing w:val="-1"/>
          <w:lang w:val="pl-PL" w:eastAsia="en-US"/>
        </w:rPr>
        <w:t>środka</w:t>
      </w:r>
      <w:r w:rsidRPr="00177A05">
        <w:rPr>
          <w:spacing w:val="3"/>
          <w:lang w:val="pl-PL" w:eastAsia="en-US"/>
        </w:rPr>
        <w:t xml:space="preserve"> </w:t>
      </w:r>
      <w:r w:rsidRPr="00177A05">
        <w:rPr>
          <w:lang w:val="pl-PL" w:eastAsia="en-US"/>
        </w:rPr>
        <w:t>do</w:t>
      </w:r>
      <w:r w:rsidRPr="00177A05">
        <w:rPr>
          <w:spacing w:val="2"/>
          <w:lang w:val="pl-PL" w:eastAsia="en-US"/>
        </w:rPr>
        <w:t xml:space="preserve"> </w:t>
      </w:r>
      <w:r w:rsidRPr="00177A05">
        <w:rPr>
          <w:spacing w:val="-1"/>
          <w:lang w:val="pl-PL" w:eastAsia="en-US"/>
        </w:rPr>
        <w:t>zbiornika</w:t>
      </w:r>
      <w:r w:rsidRPr="00177A05">
        <w:rPr>
          <w:spacing w:val="3"/>
          <w:lang w:val="pl-PL" w:eastAsia="en-US"/>
        </w:rPr>
        <w:t xml:space="preserve"> </w:t>
      </w:r>
      <w:r w:rsidRPr="00177A05">
        <w:rPr>
          <w:spacing w:val="-1"/>
          <w:lang w:val="pl-PL" w:eastAsia="en-US"/>
        </w:rPr>
        <w:t>opryskiwacza</w:t>
      </w:r>
      <w:r w:rsidRPr="00177A05">
        <w:rPr>
          <w:spacing w:val="3"/>
          <w:lang w:val="pl-PL" w:eastAsia="en-US"/>
        </w:rPr>
        <w:t xml:space="preserve"> </w:t>
      </w:r>
      <w:r w:rsidRPr="00177A05">
        <w:rPr>
          <w:spacing w:val="-1"/>
          <w:lang w:val="pl-PL" w:eastAsia="en-US"/>
        </w:rPr>
        <w:t>niewyposażonego</w:t>
      </w:r>
      <w:r w:rsidRPr="00177A05">
        <w:rPr>
          <w:spacing w:val="2"/>
          <w:lang w:val="pl-PL" w:eastAsia="en-US"/>
        </w:rPr>
        <w:t xml:space="preserve"> </w:t>
      </w:r>
      <w:r w:rsidRPr="00177A05">
        <w:rPr>
          <w:lang w:val="pl-PL" w:eastAsia="en-US"/>
        </w:rPr>
        <w:t>w</w:t>
      </w:r>
      <w:r w:rsidRPr="00177A05">
        <w:rPr>
          <w:spacing w:val="6"/>
          <w:lang w:val="pl-PL" w:eastAsia="en-US"/>
        </w:rPr>
        <w:t xml:space="preserve"> </w:t>
      </w:r>
      <w:r w:rsidRPr="00177A05">
        <w:rPr>
          <w:spacing w:val="-1"/>
          <w:lang w:val="pl-PL" w:eastAsia="en-US"/>
        </w:rPr>
        <w:t>mieszadło</w:t>
      </w:r>
      <w:r w:rsidRPr="00177A05">
        <w:rPr>
          <w:spacing w:val="63"/>
          <w:lang w:val="pl-PL" w:eastAsia="en-US"/>
        </w:rPr>
        <w:t xml:space="preserve"> </w:t>
      </w:r>
      <w:r w:rsidRPr="00177A05">
        <w:rPr>
          <w:spacing w:val="-1"/>
          <w:lang w:val="pl-PL" w:eastAsia="en-US"/>
        </w:rPr>
        <w:t>hydrauliczne,</w:t>
      </w:r>
      <w:r w:rsidRPr="00177A05">
        <w:rPr>
          <w:spacing w:val="9"/>
          <w:lang w:val="pl-PL" w:eastAsia="en-US"/>
        </w:rPr>
        <w:t xml:space="preserve"> </w:t>
      </w:r>
      <w:r w:rsidRPr="00177A05">
        <w:rPr>
          <w:spacing w:val="-1"/>
          <w:lang w:val="pl-PL" w:eastAsia="en-US"/>
        </w:rPr>
        <w:t>ciecz</w:t>
      </w:r>
      <w:r w:rsidRPr="00177A05">
        <w:rPr>
          <w:spacing w:val="7"/>
          <w:lang w:val="pl-PL" w:eastAsia="en-US"/>
        </w:rPr>
        <w:t xml:space="preserve"> </w:t>
      </w:r>
      <w:r w:rsidRPr="00177A05">
        <w:rPr>
          <w:lang w:val="pl-PL" w:eastAsia="en-US"/>
        </w:rPr>
        <w:t>w</w:t>
      </w:r>
      <w:r w:rsidRPr="00177A05">
        <w:rPr>
          <w:spacing w:val="8"/>
          <w:lang w:val="pl-PL" w:eastAsia="en-US"/>
        </w:rPr>
        <w:t xml:space="preserve"> </w:t>
      </w:r>
      <w:r w:rsidRPr="00177A05">
        <w:rPr>
          <w:spacing w:val="-1"/>
          <w:lang w:val="pl-PL" w:eastAsia="en-US"/>
        </w:rPr>
        <w:t>zbiorniku</w:t>
      </w:r>
      <w:r w:rsidRPr="00177A05">
        <w:rPr>
          <w:spacing w:val="9"/>
          <w:lang w:val="pl-PL" w:eastAsia="en-US"/>
        </w:rPr>
        <w:t xml:space="preserve"> </w:t>
      </w:r>
      <w:r w:rsidRPr="00177A05">
        <w:rPr>
          <w:spacing w:val="-1"/>
          <w:lang w:val="pl-PL" w:eastAsia="en-US"/>
        </w:rPr>
        <w:t>mechanicznie</w:t>
      </w:r>
      <w:r w:rsidRPr="00177A05">
        <w:rPr>
          <w:spacing w:val="9"/>
          <w:lang w:val="pl-PL" w:eastAsia="en-US"/>
        </w:rPr>
        <w:t xml:space="preserve"> </w:t>
      </w:r>
      <w:r w:rsidRPr="00177A05">
        <w:rPr>
          <w:spacing w:val="-2"/>
          <w:lang w:val="pl-PL" w:eastAsia="en-US"/>
        </w:rPr>
        <w:t>wymieszać.</w:t>
      </w:r>
      <w:r w:rsidRPr="00177A05">
        <w:rPr>
          <w:spacing w:val="9"/>
          <w:lang w:val="pl-PL" w:eastAsia="en-US"/>
        </w:rPr>
        <w:t xml:space="preserve"> </w:t>
      </w:r>
      <w:r w:rsidRPr="00177A05">
        <w:rPr>
          <w:spacing w:val="-1"/>
          <w:lang w:val="pl-PL" w:eastAsia="en-US"/>
        </w:rPr>
        <w:t>Ciecz</w:t>
      </w:r>
      <w:r w:rsidRPr="00177A05">
        <w:rPr>
          <w:spacing w:val="7"/>
          <w:lang w:val="pl-PL" w:eastAsia="en-US"/>
        </w:rPr>
        <w:t xml:space="preserve"> </w:t>
      </w:r>
      <w:r w:rsidRPr="00177A05">
        <w:rPr>
          <w:spacing w:val="-2"/>
          <w:lang w:val="pl-PL" w:eastAsia="en-US"/>
        </w:rPr>
        <w:t>użytkową</w:t>
      </w:r>
      <w:r w:rsidRPr="00177A05">
        <w:rPr>
          <w:spacing w:val="9"/>
          <w:lang w:val="pl-PL" w:eastAsia="en-US"/>
        </w:rPr>
        <w:t xml:space="preserve"> </w:t>
      </w:r>
      <w:r w:rsidRPr="00177A05">
        <w:rPr>
          <w:spacing w:val="-1"/>
          <w:lang w:val="pl-PL" w:eastAsia="en-US"/>
        </w:rPr>
        <w:t>sporządzić</w:t>
      </w:r>
      <w:r w:rsidRPr="00177A05">
        <w:rPr>
          <w:spacing w:val="9"/>
          <w:lang w:val="pl-PL" w:eastAsia="en-US"/>
        </w:rPr>
        <w:t xml:space="preserve"> </w:t>
      </w:r>
      <w:r w:rsidRPr="00177A05">
        <w:rPr>
          <w:spacing w:val="-1"/>
          <w:lang w:val="pl-PL" w:eastAsia="en-US"/>
        </w:rPr>
        <w:t>bezpośrednio</w:t>
      </w:r>
      <w:r w:rsidRPr="00177A05">
        <w:rPr>
          <w:spacing w:val="91"/>
          <w:lang w:val="pl-PL" w:eastAsia="en-US"/>
        </w:rPr>
        <w:t xml:space="preserve"> </w:t>
      </w:r>
      <w:r w:rsidRPr="00177A05">
        <w:rPr>
          <w:spacing w:val="-1"/>
          <w:lang w:val="pl-PL" w:eastAsia="en-US"/>
        </w:rPr>
        <w:t>przed</w:t>
      </w:r>
      <w:r w:rsidRPr="00177A05">
        <w:rPr>
          <w:lang w:val="pl-PL" w:eastAsia="en-US"/>
        </w:rPr>
        <w:t xml:space="preserve"> </w:t>
      </w:r>
      <w:r w:rsidRPr="00177A05">
        <w:rPr>
          <w:spacing w:val="-1"/>
          <w:lang w:val="pl-PL" w:eastAsia="en-US"/>
        </w:rPr>
        <w:t>użyciem.</w:t>
      </w:r>
    </w:p>
    <w:p w14:paraId="05547E05" w14:textId="77777777" w:rsidR="00177A05" w:rsidRPr="00177A05" w:rsidRDefault="00177A05" w:rsidP="0051725B">
      <w:pPr>
        <w:widowControl w:val="0"/>
        <w:spacing w:line="241" w:lineRule="auto"/>
        <w:ind w:right="115"/>
        <w:rPr>
          <w:lang w:val="pl-PL" w:eastAsia="en-US"/>
        </w:rPr>
      </w:pPr>
      <w:r w:rsidRPr="00177A05">
        <w:rPr>
          <w:lang w:val="pl-PL" w:eastAsia="en-US"/>
        </w:rPr>
        <w:t xml:space="preserve">W </w:t>
      </w:r>
      <w:r w:rsidRPr="00177A05">
        <w:rPr>
          <w:spacing w:val="-2"/>
          <w:lang w:val="pl-PL" w:eastAsia="en-US"/>
        </w:rPr>
        <w:t>przypadku</w:t>
      </w:r>
      <w:r w:rsidRPr="00177A05">
        <w:rPr>
          <w:lang w:val="pl-PL" w:eastAsia="en-US"/>
        </w:rPr>
        <w:t xml:space="preserve"> </w:t>
      </w:r>
      <w:r w:rsidRPr="00177A05">
        <w:rPr>
          <w:spacing w:val="-1"/>
          <w:lang w:val="pl-PL" w:eastAsia="en-US"/>
        </w:rPr>
        <w:t>przerw</w:t>
      </w:r>
      <w:r w:rsidRPr="00177A05">
        <w:rPr>
          <w:spacing w:val="32"/>
          <w:lang w:val="pl-PL" w:eastAsia="en-US"/>
        </w:rPr>
        <w:t xml:space="preserve"> </w:t>
      </w:r>
      <w:r w:rsidRPr="00177A05">
        <w:rPr>
          <w:lang w:val="pl-PL" w:eastAsia="en-US"/>
        </w:rPr>
        <w:t xml:space="preserve">w </w:t>
      </w:r>
      <w:r w:rsidRPr="00177A05">
        <w:rPr>
          <w:spacing w:val="-1"/>
          <w:lang w:val="pl-PL" w:eastAsia="en-US"/>
        </w:rPr>
        <w:t>opryskiwaniu</w:t>
      </w:r>
      <w:r w:rsidRPr="00177A05">
        <w:rPr>
          <w:lang w:val="pl-PL" w:eastAsia="en-US"/>
        </w:rPr>
        <w:t xml:space="preserve"> </w:t>
      </w:r>
      <w:r w:rsidRPr="00177A05">
        <w:rPr>
          <w:spacing w:val="-1"/>
          <w:lang w:val="pl-PL" w:eastAsia="en-US"/>
        </w:rPr>
        <w:t>przed</w:t>
      </w:r>
      <w:r w:rsidRPr="00177A05">
        <w:rPr>
          <w:lang w:val="pl-PL" w:eastAsia="en-US"/>
        </w:rPr>
        <w:t xml:space="preserve"> </w:t>
      </w:r>
      <w:r w:rsidRPr="00177A05">
        <w:rPr>
          <w:spacing w:val="-1"/>
          <w:lang w:val="pl-PL" w:eastAsia="en-US"/>
        </w:rPr>
        <w:t>ponownym</w:t>
      </w:r>
      <w:r w:rsidRPr="00177A05">
        <w:rPr>
          <w:lang w:val="pl-PL" w:eastAsia="en-US"/>
        </w:rPr>
        <w:t xml:space="preserve"> </w:t>
      </w:r>
      <w:r w:rsidRPr="00177A05">
        <w:rPr>
          <w:spacing w:val="-1"/>
          <w:lang w:val="pl-PL" w:eastAsia="en-US"/>
        </w:rPr>
        <w:t>przystąpieniem</w:t>
      </w:r>
      <w:r w:rsidRPr="00177A05">
        <w:rPr>
          <w:lang w:val="pl-PL" w:eastAsia="en-US"/>
        </w:rPr>
        <w:t xml:space="preserve"> do</w:t>
      </w:r>
      <w:r w:rsidRPr="00177A05">
        <w:rPr>
          <w:spacing w:val="33"/>
          <w:lang w:val="pl-PL" w:eastAsia="en-US"/>
        </w:rPr>
        <w:t xml:space="preserve"> </w:t>
      </w:r>
      <w:r w:rsidRPr="00177A05">
        <w:rPr>
          <w:spacing w:val="-1"/>
          <w:lang w:val="pl-PL" w:eastAsia="en-US"/>
        </w:rPr>
        <w:t>pracy</w:t>
      </w:r>
      <w:r w:rsidRPr="00177A05">
        <w:rPr>
          <w:spacing w:val="31"/>
          <w:lang w:val="pl-PL" w:eastAsia="en-US"/>
        </w:rPr>
        <w:t xml:space="preserve"> </w:t>
      </w:r>
      <w:r w:rsidRPr="00177A05">
        <w:rPr>
          <w:spacing w:val="-1"/>
          <w:lang w:val="pl-PL" w:eastAsia="en-US"/>
        </w:rPr>
        <w:t>dokładnie</w:t>
      </w:r>
      <w:r w:rsidRPr="00177A05">
        <w:rPr>
          <w:spacing w:val="79"/>
          <w:lang w:val="pl-PL" w:eastAsia="en-US"/>
        </w:rPr>
        <w:t xml:space="preserve"> </w:t>
      </w:r>
      <w:r w:rsidRPr="00177A05">
        <w:rPr>
          <w:spacing w:val="-1"/>
          <w:lang w:val="pl-PL" w:eastAsia="en-US"/>
        </w:rPr>
        <w:t>wymieszać</w:t>
      </w:r>
      <w:r w:rsidRPr="00177A05">
        <w:rPr>
          <w:lang w:val="pl-PL" w:eastAsia="en-US"/>
        </w:rPr>
        <w:t xml:space="preserve"> ciecz</w:t>
      </w:r>
      <w:r w:rsidRPr="00177A05">
        <w:rPr>
          <w:spacing w:val="-2"/>
          <w:lang w:val="pl-PL" w:eastAsia="en-US"/>
        </w:rPr>
        <w:t xml:space="preserve"> użytkową</w:t>
      </w:r>
      <w:r w:rsidRPr="00177A05">
        <w:rPr>
          <w:spacing w:val="2"/>
          <w:lang w:val="pl-PL" w:eastAsia="en-US"/>
        </w:rPr>
        <w:t xml:space="preserve"> </w:t>
      </w:r>
      <w:r w:rsidRPr="00177A05">
        <w:rPr>
          <w:lang w:val="pl-PL" w:eastAsia="en-US"/>
        </w:rPr>
        <w:t>w</w:t>
      </w:r>
      <w:r w:rsidRPr="00177A05">
        <w:rPr>
          <w:spacing w:val="-1"/>
          <w:lang w:val="pl-PL" w:eastAsia="en-US"/>
        </w:rPr>
        <w:t xml:space="preserve"> zbiorniku</w:t>
      </w:r>
      <w:r w:rsidRPr="00177A05">
        <w:rPr>
          <w:lang w:val="pl-PL" w:eastAsia="en-US"/>
        </w:rPr>
        <w:t xml:space="preserve"> </w:t>
      </w:r>
      <w:r w:rsidRPr="00177A05">
        <w:rPr>
          <w:spacing w:val="-1"/>
          <w:lang w:val="pl-PL" w:eastAsia="en-US"/>
        </w:rPr>
        <w:t>opryskiwacza.</w:t>
      </w:r>
    </w:p>
    <w:p w14:paraId="7AC6E341" w14:textId="77777777" w:rsidR="0047726B" w:rsidRPr="00177A05" w:rsidRDefault="0047726B" w:rsidP="0051725B">
      <w:pPr>
        <w:widowControl w:val="0"/>
        <w:rPr>
          <w:lang w:val="pl-PL" w:eastAsia="en-US"/>
        </w:rPr>
      </w:pPr>
    </w:p>
    <w:p w14:paraId="7F55D054" w14:textId="77777777" w:rsidR="00177A05" w:rsidRPr="00177A05" w:rsidRDefault="00177A05" w:rsidP="0051725B">
      <w:pPr>
        <w:widowControl w:val="0"/>
        <w:spacing w:line="251" w:lineRule="exact"/>
        <w:outlineLvl w:val="0"/>
        <w:rPr>
          <w:lang w:val="pl-PL" w:eastAsia="en-US"/>
        </w:rPr>
      </w:pPr>
      <w:r w:rsidRPr="00177A05">
        <w:rPr>
          <w:b/>
          <w:bCs/>
          <w:spacing w:val="-1"/>
          <w:lang w:val="pl-PL" w:eastAsia="en-US"/>
        </w:rPr>
        <w:t>POSTĘPOWANIE</w:t>
      </w:r>
      <w:r w:rsidRPr="00177A05">
        <w:rPr>
          <w:b/>
          <w:bCs/>
          <w:lang w:val="pl-PL" w:eastAsia="en-US"/>
        </w:rPr>
        <w:t xml:space="preserve"> Z</w:t>
      </w:r>
      <w:r w:rsidRPr="00177A05">
        <w:rPr>
          <w:b/>
          <w:bCs/>
          <w:spacing w:val="-4"/>
          <w:lang w:val="pl-PL" w:eastAsia="en-US"/>
        </w:rPr>
        <w:t xml:space="preserve"> </w:t>
      </w:r>
      <w:r w:rsidRPr="00177A05">
        <w:rPr>
          <w:b/>
          <w:bCs/>
          <w:spacing w:val="-2"/>
          <w:lang w:val="pl-PL" w:eastAsia="en-US"/>
        </w:rPr>
        <w:t>RESZTKAMI</w:t>
      </w:r>
      <w:r w:rsidRPr="00177A05">
        <w:rPr>
          <w:b/>
          <w:bCs/>
          <w:lang w:val="pl-PL" w:eastAsia="en-US"/>
        </w:rPr>
        <w:t xml:space="preserve"> </w:t>
      </w:r>
      <w:r w:rsidRPr="00177A05">
        <w:rPr>
          <w:b/>
          <w:bCs/>
          <w:spacing w:val="-2"/>
          <w:lang w:val="pl-PL" w:eastAsia="en-US"/>
        </w:rPr>
        <w:t>CIECZY</w:t>
      </w:r>
      <w:r w:rsidRPr="00177A05">
        <w:rPr>
          <w:b/>
          <w:bCs/>
          <w:spacing w:val="1"/>
          <w:lang w:val="pl-PL" w:eastAsia="en-US"/>
        </w:rPr>
        <w:t xml:space="preserve"> </w:t>
      </w:r>
      <w:r w:rsidRPr="00177A05">
        <w:rPr>
          <w:b/>
          <w:bCs/>
          <w:spacing w:val="-1"/>
          <w:lang w:val="pl-PL" w:eastAsia="en-US"/>
        </w:rPr>
        <w:t>UŻYTKOWEJ</w:t>
      </w:r>
      <w:r w:rsidRPr="00177A05">
        <w:rPr>
          <w:b/>
          <w:bCs/>
          <w:spacing w:val="-3"/>
          <w:lang w:val="pl-PL" w:eastAsia="en-US"/>
        </w:rPr>
        <w:t xml:space="preserve"> </w:t>
      </w:r>
      <w:r w:rsidRPr="00177A05">
        <w:rPr>
          <w:b/>
          <w:bCs/>
          <w:lang w:val="pl-PL" w:eastAsia="en-US"/>
        </w:rPr>
        <w:t xml:space="preserve">I </w:t>
      </w:r>
      <w:r w:rsidRPr="00177A05">
        <w:rPr>
          <w:b/>
          <w:bCs/>
          <w:spacing w:val="-1"/>
          <w:lang w:val="pl-PL" w:eastAsia="en-US"/>
        </w:rPr>
        <w:t>MYCIE</w:t>
      </w:r>
      <w:r w:rsidRPr="00177A05">
        <w:rPr>
          <w:b/>
          <w:bCs/>
          <w:lang w:val="pl-PL" w:eastAsia="en-US"/>
        </w:rPr>
        <w:t xml:space="preserve"> </w:t>
      </w:r>
      <w:r w:rsidRPr="00177A05">
        <w:rPr>
          <w:b/>
          <w:bCs/>
          <w:spacing w:val="-2"/>
          <w:lang w:val="pl-PL" w:eastAsia="en-US"/>
        </w:rPr>
        <w:t>APARATURY</w:t>
      </w:r>
    </w:p>
    <w:p w14:paraId="1A263242" w14:textId="77777777" w:rsidR="00177A05" w:rsidRPr="00177A05" w:rsidRDefault="00177A05" w:rsidP="0051725B">
      <w:pPr>
        <w:widowControl w:val="0"/>
        <w:spacing w:line="251" w:lineRule="exact"/>
        <w:rPr>
          <w:lang w:eastAsia="en-US"/>
        </w:rPr>
      </w:pPr>
      <w:proofErr w:type="spellStart"/>
      <w:r w:rsidRPr="00177A05">
        <w:rPr>
          <w:spacing w:val="-1"/>
          <w:lang w:eastAsia="en-US"/>
        </w:rPr>
        <w:t>Resztki</w:t>
      </w:r>
      <w:proofErr w:type="spellEnd"/>
      <w:r w:rsidRPr="00177A05">
        <w:rPr>
          <w:spacing w:val="1"/>
          <w:lang w:eastAsia="en-US"/>
        </w:rPr>
        <w:t xml:space="preserve"> </w:t>
      </w:r>
      <w:proofErr w:type="spellStart"/>
      <w:r w:rsidRPr="00177A05">
        <w:rPr>
          <w:spacing w:val="-1"/>
          <w:lang w:eastAsia="en-US"/>
        </w:rPr>
        <w:t>cieczy</w:t>
      </w:r>
      <w:proofErr w:type="spellEnd"/>
      <w:r w:rsidRPr="00177A05">
        <w:rPr>
          <w:spacing w:val="-3"/>
          <w:lang w:eastAsia="en-US"/>
        </w:rPr>
        <w:t xml:space="preserve"> </w:t>
      </w:r>
      <w:proofErr w:type="spellStart"/>
      <w:r w:rsidRPr="00177A05">
        <w:rPr>
          <w:spacing w:val="-1"/>
          <w:lang w:eastAsia="en-US"/>
        </w:rPr>
        <w:t>użytkowej</w:t>
      </w:r>
      <w:proofErr w:type="spellEnd"/>
      <w:r w:rsidRPr="00177A05">
        <w:rPr>
          <w:spacing w:val="3"/>
          <w:lang w:eastAsia="en-US"/>
        </w:rPr>
        <w:t xml:space="preserve"> </w:t>
      </w:r>
      <w:proofErr w:type="spellStart"/>
      <w:r w:rsidRPr="00177A05">
        <w:rPr>
          <w:spacing w:val="-1"/>
          <w:lang w:eastAsia="en-US"/>
        </w:rPr>
        <w:t>należy</w:t>
      </w:r>
      <w:proofErr w:type="spellEnd"/>
      <w:r w:rsidRPr="00177A05">
        <w:rPr>
          <w:spacing w:val="-1"/>
          <w:lang w:eastAsia="en-US"/>
        </w:rPr>
        <w:t>:</w:t>
      </w:r>
    </w:p>
    <w:p w14:paraId="4662DEAD" w14:textId="77777777" w:rsidR="00177A05" w:rsidRPr="00177A05" w:rsidRDefault="00177A05" w:rsidP="0051725B">
      <w:pPr>
        <w:widowControl w:val="0"/>
        <w:numPr>
          <w:ilvl w:val="0"/>
          <w:numId w:val="37"/>
        </w:numPr>
        <w:tabs>
          <w:tab w:val="left" w:pos="530"/>
        </w:tabs>
        <w:ind w:left="529" w:right="118" w:hanging="427"/>
        <w:rPr>
          <w:lang w:val="pl-PL" w:eastAsia="en-US"/>
        </w:rPr>
      </w:pPr>
      <w:r w:rsidRPr="00177A05">
        <w:rPr>
          <w:spacing w:val="-1"/>
          <w:lang w:val="pl-PL" w:eastAsia="en-US"/>
        </w:rPr>
        <w:t>jeżeli</w:t>
      </w:r>
      <w:r w:rsidRPr="00177A05">
        <w:rPr>
          <w:lang w:val="pl-PL" w:eastAsia="en-US"/>
        </w:rPr>
        <w:t xml:space="preserve"> jest </w:t>
      </w:r>
      <w:r w:rsidRPr="00177A05">
        <w:rPr>
          <w:spacing w:val="-1"/>
          <w:lang w:val="pl-PL" w:eastAsia="en-US"/>
        </w:rPr>
        <w:t>to</w:t>
      </w:r>
      <w:r w:rsidRPr="00177A05">
        <w:rPr>
          <w:lang w:val="pl-PL" w:eastAsia="en-US"/>
        </w:rPr>
        <w:t xml:space="preserve"> </w:t>
      </w:r>
      <w:r w:rsidRPr="00177A05">
        <w:rPr>
          <w:spacing w:val="-1"/>
          <w:lang w:val="pl-PL" w:eastAsia="en-US"/>
        </w:rPr>
        <w:t>możliwe,</w:t>
      </w:r>
      <w:r w:rsidRPr="00177A05">
        <w:rPr>
          <w:lang w:val="pl-PL" w:eastAsia="en-US"/>
        </w:rPr>
        <w:t xml:space="preserve"> po </w:t>
      </w:r>
      <w:r w:rsidRPr="00177A05">
        <w:rPr>
          <w:spacing w:val="-1"/>
          <w:lang w:val="pl-PL" w:eastAsia="en-US"/>
        </w:rPr>
        <w:t>uprzednim</w:t>
      </w:r>
      <w:r w:rsidRPr="00177A05">
        <w:rPr>
          <w:lang w:val="pl-PL" w:eastAsia="en-US"/>
        </w:rPr>
        <w:t xml:space="preserve"> </w:t>
      </w:r>
      <w:r w:rsidRPr="00177A05">
        <w:rPr>
          <w:spacing w:val="-1"/>
          <w:lang w:val="pl-PL" w:eastAsia="en-US"/>
        </w:rPr>
        <w:t>rozcieńczeniu</w:t>
      </w:r>
      <w:r w:rsidRPr="00177A05">
        <w:rPr>
          <w:lang w:val="pl-PL" w:eastAsia="en-US"/>
        </w:rPr>
        <w:t xml:space="preserve"> </w:t>
      </w:r>
      <w:r w:rsidRPr="00177A05">
        <w:rPr>
          <w:spacing w:val="-2"/>
          <w:lang w:val="pl-PL" w:eastAsia="en-US"/>
        </w:rPr>
        <w:t>zużyć</w:t>
      </w:r>
      <w:r w:rsidRPr="00177A05">
        <w:rPr>
          <w:lang w:val="pl-PL" w:eastAsia="en-US"/>
        </w:rPr>
        <w:t xml:space="preserve"> na </w:t>
      </w:r>
      <w:r w:rsidRPr="00177A05">
        <w:rPr>
          <w:spacing w:val="-1"/>
          <w:lang w:val="pl-PL" w:eastAsia="en-US"/>
        </w:rPr>
        <w:t>powierzchni,</w:t>
      </w:r>
      <w:r w:rsidRPr="00177A05">
        <w:rPr>
          <w:lang w:val="pl-PL" w:eastAsia="en-US"/>
        </w:rPr>
        <w:t xml:space="preserve"> na </w:t>
      </w:r>
      <w:r w:rsidRPr="00177A05">
        <w:rPr>
          <w:spacing w:val="-2"/>
          <w:lang w:val="pl-PL" w:eastAsia="en-US"/>
        </w:rPr>
        <w:t>której</w:t>
      </w:r>
      <w:r w:rsidRPr="00177A05">
        <w:rPr>
          <w:spacing w:val="69"/>
          <w:lang w:val="pl-PL" w:eastAsia="en-US"/>
        </w:rPr>
        <w:t xml:space="preserve"> </w:t>
      </w:r>
      <w:r w:rsidRPr="00177A05">
        <w:rPr>
          <w:spacing w:val="-1"/>
          <w:lang w:val="pl-PL" w:eastAsia="en-US"/>
        </w:rPr>
        <w:t>przeprowadzono</w:t>
      </w:r>
      <w:r w:rsidRPr="00177A05">
        <w:rPr>
          <w:lang w:val="pl-PL" w:eastAsia="en-US"/>
        </w:rPr>
        <w:t xml:space="preserve"> </w:t>
      </w:r>
      <w:r w:rsidRPr="00177A05">
        <w:rPr>
          <w:spacing w:val="-1"/>
          <w:lang w:val="pl-PL" w:eastAsia="en-US"/>
        </w:rPr>
        <w:t>zabieg,</w:t>
      </w:r>
      <w:r w:rsidRPr="00177A05">
        <w:rPr>
          <w:lang w:val="pl-PL" w:eastAsia="en-US"/>
        </w:rPr>
        <w:t xml:space="preserve"> </w:t>
      </w:r>
      <w:r w:rsidRPr="00177A05">
        <w:rPr>
          <w:spacing w:val="-1"/>
          <w:lang w:val="pl-PL" w:eastAsia="en-US"/>
        </w:rPr>
        <w:t>lub</w:t>
      </w:r>
    </w:p>
    <w:p w14:paraId="5A055E60" w14:textId="77777777" w:rsidR="00177A05" w:rsidRPr="00177A05" w:rsidRDefault="00177A05" w:rsidP="0051725B">
      <w:pPr>
        <w:widowControl w:val="0"/>
        <w:numPr>
          <w:ilvl w:val="0"/>
          <w:numId w:val="37"/>
        </w:numPr>
        <w:tabs>
          <w:tab w:val="left" w:pos="530"/>
        </w:tabs>
        <w:ind w:left="529" w:right="115" w:hanging="427"/>
        <w:rPr>
          <w:lang w:val="pl-PL" w:eastAsia="en-US"/>
        </w:rPr>
      </w:pPr>
      <w:r w:rsidRPr="00177A05">
        <w:rPr>
          <w:spacing w:val="-1"/>
          <w:lang w:val="pl-PL" w:eastAsia="en-US"/>
        </w:rPr>
        <w:t>unieszkodliwić</w:t>
      </w:r>
      <w:r w:rsidRPr="00177A05">
        <w:rPr>
          <w:lang w:val="pl-PL" w:eastAsia="en-US"/>
        </w:rPr>
        <w:t xml:space="preserve"> z </w:t>
      </w:r>
      <w:r w:rsidRPr="00177A05">
        <w:rPr>
          <w:spacing w:val="-1"/>
          <w:lang w:val="pl-PL" w:eastAsia="en-US"/>
        </w:rPr>
        <w:t>wykorzystaniem</w:t>
      </w:r>
      <w:r w:rsidRPr="00177A05">
        <w:rPr>
          <w:lang w:val="pl-PL" w:eastAsia="en-US"/>
        </w:rPr>
        <w:t xml:space="preserve"> </w:t>
      </w:r>
      <w:r w:rsidRPr="00177A05">
        <w:rPr>
          <w:spacing w:val="-1"/>
          <w:lang w:val="pl-PL" w:eastAsia="en-US"/>
        </w:rPr>
        <w:t>rozwiązań</w:t>
      </w:r>
      <w:r w:rsidRPr="00177A05">
        <w:rPr>
          <w:lang w:val="pl-PL" w:eastAsia="en-US"/>
        </w:rPr>
        <w:t xml:space="preserve"> </w:t>
      </w:r>
      <w:r w:rsidRPr="00177A05">
        <w:rPr>
          <w:spacing w:val="-1"/>
          <w:lang w:val="pl-PL" w:eastAsia="en-US"/>
        </w:rPr>
        <w:t>technicznych</w:t>
      </w:r>
      <w:r w:rsidRPr="00177A05">
        <w:rPr>
          <w:lang w:val="pl-PL" w:eastAsia="en-US"/>
        </w:rPr>
        <w:t xml:space="preserve"> </w:t>
      </w:r>
      <w:r w:rsidRPr="00177A05">
        <w:rPr>
          <w:spacing w:val="-1"/>
          <w:lang w:val="pl-PL" w:eastAsia="en-US"/>
        </w:rPr>
        <w:t>zapewniających</w:t>
      </w:r>
      <w:r w:rsidRPr="00177A05">
        <w:rPr>
          <w:lang w:val="pl-PL" w:eastAsia="en-US"/>
        </w:rPr>
        <w:t xml:space="preserve"> </w:t>
      </w:r>
      <w:r w:rsidRPr="00177A05">
        <w:rPr>
          <w:spacing w:val="-1"/>
          <w:lang w:val="pl-PL" w:eastAsia="en-US"/>
        </w:rPr>
        <w:t>biologiczną</w:t>
      </w:r>
      <w:r w:rsidRPr="00177A05">
        <w:rPr>
          <w:spacing w:val="61"/>
          <w:lang w:val="pl-PL" w:eastAsia="en-US"/>
        </w:rPr>
        <w:t xml:space="preserve"> </w:t>
      </w:r>
      <w:r w:rsidRPr="00177A05">
        <w:rPr>
          <w:spacing w:val="-1"/>
          <w:lang w:val="pl-PL" w:eastAsia="en-US"/>
        </w:rPr>
        <w:t>degradację</w:t>
      </w:r>
      <w:r w:rsidRPr="00177A05">
        <w:rPr>
          <w:lang w:val="pl-PL" w:eastAsia="en-US"/>
        </w:rPr>
        <w:t xml:space="preserve"> </w:t>
      </w:r>
      <w:r w:rsidRPr="00177A05">
        <w:rPr>
          <w:spacing w:val="-1"/>
          <w:lang w:val="pl-PL" w:eastAsia="en-US"/>
        </w:rPr>
        <w:lastRenderedPageBreak/>
        <w:t>substancji</w:t>
      </w:r>
      <w:r w:rsidRPr="00177A05">
        <w:rPr>
          <w:spacing w:val="-2"/>
          <w:lang w:val="pl-PL" w:eastAsia="en-US"/>
        </w:rPr>
        <w:t xml:space="preserve"> </w:t>
      </w:r>
      <w:r w:rsidRPr="00177A05">
        <w:rPr>
          <w:spacing w:val="-1"/>
          <w:lang w:val="pl-PL" w:eastAsia="en-US"/>
        </w:rPr>
        <w:t>czynnych</w:t>
      </w:r>
      <w:r w:rsidRPr="00177A05">
        <w:rPr>
          <w:lang w:val="pl-PL" w:eastAsia="en-US"/>
        </w:rPr>
        <w:t xml:space="preserve"> </w:t>
      </w:r>
      <w:r w:rsidRPr="00177A05">
        <w:rPr>
          <w:spacing w:val="-1"/>
          <w:lang w:val="pl-PL" w:eastAsia="en-US"/>
        </w:rPr>
        <w:t>środków ochrony</w:t>
      </w:r>
      <w:r w:rsidRPr="00177A05">
        <w:rPr>
          <w:spacing w:val="-3"/>
          <w:lang w:val="pl-PL" w:eastAsia="en-US"/>
        </w:rPr>
        <w:t xml:space="preserve"> </w:t>
      </w:r>
      <w:r w:rsidRPr="00177A05">
        <w:rPr>
          <w:spacing w:val="-1"/>
          <w:lang w:val="pl-PL" w:eastAsia="en-US"/>
        </w:rPr>
        <w:t>roślin,</w:t>
      </w:r>
      <w:r w:rsidRPr="00177A05">
        <w:rPr>
          <w:lang w:val="pl-PL" w:eastAsia="en-US"/>
        </w:rPr>
        <w:t xml:space="preserve"> </w:t>
      </w:r>
      <w:r w:rsidRPr="00177A05">
        <w:rPr>
          <w:spacing w:val="-1"/>
          <w:lang w:val="pl-PL" w:eastAsia="en-US"/>
        </w:rPr>
        <w:t>lub</w:t>
      </w:r>
    </w:p>
    <w:p w14:paraId="1B026650" w14:textId="77777777" w:rsidR="00177A05" w:rsidRPr="00177A05" w:rsidRDefault="00177A05" w:rsidP="0051725B">
      <w:pPr>
        <w:widowControl w:val="0"/>
        <w:numPr>
          <w:ilvl w:val="0"/>
          <w:numId w:val="37"/>
        </w:numPr>
        <w:tabs>
          <w:tab w:val="left" w:pos="530"/>
        </w:tabs>
        <w:ind w:left="529" w:hanging="427"/>
        <w:rPr>
          <w:lang w:val="pl-PL" w:eastAsia="en-US"/>
        </w:rPr>
      </w:pPr>
      <w:r w:rsidRPr="00177A05">
        <w:rPr>
          <w:spacing w:val="-1"/>
          <w:lang w:val="pl-PL" w:eastAsia="en-US"/>
        </w:rPr>
        <w:t>unieszkodliwić</w:t>
      </w:r>
      <w:r w:rsidRPr="00177A05">
        <w:rPr>
          <w:lang w:val="pl-PL" w:eastAsia="en-US"/>
        </w:rPr>
        <w:t xml:space="preserve"> w </w:t>
      </w:r>
      <w:r w:rsidRPr="00177A05">
        <w:rPr>
          <w:spacing w:val="-1"/>
          <w:lang w:val="pl-PL" w:eastAsia="en-US"/>
        </w:rPr>
        <w:t>inny</w:t>
      </w:r>
      <w:r w:rsidRPr="00177A05">
        <w:rPr>
          <w:spacing w:val="-3"/>
          <w:lang w:val="pl-PL" w:eastAsia="en-US"/>
        </w:rPr>
        <w:t xml:space="preserve"> </w:t>
      </w:r>
      <w:r w:rsidRPr="00177A05">
        <w:rPr>
          <w:spacing w:val="-1"/>
          <w:lang w:val="pl-PL" w:eastAsia="en-US"/>
        </w:rPr>
        <w:t>sposób,</w:t>
      </w:r>
      <w:r w:rsidRPr="00177A05">
        <w:rPr>
          <w:lang w:val="pl-PL" w:eastAsia="en-US"/>
        </w:rPr>
        <w:t xml:space="preserve"> </w:t>
      </w:r>
      <w:r w:rsidRPr="00177A05">
        <w:rPr>
          <w:spacing w:val="-1"/>
          <w:lang w:val="pl-PL" w:eastAsia="en-US"/>
        </w:rPr>
        <w:t xml:space="preserve">zgodny </w:t>
      </w:r>
      <w:r w:rsidRPr="00177A05">
        <w:rPr>
          <w:lang w:val="pl-PL" w:eastAsia="en-US"/>
        </w:rPr>
        <w:t>z</w:t>
      </w:r>
      <w:r w:rsidRPr="00177A05">
        <w:rPr>
          <w:spacing w:val="-2"/>
          <w:lang w:val="pl-PL" w:eastAsia="en-US"/>
        </w:rPr>
        <w:t xml:space="preserve"> </w:t>
      </w:r>
      <w:r w:rsidRPr="00177A05">
        <w:rPr>
          <w:spacing w:val="-1"/>
          <w:lang w:val="pl-PL" w:eastAsia="en-US"/>
        </w:rPr>
        <w:t>przepisami</w:t>
      </w:r>
      <w:r w:rsidRPr="00177A05">
        <w:rPr>
          <w:spacing w:val="1"/>
          <w:lang w:val="pl-PL" w:eastAsia="en-US"/>
        </w:rPr>
        <w:t xml:space="preserve"> </w:t>
      </w:r>
      <w:r w:rsidRPr="00177A05">
        <w:rPr>
          <w:lang w:val="pl-PL" w:eastAsia="en-US"/>
        </w:rPr>
        <w:t xml:space="preserve">o </w:t>
      </w:r>
      <w:r w:rsidRPr="00177A05">
        <w:rPr>
          <w:spacing w:val="-1"/>
          <w:lang w:val="pl-PL" w:eastAsia="en-US"/>
        </w:rPr>
        <w:t>odpadach.</w:t>
      </w:r>
    </w:p>
    <w:p w14:paraId="461BD1F2" w14:textId="77777777" w:rsidR="00177A05" w:rsidRPr="00177A05" w:rsidRDefault="00177A05" w:rsidP="0051725B">
      <w:pPr>
        <w:widowControl w:val="0"/>
        <w:rPr>
          <w:lang w:val="pl-PL" w:eastAsia="en-US"/>
        </w:rPr>
      </w:pPr>
    </w:p>
    <w:p w14:paraId="3452044F" w14:textId="77777777" w:rsidR="00177A05" w:rsidRPr="00177A05" w:rsidRDefault="00177A05" w:rsidP="0051725B">
      <w:pPr>
        <w:widowControl w:val="0"/>
        <w:spacing w:line="252" w:lineRule="exact"/>
        <w:rPr>
          <w:lang w:val="pl-PL" w:eastAsia="en-US"/>
        </w:rPr>
      </w:pPr>
      <w:r w:rsidRPr="00177A05">
        <w:rPr>
          <w:lang w:val="pl-PL" w:eastAsia="en-US"/>
        </w:rPr>
        <w:t xml:space="preserve">Po </w:t>
      </w:r>
      <w:r w:rsidRPr="00177A05">
        <w:rPr>
          <w:spacing w:val="-1"/>
          <w:lang w:val="pl-PL" w:eastAsia="en-US"/>
        </w:rPr>
        <w:t>pracy</w:t>
      </w:r>
      <w:r w:rsidRPr="00177A05">
        <w:rPr>
          <w:spacing w:val="-2"/>
          <w:lang w:val="pl-PL" w:eastAsia="en-US"/>
        </w:rPr>
        <w:t xml:space="preserve"> </w:t>
      </w:r>
      <w:r w:rsidRPr="00177A05">
        <w:rPr>
          <w:spacing w:val="-1"/>
          <w:lang w:val="pl-PL" w:eastAsia="en-US"/>
        </w:rPr>
        <w:t>aparaturę</w:t>
      </w:r>
      <w:r w:rsidRPr="00177A05">
        <w:rPr>
          <w:lang w:val="pl-PL" w:eastAsia="en-US"/>
        </w:rPr>
        <w:t xml:space="preserve"> </w:t>
      </w:r>
      <w:r w:rsidRPr="00177A05">
        <w:rPr>
          <w:spacing w:val="-1"/>
          <w:lang w:val="pl-PL" w:eastAsia="en-US"/>
        </w:rPr>
        <w:t>dokładnie</w:t>
      </w:r>
      <w:r w:rsidRPr="00177A05">
        <w:rPr>
          <w:lang w:val="pl-PL" w:eastAsia="en-US"/>
        </w:rPr>
        <w:t xml:space="preserve"> </w:t>
      </w:r>
      <w:r w:rsidRPr="00177A05">
        <w:rPr>
          <w:spacing w:val="-2"/>
          <w:lang w:val="pl-PL" w:eastAsia="en-US"/>
        </w:rPr>
        <w:t>wymyć.</w:t>
      </w:r>
    </w:p>
    <w:p w14:paraId="497C2AE8" w14:textId="77777777" w:rsidR="00177A05" w:rsidRPr="00177A05" w:rsidRDefault="00177A05" w:rsidP="0051725B">
      <w:pPr>
        <w:widowControl w:val="0"/>
        <w:ind w:right="118"/>
        <w:rPr>
          <w:lang w:val="pl-PL" w:eastAsia="en-US"/>
        </w:rPr>
      </w:pPr>
      <w:r w:rsidRPr="00177A05">
        <w:rPr>
          <w:lang w:val="pl-PL" w:eastAsia="en-US"/>
        </w:rPr>
        <w:t>Z</w:t>
      </w:r>
      <w:r w:rsidRPr="00177A05">
        <w:rPr>
          <w:spacing w:val="16"/>
          <w:lang w:val="pl-PL" w:eastAsia="en-US"/>
        </w:rPr>
        <w:t xml:space="preserve"> </w:t>
      </w:r>
      <w:r w:rsidRPr="00177A05">
        <w:rPr>
          <w:spacing w:val="-1"/>
          <w:lang w:val="pl-PL" w:eastAsia="en-US"/>
        </w:rPr>
        <w:t>wodą</w:t>
      </w:r>
      <w:r w:rsidRPr="00177A05">
        <w:rPr>
          <w:spacing w:val="19"/>
          <w:lang w:val="pl-PL" w:eastAsia="en-US"/>
        </w:rPr>
        <w:t xml:space="preserve"> </w:t>
      </w:r>
      <w:r w:rsidRPr="00177A05">
        <w:rPr>
          <w:spacing w:val="-1"/>
          <w:lang w:val="pl-PL" w:eastAsia="en-US"/>
        </w:rPr>
        <w:t>użytą</w:t>
      </w:r>
      <w:r w:rsidRPr="00177A05">
        <w:rPr>
          <w:spacing w:val="19"/>
          <w:lang w:val="pl-PL" w:eastAsia="en-US"/>
        </w:rPr>
        <w:t xml:space="preserve"> </w:t>
      </w:r>
      <w:r w:rsidRPr="00177A05">
        <w:rPr>
          <w:lang w:val="pl-PL" w:eastAsia="en-US"/>
        </w:rPr>
        <w:t>do</w:t>
      </w:r>
      <w:r w:rsidRPr="00177A05">
        <w:rPr>
          <w:spacing w:val="21"/>
          <w:lang w:val="pl-PL" w:eastAsia="en-US"/>
        </w:rPr>
        <w:t xml:space="preserve"> </w:t>
      </w:r>
      <w:r w:rsidRPr="00177A05">
        <w:rPr>
          <w:spacing w:val="-1"/>
          <w:lang w:val="pl-PL" w:eastAsia="en-US"/>
        </w:rPr>
        <w:t>mycia</w:t>
      </w:r>
      <w:r w:rsidRPr="00177A05">
        <w:rPr>
          <w:spacing w:val="19"/>
          <w:lang w:val="pl-PL" w:eastAsia="en-US"/>
        </w:rPr>
        <w:t xml:space="preserve"> </w:t>
      </w:r>
      <w:r w:rsidRPr="00177A05">
        <w:rPr>
          <w:spacing w:val="-1"/>
          <w:lang w:val="pl-PL" w:eastAsia="en-US"/>
        </w:rPr>
        <w:t>aparatury</w:t>
      </w:r>
      <w:r w:rsidRPr="00177A05">
        <w:rPr>
          <w:spacing w:val="16"/>
          <w:lang w:val="pl-PL" w:eastAsia="en-US"/>
        </w:rPr>
        <w:t xml:space="preserve"> </w:t>
      </w:r>
      <w:r w:rsidRPr="00177A05">
        <w:rPr>
          <w:spacing w:val="-1"/>
          <w:lang w:val="pl-PL" w:eastAsia="en-US"/>
        </w:rPr>
        <w:t>postąpić</w:t>
      </w:r>
      <w:r w:rsidRPr="00177A05">
        <w:rPr>
          <w:spacing w:val="19"/>
          <w:lang w:val="pl-PL" w:eastAsia="en-US"/>
        </w:rPr>
        <w:t xml:space="preserve"> </w:t>
      </w:r>
      <w:r w:rsidRPr="00177A05">
        <w:rPr>
          <w:spacing w:val="-1"/>
          <w:lang w:val="pl-PL" w:eastAsia="en-US"/>
        </w:rPr>
        <w:t>tak,</w:t>
      </w:r>
      <w:r w:rsidRPr="00177A05">
        <w:rPr>
          <w:spacing w:val="16"/>
          <w:lang w:val="pl-PL" w:eastAsia="en-US"/>
        </w:rPr>
        <w:t xml:space="preserve"> </w:t>
      </w:r>
      <w:r w:rsidRPr="00177A05">
        <w:rPr>
          <w:spacing w:val="1"/>
          <w:lang w:val="pl-PL" w:eastAsia="en-US"/>
        </w:rPr>
        <w:t>jak</w:t>
      </w:r>
      <w:r w:rsidRPr="00177A05">
        <w:rPr>
          <w:spacing w:val="17"/>
          <w:lang w:val="pl-PL" w:eastAsia="en-US"/>
        </w:rPr>
        <w:t xml:space="preserve"> </w:t>
      </w:r>
      <w:r w:rsidRPr="00177A05">
        <w:rPr>
          <w:lang w:val="pl-PL" w:eastAsia="en-US"/>
        </w:rPr>
        <w:t>z</w:t>
      </w:r>
      <w:r w:rsidRPr="00177A05">
        <w:rPr>
          <w:spacing w:val="19"/>
          <w:lang w:val="pl-PL" w:eastAsia="en-US"/>
        </w:rPr>
        <w:t xml:space="preserve"> </w:t>
      </w:r>
      <w:r w:rsidRPr="00177A05">
        <w:rPr>
          <w:spacing w:val="-1"/>
          <w:lang w:val="pl-PL" w:eastAsia="en-US"/>
        </w:rPr>
        <w:t>resztkami</w:t>
      </w:r>
      <w:r w:rsidRPr="00177A05">
        <w:rPr>
          <w:spacing w:val="20"/>
          <w:lang w:val="pl-PL" w:eastAsia="en-US"/>
        </w:rPr>
        <w:t xml:space="preserve"> </w:t>
      </w:r>
      <w:r w:rsidRPr="00177A05">
        <w:rPr>
          <w:spacing w:val="-1"/>
          <w:lang w:val="pl-PL" w:eastAsia="en-US"/>
        </w:rPr>
        <w:t>cieczy</w:t>
      </w:r>
      <w:r w:rsidRPr="00177A05">
        <w:rPr>
          <w:spacing w:val="16"/>
          <w:lang w:val="pl-PL" w:eastAsia="en-US"/>
        </w:rPr>
        <w:t xml:space="preserve"> </w:t>
      </w:r>
      <w:r w:rsidRPr="00177A05">
        <w:rPr>
          <w:spacing w:val="-1"/>
          <w:lang w:val="pl-PL" w:eastAsia="en-US"/>
        </w:rPr>
        <w:t>użytkowej,</w:t>
      </w:r>
      <w:r w:rsidRPr="00177A05">
        <w:rPr>
          <w:spacing w:val="19"/>
          <w:lang w:val="pl-PL" w:eastAsia="en-US"/>
        </w:rPr>
        <w:t xml:space="preserve"> </w:t>
      </w:r>
      <w:r w:rsidRPr="00177A05">
        <w:rPr>
          <w:spacing w:val="-1"/>
          <w:lang w:val="pl-PL" w:eastAsia="en-US"/>
        </w:rPr>
        <w:t>stosując</w:t>
      </w:r>
      <w:r w:rsidRPr="00177A05">
        <w:rPr>
          <w:spacing w:val="19"/>
          <w:lang w:val="pl-PL" w:eastAsia="en-US"/>
        </w:rPr>
        <w:t xml:space="preserve"> </w:t>
      </w:r>
      <w:r w:rsidRPr="00177A05">
        <w:rPr>
          <w:spacing w:val="-1"/>
          <w:lang w:val="pl-PL" w:eastAsia="en-US"/>
        </w:rPr>
        <w:t>te</w:t>
      </w:r>
      <w:r w:rsidRPr="00177A05">
        <w:rPr>
          <w:spacing w:val="19"/>
          <w:lang w:val="pl-PL" w:eastAsia="en-US"/>
        </w:rPr>
        <w:t xml:space="preserve"> </w:t>
      </w:r>
      <w:r w:rsidRPr="00177A05">
        <w:rPr>
          <w:spacing w:val="-1"/>
          <w:lang w:val="pl-PL" w:eastAsia="en-US"/>
        </w:rPr>
        <w:t>same</w:t>
      </w:r>
      <w:r w:rsidRPr="00177A05">
        <w:rPr>
          <w:spacing w:val="73"/>
          <w:lang w:val="pl-PL" w:eastAsia="en-US"/>
        </w:rPr>
        <w:t xml:space="preserve"> </w:t>
      </w:r>
      <w:r w:rsidRPr="00177A05">
        <w:rPr>
          <w:spacing w:val="-1"/>
          <w:lang w:val="pl-PL" w:eastAsia="en-US"/>
        </w:rPr>
        <w:t>środki</w:t>
      </w:r>
      <w:r w:rsidRPr="00177A05">
        <w:rPr>
          <w:spacing w:val="1"/>
          <w:lang w:val="pl-PL" w:eastAsia="en-US"/>
        </w:rPr>
        <w:t xml:space="preserve"> </w:t>
      </w:r>
      <w:r w:rsidRPr="00177A05">
        <w:rPr>
          <w:spacing w:val="-1"/>
          <w:lang w:val="pl-PL" w:eastAsia="en-US"/>
        </w:rPr>
        <w:t>ochrony</w:t>
      </w:r>
      <w:r w:rsidRPr="00177A05">
        <w:rPr>
          <w:spacing w:val="-3"/>
          <w:lang w:val="pl-PL" w:eastAsia="en-US"/>
        </w:rPr>
        <w:t xml:space="preserve"> </w:t>
      </w:r>
      <w:r w:rsidRPr="00177A05">
        <w:rPr>
          <w:spacing w:val="-1"/>
          <w:lang w:val="pl-PL" w:eastAsia="en-US"/>
        </w:rPr>
        <w:t>osobistej.</w:t>
      </w:r>
    </w:p>
    <w:p w14:paraId="49711F29" w14:textId="77777777" w:rsidR="005442C1" w:rsidRPr="00177A05" w:rsidRDefault="005442C1" w:rsidP="0051725B">
      <w:pPr>
        <w:widowControl w:val="0"/>
        <w:rPr>
          <w:lang w:val="pl-PL" w:eastAsia="en-US"/>
        </w:rPr>
      </w:pPr>
    </w:p>
    <w:p w14:paraId="6A41F2D9" w14:textId="7F0E557B" w:rsidR="0047726B" w:rsidRPr="00177A05" w:rsidRDefault="00177A05" w:rsidP="0047726B">
      <w:pPr>
        <w:widowControl w:val="0"/>
        <w:ind w:right="115"/>
        <w:outlineLvl w:val="0"/>
        <w:rPr>
          <w:b/>
          <w:bCs/>
          <w:spacing w:val="-1"/>
          <w:lang w:val="pl-PL" w:eastAsia="en-US"/>
        </w:rPr>
      </w:pPr>
      <w:r w:rsidRPr="00177A05">
        <w:rPr>
          <w:b/>
          <w:bCs/>
          <w:spacing w:val="-1"/>
          <w:lang w:val="pl-PL" w:eastAsia="en-US"/>
        </w:rPr>
        <w:t>ŚRODKI</w:t>
      </w:r>
      <w:r w:rsidRPr="00177A05">
        <w:rPr>
          <w:b/>
          <w:bCs/>
          <w:lang w:val="pl-PL" w:eastAsia="en-US"/>
        </w:rPr>
        <w:t xml:space="preserve"> </w:t>
      </w:r>
      <w:r w:rsidRPr="00177A05">
        <w:rPr>
          <w:b/>
          <w:bCs/>
          <w:spacing w:val="-2"/>
          <w:lang w:val="pl-PL" w:eastAsia="en-US"/>
        </w:rPr>
        <w:t>OSTROŻNOŚCI</w:t>
      </w:r>
      <w:r w:rsidRPr="00177A05">
        <w:rPr>
          <w:b/>
          <w:bCs/>
          <w:spacing w:val="48"/>
          <w:lang w:val="pl-PL" w:eastAsia="en-US"/>
        </w:rPr>
        <w:t xml:space="preserve"> </w:t>
      </w:r>
      <w:r w:rsidRPr="00177A05">
        <w:rPr>
          <w:b/>
          <w:bCs/>
          <w:spacing w:val="-1"/>
          <w:lang w:val="pl-PL" w:eastAsia="en-US"/>
        </w:rPr>
        <w:t>DLA</w:t>
      </w:r>
      <w:r w:rsidRPr="00177A05">
        <w:rPr>
          <w:b/>
          <w:bCs/>
          <w:spacing w:val="47"/>
          <w:lang w:val="pl-PL" w:eastAsia="en-US"/>
        </w:rPr>
        <w:t xml:space="preserve"> </w:t>
      </w:r>
      <w:r w:rsidRPr="00177A05">
        <w:rPr>
          <w:b/>
          <w:bCs/>
          <w:spacing w:val="-2"/>
          <w:lang w:val="pl-PL" w:eastAsia="en-US"/>
        </w:rPr>
        <w:t>OSÓB</w:t>
      </w:r>
      <w:r w:rsidRPr="00177A05">
        <w:rPr>
          <w:b/>
          <w:bCs/>
          <w:lang w:val="pl-PL" w:eastAsia="en-US"/>
        </w:rPr>
        <w:t xml:space="preserve"> </w:t>
      </w:r>
      <w:r w:rsidRPr="00177A05">
        <w:rPr>
          <w:b/>
          <w:bCs/>
          <w:spacing w:val="-2"/>
          <w:lang w:val="pl-PL" w:eastAsia="en-US"/>
        </w:rPr>
        <w:t>STOSUJĄCYCH</w:t>
      </w:r>
      <w:r w:rsidRPr="00177A05">
        <w:rPr>
          <w:b/>
          <w:bCs/>
          <w:spacing w:val="48"/>
          <w:lang w:val="pl-PL" w:eastAsia="en-US"/>
        </w:rPr>
        <w:t xml:space="preserve"> </w:t>
      </w:r>
      <w:r w:rsidRPr="00177A05">
        <w:rPr>
          <w:b/>
          <w:bCs/>
          <w:spacing w:val="-1"/>
          <w:lang w:val="pl-PL" w:eastAsia="en-US"/>
        </w:rPr>
        <w:t>ŚRODEK,</w:t>
      </w:r>
      <w:r w:rsidRPr="00177A05">
        <w:rPr>
          <w:b/>
          <w:bCs/>
          <w:lang w:val="pl-PL" w:eastAsia="en-US"/>
        </w:rPr>
        <w:t xml:space="preserve"> </w:t>
      </w:r>
      <w:r w:rsidRPr="00177A05">
        <w:rPr>
          <w:b/>
          <w:bCs/>
          <w:spacing w:val="-2"/>
          <w:lang w:val="pl-PL" w:eastAsia="en-US"/>
        </w:rPr>
        <w:t>PRACOWNIKÓW</w:t>
      </w:r>
      <w:r w:rsidRPr="00177A05">
        <w:rPr>
          <w:b/>
          <w:bCs/>
          <w:spacing w:val="67"/>
          <w:lang w:val="pl-PL" w:eastAsia="en-US"/>
        </w:rPr>
        <w:t xml:space="preserve"> </w:t>
      </w:r>
      <w:r w:rsidRPr="00177A05">
        <w:rPr>
          <w:b/>
          <w:bCs/>
          <w:spacing w:val="-1"/>
          <w:lang w:val="pl-PL" w:eastAsia="en-US"/>
        </w:rPr>
        <w:t>ORAZ</w:t>
      </w:r>
      <w:r w:rsidRPr="00177A05">
        <w:rPr>
          <w:b/>
          <w:bCs/>
          <w:spacing w:val="-4"/>
          <w:lang w:val="pl-PL" w:eastAsia="en-US"/>
        </w:rPr>
        <w:t xml:space="preserve"> </w:t>
      </w:r>
      <w:r w:rsidRPr="00177A05">
        <w:rPr>
          <w:b/>
          <w:bCs/>
          <w:lang w:val="pl-PL" w:eastAsia="en-US"/>
        </w:rPr>
        <w:t>OSÓB</w:t>
      </w:r>
      <w:r w:rsidRPr="00177A05">
        <w:rPr>
          <w:b/>
          <w:bCs/>
          <w:spacing w:val="-3"/>
          <w:lang w:val="pl-PL" w:eastAsia="en-US"/>
        </w:rPr>
        <w:t xml:space="preserve"> </w:t>
      </w:r>
      <w:r w:rsidRPr="00177A05">
        <w:rPr>
          <w:b/>
          <w:bCs/>
          <w:spacing w:val="-1"/>
          <w:lang w:val="pl-PL" w:eastAsia="en-US"/>
        </w:rPr>
        <w:t>POSTRONNYCH</w:t>
      </w:r>
    </w:p>
    <w:p w14:paraId="0B092BBB" w14:textId="77777777" w:rsidR="00177A05" w:rsidRPr="00177A05" w:rsidRDefault="00177A05" w:rsidP="0047726B">
      <w:pPr>
        <w:widowControl w:val="0"/>
        <w:ind w:right="113"/>
        <w:jc w:val="both"/>
        <w:outlineLvl w:val="0"/>
        <w:rPr>
          <w:lang w:val="pl-PL" w:eastAsia="en-US"/>
        </w:rPr>
      </w:pPr>
      <w:r w:rsidRPr="00177A05">
        <w:rPr>
          <w:spacing w:val="-1"/>
          <w:u w:val="single" w:color="000000"/>
          <w:lang w:val="pl-PL" w:eastAsia="en-US"/>
        </w:rPr>
        <w:t>Przed</w:t>
      </w:r>
      <w:r w:rsidRPr="00177A05">
        <w:rPr>
          <w:spacing w:val="26"/>
          <w:u w:val="single" w:color="000000"/>
          <w:lang w:val="pl-PL" w:eastAsia="en-US"/>
        </w:rPr>
        <w:t xml:space="preserve"> </w:t>
      </w:r>
      <w:r w:rsidRPr="00177A05">
        <w:rPr>
          <w:spacing w:val="-1"/>
          <w:u w:val="single" w:color="000000"/>
          <w:lang w:val="pl-PL" w:eastAsia="en-US"/>
        </w:rPr>
        <w:t>zas</w:t>
      </w:r>
      <w:r w:rsidRPr="00177A05">
        <w:rPr>
          <w:u w:val="single" w:color="000000"/>
          <w:lang w:val="pl-PL" w:eastAsia="en-US"/>
        </w:rPr>
        <w:t>t</w:t>
      </w:r>
      <w:r w:rsidRPr="00177A05">
        <w:rPr>
          <w:spacing w:val="-1"/>
          <w:u w:val="single" w:color="000000"/>
          <w:lang w:val="pl-PL" w:eastAsia="en-US"/>
        </w:rPr>
        <w:t>osowani</w:t>
      </w:r>
      <w:r w:rsidRPr="00177A05">
        <w:rPr>
          <w:u w:val="single" w:color="000000"/>
          <w:lang w:val="pl-PL" w:eastAsia="en-US"/>
        </w:rPr>
        <w:t>em</w:t>
      </w:r>
      <w:r w:rsidRPr="00177A05">
        <w:rPr>
          <w:spacing w:val="22"/>
          <w:u w:val="single" w:color="000000"/>
          <w:lang w:val="pl-PL" w:eastAsia="en-US"/>
        </w:rPr>
        <w:t xml:space="preserve"> </w:t>
      </w:r>
      <w:r w:rsidRPr="00177A05">
        <w:rPr>
          <w:u w:val="single" w:color="000000"/>
          <w:lang w:val="pl-PL" w:eastAsia="en-US"/>
        </w:rPr>
        <w:t>śr</w:t>
      </w:r>
      <w:r w:rsidRPr="00177A05">
        <w:rPr>
          <w:spacing w:val="-2"/>
          <w:u w:val="single" w:color="000000"/>
          <w:lang w:val="pl-PL" w:eastAsia="en-US"/>
        </w:rPr>
        <w:t>odka</w:t>
      </w:r>
      <w:r w:rsidRPr="00177A05">
        <w:rPr>
          <w:spacing w:val="26"/>
          <w:u w:val="single" w:color="000000"/>
          <w:lang w:val="pl-PL" w:eastAsia="en-US"/>
        </w:rPr>
        <w:t xml:space="preserve"> </w:t>
      </w:r>
      <w:r w:rsidRPr="00177A05">
        <w:rPr>
          <w:u w:val="single" w:color="000000"/>
          <w:lang w:val="pl-PL" w:eastAsia="en-US"/>
        </w:rPr>
        <w:t>nal</w:t>
      </w:r>
      <w:r w:rsidRPr="00177A05">
        <w:rPr>
          <w:spacing w:val="-1"/>
          <w:u w:val="single" w:color="000000"/>
          <w:lang w:val="pl-PL" w:eastAsia="en-US"/>
        </w:rPr>
        <w:t>eży</w:t>
      </w:r>
      <w:r w:rsidRPr="00177A05">
        <w:rPr>
          <w:spacing w:val="23"/>
          <w:u w:val="single" w:color="000000"/>
          <w:lang w:val="pl-PL" w:eastAsia="en-US"/>
        </w:rPr>
        <w:t xml:space="preserve"> </w:t>
      </w:r>
      <w:r w:rsidRPr="00177A05">
        <w:rPr>
          <w:u w:val="single" w:color="000000"/>
          <w:lang w:val="pl-PL" w:eastAsia="en-US"/>
        </w:rPr>
        <w:t>poinfor</w:t>
      </w:r>
      <w:r w:rsidRPr="00177A05">
        <w:rPr>
          <w:spacing w:val="-2"/>
          <w:u w:val="single" w:color="000000"/>
          <w:lang w:val="pl-PL" w:eastAsia="en-US"/>
        </w:rPr>
        <w:t>mować</w:t>
      </w:r>
      <w:r w:rsidRPr="00177A05">
        <w:rPr>
          <w:spacing w:val="26"/>
          <w:u w:val="single" w:color="000000"/>
          <w:lang w:val="pl-PL" w:eastAsia="en-US"/>
        </w:rPr>
        <w:t xml:space="preserve"> </w:t>
      </w:r>
      <w:r w:rsidRPr="00177A05">
        <w:rPr>
          <w:u w:val="single" w:color="000000"/>
          <w:lang w:val="pl-PL" w:eastAsia="en-US"/>
        </w:rPr>
        <w:t>o</w:t>
      </w:r>
      <w:r w:rsidRPr="00177A05">
        <w:rPr>
          <w:spacing w:val="26"/>
          <w:u w:val="single" w:color="000000"/>
          <w:lang w:val="pl-PL" w:eastAsia="en-US"/>
        </w:rPr>
        <w:t xml:space="preserve"> </w:t>
      </w:r>
      <w:r w:rsidRPr="00177A05">
        <w:rPr>
          <w:u w:val="single" w:color="000000"/>
          <w:lang w:val="pl-PL" w:eastAsia="en-US"/>
        </w:rPr>
        <w:t>tym</w:t>
      </w:r>
      <w:r w:rsidRPr="00177A05">
        <w:rPr>
          <w:spacing w:val="22"/>
          <w:u w:val="single" w:color="000000"/>
          <w:lang w:val="pl-PL" w:eastAsia="en-US"/>
        </w:rPr>
        <w:t xml:space="preserve"> </w:t>
      </w:r>
      <w:r w:rsidRPr="00177A05">
        <w:rPr>
          <w:u w:val="single" w:color="000000"/>
          <w:lang w:val="pl-PL" w:eastAsia="en-US"/>
        </w:rPr>
        <w:t>f</w:t>
      </w:r>
      <w:r w:rsidRPr="00177A05">
        <w:rPr>
          <w:spacing w:val="-1"/>
          <w:u w:val="single" w:color="000000"/>
          <w:lang w:val="pl-PL" w:eastAsia="en-US"/>
        </w:rPr>
        <w:t>akci</w:t>
      </w:r>
      <w:r w:rsidRPr="00177A05">
        <w:rPr>
          <w:u w:val="single" w:color="000000"/>
          <w:lang w:val="pl-PL" w:eastAsia="en-US"/>
        </w:rPr>
        <w:t>e</w:t>
      </w:r>
      <w:r w:rsidRPr="00177A05">
        <w:rPr>
          <w:spacing w:val="26"/>
          <w:u w:val="single" w:color="000000"/>
          <w:lang w:val="pl-PL" w:eastAsia="en-US"/>
        </w:rPr>
        <w:t xml:space="preserve"> </w:t>
      </w:r>
      <w:proofErr w:type="spellStart"/>
      <w:r w:rsidRPr="00177A05">
        <w:rPr>
          <w:spacing w:val="-1"/>
          <w:u w:val="single" w:color="000000"/>
          <w:lang w:val="pl-PL" w:eastAsia="en-US"/>
        </w:rPr>
        <w:t>wszyst</w:t>
      </w:r>
      <w:proofErr w:type="spellEnd"/>
      <w:r w:rsidRPr="00177A05">
        <w:rPr>
          <w:spacing w:val="-54"/>
          <w:u w:val="single" w:color="000000"/>
          <w:lang w:val="pl-PL" w:eastAsia="en-US"/>
        </w:rPr>
        <w:t xml:space="preserve"> </w:t>
      </w:r>
      <w:proofErr w:type="spellStart"/>
      <w:r w:rsidRPr="00177A05">
        <w:rPr>
          <w:spacing w:val="-2"/>
          <w:u w:val="single" w:color="000000"/>
          <w:lang w:val="pl-PL" w:eastAsia="en-US"/>
        </w:rPr>
        <w:t>ki</w:t>
      </w:r>
      <w:r w:rsidRPr="00177A05">
        <w:rPr>
          <w:u w:val="single" w:color="000000"/>
          <w:lang w:val="pl-PL" w:eastAsia="en-US"/>
        </w:rPr>
        <w:t>e</w:t>
      </w:r>
      <w:proofErr w:type="spellEnd"/>
      <w:r w:rsidRPr="00177A05">
        <w:rPr>
          <w:spacing w:val="26"/>
          <w:u w:val="single" w:color="000000"/>
          <w:lang w:val="pl-PL" w:eastAsia="en-US"/>
        </w:rPr>
        <w:t xml:space="preserve"> </w:t>
      </w:r>
      <w:r w:rsidRPr="00177A05">
        <w:rPr>
          <w:spacing w:val="-1"/>
          <w:u w:val="single" w:color="000000"/>
          <w:lang w:val="pl-PL" w:eastAsia="en-US"/>
        </w:rPr>
        <w:t>zai</w:t>
      </w:r>
      <w:r w:rsidRPr="00177A05">
        <w:rPr>
          <w:u w:val="single" w:color="000000"/>
          <w:lang w:val="pl-PL" w:eastAsia="en-US"/>
        </w:rPr>
        <w:t>nt</w:t>
      </w:r>
      <w:r w:rsidRPr="00177A05">
        <w:rPr>
          <w:spacing w:val="-1"/>
          <w:u w:val="single" w:color="000000"/>
          <w:lang w:val="pl-PL" w:eastAsia="en-US"/>
        </w:rPr>
        <w:t>eresowane</w:t>
      </w:r>
      <w:r w:rsidRPr="00177A05">
        <w:rPr>
          <w:spacing w:val="26"/>
          <w:u w:val="single" w:color="000000"/>
          <w:lang w:val="pl-PL" w:eastAsia="en-US"/>
        </w:rPr>
        <w:t xml:space="preserve"> </w:t>
      </w:r>
      <w:r w:rsidRPr="00177A05">
        <w:rPr>
          <w:u w:val="single" w:color="000000"/>
          <w:lang w:val="pl-PL" w:eastAsia="en-US"/>
        </w:rPr>
        <w:t>s</w:t>
      </w:r>
      <w:r w:rsidRPr="00177A05">
        <w:rPr>
          <w:spacing w:val="-1"/>
          <w:u w:val="single" w:color="000000"/>
          <w:lang w:val="pl-PL" w:eastAsia="en-US"/>
        </w:rPr>
        <w:t xml:space="preserve">trony, </w:t>
      </w:r>
      <w:r w:rsidRPr="00177A05">
        <w:rPr>
          <w:spacing w:val="-2"/>
          <w:u w:val="single" w:color="000000"/>
          <w:lang w:val="pl-PL" w:eastAsia="en-US"/>
        </w:rPr>
        <w:t>kt</w:t>
      </w:r>
      <w:r w:rsidRPr="00177A05">
        <w:rPr>
          <w:u w:val="single" w:color="000000"/>
          <w:lang w:val="pl-PL" w:eastAsia="en-US"/>
        </w:rPr>
        <w:t xml:space="preserve">óre </w:t>
      </w:r>
      <w:r w:rsidRPr="00177A05">
        <w:rPr>
          <w:spacing w:val="-2"/>
          <w:u w:val="single" w:color="000000"/>
          <w:lang w:val="pl-PL" w:eastAsia="en-US"/>
        </w:rPr>
        <w:t>mogą</w:t>
      </w:r>
      <w:r w:rsidRPr="00177A05">
        <w:rPr>
          <w:u w:val="single" w:color="000000"/>
          <w:lang w:val="pl-PL" w:eastAsia="en-US"/>
        </w:rPr>
        <w:t xml:space="preserve"> b</w:t>
      </w:r>
      <w:r w:rsidRPr="00177A05">
        <w:rPr>
          <w:spacing w:val="-53"/>
          <w:u w:val="single" w:color="000000"/>
          <w:lang w:val="pl-PL" w:eastAsia="en-US"/>
        </w:rPr>
        <w:t xml:space="preserve"> </w:t>
      </w:r>
      <w:proofErr w:type="spellStart"/>
      <w:r w:rsidRPr="00177A05">
        <w:rPr>
          <w:spacing w:val="-2"/>
          <w:u w:val="single" w:color="000000"/>
          <w:lang w:val="pl-PL" w:eastAsia="en-US"/>
        </w:rPr>
        <w:t>yć</w:t>
      </w:r>
      <w:proofErr w:type="spellEnd"/>
      <w:r w:rsidRPr="00177A05">
        <w:rPr>
          <w:u w:val="single" w:color="000000"/>
          <w:lang w:val="pl-PL" w:eastAsia="en-US"/>
        </w:rPr>
        <w:t xml:space="preserve"> nar</w:t>
      </w:r>
      <w:r w:rsidRPr="00177A05">
        <w:rPr>
          <w:spacing w:val="-1"/>
          <w:u w:val="single" w:color="000000"/>
          <w:lang w:val="pl-PL" w:eastAsia="en-US"/>
        </w:rPr>
        <w:t>ażone</w:t>
      </w:r>
      <w:r w:rsidRPr="00177A05">
        <w:rPr>
          <w:u w:val="single" w:color="000000"/>
          <w:lang w:val="pl-PL" w:eastAsia="en-US"/>
        </w:rPr>
        <w:t xml:space="preserve"> </w:t>
      </w:r>
      <w:r w:rsidRPr="00177A05">
        <w:rPr>
          <w:spacing w:val="-1"/>
          <w:u w:val="single" w:color="000000"/>
          <w:lang w:val="pl-PL" w:eastAsia="en-US"/>
        </w:rPr>
        <w:t>na</w:t>
      </w:r>
      <w:r w:rsidRPr="00177A05">
        <w:rPr>
          <w:u w:val="single" w:color="000000"/>
          <w:lang w:val="pl-PL" w:eastAsia="en-US"/>
        </w:rPr>
        <w:t xml:space="preserve"> </w:t>
      </w:r>
      <w:r w:rsidRPr="00177A05">
        <w:rPr>
          <w:spacing w:val="-1"/>
          <w:u w:val="single" w:color="000000"/>
          <w:lang w:val="pl-PL" w:eastAsia="en-US"/>
        </w:rPr>
        <w:t>znoszeni</w:t>
      </w:r>
      <w:r w:rsidRPr="00177A05">
        <w:rPr>
          <w:u w:val="single" w:color="000000"/>
          <w:lang w:val="pl-PL" w:eastAsia="en-US"/>
        </w:rPr>
        <w:t xml:space="preserve">e </w:t>
      </w:r>
      <w:r w:rsidRPr="00177A05">
        <w:rPr>
          <w:spacing w:val="-1"/>
          <w:u w:val="single" w:color="000000"/>
          <w:lang w:val="pl-PL" w:eastAsia="en-US"/>
        </w:rPr>
        <w:t xml:space="preserve">cieczy </w:t>
      </w:r>
      <w:proofErr w:type="spellStart"/>
      <w:r w:rsidRPr="00177A05">
        <w:rPr>
          <w:spacing w:val="-1"/>
          <w:u w:val="single" w:color="000000"/>
          <w:lang w:val="pl-PL" w:eastAsia="en-US"/>
        </w:rPr>
        <w:t>użyt</w:t>
      </w:r>
      <w:proofErr w:type="spellEnd"/>
      <w:r w:rsidRPr="00177A05">
        <w:rPr>
          <w:spacing w:val="-53"/>
          <w:u w:val="single" w:color="000000"/>
          <w:lang w:val="pl-PL" w:eastAsia="en-US"/>
        </w:rPr>
        <w:t xml:space="preserve"> </w:t>
      </w:r>
      <w:proofErr w:type="spellStart"/>
      <w:r w:rsidRPr="00177A05">
        <w:rPr>
          <w:spacing w:val="-1"/>
          <w:u w:val="single" w:color="000000"/>
          <w:lang w:val="pl-PL" w:eastAsia="en-US"/>
        </w:rPr>
        <w:t>kowej</w:t>
      </w:r>
      <w:proofErr w:type="spellEnd"/>
      <w:r w:rsidRPr="00177A05">
        <w:rPr>
          <w:spacing w:val="4"/>
          <w:u w:val="single" w:color="000000"/>
          <w:lang w:val="pl-PL" w:eastAsia="en-US"/>
        </w:rPr>
        <w:t xml:space="preserve"> </w:t>
      </w:r>
      <w:r w:rsidRPr="00177A05">
        <w:rPr>
          <w:u w:val="single" w:color="000000"/>
          <w:lang w:val="pl-PL" w:eastAsia="en-US"/>
        </w:rPr>
        <w:t>i</w:t>
      </w:r>
      <w:r w:rsidRPr="00177A05">
        <w:rPr>
          <w:spacing w:val="-2"/>
          <w:u w:val="single" w:color="000000"/>
          <w:lang w:val="pl-PL" w:eastAsia="en-US"/>
        </w:rPr>
        <w:t xml:space="preserve"> kt</w:t>
      </w:r>
      <w:r w:rsidRPr="00177A05">
        <w:rPr>
          <w:u w:val="single" w:color="000000"/>
          <w:lang w:val="pl-PL" w:eastAsia="en-US"/>
        </w:rPr>
        <w:t xml:space="preserve">óre </w:t>
      </w:r>
      <w:r w:rsidRPr="00177A05">
        <w:rPr>
          <w:spacing w:val="-2"/>
          <w:u w:val="single" w:color="000000"/>
          <w:lang w:val="pl-PL" w:eastAsia="en-US"/>
        </w:rPr>
        <w:t>zwr</w:t>
      </w:r>
      <w:r w:rsidRPr="00177A05">
        <w:rPr>
          <w:spacing w:val="-1"/>
          <w:u w:val="single" w:color="000000"/>
          <w:lang w:val="pl-PL" w:eastAsia="en-US"/>
        </w:rPr>
        <w:t>óci</w:t>
      </w:r>
      <w:r w:rsidRPr="00177A05">
        <w:rPr>
          <w:u w:val="single" w:color="000000"/>
          <w:lang w:val="pl-PL" w:eastAsia="en-US"/>
        </w:rPr>
        <w:t>ły</w:t>
      </w:r>
      <w:r w:rsidRPr="00177A05">
        <w:rPr>
          <w:spacing w:val="-3"/>
          <w:u w:val="single" w:color="000000"/>
          <w:lang w:val="pl-PL" w:eastAsia="en-US"/>
        </w:rPr>
        <w:t xml:space="preserve"> </w:t>
      </w:r>
      <w:r w:rsidRPr="00177A05">
        <w:rPr>
          <w:spacing w:val="-1"/>
          <w:u w:val="single" w:color="000000"/>
          <w:lang w:val="pl-PL" w:eastAsia="en-US"/>
        </w:rPr>
        <w:t>się</w:t>
      </w:r>
      <w:r w:rsidRPr="00177A05">
        <w:rPr>
          <w:u w:val="single" w:color="000000"/>
          <w:lang w:val="pl-PL" w:eastAsia="en-US"/>
        </w:rPr>
        <w:t xml:space="preserve"> o</w:t>
      </w:r>
      <w:r w:rsidRPr="00177A05">
        <w:rPr>
          <w:spacing w:val="-2"/>
          <w:u w:val="single" w:color="000000"/>
          <w:lang w:val="pl-PL" w:eastAsia="en-US"/>
        </w:rPr>
        <w:t xml:space="preserve"> </w:t>
      </w:r>
      <w:r w:rsidRPr="00177A05">
        <w:rPr>
          <w:u w:val="single" w:color="000000"/>
          <w:lang w:val="pl-PL" w:eastAsia="en-US"/>
        </w:rPr>
        <w:t>t</w:t>
      </w:r>
      <w:r w:rsidRPr="00177A05">
        <w:rPr>
          <w:spacing w:val="-1"/>
          <w:u w:val="single" w:color="000000"/>
          <w:lang w:val="pl-PL" w:eastAsia="en-US"/>
        </w:rPr>
        <w:t>aką</w:t>
      </w:r>
      <w:r w:rsidRPr="00177A05">
        <w:rPr>
          <w:u w:val="single" w:color="000000"/>
          <w:lang w:val="pl-PL" w:eastAsia="en-US"/>
        </w:rPr>
        <w:t xml:space="preserve"> </w:t>
      </w:r>
      <w:proofErr w:type="spellStart"/>
      <w:r w:rsidRPr="00177A05">
        <w:rPr>
          <w:u w:val="single" w:color="000000"/>
          <w:lang w:val="pl-PL" w:eastAsia="en-US"/>
        </w:rPr>
        <w:t>i</w:t>
      </w:r>
      <w:r w:rsidRPr="00177A05">
        <w:rPr>
          <w:spacing w:val="-2"/>
          <w:u w:val="single" w:color="000000"/>
          <w:lang w:val="pl-PL" w:eastAsia="en-US"/>
        </w:rPr>
        <w:t>nf</w:t>
      </w:r>
      <w:r w:rsidRPr="00177A05">
        <w:rPr>
          <w:u w:val="single" w:color="000000"/>
          <w:lang w:val="pl-PL" w:eastAsia="en-US"/>
        </w:rPr>
        <w:t>or</w:t>
      </w:r>
      <w:r w:rsidRPr="00177A05">
        <w:rPr>
          <w:spacing w:val="-2"/>
          <w:u w:val="single" w:color="000000"/>
          <w:lang w:val="pl-PL" w:eastAsia="en-US"/>
        </w:rPr>
        <w:t>macj</w:t>
      </w:r>
      <w:proofErr w:type="spellEnd"/>
      <w:r w:rsidRPr="00177A05">
        <w:rPr>
          <w:spacing w:val="-53"/>
          <w:u w:val="single" w:color="000000"/>
          <w:lang w:val="pl-PL" w:eastAsia="en-US"/>
        </w:rPr>
        <w:t xml:space="preserve"> </w:t>
      </w:r>
      <w:r w:rsidRPr="00177A05">
        <w:rPr>
          <w:u w:val="single" w:color="000000"/>
          <w:lang w:val="pl-PL" w:eastAsia="en-US"/>
        </w:rPr>
        <w:t xml:space="preserve">ę. </w:t>
      </w:r>
    </w:p>
    <w:p w14:paraId="79DF57CF" w14:textId="77777777" w:rsidR="00177A05" w:rsidRPr="00177A05" w:rsidRDefault="00177A05" w:rsidP="0051725B">
      <w:pPr>
        <w:widowControl w:val="0"/>
        <w:rPr>
          <w:sz w:val="15"/>
          <w:szCs w:val="15"/>
          <w:lang w:val="pl-PL" w:eastAsia="en-US"/>
        </w:rPr>
      </w:pPr>
    </w:p>
    <w:p w14:paraId="083886DB" w14:textId="77777777" w:rsidR="00177A05" w:rsidRPr="00177A05" w:rsidRDefault="00177A05" w:rsidP="0051725B">
      <w:pPr>
        <w:widowControl w:val="0"/>
        <w:jc w:val="both"/>
        <w:rPr>
          <w:lang w:val="pl-PL" w:eastAsia="en-US"/>
        </w:rPr>
      </w:pPr>
      <w:r w:rsidRPr="00177A05">
        <w:rPr>
          <w:spacing w:val="-1"/>
          <w:lang w:val="pl-PL" w:eastAsia="en-US"/>
        </w:rPr>
        <w:t>Nie</w:t>
      </w:r>
      <w:r w:rsidRPr="00177A05">
        <w:rPr>
          <w:spacing w:val="-2"/>
          <w:lang w:val="pl-PL" w:eastAsia="en-US"/>
        </w:rPr>
        <w:t xml:space="preserve"> </w:t>
      </w:r>
      <w:r w:rsidRPr="00177A05">
        <w:rPr>
          <w:lang w:val="pl-PL" w:eastAsia="en-US"/>
        </w:rPr>
        <w:t>jeść,</w:t>
      </w:r>
      <w:r w:rsidRPr="00177A05">
        <w:rPr>
          <w:spacing w:val="-2"/>
          <w:lang w:val="pl-PL" w:eastAsia="en-US"/>
        </w:rPr>
        <w:t xml:space="preserve"> </w:t>
      </w:r>
      <w:r w:rsidRPr="00177A05">
        <w:rPr>
          <w:lang w:val="pl-PL" w:eastAsia="en-US"/>
        </w:rPr>
        <w:t>nie</w:t>
      </w:r>
      <w:r w:rsidRPr="00177A05">
        <w:rPr>
          <w:spacing w:val="-2"/>
          <w:lang w:val="pl-PL" w:eastAsia="en-US"/>
        </w:rPr>
        <w:t xml:space="preserve"> </w:t>
      </w:r>
      <w:r w:rsidRPr="00177A05">
        <w:rPr>
          <w:lang w:val="pl-PL" w:eastAsia="en-US"/>
        </w:rPr>
        <w:t>pić</w:t>
      </w:r>
      <w:r w:rsidRPr="00177A05">
        <w:rPr>
          <w:spacing w:val="-2"/>
          <w:lang w:val="pl-PL" w:eastAsia="en-US"/>
        </w:rPr>
        <w:t xml:space="preserve"> </w:t>
      </w:r>
      <w:r w:rsidRPr="00177A05">
        <w:rPr>
          <w:spacing w:val="-1"/>
          <w:lang w:val="pl-PL" w:eastAsia="en-US"/>
        </w:rPr>
        <w:t>ani</w:t>
      </w:r>
      <w:r w:rsidRPr="00177A05">
        <w:rPr>
          <w:spacing w:val="1"/>
          <w:lang w:val="pl-PL" w:eastAsia="en-US"/>
        </w:rPr>
        <w:t xml:space="preserve"> </w:t>
      </w:r>
      <w:r w:rsidRPr="00177A05">
        <w:rPr>
          <w:spacing w:val="-1"/>
          <w:lang w:val="pl-PL" w:eastAsia="en-US"/>
        </w:rPr>
        <w:t>nie</w:t>
      </w:r>
      <w:r w:rsidRPr="00177A05">
        <w:rPr>
          <w:lang w:val="pl-PL" w:eastAsia="en-US"/>
        </w:rPr>
        <w:t xml:space="preserve"> </w:t>
      </w:r>
      <w:r w:rsidRPr="00177A05">
        <w:rPr>
          <w:spacing w:val="-1"/>
          <w:lang w:val="pl-PL" w:eastAsia="en-US"/>
        </w:rPr>
        <w:t>palić</w:t>
      </w:r>
      <w:r w:rsidRPr="00177A05">
        <w:rPr>
          <w:lang w:val="pl-PL" w:eastAsia="en-US"/>
        </w:rPr>
        <w:t xml:space="preserve"> </w:t>
      </w:r>
      <w:r w:rsidRPr="00177A05">
        <w:rPr>
          <w:spacing w:val="-1"/>
          <w:lang w:val="pl-PL" w:eastAsia="en-US"/>
        </w:rPr>
        <w:t>podczas</w:t>
      </w:r>
      <w:r w:rsidRPr="00177A05">
        <w:rPr>
          <w:lang w:val="pl-PL" w:eastAsia="en-US"/>
        </w:rPr>
        <w:t xml:space="preserve"> </w:t>
      </w:r>
      <w:r w:rsidRPr="00177A05">
        <w:rPr>
          <w:spacing w:val="-1"/>
          <w:lang w:val="pl-PL" w:eastAsia="en-US"/>
        </w:rPr>
        <w:t>używania</w:t>
      </w:r>
      <w:r w:rsidRPr="00177A05">
        <w:rPr>
          <w:lang w:val="pl-PL" w:eastAsia="en-US"/>
        </w:rPr>
        <w:t xml:space="preserve"> </w:t>
      </w:r>
      <w:r w:rsidRPr="00177A05">
        <w:rPr>
          <w:spacing w:val="-1"/>
          <w:lang w:val="pl-PL" w:eastAsia="en-US"/>
        </w:rPr>
        <w:t>produktu.</w:t>
      </w:r>
    </w:p>
    <w:p w14:paraId="7B9A2D56" w14:textId="77777777" w:rsidR="00177A05" w:rsidRDefault="00177A05" w:rsidP="0051725B">
      <w:pPr>
        <w:widowControl w:val="0"/>
        <w:ind w:right="153"/>
        <w:rPr>
          <w:strike/>
          <w:color w:val="D9D9D9" w:themeColor="background1" w:themeShade="D9"/>
          <w:spacing w:val="-1"/>
          <w:lang w:val="pl-PL" w:eastAsia="en-US"/>
        </w:rPr>
      </w:pPr>
      <w:r w:rsidRPr="005442C1">
        <w:rPr>
          <w:strike/>
          <w:color w:val="D9D9D9" w:themeColor="background1" w:themeShade="D9"/>
          <w:spacing w:val="-1"/>
          <w:lang w:val="pl-PL" w:eastAsia="en-US"/>
        </w:rPr>
        <w:t>Stosować</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rękawice</w:t>
      </w:r>
      <w:r w:rsidRPr="005442C1">
        <w:rPr>
          <w:strike/>
          <w:color w:val="D9D9D9" w:themeColor="background1" w:themeShade="D9"/>
          <w:spacing w:val="9"/>
          <w:lang w:val="pl-PL" w:eastAsia="en-US"/>
        </w:rPr>
        <w:t xml:space="preserve"> </w:t>
      </w:r>
      <w:r w:rsidRPr="005442C1">
        <w:rPr>
          <w:strike/>
          <w:color w:val="D9D9D9" w:themeColor="background1" w:themeShade="D9"/>
          <w:spacing w:val="-1"/>
          <w:lang w:val="pl-PL" w:eastAsia="en-US"/>
        </w:rPr>
        <w:t>ochronne</w:t>
      </w:r>
      <w:r w:rsidRPr="005442C1">
        <w:rPr>
          <w:strike/>
          <w:color w:val="D9D9D9" w:themeColor="background1" w:themeShade="D9"/>
          <w:spacing w:val="12"/>
          <w:lang w:val="pl-PL" w:eastAsia="en-US"/>
        </w:rPr>
        <w:t xml:space="preserve"> </w:t>
      </w:r>
      <w:r w:rsidRPr="005442C1">
        <w:rPr>
          <w:strike/>
          <w:color w:val="D9D9D9" w:themeColor="background1" w:themeShade="D9"/>
          <w:lang w:val="pl-PL" w:eastAsia="en-US"/>
        </w:rPr>
        <w:t>i</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odzież</w:t>
      </w:r>
      <w:r w:rsidRPr="005442C1">
        <w:rPr>
          <w:strike/>
          <w:color w:val="D9D9D9" w:themeColor="background1" w:themeShade="D9"/>
          <w:spacing w:val="10"/>
          <w:lang w:val="pl-PL" w:eastAsia="en-US"/>
        </w:rPr>
        <w:t xml:space="preserve"> </w:t>
      </w:r>
      <w:r w:rsidRPr="005442C1">
        <w:rPr>
          <w:strike/>
          <w:color w:val="D9D9D9" w:themeColor="background1" w:themeShade="D9"/>
          <w:spacing w:val="-1"/>
          <w:lang w:val="pl-PL" w:eastAsia="en-US"/>
        </w:rPr>
        <w:t>roboczą</w:t>
      </w:r>
      <w:r w:rsidRPr="005442C1">
        <w:rPr>
          <w:strike/>
          <w:color w:val="D9D9D9" w:themeColor="background1" w:themeShade="D9"/>
          <w:spacing w:val="12"/>
          <w:lang w:val="pl-PL" w:eastAsia="en-US"/>
        </w:rPr>
        <w:t xml:space="preserve"> </w:t>
      </w:r>
      <w:r w:rsidRPr="005442C1">
        <w:rPr>
          <w:strike/>
          <w:color w:val="D9D9D9" w:themeColor="background1" w:themeShade="D9"/>
          <w:lang w:val="pl-PL" w:eastAsia="en-US"/>
        </w:rPr>
        <w:t>w</w:t>
      </w:r>
      <w:r w:rsidRPr="005442C1">
        <w:rPr>
          <w:strike/>
          <w:color w:val="D9D9D9" w:themeColor="background1" w:themeShade="D9"/>
          <w:spacing w:val="8"/>
          <w:lang w:val="pl-PL" w:eastAsia="en-US"/>
        </w:rPr>
        <w:t xml:space="preserve"> </w:t>
      </w:r>
      <w:r w:rsidRPr="005442C1">
        <w:rPr>
          <w:strike/>
          <w:color w:val="D9D9D9" w:themeColor="background1" w:themeShade="D9"/>
          <w:spacing w:val="-1"/>
          <w:lang w:val="pl-PL" w:eastAsia="en-US"/>
        </w:rPr>
        <w:t>trakcie</w:t>
      </w:r>
      <w:r w:rsidRPr="005442C1">
        <w:rPr>
          <w:strike/>
          <w:color w:val="D9D9D9" w:themeColor="background1" w:themeShade="D9"/>
          <w:spacing w:val="9"/>
          <w:lang w:val="pl-PL" w:eastAsia="en-US"/>
        </w:rPr>
        <w:t xml:space="preserve"> </w:t>
      </w:r>
      <w:r w:rsidRPr="005442C1">
        <w:rPr>
          <w:strike/>
          <w:color w:val="D9D9D9" w:themeColor="background1" w:themeShade="D9"/>
          <w:spacing w:val="-1"/>
          <w:lang w:val="pl-PL" w:eastAsia="en-US"/>
        </w:rPr>
        <w:t>przygotowywania</w:t>
      </w:r>
      <w:r w:rsidRPr="005442C1">
        <w:rPr>
          <w:strike/>
          <w:color w:val="D9D9D9" w:themeColor="background1" w:themeShade="D9"/>
          <w:spacing w:val="12"/>
          <w:lang w:val="pl-PL" w:eastAsia="en-US"/>
        </w:rPr>
        <w:t xml:space="preserve"> </w:t>
      </w:r>
      <w:r w:rsidRPr="005442C1">
        <w:rPr>
          <w:strike/>
          <w:color w:val="D9D9D9" w:themeColor="background1" w:themeShade="D9"/>
          <w:spacing w:val="-1"/>
          <w:lang w:val="pl-PL" w:eastAsia="en-US"/>
        </w:rPr>
        <w:t>cieczy</w:t>
      </w:r>
      <w:r w:rsidRPr="005442C1">
        <w:rPr>
          <w:strike/>
          <w:color w:val="D9D9D9" w:themeColor="background1" w:themeShade="D9"/>
          <w:spacing w:val="9"/>
          <w:lang w:val="pl-PL" w:eastAsia="en-US"/>
        </w:rPr>
        <w:t xml:space="preserve"> </w:t>
      </w:r>
      <w:r w:rsidRPr="005442C1">
        <w:rPr>
          <w:strike/>
          <w:color w:val="D9D9D9" w:themeColor="background1" w:themeShade="D9"/>
          <w:spacing w:val="-1"/>
          <w:lang w:val="pl-PL" w:eastAsia="en-US"/>
        </w:rPr>
        <w:t>użytkowej</w:t>
      </w:r>
      <w:r w:rsidRPr="005442C1">
        <w:rPr>
          <w:strike/>
          <w:color w:val="D9D9D9" w:themeColor="background1" w:themeShade="D9"/>
          <w:spacing w:val="15"/>
          <w:lang w:val="pl-PL" w:eastAsia="en-US"/>
        </w:rPr>
        <w:t xml:space="preserve"> </w:t>
      </w:r>
      <w:r w:rsidRPr="005442C1">
        <w:rPr>
          <w:strike/>
          <w:color w:val="D9D9D9" w:themeColor="background1" w:themeShade="D9"/>
          <w:spacing w:val="-1"/>
          <w:lang w:val="pl-PL" w:eastAsia="en-US"/>
        </w:rPr>
        <w:t>oraz</w:t>
      </w:r>
      <w:r w:rsidRPr="005442C1">
        <w:rPr>
          <w:strike/>
          <w:color w:val="D9D9D9" w:themeColor="background1" w:themeShade="D9"/>
          <w:spacing w:val="10"/>
          <w:lang w:val="pl-PL" w:eastAsia="en-US"/>
        </w:rPr>
        <w:t xml:space="preserve"> </w:t>
      </w:r>
      <w:r w:rsidRPr="005442C1">
        <w:rPr>
          <w:strike/>
          <w:color w:val="D9D9D9" w:themeColor="background1" w:themeShade="D9"/>
          <w:lang w:val="pl-PL" w:eastAsia="en-US"/>
        </w:rPr>
        <w:t>w</w:t>
      </w:r>
      <w:r w:rsidRPr="005442C1">
        <w:rPr>
          <w:strike/>
          <w:color w:val="D9D9D9" w:themeColor="background1" w:themeShade="D9"/>
          <w:spacing w:val="57"/>
          <w:lang w:val="pl-PL" w:eastAsia="en-US"/>
        </w:rPr>
        <w:t xml:space="preserve"> </w:t>
      </w:r>
      <w:r w:rsidRPr="005442C1">
        <w:rPr>
          <w:strike/>
          <w:color w:val="D9D9D9" w:themeColor="background1" w:themeShade="D9"/>
          <w:spacing w:val="-1"/>
          <w:lang w:val="pl-PL" w:eastAsia="en-US"/>
        </w:rPr>
        <w:t>trakcie</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wykonywania</w:t>
      </w:r>
      <w:r w:rsidRPr="005442C1">
        <w:rPr>
          <w:strike/>
          <w:color w:val="D9D9D9" w:themeColor="background1" w:themeShade="D9"/>
          <w:lang w:val="pl-PL" w:eastAsia="en-US"/>
        </w:rPr>
        <w:t xml:space="preserve"> </w:t>
      </w:r>
      <w:r w:rsidRPr="005442C1">
        <w:rPr>
          <w:strike/>
          <w:color w:val="D9D9D9" w:themeColor="background1" w:themeShade="D9"/>
          <w:spacing w:val="-1"/>
          <w:lang w:val="pl-PL" w:eastAsia="en-US"/>
        </w:rPr>
        <w:t>zabiegu.</w:t>
      </w:r>
    </w:p>
    <w:p w14:paraId="680C4092" w14:textId="0894F153" w:rsidR="00AA7A48" w:rsidRDefault="00687B6C" w:rsidP="006B43CB">
      <w:pPr>
        <w:widowControl w:val="0"/>
        <w:ind w:right="153"/>
        <w:jc w:val="both"/>
        <w:rPr>
          <w:lang w:val="pl-PL" w:eastAsia="en-US"/>
        </w:rPr>
      </w:pPr>
      <w:r w:rsidRPr="00687B6C">
        <w:rPr>
          <w:highlight w:val="lightGray"/>
          <w:lang w:val="pl-PL" w:eastAsia="en-US"/>
        </w:rPr>
        <w:t xml:space="preserve">Stosować rękawice ochronne, ochronę oczu i twarzy oraz </w:t>
      </w:r>
      <w:r w:rsidR="00940E7C" w:rsidRPr="00687B6C">
        <w:rPr>
          <w:highlight w:val="lightGray"/>
          <w:lang w:val="pl-PL" w:eastAsia="en-US"/>
        </w:rPr>
        <w:t xml:space="preserve">odzież </w:t>
      </w:r>
      <w:r w:rsidR="00940E7C" w:rsidRPr="00687B6C">
        <w:rPr>
          <w:b/>
          <w:bCs/>
          <w:highlight w:val="lightGray"/>
          <w:lang w:val="pl-PL" w:eastAsia="en-US"/>
        </w:rPr>
        <w:t xml:space="preserve">roboczą </w:t>
      </w:r>
      <w:r w:rsidR="00940E7C" w:rsidRPr="00687B6C">
        <w:rPr>
          <w:highlight w:val="lightGray"/>
          <w:lang w:val="pl-PL" w:eastAsia="en-US"/>
        </w:rPr>
        <w:t>(kombinezon), w trakcie</w:t>
      </w:r>
      <w:r w:rsidR="00940E7C" w:rsidRPr="00940E7C">
        <w:rPr>
          <w:highlight w:val="lightGray"/>
          <w:lang w:val="pl-PL" w:eastAsia="en-US"/>
        </w:rPr>
        <w:t xml:space="preserve"> przygotowywania cieczy użytkowej oraz w trakcie wykonywania zabiegu</w:t>
      </w:r>
    </w:p>
    <w:p w14:paraId="4FFF3A8C" w14:textId="77777777" w:rsidR="00266C19" w:rsidRDefault="00266C19" w:rsidP="0051725B">
      <w:pPr>
        <w:widowControl w:val="0"/>
        <w:ind w:right="153"/>
        <w:rPr>
          <w:lang w:val="pl-PL" w:eastAsia="en-US"/>
        </w:rPr>
      </w:pPr>
    </w:p>
    <w:p w14:paraId="6978DA73" w14:textId="730C2275" w:rsidR="00E92D68" w:rsidRDefault="00E92D68" w:rsidP="0051725B">
      <w:pPr>
        <w:widowControl w:val="0"/>
        <w:ind w:right="153"/>
        <w:rPr>
          <w:lang w:val="pl-PL" w:eastAsia="en-US"/>
        </w:rPr>
      </w:pPr>
      <w:r w:rsidRPr="00E92D68">
        <w:rPr>
          <w:highlight w:val="yellow"/>
          <w:lang w:val="pl-PL" w:eastAsia="en-US"/>
        </w:rPr>
        <w:t>Podczas wykonywania zabiegu r</w:t>
      </w:r>
      <w:r>
        <w:rPr>
          <w:highlight w:val="yellow"/>
          <w:lang w:val="pl-PL" w:eastAsia="en-US"/>
        </w:rPr>
        <w:t>ę</w:t>
      </w:r>
      <w:r w:rsidRPr="00E92D68">
        <w:rPr>
          <w:highlight w:val="yellow"/>
          <w:lang w:val="pl-PL" w:eastAsia="en-US"/>
        </w:rPr>
        <w:t>cznym opryskiwaczem:</w:t>
      </w:r>
    </w:p>
    <w:p w14:paraId="001487B6" w14:textId="2D652BAA" w:rsidR="00266C19" w:rsidRPr="00940E7C" w:rsidRDefault="006B43CB" w:rsidP="006B43CB">
      <w:pPr>
        <w:widowControl w:val="0"/>
        <w:ind w:right="153"/>
        <w:jc w:val="both"/>
        <w:rPr>
          <w:lang w:val="pl-PL" w:eastAsia="en-US"/>
        </w:rPr>
      </w:pPr>
      <w:r>
        <w:rPr>
          <w:highlight w:val="yellow"/>
          <w:lang w:val="pl-PL" w:eastAsia="en-US"/>
        </w:rPr>
        <w:t>s</w:t>
      </w:r>
      <w:r w:rsidR="00266C19" w:rsidRPr="00266C19">
        <w:rPr>
          <w:highlight w:val="yellow"/>
          <w:lang w:val="pl-PL" w:eastAsia="en-US"/>
        </w:rPr>
        <w:t xml:space="preserve">tosować rękawice ochronne, </w:t>
      </w:r>
      <w:r w:rsidR="00C307B3" w:rsidRPr="00C307B3">
        <w:rPr>
          <w:highlight w:val="yellow"/>
          <w:lang w:val="pl-PL" w:eastAsia="en-US"/>
        </w:rPr>
        <w:t xml:space="preserve">ochronę oczu i twarzy, </w:t>
      </w:r>
      <w:r w:rsidR="00266C19" w:rsidRPr="00C307B3">
        <w:rPr>
          <w:highlight w:val="yellow"/>
          <w:lang w:val="pl-PL" w:eastAsia="en-US"/>
        </w:rPr>
        <w:t xml:space="preserve">maskę </w:t>
      </w:r>
      <w:r w:rsidR="00266C19" w:rsidRPr="00266C19">
        <w:rPr>
          <w:highlight w:val="yellow"/>
          <w:lang w:val="pl-PL" w:eastAsia="en-US"/>
        </w:rPr>
        <w:t xml:space="preserve">przeciw pyłową (FFP2 lub podobna) oraz odzież </w:t>
      </w:r>
      <w:r w:rsidR="00266C19" w:rsidRPr="00787DA5">
        <w:rPr>
          <w:highlight w:val="yellow"/>
          <w:lang w:val="pl-PL" w:eastAsia="en-US"/>
        </w:rPr>
        <w:t>roboczą</w:t>
      </w:r>
      <w:r w:rsidR="00266C19" w:rsidRPr="00266C19">
        <w:rPr>
          <w:b/>
          <w:bCs/>
          <w:highlight w:val="yellow"/>
          <w:lang w:val="pl-PL" w:eastAsia="en-US"/>
        </w:rPr>
        <w:t xml:space="preserve"> </w:t>
      </w:r>
      <w:r w:rsidR="00266C19" w:rsidRPr="00266C19">
        <w:rPr>
          <w:highlight w:val="yellow"/>
          <w:lang w:val="pl-PL" w:eastAsia="en-US"/>
        </w:rPr>
        <w:t>(kombinezon), w trakcie przygotowywania cieczy użytkowej oraz w trakcie wykonywania zabiegu</w:t>
      </w:r>
      <w:r w:rsidR="00C307B3">
        <w:rPr>
          <w:lang w:val="pl-PL" w:eastAsia="en-US"/>
        </w:rPr>
        <w:t>.</w:t>
      </w:r>
    </w:p>
    <w:p w14:paraId="64CA3BC5" w14:textId="77777777" w:rsidR="00177A05" w:rsidRPr="00177A05" w:rsidRDefault="00177A05" w:rsidP="0051725B">
      <w:pPr>
        <w:widowControl w:val="0"/>
        <w:rPr>
          <w:lang w:val="pl-PL" w:eastAsia="en-US"/>
        </w:rPr>
      </w:pPr>
    </w:p>
    <w:p w14:paraId="3D63D466" w14:textId="77777777" w:rsidR="00177A05" w:rsidRPr="00177A05" w:rsidRDefault="00177A05" w:rsidP="0051725B">
      <w:pPr>
        <w:widowControl w:val="0"/>
        <w:rPr>
          <w:lang w:val="pl-PL" w:eastAsia="en-US"/>
        </w:rPr>
      </w:pPr>
      <w:r w:rsidRPr="00177A05">
        <w:rPr>
          <w:spacing w:val="-1"/>
          <w:lang w:val="pl-PL" w:eastAsia="en-US"/>
        </w:rPr>
        <w:t>Okres</w:t>
      </w:r>
      <w:r w:rsidRPr="00177A05">
        <w:rPr>
          <w:spacing w:val="24"/>
          <w:lang w:val="pl-PL" w:eastAsia="en-US"/>
        </w:rPr>
        <w:t xml:space="preserve"> </w:t>
      </w:r>
      <w:r w:rsidRPr="00177A05">
        <w:rPr>
          <w:lang w:val="pl-PL" w:eastAsia="en-US"/>
        </w:rPr>
        <w:t>od</w:t>
      </w:r>
      <w:r w:rsidRPr="00177A05">
        <w:rPr>
          <w:spacing w:val="24"/>
          <w:lang w:val="pl-PL" w:eastAsia="en-US"/>
        </w:rPr>
        <w:t xml:space="preserve"> </w:t>
      </w:r>
      <w:r w:rsidRPr="00177A05">
        <w:rPr>
          <w:spacing w:val="-1"/>
          <w:lang w:val="pl-PL" w:eastAsia="en-US"/>
        </w:rPr>
        <w:t>zastosowania</w:t>
      </w:r>
      <w:r w:rsidRPr="00177A05">
        <w:rPr>
          <w:spacing w:val="22"/>
          <w:lang w:val="pl-PL" w:eastAsia="en-US"/>
        </w:rPr>
        <w:t xml:space="preserve"> </w:t>
      </w:r>
      <w:r w:rsidRPr="00177A05">
        <w:rPr>
          <w:spacing w:val="-1"/>
          <w:lang w:val="pl-PL" w:eastAsia="en-US"/>
        </w:rPr>
        <w:t>środka</w:t>
      </w:r>
      <w:r w:rsidRPr="00177A05">
        <w:rPr>
          <w:spacing w:val="24"/>
          <w:lang w:val="pl-PL" w:eastAsia="en-US"/>
        </w:rPr>
        <w:t xml:space="preserve"> </w:t>
      </w:r>
      <w:r w:rsidRPr="00177A05">
        <w:rPr>
          <w:lang w:val="pl-PL" w:eastAsia="en-US"/>
        </w:rPr>
        <w:t>do</w:t>
      </w:r>
      <w:r w:rsidRPr="00177A05">
        <w:rPr>
          <w:spacing w:val="24"/>
          <w:lang w:val="pl-PL" w:eastAsia="en-US"/>
        </w:rPr>
        <w:t xml:space="preserve"> </w:t>
      </w:r>
      <w:r w:rsidRPr="00177A05">
        <w:rPr>
          <w:spacing w:val="-1"/>
          <w:lang w:val="pl-PL" w:eastAsia="en-US"/>
        </w:rPr>
        <w:t>dnia,</w:t>
      </w:r>
      <w:r w:rsidRPr="00177A05">
        <w:rPr>
          <w:spacing w:val="24"/>
          <w:lang w:val="pl-PL" w:eastAsia="en-US"/>
        </w:rPr>
        <w:t xml:space="preserve"> </w:t>
      </w:r>
      <w:r w:rsidRPr="00177A05">
        <w:rPr>
          <w:lang w:val="pl-PL" w:eastAsia="en-US"/>
        </w:rPr>
        <w:t>w</w:t>
      </w:r>
      <w:r w:rsidRPr="00177A05">
        <w:rPr>
          <w:spacing w:val="22"/>
          <w:lang w:val="pl-PL" w:eastAsia="en-US"/>
        </w:rPr>
        <w:t xml:space="preserve"> </w:t>
      </w:r>
      <w:r w:rsidRPr="00177A05">
        <w:rPr>
          <w:spacing w:val="-1"/>
          <w:lang w:val="pl-PL" w:eastAsia="en-US"/>
        </w:rPr>
        <w:t>którym</w:t>
      </w:r>
      <w:r w:rsidRPr="00177A05">
        <w:rPr>
          <w:spacing w:val="20"/>
          <w:lang w:val="pl-PL" w:eastAsia="en-US"/>
        </w:rPr>
        <w:t xml:space="preserve"> </w:t>
      </w:r>
      <w:r w:rsidRPr="00177A05">
        <w:rPr>
          <w:lang w:val="pl-PL" w:eastAsia="en-US"/>
        </w:rPr>
        <w:t>na</w:t>
      </w:r>
      <w:r w:rsidRPr="00177A05">
        <w:rPr>
          <w:spacing w:val="24"/>
          <w:lang w:val="pl-PL" w:eastAsia="en-US"/>
        </w:rPr>
        <w:t xml:space="preserve"> </w:t>
      </w:r>
      <w:r w:rsidRPr="00177A05">
        <w:rPr>
          <w:spacing w:val="-1"/>
          <w:lang w:val="pl-PL" w:eastAsia="en-US"/>
        </w:rPr>
        <w:t>obszar,</w:t>
      </w:r>
      <w:r w:rsidRPr="00177A05">
        <w:rPr>
          <w:spacing w:val="24"/>
          <w:lang w:val="pl-PL" w:eastAsia="en-US"/>
        </w:rPr>
        <w:t xml:space="preserve"> </w:t>
      </w:r>
      <w:r w:rsidRPr="00177A05">
        <w:rPr>
          <w:spacing w:val="-2"/>
          <w:lang w:val="pl-PL" w:eastAsia="en-US"/>
        </w:rPr>
        <w:t>na</w:t>
      </w:r>
      <w:r w:rsidRPr="00177A05">
        <w:rPr>
          <w:spacing w:val="24"/>
          <w:lang w:val="pl-PL" w:eastAsia="en-US"/>
        </w:rPr>
        <w:t xml:space="preserve"> </w:t>
      </w:r>
      <w:r w:rsidRPr="00177A05">
        <w:rPr>
          <w:spacing w:val="-1"/>
          <w:lang w:val="pl-PL" w:eastAsia="en-US"/>
        </w:rPr>
        <w:t>którym</w:t>
      </w:r>
      <w:r w:rsidRPr="00177A05">
        <w:rPr>
          <w:spacing w:val="20"/>
          <w:lang w:val="pl-PL" w:eastAsia="en-US"/>
        </w:rPr>
        <w:t xml:space="preserve"> </w:t>
      </w:r>
      <w:r w:rsidRPr="00177A05">
        <w:rPr>
          <w:spacing w:val="-1"/>
          <w:lang w:val="pl-PL" w:eastAsia="en-US"/>
        </w:rPr>
        <w:t>zastosowano</w:t>
      </w:r>
      <w:r w:rsidRPr="00177A05">
        <w:rPr>
          <w:spacing w:val="24"/>
          <w:lang w:val="pl-PL" w:eastAsia="en-US"/>
        </w:rPr>
        <w:t xml:space="preserve"> </w:t>
      </w:r>
      <w:r w:rsidRPr="00177A05">
        <w:rPr>
          <w:spacing w:val="-1"/>
          <w:lang w:val="pl-PL" w:eastAsia="en-US"/>
        </w:rPr>
        <w:t>środek</w:t>
      </w:r>
      <w:r w:rsidRPr="00177A05">
        <w:rPr>
          <w:spacing w:val="22"/>
          <w:lang w:val="pl-PL" w:eastAsia="en-US"/>
        </w:rPr>
        <w:t xml:space="preserve"> </w:t>
      </w:r>
      <w:r w:rsidRPr="00177A05">
        <w:rPr>
          <w:spacing w:val="-2"/>
          <w:lang w:val="pl-PL" w:eastAsia="en-US"/>
        </w:rPr>
        <w:t>mogą</w:t>
      </w:r>
      <w:r w:rsidRPr="00177A05">
        <w:rPr>
          <w:spacing w:val="53"/>
          <w:lang w:val="pl-PL" w:eastAsia="en-US"/>
        </w:rPr>
        <w:t xml:space="preserve"> </w:t>
      </w:r>
      <w:r w:rsidRPr="00177A05">
        <w:rPr>
          <w:spacing w:val="-1"/>
          <w:lang w:val="pl-PL" w:eastAsia="en-US"/>
        </w:rPr>
        <w:t>wejść</w:t>
      </w:r>
      <w:r w:rsidRPr="00177A05">
        <w:rPr>
          <w:spacing w:val="-2"/>
          <w:lang w:val="pl-PL" w:eastAsia="en-US"/>
        </w:rPr>
        <w:t xml:space="preserve"> </w:t>
      </w:r>
      <w:r w:rsidRPr="00177A05">
        <w:rPr>
          <w:spacing w:val="-1"/>
          <w:lang w:val="pl-PL" w:eastAsia="en-US"/>
        </w:rPr>
        <w:t>ludzie</w:t>
      </w:r>
      <w:r w:rsidRPr="00177A05">
        <w:rPr>
          <w:spacing w:val="-2"/>
          <w:lang w:val="pl-PL" w:eastAsia="en-US"/>
        </w:rPr>
        <w:t xml:space="preserve"> </w:t>
      </w:r>
      <w:r w:rsidRPr="00177A05">
        <w:rPr>
          <w:lang w:val="pl-PL" w:eastAsia="en-US"/>
        </w:rPr>
        <w:t>oraz</w:t>
      </w:r>
      <w:r w:rsidRPr="00177A05">
        <w:rPr>
          <w:spacing w:val="-2"/>
          <w:lang w:val="pl-PL" w:eastAsia="en-US"/>
        </w:rPr>
        <w:t xml:space="preserve"> </w:t>
      </w:r>
      <w:r w:rsidRPr="00177A05">
        <w:rPr>
          <w:spacing w:val="-1"/>
          <w:lang w:val="pl-PL" w:eastAsia="en-US"/>
        </w:rPr>
        <w:t>zostać</w:t>
      </w:r>
      <w:r w:rsidRPr="00177A05">
        <w:rPr>
          <w:lang w:val="pl-PL" w:eastAsia="en-US"/>
        </w:rPr>
        <w:t xml:space="preserve"> </w:t>
      </w:r>
      <w:r w:rsidRPr="00177A05">
        <w:rPr>
          <w:spacing w:val="-1"/>
          <w:lang w:val="pl-PL" w:eastAsia="en-US"/>
        </w:rPr>
        <w:t>wprowadzone</w:t>
      </w:r>
      <w:r w:rsidRPr="00177A05">
        <w:rPr>
          <w:lang w:val="pl-PL" w:eastAsia="en-US"/>
        </w:rPr>
        <w:t xml:space="preserve"> </w:t>
      </w:r>
      <w:r w:rsidRPr="00177A05">
        <w:rPr>
          <w:spacing w:val="-1"/>
          <w:lang w:val="pl-PL" w:eastAsia="en-US"/>
        </w:rPr>
        <w:t>zwierzęta</w:t>
      </w:r>
      <w:r w:rsidRPr="00177A05">
        <w:rPr>
          <w:lang w:val="pl-PL" w:eastAsia="en-US"/>
        </w:rPr>
        <w:t xml:space="preserve"> </w:t>
      </w:r>
      <w:r w:rsidRPr="00177A05">
        <w:rPr>
          <w:spacing w:val="-1"/>
          <w:lang w:val="pl-PL" w:eastAsia="en-US"/>
        </w:rPr>
        <w:t>(okres</w:t>
      </w:r>
      <w:r w:rsidRPr="00177A05">
        <w:rPr>
          <w:lang w:val="pl-PL" w:eastAsia="en-US"/>
        </w:rPr>
        <w:t xml:space="preserve"> </w:t>
      </w:r>
      <w:r w:rsidRPr="00177A05">
        <w:rPr>
          <w:spacing w:val="-1"/>
          <w:lang w:val="pl-PL" w:eastAsia="en-US"/>
        </w:rPr>
        <w:t>prewencji):</w:t>
      </w:r>
    </w:p>
    <w:p w14:paraId="39D8331C" w14:textId="77777777" w:rsidR="00177A05" w:rsidRPr="00177A05" w:rsidRDefault="00177A05" w:rsidP="0051725B">
      <w:pPr>
        <w:widowControl w:val="0"/>
        <w:jc w:val="both"/>
        <w:rPr>
          <w:lang w:val="pl-PL" w:eastAsia="en-US"/>
        </w:rPr>
      </w:pPr>
      <w:r w:rsidRPr="00177A05">
        <w:rPr>
          <w:lang w:val="pl-PL" w:eastAsia="en-US"/>
        </w:rPr>
        <w:t xml:space="preserve">nie </w:t>
      </w:r>
      <w:r w:rsidRPr="00177A05">
        <w:rPr>
          <w:spacing w:val="-1"/>
          <w:lang w:val="pl-PL" w:eastAsia="en-US"/>
        </w:rPr>
        <w:t>wchodzić</w:t>
      </w:r>
      <w:r w:rsidRPr="00177A05">
        <w:rPr>
          <w:lang w:val="pl-PL" w:eastAsia="en-US"/>
        </w:rPr>
        <w:t xml:space="preserve"> do</w:t>
      </w:r>
      <w:r w:rsidRPr="00177A05">
        <w:rPr>
          <w:spacing w:val="-2"/>
          <w:lang w:val="pl-PL" w:eastAsia="en-US"/>
        </w:rPr>
        <w:t xml:space="preserve"> </w:t>
      </w:r>
      <w:r w:rsidRPr="00177A05">
        <w:rPr>
          <w:spacing w:val="-1"/>
          <w:lang w:val="pl-PL" w:eastAsia="en-US"/>
        </w:rPr>
        <w:t>czasu</w:t>
      </w:r>
      <w:r w:rsidRPr="00177A05">
        <w:rPr>
          <w:lang w:val="pl-PL" w:eastAsia="en-US"/>
        </w:rPr>
        <w:t xml:space="preserve"> </w:t>
      </w:r>
      <w:r w:rsidRPr="00177A05">
        <w:rPr>
          <w:spacing w:val="-1"/>
          <w:lang w:val="pl-PL" w:eastAsia="en-US"/>
        </w:rPr>
        <w:t>całkowitego</w:t>
      </w:r>
      <w:r w:rsidRPr="00177A05">
        <w:rPr>
          <w:lang w:val="pl-PL" w:eastAsia="en-US"/>
        </w:rPr>
        <w:t xml:space="preserve"> </w:t>
      </w:r>
      <w:r w:rsidRPr="00177A05">
        <w:rPr>
          <w:spacing w:val="-1"/>
          <w:lang w:val="pl-PL" w:eastAsia="en-US"/>
        </w:rPr>
        <w:t>wyschnięcia</w:t>
      </w:r>
      <w:r w:rsidRPr="00177A05">
        <w:rPr>
          <w:lang w:val="pl-PL" w:eastAsia="en-US"/>
        </w:rPr>
        <w:t xml:space="preserve"> </w:t>
      </w:r>
      <w:r w:rsidRPr="00177A05">
        <w:rPr>
          <w:spacing w:val="-2"/>
          <w:lang w:val="pl-PL" w:eastAsia="en-US"/>
        </w:rPr>
        <w:t>cieczy</w:t>
      </w:r>
      <w:r w:rsidRPr="00177A05">
        <w:rPr>
          <w:spacing w:val="-3"/>
          <w:lang w:val="pl-PL" w:eastAsia="en-US"/>
        </w:rPr>
        <w:t xml:space="preserve"> </w:t>
      </w:r>
      <w:r w:rsidRPr="00177A05">
        <w:rPr>
          <w:spacing w:val="-1"/>
          <w:lang w:val="pl-PL" w:eastAsia="en-US"/>
        </w:rPr>
        <w:t>użytkowej</w:t>
      </w:r>
      <w:r w:rsidRPr="00177A05">
        <w:rPr>
          <w:spacing w:val="3"/>
          <w:lang w:val="pl-PL" w:eastAsia="en-US"/>
        </w:rPr>
        <w:t xml:space="preserve"> </w:t>
      </w:r>
      <w:r w:rsidRPr="00177A05">
        <w:rPr>
          <w:lang w:val="pl-PL" w:eastAsia="en-US"/>
        </w:rPr>
        <w:t xml:space="preserve">na </w:t>
      </w:r>
      <w:r w:rsidRPr="00177A05">
        <w:rPr>
          <w:spacing w:val="-1"/>
          <w:lang w:val="pl-PL" w:eastAsia="en-US"/>
        </w:rPr>
        <w:t>powierzchni</w:t>
      </w:r>
      <w:r w:rsidRPr="00177A05">
        <w:rPr>
          <w:spacing w:val="1"/>
          <w:lang w:val="pl-PL" w:eastAsia="en-US"/>
        </w:rPr>
        <w:t xml:space="preserve"> </w:t>
      </w:r>
      <w:r w:rsidRPr="00177A05">
        <w:rPr>
          <w:spacing w:val="-1"/>
          <w:lang w:val="pl-PL" w:eastAsia="en-US"/>
        </w:rPr>
        <w:t>roślin.</w:t>
      </w:r>
    </w:p>
    <w:p w14:paraId="610F534C" w14:textId="77777777" w:rsidR="0047726B" w:rsidRPr="00177A05" w:rsidRDefault="0047726B" w:rsidP="0051725B">
      <w:pPr>
        <w:widowControl w:val="0"/>
        <w:rPr>
          <w:lang w:val="pl-PL" w:eastAsia="en-US"/>
        </w:rPr>
      </w:pPr>
    </w:p>
    <w:p w14:paraId="09F293DB" w14:textId="77777777" w:rsidR="00177A05" w:rsidRDefault="00177A05" w:rsidP="0051725B">
      <w:pPr>
        <w:widowControl w:val="0"/>
        <w:spacing w:line="251" w:lineRule="exact"/>
        <w:jc w:val="both"/>
        <w:outlineLvl w:val="0"/>
        <w:rPr>
          <w:b/>
          <w:bCs/>
          <w:spacing w:val="-2"/>
          <w:lang w:val="pl-PL" w:eastAsia="en-US"/>
        </w:rPr>
      </w:pPr>
      <w:r w:rsidRPr="00177A05">
        <w:rPr>
          <w:b/>
          <w:bCs/>
          <w:spacing w:val="-1"/>
          <w:lang w:val="pl-PL" w:eastAsia="en-US"/>
        </w:rPr>
        <w:t>ŚRODKI</w:t>
      </w:r>
      <w:r w:rsidRPr="00177A05">
        <w:rPr>
          <w:b/>
          <w:bCs/>
          <w:spacing w:val="-2"/>
          <w:lang w:val="pl-PL" w:eastAsia="en-US"/>
        </w:rPr>
        <w:t xml:space="preserve"> OSTROŻNOŚCI</w:t>
      </w:r>
      <w:r w:rsidRPr="00177A05">
        <w:rPr>
          <w:b/>
          <w:bCs/>
          <w:lang w:val="pl-PL" w:eastAsia="en-US"/>
        </w:rPr>
        <w:t xml:space="preserve"> </w:t>
      </w:r>
      <w:r w:rsidRPr="00177A05">
        <w:rPr>
          <w:b/>
          <w:bCs/>
          <w:spacing w:val="-2"/>
          <w:lang w:val="pl-PL" w:eastAsia="en-US"/>
        </w:rPr>
        <w:t>ZWIĄZANE</w:t>
      </w:r>
      <w:r w:rsidRPr="00177A05">
        <w:rPr>
          <w:b/>
          <w:bCs/>
          <w:spacing w:val="1"/>
          <w:lang w:val="pl-PL" w:eastAsia="en-US"/>
        </w:rPr>
        <w:t xml:space="preserve"> </w:t>
      </w:r>
      <w:r w:rsidRPr="00177A05">
        <w:rPr>
          <w:b/>
          <w:bCs/>
          <w:lang w:val="pl-PL" w:eastAsia="en-US"/>
        </w:rPr>
        <w:t>Z</w:t>
      </w:r>
      <w:r w:rsidRPr="00177A05">
        <w:rPr>
          <w:b/>
          <w:bCs/>
          <w:spacing w:val="-4"/>
          <w:lang w:val="pl-PL" w:eastAsia="en-US"/>
        </w:rPr>
        <w:t xml:space="preserve"> </w:t>
      </w:r>
      <w:r w:rsidRPr="00177A05">
        <w:rPr>
          <w:b/>
          <w:bCs/>
          <w:spacing w:val="-2"/>
          <w:lang w:val="pl-PL" w:eastAsia="en-US"/>
        </w:rPr>
        <w:t>OCHRONĄ</w:t>
      </w:r>
      <w:r w:rsidRPr="00177A05">
        <w:rPr>
          <w:b/>
          <w:bCs/>
          <w:spacing w:val="-1"/>
          <w:lang w:val="pl-PL" w:eastAsia="en-US"/>
        </w:rPr>
        <w:t xml:space="preserve"> ŚRODOWISKA </w:t>
      </w:r>
      <w:r w:rsidRPr="00177A05">
        <w:rPr>
          <w:b/>
          <w:bCs/>
          <w:spacing w:val="-2"/>
          <w:lang w:val="pl-PL" w:eastAsia="en-US"/>
        </w:rPr>
        <w:t>NATURALNEGO</w:t>
      </w:r>
    </w:p>
    <w:p w14:paraId="03065EC9" w14:textId="77777777" w:rsidR="000959D5" w:rsidRDefault="000959D5" w:rsidP="0051725B">
      <w:pPr>
        <w:widowControl w:val="0"/>
        <w:spacing w:line="251" w:lineRule="exact"/>
        <w:jc w:val="both"/>
        <w:outlineLvl w:val="0"/>
        <w:rPr>
          <w:b/>
          <w:bCs/>
          <w:spacing w:val="-2"/>
          <w:lang w:val="pl-PL" w:eastAsia="en-US"/>
        </w:rPr>
      </w:pPr>
    </w:p>
    <w:p w14:paraId="78442524" w14:textId="77777777" w:rsidR="000959D5" w:rsidRPr="00A4066D" w:rsidRDefault="000959D5" w:rsidP="000959D5">
      <w:pPr>
        <w:widowControl w:val="0"/>
        <w:ind w:right="147"/>
        <w:jc w:val="both"/>
        <w:rPr>
          <w:spacing w:val="-1"/>
          <w:lang w:val="pl-PL" w:eastAsia="en-US"/>
        </w:rPr>
      </w:pPr>
      <w:r w:rsidRPr="009B5B7F">
        <w:rPr>
          <w:strike/>
          <w:spacing w:val="-1"/>
          <w:highlight w:val="yellow"/>
          <w:shd w:val="clear" w:color="auto" w:fill="BFBFBF" w:themeFill="background1" w:themeFillShade="BF"/>
          <w:lang w:val="pl-PL" w:eastAsia="en-US"/>
        </w:rPr>
        <w:t xml:space="preserve">W celu ochrony wód podziemnych nie stosować tego ani żadnego innego produktu zawierającego </w:t>
      </w:r>
      <w:proofErr w:type="spellStart"/>
      <w:r w:rsidRPr="009B5B7F">
        <w:rPr>
          <w:strike/>
          <w:spacing w:val="-1"/>
          <w:highlight w:val="yellow"/>
          <w:shd w:val="clear" w:color="auto" w:fill="BFBFBF" w:themeFill="background1" w:themeFillShade="BF"/>
          <w:lang w:val="pl-PL" w:eastAsia="en-US"/>
        </w:rPr>
        <w:t>acetamipryd</w:t>
      </w:r>
      <w:proofErr w:type="spellEnd"/>
      <w:r w:rsidRPr="009B5B7F">
        <w:rPr>
          <w:i/>
          <w:iCs/>
          <w:strike/>
          <w:spacing w:val="-1"/>
          <w:highlight w:val="yellow"/>
          <w:shd w:val="clear" w:color="auto" w:fill="BFBFBF" w:themeFill="background1" w:themeFillShade="BF"/>
          <w:lang w:val="pl-PL" w:eastAsia="en-US"/>
        </w:rPr>
        <w:t xml:space="preserve"> </w:t>
      </w:r>
      <w:r w:rsidRPr="009B5B7F">
        <w:rPr>
          <w:strike/>
          <w:spacing w:val="-1"/>
          <w:highlight w:val="yellow"/>
          <w:shd w:val="clear" w:color="auto" w:fill="BFBFBF" w:themeFill="background1" w:themeFillShade="BF"/>
          <w:lang w:val="pl-PL" w:eastAsia="en-US"/>
        </w:rPr>
        <w:t xml:space="preserve">częściej niż co dwa lata, tak by maksymalna skumulowana dawka </w:t>
      </w:r>
      <w:proofErr w:type="spellStart"/>
      <w:r w:rsidRPr="009B5B7F">
        <w:rPr>
          <w:strike/>
          <w:spacing w:val="-1"/>
          <w:highlight w:val="yellow"/>
          <w:shd w:val="clear" w:color="auto" w:fill="BFBFBF" w:themeFill="background1" w:themeFillShade="BF"/>
          <w:lang w:val="pl-PL" w:eastAsia="en-US"/>
        </w:rPr>
        <w:t>acetamiprydu</w:t>
      </w:r>
      <w:proofErr w:type="spellEnd"/>
      <w:r w:rsidRPr="009B5B7F">
        <w:rPr>
          <w:strike/>
          <w:spacing w:val="-1"/>
          <w:highlight w:val="yellow"/>
          <w:shd w:val="clear" w:color="auto" w:fill="BFBFBF" w:themeFill="background1" w:themeFillShade="BF"/>
          <w:lang w:val="pl-PL" w:eastAsia="en-US"/>
        </w:rPr>
        <w:t xml:space="preserve"> ze wszystkich stosowanych środków z tą substancją nie przekroczyła łącznie 50 g na hektar raz na 2 lata</w:t>
      </w:r>
      <w:r w:rsidRPr="00A4066D">
        <w:rPr>
          <w:spacing w:val="-1"/>
          <w:highlight w:val="yellow"/>
          <w:lang w:val="pl-PL" w:eastAsia="en-US"/>
        </w:rPr>
        <w:t>.</w:t>
      </w:r>
    </w:p>
    <w:p w14:paraId="094B9CCF" w14:textId="77777777" w:rsidR="000959D5" w:rsidRPr="00177A05" w:rsidRDefault="000959D5" w:rsidP="0051725B">
      <w:pPr>
        <w:widowControl w:val="0"/>
        <w:spacing w:line="251" w:lineRule="exact"/>
        <w:jc w:val="both"/>
        <w:outlineLvl w:val="0"/>
        <w:rPr>
          <w:lang w:val="pl-PL" w:eastAsia="en-US"/>
        </w:rPr>
      </w:pPr>
    </w:p>
    <w:p w14:paraId="3A1EF720" w14:textId="77777777" w:rsidR="00177A05" w:rsidRPr="00177A05" w:rsidRDefault="00177A05" w:rsidP="0080217C">
      <w:pPr>
        <w:widowControl w:val="0"/>
        <w:ind w:right="147"/>
        <w:jc w:val="both"/>
        <w:rPr>
          <w:lang w:val="pl-PL" w:eastAsia="en-US"/>
        </w:rPr>
      </w:pPr>
      <w:r w:rsidRPr="00177A05">
        <w:rPr>
          <w:spacing w:val="-1"/>
          <w:lang w:val="pl-PL" w:eastAsia="en-US"/>
        </w:rPr>
        <w:t>Nie</w:t>
      </w:r>
      <w:r w:rsidRPr="00177A05">
        <w:rPr>
          <w:spacing w:val="14"/>
          <w:lang w:val="pl-PL" w:eastAsia="en-US"/>
        </w:rPr>
        <w:t xml:space="preserve"> </w:t>
      </w:r>
      <w:r w:rsidRPr="00177A05">
        <w:rPr>
          <w:spacing w:val="-1"/>
          <w:lang w:val="pl-PL" w:eastAsia="en-US"/>
        </w:rPr>
        <w:t>zanieczyszczać</w:t>
      </w:r>
      <w:r w:rsidRPr="00177A05">
        <w:rPr>
          <w:lang w:val="pl-PL" w:eastAsia="en-US"/>
        </w:rPr>
        <w:t xml:space="preserve"> </w:t>
      </w:r>
      <w:r w:rsidRPr="00177A05">
        <w:rPr>
          <w:spacing w:val="-1"/>
          <w:lang w:val="pl-PL" w:eastAsia="en-US"/>
        </w:rPr>
        <w:t>wód</w:t>
      </w:r>
      <w:r w:rsidRPr="00177A05">
        <w:rPr>
          <w:lang w:val="pl-PL" w:eastAsia="en-US"/>
        </w:rPr>
        <w:t xml:space="preserve"> </w:t>
      </w:r>
      <w:r w:rsidRPr="00177A05">
        <w:rPr>
          <w:spacing w:val="-1"/>
          <w:lang w:val="pl-PL" w:eastAsia="en-US"/>
        </w:rPr>
        <w:t>środkiem</w:t>
      </w:r>
      <w:r w:rsidRPr="00177A05">
        <w:rPr>
          <w:lang w:val="pl-PL" w:eastAsia="en-US"/>
        </w:rPr>
        <w:t xml:space="preserve"> ochrony</w:t>
      </w:r>
      <w:r w:rsidRPr="00177A05">
        <w:rPr>
          <w:spacing w:val="12"/>
          <w:lang w:val="pl-PL" w:eastAsia="en-US"/>
        </w:rPr>
        <w:t xml:space="preserve"> </w:t>
      </w:r>
      <w:r w:rsidRPr="00177A05">
        <w:rPr>
          <w:spacing w:val="-1"/>
          <w:lang w:val="pl-PL" w:eastAsia="en-US"/>
        </w:rPr>
        <w:t>roślin</w:t>
      </w:r>
      <w:r w:rsidRPr="00177A05">
        <w:rPr>
          <w:spacing w:val="12"/>
          <w:lang w:val="pl-PL" w:eastAsia="en-US"/>
        </w:rPr>
        <w:t xml:space="preserve"> </w:t>
      </w:r>
      <w:r w:rsidRPr="00177A05">
        <w:rPr>
          <w:lang w:val="pl-PL" w:eastAsia="en-US"/>
        </w:rPr>
        <w:t>lub</w:t>
      </w:r>
      <w:r w:rsidRPr="00177A05">
        <w:rPr>
          <w:spacing w:val="12"/>
          <w:lang w:val="pl-PL" w:eastAsia="en-US"/>
        </w:rPr>
        <w:t xml:space="preserve"> </w:t>
      </w:r>
      <w:r w:rsidRPr="00177A05">
        <w:rPr>
          <w:spacing w:val="-1"/>
          <w:lang w:val="pl-PL" w:eastAsia="en-US"/>
        </w:rPr>
        <w:t>jego</w:t>
      </w:r>
      <w:r w:rsidRPr="00177A05">
        <w:rPr>
          <w:spacing w:val="14"/>
          <w:lang w:val="pl-PL" w:eastAsia="en-US"/>
        </w:rPr>
        <w:t xml:space="preserve"> </w:t>
      </w:r>
      <w:r w:rsidRPr="00177A05">
        <w:rPr>
          <w:spacing w:val="-1"/>
          <w:lang w:val="pl-PL" w:eastAsia="en-US"/>
        </w:rPr>
        <w:t>opakowaniem.</w:t>
      </w:r>
      <w:r w:rsidRPr="00177A05">
        <w:rPr>
          <w:spacing w:val="20"/>
          <w:lang w:val="pl-PL" w:eastAsia="en-US"/>
        </w:rPr>
        <w:t xml:space="preserve"> </w:t>
      </w:r>
      <w:r w:rsidRPr="00177A05">
        <w:rPr>
          <w:spacing w:val="-1"/>
          <w:lang w:val="pl-PL" w:eastAsia="en-US"/>
        </w:rPr>
        <w:t>Nie</w:t>
      </w:r>
      <w:r w:rsidRPr="00177A05">
        <w:rPr>
          <w:lang w:val="pl-PL" w:eastAsia="en-US"/>
        </w:rPr>
        <w:t xml:space="preserve"> </w:t>
      </w:r>
      <w:r w:rsidRPr="00177A05">
        <w:rPr>
          <w:spacing w:val="-2"/>
          <w:lang w:val="pl-PL" w:eastAsia="en-US"/>
        </w:rPr>
        <w:t>myć</w:t>
      </w:r>
      <w:r w:rsidRPr="00177A05">
        <w:rPr>
          <w:spacing w:val="14"/>
          <w:lang w:val="pl-PL" w:eastAsia="en-US"/>
        </w:rPr>
        <w:t xml:space="preserve"> </w:t>
      </w:r>
      <w:r w:rsidRPr="00177A05">
        <w:rPr>
          <w:spacing w:val="-1"/>
          <w:lang w:val="pl-PL" w:eastAsia="en-US"/>
        </w:rPr>
        <w:t>aparatury</w:t>
      </w:r>
      <w:r w:rsidRPr="00177A05">
        <w:rPr>
          <w:spacing w:val="67"/>
          <w:lang w:val="pl-PL" w:eastAsia="en-US"/>
        </w:rPr>
        <w:t xml:space="preserve"> </w:t>
      </w:r>
      <w:r w:rsidRPr="00177A05">
        <w:rPr>
          <w:lang w:val="pl-PL" w:eastAsia="en-US"/>
        </w:rPr>
        <w:t xml:space="preserve">w </w:t>
      </w:r>
      <w:r w:rsidRPr="00177A05">
        <w:rPr>
          <w:spacing w:val="-1"/>
          <w:lang w:val="pl-PL" w:eastAsia="en-US"/>
        </w:rPr>
        <w:t>pobliżu</w:t>
      </w:r>
      <w:r w:rsidRPr="00177A05">
        <w:rPr>
          <w:spacing w:val="14"/>
          <w:lang w:val="pl-PL" w:eastAsia="en-US"/>
        </w:rPr>
        <w:t xml:space="preserve"> </w:t>
      </w:r>
      <w:r w:rsidRPr="00177A05">
        <w:rPr>
          <w:spacing w:val="-1"/>
          <w:lang w:val="pl-PL" w:eastAsia="en-US"/>
        </w:rPr>
        <w:t>wód</w:t>
      </w:r>
      <w:r w:rsidRPr="00177A05">
        <w:rPr>
          <w:spacing w:val="14"/>
          <w:lang w:val="pl-PL" w:eastAsia="en-US"/>
        </w:rPr>
        <w:t xml:space="preserve"> </w:t>
      </w:r>
      <w:r w:rsidRPr="00177A05">
        <w:rPr>
          <w:spacing w:val="-1"/>
          <w:lang w:val="pl-PL" w:eastAsia="en-US"/>
        </w:rPr>
        <w:t>powierzchniowych.</w:t>
      </w:r>
      <w:r w:rsidRPr="00177A05">
        <w:rPr>
          <w:lang w:val="pl-PL" w:eastAsia="en-US"/>
        </w:rPr>
        <w:t xml:space="preserve"> </w:t>
      </w:r>
      <w:r w:rsidRPr="00177A05">
        <w:rPr>
          <w:spacing w:val="-1"/>
          <w:lang w:val="pl-PL" w:eastAsia="en-US"/>
        </w:rPr>
        <w:t>Unikać</w:t>
      </w:r>
      <w:r w:rsidRPr="00177A05">
        <w:rPr>
          <w:spacing w:val="14"/>
          <w:lang w:val="pl-PL" w:eastAsia="en-US"/>
        </w:rPr>
        <w:t xml:space="preserve"> </w:t>
      </w:r>
      <w:r w:rsidRPr="00177A05">
        <w:rPr>
          <w:spacing w:val="-1"/>
          <w:lang w:val="pl-PL" w:eastAsia="en-US"/>
        </w:rPr>
        <w:t>zanieczyszczania</w:t>
      </w:r>
      <w:r w:rsidRPr="00177A05">
        <w:rPr>
          <w:lang w:val="pl-PL" w:eastAsia="en-US"/>
        </w:rPr>
        <w:t xml:space="preserve"> </w:t>
      </w:r>
      <w:r w:rsidRPr="00177A05">
        <w:rPr>
          <w:spacing w:val="-1"/>
          <w:lang w:val="pl-PL" w:eastAsia="en-US"/>
        </w:rPr>
        <w:t>wód</w:t>
      </w:r>
      <w:r w:rsidRPr="00177A05">
        <w:rPr>
          <w:lang w:val="pl-PL" w:eastAsia="en-US"/>
        </w:rPr>
        <w:t xml:space="preserve"> </w:t>
      </w:r>
      <w:r w:rsidRPr="00177A05">
        <w:rPr>
          <w:spacing w:val="-1"/>
          <w:lang w:val="pl-PL" w:eastAsia="en-US"/>
        </w:rPr>
        <w:t>poprzez</w:t>
      </w:r>
      <w:r w:rsidRPr="00177A05">
        <w:rPr>
          <w:lang w:val="pl-PL" w:eastAsia="en-US"/>
        </w:rPr>
        <w:t xml:space="preserve"> </w:t>
      </w:r>
      <w:r w:rsidRPr="00177A05">
        <w:rPr>
          <w:spacing w:val="-1"/>
          <w:lang w:val="pl-PL" w:eastAsia="en-US"/>
        </w:rPr>
        <w:t>rowy</w:t>
      </w:r>
      <w:r w:rsidRPr="00177A05">
        <w:rPr>
          <w:lang w:val="pl-PL" w:eastAsia="en-US"/>
        </w:rPr>
        <w:t xml:space="preserve"> </w:t>
      </w:r>
      <w:r w:rsidRPr="00177A05">
        <w:rPr>
          <w:spacing w:val="-1"/>
          <w:lang w:val="pl-PL" w:eastAsia="en-US"/>
        </w:rPr>
        <w:t>odwadniające</w:t>
      </w:r>
      <w:r w:rsidRPr="00177A05">
        <w:rPr>
          <w:spacing w:val="55"/>
          <w:lang w:val="pl-PL" w:eastAsia="en-US"/>
        </w:rPr>
        <w:t xml:space="preserve"> </w:t>
      </w:r>
      <w:r w:rsidRPr="00177A05">
        <w:rPr>
          <w:lang w:val="pl-PL" w:eastAsia="en-US"/>
        </w:rPr>
        <w:t>z</w:t>
      </w:r>
      <w:r w:rsidRPr="00177A05">
        <w:rPr>
          <w:spacing w:val="-2"/>
          <w:lang w:val="pl-PL" w:eastAsia="en-US"/>
        </w:rPr>
        <w:t xml:space="preserve"> </w:t>
      </w:r>
      <w:r w:rsidRPr="00177A05">
        <w:rPr>
          <w:spacing w:val="-1"/>
          <w:lang w:val="pl-PL" w:eastAsia="en-US"/>
        </w:rPr>
        <w:t>gospodarstw</w:t>
      </w:r>
      <w:r w:rsidRPr="00177A05">
        <w:rPr>
          <w:spacing w:val="-4"/>
          <w:lang w:val="pl-PL" w:eastAsia="en-US"/>
        </w:rPr>
        <w:t xml:space="preserve"> </w:t>
      </w:r>
      <w:r w:rsidRPr="00177A05">
        <w:rPr>
          <w:lang w:val="pl-PL" w:eastAsia="en-US"/>
        </w:rPr>
        <w:t>i</w:t>
      </w:r>
      <w:r w:rsidRPr="00177A05">
        <w:rPr>
          <w:spacing w:val="1"/>
          <w:lang w:val="pl-PL" w:eastAsia="en-US"/>
        </w:rPr>
        <w:t xml:space="preserve"> </w:t>
      </w:r>
      <w:r w:rsidRPr="00177A05">
        <w:rPr>
          <w:spacing w:val="-1"/>
          <w:lang w:val="pl-PL" w:eastAsia="en-US"/>
        </w:rPr>
        <w:t>dróg.</w:t>
      </w:r>
    </w:p>
    <w:p w14:paraId="50FB53CD" w14:textId="77777777" w:rsidR="00177A05" w:rsidRPr="00177A05" w:rsidRDefault="00177A05" w:rsidP="0080217C">
      <w:pPr>
        <w:widowControl w:val="0"/>
        <w:jc w:val="both"/>
        <w:rPr>
          <w:sz w:val="21"/>
          <w:szCs w:val="21"/>
          <w:lang w:val="pl-PL" w:eastAsia="en-US"/>
        </w:rPr>
      </w:pPr>
    </w:p>
    <w:p w14:paraId="54CABCC2" w14:textId="62C5C3A0" w:rsidR="00177A05" w:rsidRPr="0019773E" w:rsidRDefault="00177A05" w:rsidP="0080217C">
      <w:pPr>
        <w:widowControl w:val="0"/>
        <w:kinsoku w:val="0"/>
        <w:overflowPunct w:val="0"/>
        <w:ind w:right="110"/>
        <w:jc w:val="both"/>
        <w:rPr>
          <w:spacing w:val="-1"/>
          <w:highlight w:val="lightGray"/>
          <w:lang w:val="pl-PL" w:eastAsia="en-US"/>
        </w:rPr>
      </w:pPr>
      <w:r w:rsidRPr="00177A05">
        <w:rPr>
          <w:spacing w:val="-56"/>
          <w:u w:val="single" w:color="000000"/>
          <w:lang w:val="pl-PL" w:eastAsia="en-US"/>
        </w:rPr>
        <w:t xml:space="preserve"> </w:t>
      </w:r>
      <w:r w:rsidRPr="0019773E">
        <w:rPr>
          <w:highlight w:val="lightGray"/>
          <w:lang w:val="pl-PL" w:eastAsia="en-US"/>
        </w:rPr>
        <w:t xml:space="preserve">W </w:t>
      </w:r>
      <w:r w:rsidRPr="0019773E">
        <w:rPr>
          <w:spacing w:val="-1"/>
          <w:highlight w:val="lightGray"/>
          <w:lang w:val="pl-PL" w:eastAsia="en-US"/>
        </w:rPr>
        <w:t>czasie</w:t>
      </w:r>
      <w:r w:rsidRPr="0019773E">
        <w:rPr>
          <w:highlight w:val="lightGray"/>
          <w:lang w:val="pl-PL" w:eastAsia="en-US"/>
        </w:rPr>
        <w:t xml:space="preserve"> </w:t>
      </w:r>
      <w:r w:rsidRPr="0019773E">
        <w:rPr>
          <w:spacing w:val="-1"/>
          <w:highlight w:val="lightGray"/>
          <w:lang w:val="pl-PL" w:eastAsia="en-US"/>
        </w:rPr>
        <w:t>kwitnienia</w:t>
      </w:r>
      <w:r w:rsidRPr="0019773E">
        <w:rPr>
          <w:highlight w:val="lightGray"/>
          <w:lang w:val="pl-PL" w:eastAsia="en-US"/>
        </w:rPr>
        <w:t xml:space="preserve"> </w:t>
      </w:r>
      <w:r w:rsidRPr="0019773E">
        <w:rPr>
          <w:spacing w:val="-1"/>
          <w:highlight w:val="lightGray"/>
          <w:lang w:val="pl-PL" w:eastAsia="en-US"/>
        </w:rPr>
        <w:t>roślin</w:t>
      </w:r>
      <w:r w:rsidRPr="0019773E">
        <w:rPr>
          <w:highlight w:val="lightGray"/>
          <w:lang w:val="pl-PL" w:eastAsia="en-US"/>
        </w:rPr>
        <w:t xml:space="preserve"> </w:t>
      </w:r>
      <w:r w:rsidRPr="0019773E">
        <w:rPr>
          <w:spacing w:val="-1"/>
          <w:highlight w:val="lightGray"/>
          <w:lang w:val="pl-PL" w:eastAsia="en-US"/>
        </w:rPr>
        <w:t>uprawnych</w:t>
      </w:r>
      <w:r w:rsidRPr="0019773E">
        <w:rPr>
          <w:highlight w:val="lightGray"/>
          <w:lang w:val="pl-PL" w:eastAsia="en-US"/>
        </w:rPr>
        <w:t xml:space="preserve"> </w:t>
      </w:r>
      <w:r w:rsidRPr="0019773E">
        <w:rPr>
          <w:spacing w:val="-1"/>
          <w:highlight w:val="lightGray"/>
          <w:lang w:val="pl-PL" w:eastAsia="en-US"/>
        </w:rPr>
        <w:t>zaleca</w:t>
      </w:r>
      <w:r w:rsidRPr="0019773E">
        <w:rPr>
          <w:highlight w:val="lightGray"/>
          <w:lang w:val="pl-PL" w:eastAsia="en-US"/>
        </w:rPr>
        <w:t xml:space="preserve"> </w:t>
      </w:r>
      <w:r w:rsidRPr="0019773E">
        <w:rPr>
          <w:spacing w:val="-1"/>
          <w:highlight w:val="lightGray"/>
          <w:lang w:val="pl-PL" w:eastAsia="en-US"/>
        </w:rPr>
        <w:t>się</w:t>
      </w:r>
      <w:r w:rsidRPr="0019773E">
        <w:rPr>
          <w:highlight w:val="lightGray"/>
          <w:lang w:val="pl-PL" w:eastAsia="en-US"/>
        </w:rPr>
        <w:t xml:space="preserve"> </w:t>
      </w:r>
      <w:r w:rsidRPr="0019773E">
        <w:rPr>
          <w:spacing w:val="-1"/>
          <w:highlight w:val="lightGray"/>
          <w:lang w:val="pl-PL" w:eastAsia="en-US"/>
        </w:rPr>
        <w:t>stosowanie</w:t>
      </w:r>
      <w:r w:rsidRPr="0019773E">
        <w:rPr>
          <w:spacing w:val="10"/>
          <w:highlight w:val="lightGray"/>
          <w:lang w:val="pl-PL" w:eastAsia="en-US"/>
        </w:rPr>
        <w:t xml:space="preserve"> </w:t>
      </w:r>
      <w:r w:rsidRPr="0019773E">
        <w:rPr>
          <w:spacing w:val="-1"/>
          <w:highlight w:val="lightGray"/>
          <w:lang w:val="pl-PL" w:eastAsia="en-US"/>
        </w:rPr>
        <w:t>środka</w:t>
      </w:r>
      <w:r w:rsidRPr="0019773E">
        <w:rPr>
          <w:highlight w:val="lightGray"/>
          <w:lang w:val="pl-PL" w:eastAsia="en-US"/>
        </w:rPr>
        <w:t xml:space="preserve"> </w:t>
      </w:r>
      <w:r w:rsidRPr="0019773E">
        <w:rPr>
          <w:spacing w:val="-1"/>
          <w:highlight w:val="lightGray"/>
          <w:lang w:val="pl-PL" w:eastAsia="en-US"/>
        </w:rPr>
        <w:t>poza</w:t>
      </w:r>
      <w:r w:rsidRPr="0019773E">
        <w:rPr>
          <w:highlight w:val="lightGray"/>
          <w:lang w:val="pl-PL" w:eastAsia="en-US"/>
        </w:rPr>
        <w:t xml:space="preserve"> </w:t>
      </w:r>
      <w:r w:rsidRPr="0019773E">
        <w:rPr>
          <w:spacing w:val="-2"/>
          <w:highlight w:val="lightGray"/>
          <w:lang w:val="pl-PL" w:eastAsia="en-US"/>
        </w:rPr>
        <w:t>okresami</w:t>
      </w:r>
      <w:r w:rsidRPr="0019773E">
        <w:rPr>
          <w:highlight w:val="lightGray"/>
          <w:lang w:val="pl-PL" w:eastAsia="en-US"/>
        </w:rPr>
        <w:t xml:space="preserve"> </w:t>
      </w:r>
      <w:r w:rsidRPr="0019773E">
        <w:rPr>
          <w:spacing w:val="-1"/>
          <w:highlight w:val="lightGray"/>
          <w:lang w:val="pl-PL" w:eastAsia="en-US"/>
        </w:rPr>
        <w:t>aktywności</w:t>
      </w:r>
      <w:r w:rsidRPr="0019773E">
        <w:rPr>
          <w:spacing w:val="59"/>
          <w:highlight w:val="lightGray"/>
          <w:lang w:val="pl-PL" w:eastAsia="en-US"/>
        </w:rPr>
        <w:t xml:space="preserve"> </w:t>
      </w:r>
      <w:r w:rsidRPr="0019773E">
        <w:rPr>
          <w:spacing w:val="-1"/>
          <w:highlight w:val="lightGray"/>
          <w:lang w:val="pl-PL" w:eastAsia="en-US"/>
        </w:rPr>
        <w:t>pszczół.</w:t>
      </w:r>
    </w:p>
    <w:p w14:paraId="00B83DCA" w14:textId="77777777" w:rsidR="00177A05" w:rsidRPr="0019773E" w:rsidRDefault="00177A05" w:rsidP="0080217C">
      <w:pPr>
        <w:widowControl w:val="0"/>
        <w:kinsoku w:val="0"/>
        <w:overflowPunct w:val="0"/>
        <w:ind w:right="110"/>
        <w:jc w:val="both"/>
        <w:rPr>
          <w:spacing w:val="-1"/>
          <w:highlight w:val="lightGray"/>
          <w:lang w:val="pl-PL" w:eastAsia="en-US"/>
        </w:rPr>
      </w:pPr>
    </w:p>
    <w:p w14:paraId="372723A8" w14:textId="77777777" w:rsidR="00177A05" w:rsidRPr="0019773E" w:rsidRDefault="00177A05" w:rsidP="0080217C">
      <w:pPr>
        <w:widowControl w:val="0"/>
        <w:kinsoku w:val="0"/>
        <w:overflowPunct w:val="0"/>
        <w:jc w:val="both"/>
        <w:rPr>
          <w:highlight w:val="lightGray"/>
          <w:lang w:val="pl-PL" w:eastAsia="en-US"/>
        </w:rPr>
      </w:pPr>
      <w:r w:rsidRPr="0019773E">
        <w:rPr>
          <w:spacing w:val="-1"/>
          <w:highlight w:val="lightGray"/>
          <w:u w:val="single"/>
          <w:lang w:val="pl-PL" w:eastAsia="en-US"/>
        </w:rPr>
        <w:t>Jabłoń</w:t>
      </w:r>
    </w:p>
    <w:p w14:paraId="738FC37D" w14:textId="77777777" w:rsidR="00177A05" w:rsidRPr="0019773E" w:rsidRDefault="00177A05" w:rsidP="0080217C">
      <w:pPr>
        <w:widowControl w:val="0"/>
        <w:kinsoku w:val="0"/>
        <w:overflowPunct w:val="0"/>
        <w:jc w:val="both"/>
        <w:rPr>
          <w:sz w:val="18"/>
          <w:szCs w:val="18"/>
          <w:highlight w:val="lightGray"/>
          <w:lang w:val="pl-PL" w:eastAsia="en-US"/>
        </w:rPr>
      </w:pPr>
    </w:p>
    <w:p w14:paraId="6D4B8772" w14:textId="71417E25" w:rsidR="00177A05" w:rsidRPr="0019773E" w:rsidRDefault="00177A05" w:rsidP="0080217C">
      <w:pPr>
        <w:widowControl w:val="0"/>
        <w:kinsoku w:val="0"/>
        <w:overflowPunct w:val="0"/>
        <w:ind w:right="102"/>
        <w:jc w:val="both"/>
        <w:rPr>
          <w:spacing w:val="-1"/>
          <w:highlight w:val="lightGray"/>
          <w:lang w:val="pl-PL" w:eastAsia="en-US"/>
        </w:rPr>
      </w:pPr>
      <w:r w:rsidRPr="0019773E">
        <w:rPr>
          <w:highlight w:val="lightGray"/>
          <w:lang w:val="pl-PL" w:eastAsia="en-US"/>
        </w:rPr>
        <w:t>W</w:t>
      </w:r>
      <w:r w:rsidRPr="0019773E">
        <w:rPr>
          <w:spacing w:val="12"/>
          <w:highlight w:val="lightGray"/>
          <w:lang w:val="pl-PL" w:eastAsia="en-US"/>
        </w:rPr>
        <w:t xml:space="preserve"> </w:t>
      </w:r>
      <w:r w:rsidRPr="0019773E">
        <w:rPr>
          <w:spacing w:val="-1"/>
          <w:highlight w:val="lightGray"/>
          <w:lang w:val="pl-PL" w:eastAsia="en-US"/>
        </w:rPr>
        <w:t>celu</w:t>
      </w:r>
      <w:r w:rsidRPr="0019773E">
        <w:rPr>
          <w:spacing w:val="12"/>
          <w:highlight w:val="lightGray"/>
          <w:lang w:val="pl-PL" w:eastAsia="en-US"/>
        </w:rPr>
        <w:t xml:space="preserve"> </w:t>
      </w:r>
      <w:r w:rsidRPr="0019773E">
        <w:rPr>
          <w:spacing w:val="-1"/>
          <w:highlight w:val="lightGray"/>
          <w:lang w:val="pl-PL" w:eastAsia="en-US"/>
        </w:rPr>
        <w:t>ochrony</w:t>
      </w:r>
      <w:r w:rsidRPr="0019773E">
        <w:rPr>
          <w:spacing w:val="9"/>
          <w:highlight w:val="lightGray"/>
          <w:lang w:val="pl-PL" w:eastAsia="en-US"/>
        </w:rPr>
        <w:t xml:space="preserve"> </w:t>
      </w:r>
      <w:r w:rsidRPr="0019773E">
        <w:rPr>
          <w:spacing w:val="-1"/>
          <w:highlight w:val="lightGray"/>
          <w:lang w:val="pl-PL" w:eastAsia="en-US"/>
        </w:rPr>
        <w:t>organizmów</w:t>
      </w:r>
      <w:r w:rsidRPr="0019773E">
        <w:rPr>
          <w:spacing w:val="11"/>
          <w:highlight w:val="lightGray"/>
          <w:lang w:val="pl-PL" w:eastAsia="en-US"/>
        </w:rPr>
        <w:t xml:space="preserve"> </w:t>
      </w:r>
      <w:r w:rsidR="0035149C" w:rsidRPr="0019773E">
        <w:rPr>
          <w:spacing w:val="-1"/>
          <w:highlight w:val="lightGray"/>
          <w:lang w:val="pl-PL" w:eastAsia="en-US"/>
        </w:rPr>
        <w:t>wodnych</w:t>
      </w:r>
      <w:r w:rsidR="0035149C" w:rsidRPr="0019773E">
        <w:rPr>
          <w:spacing w:val="14"/>
          <w:highlight w:val="lightGray"/>
          <w:lang w:val="pl-PL" w:eastAsia="en-US"/>
        </w:rPr>
        <w:t xml:space="preserve"> dla jednorazowej dawki </w:t>
      </w:r>
      <w:r w:rsidR="00C804BE">
        <w:rPr>
          <w:spacing w:val="14"/>
          <w:highlight w:val="lightGray"/>
          <w:u w:val="single"/>
          <w:lang w:val="pl-PL" w:eastAsia="en-US"/>
        </w:rPr>
        <w:t>0,3 l</w:t>
      </w:r>
      <w:r w:rsidR="0035149C" w:rsidRPr="00C804BE">
        <w:rPr>
          <w:spacing w:val="14"/>
          <w:highlight w:val="lightGray"/>
          <w:u w:val="single"/>
          <w:lang w:val="pl-PL" w:eastAsia="en-US"/>
        </w:rPr>
        <w:t>/ha</w:t>
      </w:r>
      <w:r w:rsidR="0035149C" w:rsidRPr="0019773E">
        <w:rPr>
          <w:spacing w:val="14"/>
          <w:highlight w:val="lightGray"/>
          <w:lang w:val="pl-PL" w:eastAsia="en-US"/>
        </w:rPr>
        <w:t xml:space="preserve"> </w:t>
      </w:r>
      <w:r w:rsidRPr="0019773E">
        <w:rPr>
          <w:spacing w:val="-1"/>
          <w:highlight w:val="lightGray"/>
          <w:lang w:val="pl-PL" w:eastAsia="en-US"/>
        </w:rPr>
        <w:t>konieczne</w:t>
      </w:r>
      <w:r w:rsidRPr="0019773E">
        <w:rPr>
          <w:spacing w:val="10"/>
          <w:highlight w:val="lightGray"/>
          <w:lang w:val="pl-PL" w:eastAsia="en-US"/>
        </w:rPr>
        <w:t xml:space="preserve"> </w:t>
      </w:r>
      <w:r w:rsidRPr="0019773E">
        <w:rPr>
          <w:highlight w:val="lightGray"/>
          <w:lang w:val="pl-PL" w:eastAsia="en-US"/>
        </w:rPr>
        <w:t>jest</w:t>
      </w:r>
      <w:r w:rsidRPr="0019773E">
        <w:rPr>
          <w:spacing w:val="10"/>
          <w:highlight w:val="lightGray"/>
          <w:lang w:val="pl-PL" w:eastAsia="en-US"/>
        </w:rPr>
        <w:t xml:space="preserve"> </w:t>
      </w:r>
      <w:r w:rsidRPr="0019773E">
        <w:rPr>
          <w:spacing w:val="-1"/>
          <w:highlight w:val="lightGray"/>
          <w:lang w:val="pl-PL" w:eastAsia="en-US"/>
        </w:rPr>
        <w:t>wyznaczenie</w:t>
      </w:r>
      <w:r w:rsidRPr="0019773E">
        <w:rPr>
          <w:spacing w:val="12"/>
          <w:highlight w:val="lightGray"/>
          <w:lang w:val="pl-PL" w:eastAsia="en-US"/>
        </w:rPr>
        <w:t xml:space="preserve"> </w:t>
      </w:r>
      <w:r w:rsidRPr="0019773E">
        <w:rPr>
          <w:highlight w:val="lightGray"/>
          <w:lang w:val="pl-PL" w:eastAsia="en-US"/>
        </w:rPr>
        <w:t>od</w:t>
      </w:r>
      <w:r w:rsidRPr="0019773E">
        <w:rPr>
          <w:spacing w:val="12"/>
          <w:highlight w:val="lightGray"/>
          <w:lang w:val="pl-PL" w:eastAsia="en-US"/>
        </w:rPr>
        <w:t xml:space="preserve"> </w:t>
      </w:r>
      <w:r w:rsidRPr="0019773E">
        <w:rPr>
          <w:spacing w:val="-1"/>
          <w:highlight w:val="lightGray"/>
          <w:lang w:val="pl-PL" w:eastAsia="en-US"/>
        </w:rPr>
        <w:t>zbiorników</w:t>
      </w:r>
      <w:r w:rsidRPr="0019773E">
        <w:rPr>
          <w:spacing w:val="11"/>
          <w:highlight w:val="lightGray"/>
          <w:lang w:val="pl-PL" w:eastAsia="en-US"/>
        </w:rPr>
        <w:t xml:space="preserve"> </w:t>
      </w:r>
      <w:r w:rsidRPr="0019773E">
        <w:rPr>
          <w:highlight w:val="lightGray"/>
          <w:lang w:val="pl-PL" w:eastAsia="en-US"/>
        </w:rPr>
        <w:t>i</w:t>
      </w:r>
      <w:r w:rsidRPr="0019773E">
        <w:rPr>
          <w:spacing w:val="13"/>
          <w:highlight w:val="lightGray"/>
          <w:lang w:val="pl-PL" w:eastAsia="en-US"/>
        </w:rPr>
        <w:t xml:space="preserve"> </w:t>
      </w:r>
      <w:r w:rsidRPr="0019773E">
        <w:rPr>
          <w:spacing w:val="-1"/>
          <w:highlight w:val="lightGray"/>
          <w:lang w:val="pl-PL" w:eastAsia="en-US"/>
        </w:rPr>
        <w:t>cieków</w:t>
      </w:r>
      <w:r w:rsidRPr="0019773E">
        <w:rPr>
          <w:spacing w:val="11"/>
          <w:highlight w:val="lightGray"/>
          <w:lang w:val="pl-PL" w:eastAsia="en-US"/>
        </w:rPr>
        <w:t xml:space="preserve"> </w:t>
      </w:r>
      <w:r w:rsidRPr="0019773E">
        <w:rPr>
          <w:spacing w:val="-1"/>
          <w:highlight w:val="lightGray"/>
          <w:lang w:val="pl-PL" w:eastAsia="en-US"/>
        </w:rPr>
        <w:t>wodnych</w:t>
      </w:r>
      <w:r w:rsidRPr="0019773E">
        <w:rPr>
          <w:spacing w:val="69"/>
          <w:highlight w:val="lightGray"/>
          <w:lang w:val="pl-PL" w:eastAsia="en-US"/>
        </w:rPr>
        <w:t xml:space="preserve"> </w:t>
      </w:r>
      <w:r w:rsidRPr="0019773E">
        <w:rPr>
          <w:spacing w:val="-1"/>
          <w:highlight w:val="lightGray"/>
          <w:lang w:val="pl-PL" w:eastAsia="en-US"/>
        </w:rPr>
        <w:t>strefy</w:t>
      </w:r>
      <w:r w:rsidRPr="0019773E">
        <w:rPr>
          <w:spacing w:val="-3"/>
          <w:highlight w:val="lightGray"/>
          <w:lang w:val="pl-PL" w:eastAsia="en-US"/>
        </w:rPr>
        <w:t xml:space="preserve"> </w:t>
      </w:r>
      <w:r w:rsidRPr="0019773E">
        <w:rPr>
          <w:spacing w:val="-1"/>
          <w:highlight w:val="lightGray"/>
          <w:lang w:val="pl-PL" w:eastAsia="en-US"/>
        </w:rPr>
        <w:t>ochronnej</w:t>
      </w:r>
      <w:r w:rsidRPr="0019773E">
        <w:rPr>
          <w:spacing w:val="1"/>
          <w:highlight w:val="lightGray"/>
          <w:lang w:val="pl-PL" w:eastAsia="en-US"/>
        </w:rPr>
        <w:t xml:space="preserve"> </w:t>
      </w:r>
      <w:r w:rsidRPr="0019773E">
        <w:rPr>
          <w:highlight w:val="lightGray"/>
          <w:lang w:val="pl-PL" w:eastAsia="en-US"/>
        </w:rPr>
        <w:t xml:space="preserve">o </w:t>
      </w:r>
      <w:r w:rsidRPr="0019773E">
        <w:rPr>
          <w:spacing w:val="-1"/>
          <w:highlight w:val="lightGray"/>
          <w:lang w:val="pl-PL" w:eastAsia="en-US"/>
        </w:rPr>
        <w:t>szerokości:</w:t>
      </w:r>
    </w:p>
    <w:p w14:paraId="02F77AF4" w14:textId="0C0F9171" w:rsidR="005442C1" w:rsidRPr="0019773E" w:rsidRDefault="0035149C" w:rsidP="0080217C">
      <w:pPr>
        <w:widowControl w:val="0"/>
        <w:numPr>
          <w:ilvl w:val="0"/>
          <w:numId w:val="41"/>
        </w:numPr>
        <w:tabs>
          <w:tab w:val="left" w:pos="836"/>
        </w:tabs>
        <w:kinsoku w:val="0"/>
        <w:overflowPunct w:val="0"/>
        <w:spacing w:line="269" w:lineRule="exact"/>
        <w:ind w:hanging="359"/>
        <w:jc w:val="both"/>
        <w:rPr>
          <w:spacing w:val="-1"/>
          <w:highlight w:val="lightGray"/>
          <w:lang w:val="pl-PL" w:eastAsia="en-US"/>
        </w:rPr>
      </w:pPr>
      <w:bookmarkStart w:id="531" w:name="_Hlk197950595"/>
      <w:r w:rsidRPr="0019773E">
        <w:rPr>
          <w:highlight w:val="lightGray"/>
          <w:lang w:val="pl-PL" w:eastAsia="en-US"/>
        </w:rPr>
        <w:t>15</w:t>
      </w:r>
      <w:r w:rsidR="00177A05" w:rsidRPr="0019773E">
        <w:rPr>
          <w:highlight w:val="lightGray"/>
          <w:lang w:val="pl-PL" w:eastAsia="en-US"/>
        </w:rPr>
        <w:t xml:space="preserve"> m</w:t>
      </w:r>
      <w:r w:rsidRPr="0019773E">
        <w:rPr>
          <w:highlight w:val="lightGray"/>
          <w:lang w:val="pl-PL" w:eastAsia="en-US"/>
        </w:rPr>
        <w:t>etrów lub</w:t>
      </w:r>
    </w:p>
    <w:p w14:paraId="577A3A7E" w14:textId="1546B1BD" w:rsidR="0035149C" w:rsidRPr="0019773E" w:rsidRDefault="00177A05" w:rsidP="0080217C">
      <w:pPr>
        <w:widowControl w:val="0"/>
        <w:numPr>
          <w:ilvl w:val="0"/>
          <w:numId w:val="41"/>
        </w:numPr>
        <w:tabs>
          <w:tab w:val="left" w:pos="836"/>
        </w:tabs>
        <w:kinsoku w:val="0"/>
        <w:overflowPunct w:val="0"/>
        <w:spacing w:line="269" w:lineRule="exact"/>
        <w:ind w:hanging="359"/>
        <w:jc w:val="both"/>
        <w:rPr>
          <w:spacing w:val="-1"/>
          <w:highlight w:val="lightGray"/>
          <w:lang w:val="pl-PL" w:eastAsia="en-US"/>
        </w:rPr>
      </w:pPr>
      <w:r w:rsidRPr="0019773E">
        <w:rPr>
          <w:highlight w:val="lightGray"/>
          <w:lang w:val="pl-PL" w:eastAsia="en-US"/>
        </w:rPr>
        <w:t>10 m</w:t>
      </w:r>
      <w:r w:rsidR="0035149C" w:rsidRPr="0019773E">
        <w:rPr>
          <w:highlight w:val="lightGray"/>
          <w:lang w:val="pl-PL" w:eastAsia="en-US"/>
        </w:rPr>
        <w:t>etrów</w:t>
      </w:r>
      <w:r w:rsidR="0035149C" w:rsidRPr="0019773E">
        <w:rPr>
          <w:spacing w:val="-2"/>
          <w:highlight w:val="lightGray"/>
          <w:lang w:val="pl-PL" w:eastAsia="en-US"/>
        </w:rPr>
        <w:t xml:space="preserve"> </w:t>
      </w:r>
      <w:r w:rsidR="0035149C" w:rsidRPr="0019773E">
        <w:rPr>
          <w:highlight w:val="lightGray"/>
          <w:lang w:val="pl-PL" w:eastAsia="en-US"/>
        </w:rPr>
        <w:t xml:space="preserve">z </w:t>
      </w:r>
      <w:r w:rsidR="0035149C" w:rsidRPr="0019773E">
        <w:rPr>
          <w:spacing w:val="12"/>
          <w:highlight w:val="lightGray"/>
          <w:lang w:val="pl-PL" w:eastAsia="en-US"/>
        </w:rPr>
        <w:t>równoczesnym</w:t>
      </w:r>
      <w:r w:rsidRPr="0019773E">
        <w:rPr>
          <w:spacing w:val="13"/>
          <w:highlight w:val="lightGray"/>
          <w:lang w:val="pl-PL" w:eastAsia="en-US"/>
        </w:rPr>
        <w:t xml:space="preserve"> </w:t>
      </w:r>
      <w:r w:rsidRPr="0019773E">
        <w:rPr>
          <w:spacing w:val="-1"/>
          <w:highlight w:val="lightGray"/>
          <w:lang w:val="pl-PL" w:eastAsia="en-US"/>
        </w:rPr>
        <w:t>zastosowaniem</w:t>
      </w:r>
      <w:r w:rsidRPr="0019773E">
        <w:rPr>
          <w:highlight w:val="lightGray"/>
          <w:lang w:val="pl-PL" w:eastAsia="en-US"/>
        </w:rPr>
        <w:t xml:space="preserve"> technik </w:t>
      </w:r>
      <w:r w:rsidRPr="0019773E">
        <w:rPr>
          <w:spacing w:val="-1"/>
          <w:highlight w:val="lightGray"/>
          <w:lang w:val="pl-PL" w:eastAsia="en-US"/>
        </w:rPr>
        <w:t>redukujących</w:t>
      </w:r>
      <w:r w:rsidRPr="0019773E">
        <w:rPr>
          <w:highlight w:val="lightGray"/>
          <w:lang w:val="pl-PL" w:eastAsia="en-US"/>
        </w:rPr>
        <w:t xml:space="preserve"> </w:t>
      </w:r>
      <w:r w:rsidRPr="0019773E">
        <w:rPr>
          <w:spacing w:val="-1"/>
          <w:highlight w:val="lightGray"/>
          <w:lang w:val="pl-PL" w:eastAsia="en-US"/>
        </w:rPr>
        <w:t>znoszenie</w:t>
      </w:r>
      <w:r w:rsidRPr="0019773E">
        <w:rPr>
          <w:highlight w:val="lightGray"/>
          <w:lang w:val="pl-PL" w:eastAsia="en-US"/>
        </w:rPr>
        <w:t xml:space="preserve"> </w:t>
      </w:r>
      <w:r w:rsidRPr="0019773E">
        <w:rPr>
          <w:spacing w:val="-1"/>
          <w:highlight w:val="lightGray"/>
          <w:lang w:val="pl-PL" w:eastAsia="en-US"/>
        </w:rPr>
        <w:t>cieczy</w:t>
      </w:r>
      <w:r w:rsidRPr="0019773E">
        <w:rPr>
          <w:highlight w:val="lightGray"/>
          <w:lang w:val="pl-PL" w:eastAsia="en-US"/>
        </w:rPr>
        <w:t xml:space="preserve"> </w:t>
      </w:r>
      <w:r w:rsidRPr="0019773E">
        <w:rPr>
          <w:spacing w:val="-1"/>
          <w:highlight w:val="lightGray"/>
          <w:lang w:val="pl-PL" w:eastAsia="en-US"/>
        </w:rPr>
        <w:t>użytkowej</w:t>
      </w:r>
      <w:r w:rsidRPr="0019773E">
        <w:rPr>
          <w:spacing w:val="51"/>
          <w:highlight w:val="lightGray"/>
          <w:lang w:val="pl-PL" w:eastAsia="en-US"/>
        </w:rPr>
        <w:t xml:space="preserve"> </w:t>
      </w:r>
      <w:r w:rsidRPr="0019773E">
        <w:rPr>
          <w:spacing w:val="-1"/>
          <w:highlight w:val="lightGray"/>
          <w:lang w:val="pl-PL" w:eastAsia="en-US"/>
        </w:rPr>
        <w:t>podczas</w:t>
      </w:r>
      <w:r w:rsidRPr="0019773E">
        <w:rPr>
          <w:highlight w:val="lightGray"/>
          <w:lang w:val="pl-PL" w:eastAsia="en-US"/>
        </w:rPr>
        <w:t xml:space="preserve"> </w:t>
      </w:r>
      <w:r w:rsidRPr="0019773E">
        <w:rPr>
          <w:spacing w:val="-1"/>
          <w:highlight w:val="lightGray"/>
          <w:lang w:val="pl-PL" w:eastAsia="en-US"/>
        </w:rPr>
        <w:t>zabiegu</w:t>
      </w:r>
      <w:r w:rsidRPr="0019773E">
        <w:rPr>
          <w:highlight w:val="lightGray"/>
          <w:lang w:val="pl-PL" w:eastAsia="en-US"/>
        </w:rPr>
        <w:t xml:space="preserve"> o </w:t>
      </w:r>
      <w:r w:rsidRPr="0019773E">
        <w:rPr>
          <w:spacing w:val="-1"/>
          <w:highlight w:val="lightGray"/>
          <w:lang w:val="pl-PL" w:eastAsia="en-US"/>
        </w:rPr>
        <w:t>50%</w:t>
      </w:r>
      <w:r w:rsidR="0035149C" w:rsidRPr="0019773E">
        <w:rPr>
          <w:spacing w:val="-1"/>
          <w:highlight w:val="lightGray"/>
          <w:lang w:val="pl-PL" w:eastAsia="en-US"/>
        </w:rPr>
        <w:t xml:space="preserve"> lub </w:t>
      </w:r>
    </w:p>
    <w:p w14:paraId="5D3F7151" w14:textId="46213394" w:rsidR="0035149C" w:rsidRPr="0019773E" w:rsidRDefault="0080217C" w:rsidP="0080217C">
      <w:pPr>
        <w:widowControl w:val="0"/>
        <w:numPr>
          <w:ilvl w:val="0"/>
          <w:numId w:val="41"/>
        </w:numPr>
        <w:tabs>
          <w:tab w:val="left" w:pos="836"/>
        </w:tabs>
        <w:kinsoku w:val="0"/>
        <w:overflowPunct w:val="0"/>
        <w:spacing w:line="269" w:lineRule="exact"/>
        <w:ind w:hanging="359"/>
        <w:jc w:val="both"/>
        <w:rPr>
          <w:spacing w:val="-1"/>
          <w:highlight w:val="lightGray"/>
          <w:lang w:val="pl-PL" w:eastAsia="en-US"/>
        </w:rPr>
      </w:pPr>
      <w:r>
        <w:rPr>
          <w:spacing w:val="-1"/>
          <w:highlight w:val="lightGray"/>
          <w:lang w:val="pl-PL" w:eastAsia="en-US"/>
        </w:rPr>
        <w:t>z</w:t>
      </w:r>
      <w:r w:rsidR="0035149C" w:rsidRPr="0019773E">
        <w:rPr>
          <w:spacing w:val="-1"/>
          <w:highlight w:val="lightGray"/>
          <w:lang w:val="pl-PL" w:eastAsia="en-US"/>
        </w:rPr>
        <w:t xml:space="preserve">astosowanie technik redukujących znoszenie cieczy użytkowej o 90% </w:t>
      </w:r>
    </w:p>
    <w:bookmarkEnd w:id="531"/>
    <w:p w14:paraId="6D1D3951" w14:textId="77777777" w:rsidR="0089269B" w:rsidRPr="0019773E" w:rsidRDefault="0089269B" w:rsidP="0080217C">
      <w:pPr>
        <w:widowControl w:val="0"/>
        <w:tabs>
          <w:tab w:val="left" w:pos="836"/>
        </w:tabs>
        <w:kinsoku w:val="0"/>
        <w:overflowPunct w:val="0"/>
        <w:spacing w:line="269" w:lineRule="exact"/>
        <w:jc w:val="both"/>
        <w:rPr>
          <w:spacing w:val="-1"/>
          <w:highlight w:val="lightGray"/>
          <w:lang w:val="pl-PL" w:eastAsia="en-US"/>
        </w:rPr>
      </w:pPr>
    </w:p>
    <w:p w14:paraId="64605AD2" w14:textId="41C53799" w:rsidR="00E85324" w:rsidRPr="0019773E" w:rsidRDefault="00E85324" w:rsidP="0080217C">
      <w:pPr>
        <w:widowControl w:val="0"/>
        <w:kinsoku w:val="0"/>
        <w:overflowPunct w:val="0"/>
        <w:ind w:right="110"/>
        <w:jc w:val="both"/>
        <w:rPr>
          <w:spacing w:val="-1"/>
          <w:highlight w:val="lightGray"/>
          <w:lang w:val="pl-PL" w:eastAsia="en-US"/>
        </w:rPr>
      </w:pPr>
      <w:r w:rsidRPr="0019773E">
        <w:rPr>
          <w:highlight w:val="lightGray"/>
          <w:lang w:val="pl-PL" w:eastAsia="en-US"/>
        </w:rPr>
        <w:t xml:space="preserve">W </w:t>
      </w:r>
      <w:r w:rsidRPr="0019773E">
        <w:rPr>
          <w:spacing w:val="-1"/>
          <w:highlight w:val="lightGray"/>
          <w:lang w:val="pl-PL" w:eastAsia="en-US"/>
        </w:rPr>
        <w:t>celu</w:t>
      </w:r>
      <w:r w:rsidRPr="0019773E">
        <w:rPr>
          <w:highlight w:val="lightGray"/>
          <w:lang w:val="pl-PL" w:eastAsia="en-US"/>
        </w:rPr>
        <w:t xml:space="preserve"> ochrony </w:t>
      </w:r>
      <w:r w:rsidRPr="0019773E">
        <w:rPr>
          <w:spacing w:val="-1"/>
          <w:highlight w:val="lightGray"/>
          <w:lang w:val="pl-PL" w:eastAsia="en-US"/>
        </w:rPr>
        <w:t>stawonogów</w:t>
      </w:r>
      <w:r w:rsidRPr="0019773E">
        <w:rPr>
          <w:highlight w:val="lightGray"/>
          <w:lang w:val="pl-PL" w:eastAsia="en-US"/>
        </w:rPr>
        <w:t xml:space="preserve"> </w:t>
      </w:r>
      <w:r w:rsidRPr="0019773E">
        <w:rPr>
          <w:spacing w:val="-1"/>
          <w:highlight w:val="lightGray"/>
          <w:lang w:val="pl-PL" w:eastAsia="en-US"/>
        </w:rPr>
        <w:t>niebędących</w:t>
      </w:r>
      <w:r w:rsidRPr="0019773E">
        <w:rPr>
          <w:highlight w:val="lightGray"/>
          <w:lang w:val="pl-PL" w:eastAsia="en-US"/>
        </w:rPr>
        <w:t xml:space="preserve"> </w:t>
      </w:r>
      <w:r w:rsidRPr="0019773E">
        <w:rPr>
          <w:spacing w:val="-1"/>
          <w:highlight w:val="lightGray"/>
          <w:lang w:val="pl-PL" w:eastAsia="en-US"/>
        </w:rPr>
        <w:t>celem</w:t>
      </w:r>
      <w:r w:rsidRPr="0019773E">
        <w:rPr>
          <w:highlight w:val="lightGray"/>
          <w:lang w:val="pl-PL" w:eastAsia="en-US"/>
        </w:rPr>
        <w:t xml:space="preserve"> </w:t>
      </w:r>
      <w:r w:rsidRPr="0019773E">
        <w:rPr>
          <w:spacing w:val="-1"/>
          <w:highlight w:val="lightGray"/>
          <w:lang w:val="pl-PL" w:eastAsia="en-US"/>
        </w:rPr>
        <w:t>działania</w:t>
      </w:r>
      <w:r w:rsidRPr="0019773E">
        <w:rPr>
          <w:spacing w:val="34"/>
          <w:highlight w:val="lightGray"/>
          <w:lang w:val="pl-PL" w:eastAsia="en-US"/>
        </w:rPr>
        <w:t xml:space="preserve"> </w:t>
      </w:r>
      <w:r w:rsidRPr="0019773E">
        <w:rPr>
          <w:spacing w:val="-1"/>
          <w:highlight w:val="lightGray"/>
          <w:lang w:val="pl-PL" w:eastAsia="en-US"/>
        </w:rPr>
        <w:t>środka</w:t>
      </w:r>
      <w:r w:rsidRPr="0019773E">
        <w:rPr>
          <w:highlight w:val="lightGray"/>
          <w:lang w:val="pl-PL" w:eastAsia="en-US"/>
        </w:rPr>
        <w:t xml:space="preserve"> dla dawki </w:t>
      </w:r>
      <w:r w:rsidR="00C804BE">
        <w:rPr>
          <w:highlight w:val="lightGray"/>
          <w:u w:val="single"/>
          <w:lang w:val="pl-PL" w:eastAsia="en-US"/>
        </w:rPr>
        <w:t>0,3 l</w:t>
      </w:r>
      <w:r w:rsidRPr="0019773E">
        <w:rPr>
          <w:highlight w:val="lightGray"/>
          <w:u w:val="single"/>
          <w:lang w:val="pl-PL" w:eastAsia="en-US"/>
        </w:rPr>
        <w:t>/ha</w:t>
      </w:r>
      <w:r w:rsidRPr="0019773E">
        <w:rPr>
          <w:highlight w:val="lightGray"/>
          <w:lang w:val="pl-PL" w:eastAsia="en-US"/>
        </w:rPr>
        <w:t xml:space="preserve"> </w:t>
      </w:r>
      <w:r w:rsidRPr="0019773E">
        <w:rPr>
          <w:spacing w:val="-1"/>
          <w:highlight w:val="lightGray"/>
          <w:lang w:val="pl-PL" w:eastAsia="en-US"/>
        </w:rPr>
        <w:t>konieczne</w:t>
      </w:r>
      <w:r w:rsidRPr="0019773E">
        <w:rPr>
          <w:highlight w:val="lightGray"/>
          <w:lang w:val="pl-PL" w:eastAsia="en-US"/>
        </w:rPr>
        <w:t xml:space="preserve"> jest</w:t>
      </w:r>
      <w:r w:rsidRPr="0019773E">
        <w:rPr>
          <w:spacing w:val="69"/>
          <w:highlight w:val="lightGray"/>
          <w:lang w:val="pl-PL" w:eastAsia="en-US"/>
        </w:rPr>
        <w:t xml:space="preserve"> </w:t>
      </w:r>
      <w:r w:rsidRPr="0019773E">
        <w:rPr>
          <w:spacing w:val="-1"/>
          <w:highlight w:val="lightGray"/>
          <w:lang w:val="pl-PL" w:eastAsia="en-US"/>
        </w:rPr>
        <w:t>wyznaczenie</w:t>
      </w:r>
      <w:r w:rsidRPr="0019773E">
        <w:rPr>
          <w:highlight w:val="lightGray"/>
          <w:lang w:val="pl-PL" w:eastAsia="en-US"/>
        </w:rPr>
        <w:t xml:space="preserve"> </w:t>
      </w:r>
      <w:r w:rsidRPr="0019773E">
        <w:rPr>
          <w:spacing w:val="-1"/>
          <w:highlight w:val="lightGray"/>
          <w:lang w:val="pl-PL" w:eastAsia="en-US"/>
        </w:rPr>
        <w:t>strefy</w:t>
      </w:r>
      <w:r w:rsidRPr="0019773E">
        <w:rPr>
          <w:spacing w:val="-3"/>
          <w:highlight w:val="lightGray"/>
          <w:lang w:val="pl-PL" w:eastAsia="en-US"/>
        </w:rPr>
        <w:t xml:space="preserve"> </w:t>
      </w:r>
      <w:r w:rsidRPr="0019773E">
        <w:rPr>
          <w:spacing w:val="-1"/>
          <w:highlight w:val="lightGray"/>
          <w:lang w:val="pl-PL" w:eastAsia="en-US"/>
        </w:rPr>
        <w:t>ochronnej</w:t>
      </w:r>
      <w:r w:rsidRPr="0019773E">
        <w:rPr>
          <w:spacing w:val="3"/>
          <w:highlight w:val="lightGray"/>
          <w:lang w:val="pl-PL" w:eastAsia="en-US"/>
        </w:rPr>
        <w:t xml:space="preserve"> </w:t>
      </w:r>
      <w:r w:rsidRPr="0019773E">
        <w:rPr>
          <w:highlight w:val="lightGray"/>
          <w:lang w:val="pl-PL" w:eastAsia="en-US"/>
        </w:rPr>
        <w:t>od</w:t>
      </w:r>
      <w:r w:rsidRPr="0019773E">
        <w:rPr>
          <w:spacing w:val="-3"/>
          <w:highlight w:val="lightGray"/>
          <w:lang w:val="pl-PL" w:eastAsia="en-US"/>
        </w:rPr>
        <w:t xml:space="preserve"> </w:t>
      </w:r>
      <w:r w:rsidRPr="0019773E">
        <w:rPr>
          <w:spacing w:val="-1"/>
          <w:highlight w:val="lightGray"/>
          <w:lang w:val="pl-PL" w:eastAsia="en-US"/>
        </w:rPr>
        <w:t>terenów nieużytkowanych</w:t>
      </w:r>
      <w:r w:rsidRPr="0019773E">
        <w:rPr>
          <w:highlight w:val="lightGray"/>
          <w:lang w:val="pl-PL" w:eastAsia="en-US"/>
        </w:rPr>
        <w:t xml:space="preserve"> </w:t>
      </w:r>
      <w:r w:rsidRPr="0019773E">
        <w:rPr>
          <w:spacing w:val="-1"/>
          <w:highlight w:val="lightGray"/>
          <w:lang w:val="pl-PL" w:eastAsia="en-US"/>
        </w:rPr>
        <w:t>rolniczo</w:t>
      </w:r>
      <w:r w:rsidRPr="0019773E">
        <w:rPr>
          <w:highlight w:val="lightGray"/>
          <w:lang w:val="pl-PL" w:eastAsia="en-US"/>
        </w:rPr>
        <w:t xml:space="preserve"> o </w:t>
      </w:r>
      <w:r w:rsidRPr="0019773E">
        <w:rPr>
          <w:spacing w:val="-1"/>
          <w:highlight w:val="lightGray"/>
          <w:lang w:val="pl-PL" w:eastAsia="en-US"/>
        </w:rPr>
        <w:t>szerokości:</w:t>
      </w:r>
    </w:p>
    <w:p w14:paraId="084497E9" w14:textId="44B5A7E8" w:rsidR="00E85324" w:rsidRPr="0019773E" w:rsidRDefault="00E85324" w:rsidP="0080217C">
      <w:pPr>
        <w:widowControl w:val="0"/>
        <w:numPr>
          <w:ilvl w:val="0"/>
          <w:numId w:val="40"/>
        </w:numPr>
        <w:tabs>
          <w:tab w:val="left" w:pos="836"/>
        </w:tabs>
        <w:kinsoku w:val="0"/>
        <w:overflowPunct w:val="0"/>
        <w:ind w:right="113" w:hanging="359"/>
        <w:jc w:val="both"/>
        <w:rPr>
          <w:highlight w:val="lightGray"/>
          <w:lang w:val="pl-PL" w:eastAsia="en-US"/>
        </w:rPr>
      </w:pPr>
      <w:r w:rsidRPr="0019773E">
        <w:rPr>
          <w:highlight w:val="lightGray"/>
          <w:lang w:val="pl-PL" w:eastAsia="en-US"/>
        </w:rPr>
        <w:t>10 m</w:t>
      </w:r>
      <w:r w:rsidRPr="0019773E">
        <w:rPr>
          <w:spacing w:val="54"/>
          <w:highlight w:val="lightGray"/>
          <w:lang w:val="pl-PL" w:eastAsia="en-US"/>
        </w:rPr>
        <w:t xml:space="preserve"> </w:t>
      </w:r>
      <w:r w:rsidRPr="0019773E">
        <w:rPr>
          <w:highlight w:val="lightGray"/>
          <w:lang w:val="pl-PL" w:eastAsia="en-US"/>
        </w:rPr>
        <w:t xml:space="preserve">lub </w:t>
      </w:r>
    </w:p>
    <w:p w14:paraId="042225ED" w14:textId="0387F514" w:rsidR="00E85324" w:rsidRDefault="00E85324" w:rsidP="0080217C">
      <w:pPr>
        <w:widowControl w:val="0"/>
        <w:numPr>
          <w:ilvl w:val="0"/>
          <w:numId w:val="40"/>
        </w:numPr>
        <w:tabs>
          <w:tab w:val="left" w:pos="836"/>
        </w:tabs>
        <w:kinsoku w:val="0"/>
        <w:overflowPunct w:val="0"/>
        <w:ind w:right="113" w:hanging="359"/>
        <w:jc w:val="both"/>
        <w:rPr>
          <w:highlight w:val="lightGray"/>
          <w:lang w:val="pl-PL" w:eastAsia="en-US"/>
        </w:rPr>
      </w:pPr>
      <w:r w:rsidRPr="0019773E">
        <w:rPr>
          <w:highlight w:val="lightGray"/>
          <w:lang w:val="pl-PL" w:eastAsia="en-US"/>
        </w:rPr>
        <w:t>5 m z</w:t>
      </w:r>
      <w:r w:rsidRPr="0019773E">
        <w:rPr>
          <w:spacing w:val="12"/>
          <w:highlight w:val="lightGray"/>
          <w:lang w:val="pl-PL" w:eastAsia="en-US"/>
        </w:rPr>
        <w:t xml:space="preserve"> </w:t>
      </w:r>
      <w:r w:rsidRPr="0019773E">
        <w:rPr>
          <w:spacing w:val="-1"/>
          <w:highlight w:val="lightGray"/>
          <w:lang w:val="pl-PL" w:eastAsia="en-US"/>
        </w:rPr>
        <w:t>równoczesnym</w:t>
      </w:r>
      <w:r w:rsidRPr="0019773E">
        <w:rPr>
          <w:spacing w:val="13"/>
          <w:highlight w:val="lightGray"/>
          <w:lang w:val="pl-PL" w:eastAsia="en-US"/>
        </w:rPr>
        <w:t xml:space="preserve"> </w:t>
      </w:r>
      <w:r w:rsidRPr="0019773E">
        <w:rPr>
          <w:spacing w:val="-1"/>
          <w:highlight w:val="lightGray"/>
          <w:lang w:val="pl-PL" w:eastAsia="en-US"/>
        </w:rPr>
        <w:t>zastosowaniem</w:t>
      </w:r>
      <w:r w:rsidRPr="0019773E">
        <w:rPr>
          <w:highlight w:val="lightGray"/>
          <w:lang w:val="pl-PL" w:eastAsia="en-US"/>
        </w:rPr>
        <w:t xml:space="preserve"> technik </w:t>
      </w:r>
      <w:r w:rsidRPr="0019773E">
        <w:rPr>
          <w:spacing w:val="-1"/>
          <w:highlight w:val="lightGray"/>
          <w:lang w:val="pl-PL" w:eastAsia="en-US"/>
        </w:rPr>
        <w:t>redukujących</w:t>
      </w:r>
      <w:r w:rsidRPr="0019773E">
        <w:rPr>
          <w:highlight w:val="lightGray"/>
          <w:lang w:val="pl-PL" w:eastAsia="en-US"/>
        </w:rPr>
        <w:t xml:space="preserve"> </w:t>
      </w:r>
      <w:r w:rsidRPr="0019773E">
        <w:rPr>
          <w:spacing w:val="-1"/>
          <w:highlight w:val="lightGray"/>
          <w:lang w:val="pl-PL" w:eastAsia="en-US"/>
        </w:rPr>
        <w:t>znoszenie</w:t>
      </w:r>
      <w:r w:rsidRPr="0019773E">
        <w:rPr>
          <w:highlight w:val="lightGray"/>
          <w:lang w:val="pl-PL" w:eastAsia="en-US"/>
        </w:rPr>
        <w:t xml:space="preserve"> </w:t>
      </w:r>
      <w:r w:rsidRPr="0019773E">
        <w:rPr>
          <w:spacing w:val="-1"/>
          <w:highlight w:val="lightGray"/>
          <w:lang w:val="pl-PL" w:eastAsia="en-US"/>
        </w:rPr>
        <w:t>cieczy</w:t>
      </w:r>
      <w:r w:rsidRPr="0019773E">
        <w:rPr>
          <w:highlight w:val="lightGray"/>
          <w:lang w:val="pl-PL" w:eastAsia="en-US"/>
        </w:rPr>
        <w:t xml:space="preserve"> </w:t>
      </w:r>
      <w:r w:rsidRPr="0019773E">
        <w:rPr>
          <w:spacing w:val="-1"/>
          <w:highlight w:val="lightGray"/>
          <w:lang w:val="pl-PL" w:eastAsia="en-US"/>
        </w:rPr>
        <w:t>użytkowej</w:t>
      </w:r>
      <w:r w:rsidRPr="0019773E">
        <w:rPr>
          <w:spacing w:val="51"/>
          <w:highlight w:val="lightGray"/>
          <w:lang w:val="pl-PL" w:eastAsia="en-US"/>
        </w:rPr>
        <w:t xml:space="preserve"> </w:t>
      </w:r>
      <w:r w:rsidRPr="0019773E">
        <w:rPr>
          <w:spacing w:val="-1"/>
          <w:highlight w:val="lightGray"/>
          <w:lang w:val="pl-PL" w:eastAsia="en-US"/>
        </w:rPr>
        <w:t>podczas</w:t>
      </w:r>
      <w:r w:rsidRPr="0019773E">
        <w:rPr>
          <w:highlight w:val="lightGray"/>
          <w:lang w:val="pl-PL" w:eastAsia="en-US"/>
        </w:rPr>
        <w:t xml:space="preserve"> </w:t>
      </w:r>
      <w:r w:rsidRPr="0019773E">
        <w:rPr>
          <w:spacing w:val="-1"/>
          <w:highlight w:val="lightGray"/>
          <w:lang w:val="pl-PL" w:eastAsia="en-US"/>
        </w:rPr>
        <w:t>zabiegu</w:t>
      </w:r>
      <w:r w:rsidRPr="0019773E">
        <w:rPr>
          <w:highlight w:val="lightGray"/>
          <w:lang w:val="pl-PL" w:eastAsia="en-US"/>
        </w:rPr>
        <w:t xml:space="preserve"> o </w:t>
      </w:r>
      <w:r w:rsidRPr="0019773E">
        <w:rPr>
          <w:spacing w:val="-1"/>
          <w:highlight w:val="lightGray"/>
          <w:lang w:val="pl-PL" w:eastAsia="en-US"/>
        </w:rPr>
        <w:t>50%,</w:t>
      </w:r>
      <w:r w:rsidR="006B2D72">
        <w:rPr>
          <w:highlight w:val="lightGray"/>
          <w:lang w:val="pl-PL" w:eastAsia="en-US"/>
        </w:rPr>
        <w:t xml:space="preserve"> lub </w:t>
      </w:r>
    </w:p>
    <w:p w14:paraId="0F77E658" w14:textId="02C49BCC" w:rsidR="006B2D72" w:rsidRPr="006B2D72" w:rsidRDefault="006B2D72" w:rsidP="0080217C">
      <w:pPr>
        <w:widowControl w:val="0"/>
        <w:numPr>
          <w:ilvl w:val="0"/>
          <w:numId w:val="40"/>
        </w:numPr>
        <w:tabs>
          <w:tab w:val="left" w:pos="836"/>
        </w:tabs>
        <w:kinsoku w:val="0"/>
        <w:overflowPunct w:val="0"/>
        <w:ind w:right="113" w:hanging="359"/>
        <w:jc w:val="both"/>
        <w:rPr>
          <w:highlight w:val="yellow"/>
          <w:lang w:val="pl-PL" w:eastAsia="en-US"/>
        </w:rPr>
      </w:pPr>
      <w:r w:rsidRPr="006B2D72">
        <w:rPr>
          <w:highlight w:val="yellow"/>
          <w:lang w:val="pl-PL" w:eastAsia="en-US"/>
        </w:rPr>
        <w:t>zastosowanie technik redukujących znoszenie cieczy użytkowej podczas zabiegu o 75%</w:t>
      </w:r>
      <w:r w:rsidR="0080217C">
        <w:rPr>
          <w:highlight w:val="yellow"/>
          <w:lang w:val="pl-PL" w:eastAsia="en-US"/>
        </w:rPr>
        <w:t>.</w:t>
      </w:r>
    </w:p>
    <w:p w14:paraId="325B67CD" w14:textId="77777777" w:rsidR="00E85324" w:rsidRPr="0019773E" w:rsidRDefault="00E85324" w:rsidP="0080217C">
      <w:pPr>
        <w:widowControl w:val="0"/>
        <w:tabs>
          <w:tab w:val="left" w:pos="836"/>
        </w:tabs>
        <w:kinsoku w:val="0"/>
        <w:overflowPunct w:val="0"/>
        <w:ind w:right="113"/>
        <w:jc w:val="both"/>
        <w:rPr>
          <w:highlight w:val="lightGray"/>
          <w:lang w:val="pl-PL" w:eastAsia="en-US"/>
        </w:rPr>
      </w:pPr>
    </w:p>
    <w:p w14:paraId="5E6FE7AD" w14:textId="763C4E6E" w:rsidR="00E85324" w:rsidRPr="0019773E" w:rsidRDefault="00E85324" w:rsidP="0080217C">
      <w:pPr>
        <w:widowControl w:val="0"/>
        <w:tabs>
          <w:tab w:val="left" w:pos="836"/>
        </w:tabs>
        <w:kinsoku w:val="0"/>
        <w:overflowPunct w:val="0"/>
        <w:spacing w:line="269" w:lineRule="exact"/>
        <w:jc w:val="both"/>
        <w:rPr>
          <w:spacing w:val="-1"/>
          <w:highlight w:val="lightGray"/>
          <w:lang w:val="pl-PL" w:eastAsia="en-US"/>
        </w:rPr>
      </w:pPr>
      <w:r w:rsidRPr="0019773E">
        <w:rPr>
          <w:spacing w:val="-1"/>
          <w:highlight w:val="lightGray"/>
          <w:lang w:val="pl-PL" w:eastAsia="en-US"/>
        </w:rPr>
        <w:t>W celu ochrony organ</w:t>
      </w:r>
      <w:r w:rsidR="006B43CB">
        <w:rPr>
          <w:spacing w:val="-1"/>
          <w:highlight w:val="lightGray"/>
          <w:lang w:val="pl-PL" w:eastAsia="en-US"/>
        </w:rPr>
        <w:t>izmów wodnych dla dawki 1-2 x 0,125 l</w:t>
      </w:r>
      <w:r w:rsidRPr="0019773E">
        <w:rPr>
          <w:spacing w:val="-1"/>
          <w:highlight w:val="lightGray"/>
          <w:lang w:val="pl-PL" w:eastAsia="en-US"/>
        </w:rPr>
        <w:t>/ha</w:t>
      </w:r>
      <w:r w:rsidR="0005656C">
        <w:rPr>
          <w:spacing w:val="-1"/>
          <w:highlight w:val="lightGray"/>
          <w:lang w:val="pl-PL" w:eastAsia="en-US"/>
        </w:rPr>
        <w:t>,</w:t>
      </w:r>
      <w:r w:rsidR="00490483">
        <w:rPr>
          <w:spacing w:val="-1"/>
          <w:highlight w:val="lightGray"/>
          <w:lang w:val="pl-PL" w:eastAsia="en-US"/>
        </w:rPr>
        <w:t xml:space="preserve"> </w:t>
      </w:r>
      <w:r w:rsidR="00490483" w:rsidRPr="00490483">
        <w:rPr>
          <w:spacing w:val="-1"/>
          <w:highlight w:val="yellow"/>
          <w:lang w:val="pl-PL" w:eastAsia="en-US"/>
        </w:rPr>
        <w:t xml:space="preserve">od fazy </w:t>
      </w:r>
      <w:r w:rsidR="0005656C" w:rsidRPr="00490483">
        <w:rPr>
          <w:spacing w:val="-1"/>
          <w:highlight w:val="yellow"/>
          <w:lang w:val="pl-PL" w:eastAsia="en-US"/>
        </w:rPr>
        <w:t>70-79 BBCH</w:t>
      </w:r>
      <w:r w:rsidRPr="0019773E">
        <w:rPr>
          <w:spacing w:val="-1"/>
          <w:highlight w:val="lightGray"/>
          <w:lang w:val="pl-PL" w:eastAsia="en-US"/>
        </w:rPr>
        <w:t>, konieczne jest wyznaczenie od zbiorników i cieków wodnych strefy ochronnej o szerokości:</w:t>
      </w:r>
    </w:p>
    <w:p w14:paraId="0617BC2E" w14:textId="77777777" w:rsidR="00E85324" w:rsidRPr="0080217C" w:rsidRDefault="00E85324" w:rsidP="0080217C">
      <w:pPr>
        <w:widowControl w:val="0"/>
        <w:numPr>
          <w:ilvl w:val="0"/>
          <w:numId w:val="41"/>
        </w:numPr>
        <w:tabs>
          <w:tab w:val="left" w:pos="836"/>
        </w:tabs>
        <w:kinsoku w:val="0"/>
        <w:overflowPunct w:val="0"/>
        <w:spacing w:line="269" w:lineRule="exact"/>
        <w:ind w:hanging="359"/>
        <w:jc w:val="both"/>
        <w:rPr>
          <w:spacing w:val="-1"/>
          <w:highlight w:val="lightGray"/>
          <w:lang w:val="pl-PL" w:eastAsia="en-US"/>
        </w:rPr>
      </w:pPr>
      <w:r w:rsidRPr="0080217C">
        <w:rPr>
          <w:highlight w:val="lightGray"/>
          <w:lang w:val="pl-PL" w:eastAsia="en-US"/>
        </w:rPr>
        <w:lastRenderedPageBreak/>
        <w:t>10 metrów</w:t>
      </w:r>
      <w:r w:rsidRPr="0080217C">
        <w:rPr>
          <w:spacing w:val="-2"/>
          <w:highlight w:val="lightGray"/>
          <w:lang w:val="pl-PL" w:eastAsia="en-US"/>
        </w:rPr>
        <w:t xml:space="preserve"> </w:t>
      </w:r>
      <w:r w:rsidRPr="0080217C">
        <w:rPr>
          <w:spacing w:val="-1"/>
          <w:highlight w:val="lightGray"/>
          <w:lang w:val="pl-PL" w:eastAsia="en-US"/>
        </w:rPr>
        <w:t xml:space="preserve">lub </w:t>
      </w:r>
    </w:p>
    <w:p w14:paraId="579AEC81" w14:textId="207E5CF4" w:rsidR="00E85324" w:rsidRPr="0080217C" w:rsidRDefault="00E85324" w:rsidP="0080217C">
      <w:pPr>
        <w:widowControl w:val="0"/>
        <w:numPr>
          <w:ilvl w:val="0"/>
          <w:numId w:val="41"/>
        </w:numPr>
        <w:tabs>
          <w:tab w:val="left" w:pos="836"/>
        </w:tabs>
        <w:kinsoku w:val="0"/>
        <w:overflowPunct w:val="0"/>
        <w:spacing w:line="269" w:lineRule="exact"/>
        <w:ind w:hanging="359"/>
        <w:jc w:val="both"/>
        <w:rPr>
          <w:spacing w:val="-1"/>
          <w:highlight w:val="lightGray"/>
          <w:lang w:val="pl-PL" w:eastAsia="en-US"/>
        </w:rPr>
      </w:pPr>
      <w:r w:rsidRPr="0080217C">
        <w:rPr>
          <w:spacing w:val="-1"/>
          <w:highlight w:val="lightGray"/>
          <w:lang w:val="pl-PL" w:eastAsia="en-US"/>
        </w:rPr>
        <w:t xml:space="preserve"> Zastosowanie technik redukujących znoszenie cieczy użytkowej o 50%</w:t>
      </w:r>
      <w:r w:rsidR="0080217C">
        <w:rPr>
          <w:spacing w:val="-1"/>
          <w:highlight w:val="lightGray"/>
          <w:lang w:val="pl-PL" w:eastAsia="en-US"/>
        </w:rPr>
        <w:t>.</w:t>
      </w:r>
    </w:p>
    <w:p w14:paraId="168CEC5E" w14:textId="77777777" w:rsidR="008D601F" w:rsidRDefault="008D601F" w:rsidP="0080217C">
      <w:pPr>
        <w:widowControl w:val="0"/>
        <w:kinsoku w:val="0"/>
        <w:overflowPunct w:val="0"/>
        <w:ind w:right="110"/>
        <w:jc w:val="both"/>
        <w:rPr>
          <w:highlight w:val="lightGray"/>
          <w:lang w:val="pl-PL" w:eastAsia="en-US"/>
        </w:rPr>
      </w:pPr>
    </w:p>
    <w:p w14:paraId="1E96F18E" w14:textId="684828A8" w:rsidR="00E85324" w:rsidRPr="0019773E" w:rsidRDefault="00E85324" w:rsidP="0080217C">
      <w:pPr>
        <w:widowControl w:val="0"/>
        <w:kinsoku w:val="0"/>
        <w:overflowPunct w:val="0"/>
        <w:ind w:right="110"/>
        <w:jc w:val="both"/>
        <w:rPr>
          <w:spacing w:val="-1"/>
          <w:highlight w:val="lightGray"/>
          <w:lang w:val="pl-PL" w:eastAsia="en-US"/>
        </w:rPr>
      </w:pPr>
      <w:r w:rsidRPr="0019773E">
        <w:rPr>
          <w:highlight w:val="lightGray"/>
          <w:lang w:val="pl-PL" w:eastAsia="en-US"/>
        </w:rPr>
        <w:t xml:space="preserve">W </w:t>
      </w:r>
      <w:r w:rsidRPr="0019773E">
        <w:rPr>
          <w:spacing w:val="-1"/>
          <w:highlight w:val="lightGray"/>
          <w:lang w:val="pl-PL" w:eastAsia="en-US"/>
        </w:rPr>
        <w:t>celu</w:t>
      </w:r>
      <w:r w:rsidRPr="0019773E">
        <w:rPr>
          <w:highlight w:val="lightGray"/>
          <w:lang w:val="pl-PL" w:eastAsia="en-US"/>
        </w:rPr>
        <w:t xml:space="preserve"> ochrony </w:t>
      </w:r>
      <w:r w:rsidRPr="0019773E">
        <w:rPr>
          <w:spacing w:val="-1"/>
          <w:highlight w:val="lightGray"/>
          <w:lang w:val="pl-PL" w:eastAsia="en-US"/>
        </w:rPr>
        <w:t>stawonogów</w:t>
      </w:r>
      <w:r w:rsidRPr="0019773E">
        <w:rPr>
          <w:highlight w:val="lightGray"/>
          <w:lang w:val="pl-PL" w:eastAsia="en-US"/>
        </w:rPr>
        <w:t xml:space="preserve"> </w:t>
      </w:r>
      <w:r w:rsidRPr="0019773E">
        <w:rPr>
          <w:spacing w:val="-1"/>
          <w:highlight w:val="lightGray"/>
          <w:lang w:val="pl-PL" w:eastAsia="en-US"/>
        </w:rPr>
        <w:t>niebędących</w:t>
      </w:r>
      <w:r w:rsidRPr="0019773E">
        <w:rPr>
          <w:highlight w:val="lightGray"/>
          <w:lang w:val="pl-PL" w:eastAsia="en-US"/>
        </w:rPr>
        <w:t xml:space="preserve"> </w:t>
      </w:r>
      <w:r w:rsidRPr="0019773E">
        <w:rPr>
          <w:spacing w:val="-1"/>
          <w:highlight w:val="lightGray"/>
          <w:lang w:val="pl-PL" w:eastAsia="en-US"/>
        </w:rPr>
        <w:t>celem</w:t>
      </w:r>
      <w:r w:rsidRPr="0019773E">
        <w:rPr>
          <w:highlight w:val="lightGray"/>
          <w:lang w:val="pl-PL" w:eastAsia="en-US"/>
        </w:rPr>
        <w:t xml:space="preserve"> </w:t>
      </w:r>
      <w:r w:rsidRPr="0019773E">
        <w:rPr>
          <w:spacing w:val="-1"/>
          <w:highlight w:val="lightGray"/>
          <w:lang w:val="pl-PL" w:eastAsia="en-US"/>
        </w:rPr>
        <w:t>działania</w:t>
      </w:r>
      <w:r w:rsidRPr="0019773E">
        <w:rPr>
          <w:spacing w:val="34"/>
          <w:highlight w:val="lightGray"/>
          <w:lang w:val="pl-PL" w:eastAsia="en-US"/>
        </w:rPr>
        <w:t xml:space="preserve"> </w:t>
      </w:r>
      <w:r w:rsidRPr="0019773E">
        <w:rPr>
          <w:spacing w:val="-1"/>
          <w:highlight w:val="lightGray"/>
          <w:lang w:val="pl-PL" w:eastAsia="en-US"/>
        </w:rPr>
        <w:t>środka</w:t>
      </w:r>
      <w:r w:rsidRPr="0019773E">
        <w:rPr>
          <w:highlight w:val="lightGray"/>
          <w:lang w:val="pl-PL" w:eastAsia="en-US"/>
        </w:rPr>
        <w:t xml:space="preserve"> dla dawki </w:t>
      </w:r>
      <w:r w:rsidR="00C53D94" w:rsidRPr="0019773E">
        <w:rPr>
          <w:highlight w:val="lightGray"/>
          <w:lang w:val="pl-PL" w:eastAsia="en-US"/>
        </w:rPr>
        <w:t xml:space="preserve">1-2 x </w:t>
      </w:r>
      <w:r w:rsidR="00C804BE">
        <w:rPr>
          <w:highlight w:val="lightGray"/>
          <w:u w:val="single"/>
          <w:lang w:val="pl-PL" w:eastAsia="en-US"/>
        </w:rPr>
        <w:t>0,</w:t>
      </w:r>
      <w:r w:rsidR="00C53D94" w:rsidRPr="00C804BE">
        <w:rPr>
          <w:highlight w:val="lightGray"/>
          <w:u w:val="single"/>
          <w:lang w:val="pl-PL" w:eastAsia="en-US"/>
        </w:rPr>
        <w:t>125</w:t>
      </w:r>
      <w:r w:rsidR="006B43CB" w:rsidRPr="00C804BE">
        <w:rPr>
          <w:highlight w:val="lightGray"/>
          <w:u w:val="single"/>
          <w:lang w:val="pl-PL" w:eastAsia="en-US"/>
        </w:rPr>
        <w:t xml:space="preserve"> l</w:t>
      </w:r>
      <w:r w:rsidRPr="00C804BE">
        <w:rPr>
          <w:highlight w:val="lightGray"/>
          <w:u w:val="single"/>
          <w:lang w:val="pl-PL" w:eastAsia="en-US"/>
        </w:rPr>
        <w:t>/ha</w:t>
      </w:r>
      <w:r w:rsidRPr="0019773E">
        <w:rPr>
          <w:highlight w:val="lightGray"/>
          <w:lang w:val="pl-PL" w:eastAsia="en-US"/>
        </w:rPr>
        <w:t xml:space="preserve"> </w:t>
      </w:r>
      <w:r w:rsidRPr="0019773E">
        <w:rPr>
          <w:spacing w:val="-1"/>
          <w:highlight w:val="lightGray"/>
          <w:lang w:val="pl-PL" w:eastAsia="en-US"/>
        </w:rPr>
        <w:t>konieczne</w:t>
      </w:r>
      <w:r w:rsidRPr="0019773E">
        <w:rPr>
          <w:highlight w:val="lightGray"/>
          <w:lang w:val="pl-PL" w:eastAsia="en-US"/>
        </w:rPr>
        <w:t xml:space="preserve"> jest</w:t>
      </w:r>
      <w:r w:rsidRPr="0019773E">
        <w:rPr>
          <w:spacing w:val="69"/>
          <w:highlight w:val="lightGray"/>
          <w:lang w:val="pl-PL" w:eastAsia="en-US"/>
        </w:rPr>
        <w:t xml:space="preserve"> </w:t>
      </w:r>
      <w:r w:rsidRPr="0019773E">
        <w:rPr>
          <w:spacing w:val="-1"/>
          <w:highlight w:val="lightGray"/>
          <w:lang w:val="pl-PL" w:eastAsia="en-US"/>
        </w:rPr>
        <w:t>wyznaczenie</w:t>
      </w:r>
      <w:r w:rsidRPr="0019773E">
        <w:rPr>
          <w:highlight w:val="lightGray"/>
          <w:lang w:val="pl-PL" w:eastAsia="en-US"/>
        </w:rPr>
        <w:t xml:space="preserve"> </w:t>
      </w:r>
      <w:r w:rsidRPr="0019773E">
        <w:rPr>
          <w:spacing w:val="-1"/>
          <w:highlight w:val="lightGray"/>
          <w:lang w:val="pl-PL" w:eastAsia="en-US"/>
        </w:rPr>
        <w:t>strefy</w:t>
      </w:r>
      <w:r w:rsidRPr="0019773E">
        <w:rPr>
          <w:spacing w:val="-3"/>
          <w:highlight w:val="lightGray"/>
          <w:lang w:val="pl-PL" w:eastAsia="en-US"/>
        </w:rPr>
        <w:t xml:space="preserve"> </w:t>
      </w:r>
      <w:r w:rsidRPr="0019773E">
        <w:rPr>
          <w:spacing w:val="-1"/>
          <w:highlight w:val="lightGray"/>
          <w:lang w:val="pl-PL" w:eastAsia="en-US"/>
        </w:rPr>
        <w:t>ochronnej</w:t>
      </w:r>
      <w:r w:rsidRPr="0019773E">
        <w:rPr>
          <w:spacing w:val="3"/>
          <w:highlight w:val="lightGray"/>
          <w:lang w:val="pl-PL" w:eastAsia="en-US"/>
        </w:rPr>
        <w:t xml:space="preserve"> </w:t>
      </w:r>
      <w:r w:rsidRPr="0019773E">
        <w:rPr>
          <w:highlight w:val="lightGray"/>
          <w:lang w:val="pl-PL" w:eastAsia="en-US"/>
        </w:rPr>
        <w:t>od</w:t>
      </w:r>
      <w:r w:rsidRPr="0019773E">
        <w:rPr>
          <w:spacing w:val="-3"/>
          <w:highlight w:val="lightGray"/>
          <w:lang w:val="pl-PL" w:eastAsia="en-US"/>
        </w:rPr>
        <w:t xml:space="preserve"> </w:t>
      </w:r>
      <w:r w:rsidRPr="0019773E">
        <w:rPr>
          <w:spacing w:val="-1"/>
          <w:highlight w:val="lightGray"/>
          <w:lang w:val="pl-PL" w:eastAsia="en-US"/>
        </w:rPr>
        <w:t>terenów nieużytkowanych</w:t>
      </w:r>
      <w:r w:rsidRPr="0019773E">
        <w:rPr>
          <w:highlight w:val="lightGray"/>
          <w:lang w:val="pl-PL" w:eastAsia="en-US"/>
        </w:rPr>
        <w:t xml:space="preserve"> </w:t>
      </w:r>
      <w:r w:rsidRPr="0019773E">
        <w:rPr>
          <w:spacing w:val="-1"/>
          <w:highlight w:val="lightGray"/>
          <w:lang w:val="pl-PL" w:eastAsia="en-US"/>
        </w:rPr>
        <w:t>rolniczo</w:t>
      </w:r>
      <w:r w:rsidRPr="0019773E">
        <w:rPr>
          <w:highlight w:val="lightGray"/>
          <w:lang w:val="pl-PL" w:eastAsia="en-US"/>
        </w:rPr>
        <w:t xml:space="preserve"> o </w:t>
      </w:r>
      <w:r w:rsidRPr="0019773E">
        <w:rPr>
          <w:spacing w:val="-1"/>
          <w:highlight w:val="lightGray"/>
          <w:lang w:val="pl-PL" w:eastAsia="en-US"/>
        </w:rPr>
        <w:t>szerokości:</w:t>
      </w:r>
    </w:p>
    <w:p w14:paraId="1FBDA523" w14:textId="61953EEE" w:rsidR="00E85324" w:rsidRPr="0019773E" w:rsidRDefault="00E85324" w:rsidP="0080217C">
      <w:pPr>
        <w:widowControl w:val="0"/>
        <w:numPr>
          <w:ilvl w:val="0"/>
          <w:numId w:val="40"/>
        </w:numPr>
        <w:tabs>
          <w:tab w:val="left" w:pos="836"/>
        </w:tabs>
        <w:kinsoku w:val="0"/>
        <w:overflowPunct w:val="0"/>
        <w:ind w:right="113" w:hanging="359"/>
        <w:jc w:val="both"/>
        <w:rPr>
          <w:highlight w:val="lightGray"/>
          <w:lang w:val="pl-PL" w:eastAsia="en-US"/>
        </w:rPr>
      </w:pPr>
      <w:r w:rsidRPr="0019773E">
        <w:rPr>
          <w:highlight w:val="lightGray"/>
          <w:lang w:val="pl-PL" w:eastAsia="en-US"/>
        </w:rPr>
        <w:t>5 m</w:t>
      </w:r>
      <w:r w:rsidRPr="0019773E">
        <w:rPr>
          <w:spacing w:val="54"/>
          <w:highlight w:val="lightGray"/>
          <w:lang w:val="pl-PL" w:eastAsia="en-US"/>
        </w:rPr>
        <w:t xml:space="preserve"> </w:t>
      </w:r>
      <w:r w:rsidRPr="0019773E">
        <w:rPr>
          <w:highlight w:val="lightGray"/>
          <w:lang w:val="pl-PL" w:eastAsia="en-US"/>
        </w:rPr>
        <w:t xml:space="preserve">lub </w:t>
      </w:r>
    </w:p>
    <w:p w14:paraId="4974ED4E" w14:textId="34FC5527" w:rsidR="00E85324" w:rsidRPr="0019773E" w:rsidRDefault="003028F7" w:rsidP="0080217C">
      <w:pPr>
        <w:widowControl w:val="0"/>
        <w:numPr>
          <w:ilvl w:val="0"/>
          <w:numId w:val="40"/>
        </w:numPr>
        <w:tabs>
          <w:tab w:val="left" w:pos="836"/>
        </w:tabs>
        <w:kinsoku w:val="0"/>
        <w:overflowPunct w:val="0"/>
        <w:ind w:right="113" w:hanging="359"/>
        <w:jc w:val="both"/>
        <w:rPr>
          <w:highlight w:val="lightGray"/>
          <w:lang w:val="pl-PL" w:eastAsia="en-US"/>
        </w:rPr>
      </w:pPr>
      <w:r>
        <w:rPr>
          <w:spacing w:val="-1"/>
          <w:highlight w:val="lightGray"/>
          <w:lang w:val="pl-PL" w:eastAsia="en-US"/>
        </w:rPr>
        <w:t>z</w:t>
      </w:r>
      <w:r w:rsidR="00E85324" w:rsidRPr="0019773E">
        <w:rPr>
          <w:spacing w:val="-1"/>
          <w:highlight w:val="lightGray"/>
          <w:lang w:val="pl-PL" w:eastAsia="en-US"/>
        </w:rPr>
        <w:t>astosowanie</w:t>
      </w:r>
      <w:r w:rsidR="00E85324" w:rsidRPr="0019773E">
        <w:rPr>
          <w:highlight w:val="lightGray"/>
          <w:lang w:val="pl-PL" w:eastAsia="en-US"/>
        </w:rPr>
        <w:t xml:space="preserve"> technik </w:t>
      </w:r>
      <w:r w:rsidR="00E85324" w:rsidRPr="0019773E">
        <w:rPr>
          <w:spacing w:val="-1"/>
          <w:highlight w:val="lightGray"/>
          <w:lang w:val="pl-PL" w:eastAsia="en-US"/>
        </w:rPr>
        <w:t>redukujących</w:t>
      </w:r>
      <w:r w:rsidR="00E85324" w:rsidRPr="0019773E">
        <w:rPr>
          <w:highlight w:val="lightGray"/>
          <w:lang w:val="pl-PL" w:eastAsia="en-US"/>
        </w:rPr>
        <w:t xml:space="preserve"> </w:t>
      </w:r>
      <w:r w:rsidR="00E85324" w:rsidRPr="0019773E">
        <w:rPr>
          <w:spacing w:val="-1"/>
          <w:highlight w:val="lightGray"/>
          <w:lang w:val="pl-PL" w:eastAsia="en-US"/>
        </w:rPr>
        <w:t>znoszenie</w:t>
      </w:r>
      <w:r w:rsidR="00E85324" w:rsidRPr="0019773E">
        <w:rPr>
          <w:highlight w:val="lightGray"/>
          <w:lang w:val="pl-PL" w:eastAsia="en-US"/>
        </w:rPr>
        <w:t xml:space="preserve"> </w:t>
      </w:r>
      <w:r w:rsidR="00E85324" w:rsidRPr="0019773E">
        <w:rPr>
          <w:spacing w:val="-1"/>
          <w:highlight w:val="lightGray"/>
          <w:lang w:val="pl-PL" w:eastAsia="en-US"/>
        </w:rPr>
        <w:t>cieczy</w:t>
      </w:r>
      <w:r w:rsidR="00E85324" w:rsidRPr="0019773E">
        <w:rPr>
          <w:highlight w:val="lightGray"/>
          <w:lang w:val="pl-PL" w:eastAsia="en-US"/>
        </w:rPr>
        <w:t xml:space="preserve"> </w:t>
      </w:r>
      <w:r w:rsidR="00E85324" w:rsidRPr="0019773E">
        <w:rPr>
          <w:spacing w:val="-1"/>
          <w:highlight w:val="lightGray"/>
          <w:lang w:val="pl-PL" w:eastAsia="en-US"/>
        </w:rPr>
        <w:t>użytkowej</w:t>
      </w:r>
      <w:r w:rsidR="00E85324" w:rsidRPr="0019773E">
        <w:rPr>
          <w:spacing w:val="51"/>
          <w:highlight w:val="lightGray"/>
          <w:lang w:val="pl-PL" w:eastAsia="en-US"/>
        </w:rPr>
        <w:t xml:space="preserve"> </w:t>
      </w:r>
      <w:r w:rsidR="00E85324" w:rsidRPr="0019773E">
        <w:rPr>
          <w:spacing w:val="-1"/>
          <w:highlight w:val="lightGray"/>
          <w:lang w:val="pl-PL" w:eastAsia="en-US"/>
        </w:rPr>
        <w:t>podczas</w:t>
      </w:r>
      <w:r w:rsidR="00E85324" w:rsidRPr="0019773E">
        <w:rPr>
          <w:highlight w:val="lightGray"/>
          <w:lang w:val="pl-PL" w:eastAsia="en-US"/>
        </w:rPr>
        <w:t xml:space="preserve"> </w:t>
      </w:r>
      <w:r w:rsidR="00E85324" w:rsidRPr="0019773E">
        <w:rPr>
          <w:spacing w:val="-1"/>
          <w:highlight w:val="lightGray"/>
          <w:lang w:val="pl-PL" w:eastAsia="en-US"/>
        </w:rPr>
        <w:t>zabiegu</w:t>
      </w:r>
      <w:r w:rsidR="00E85324" w:rsidRPr="0019773E">
        <w:rPr>
          <w:highlight w:val="lightGray"/>
          <w:lang w:val="pl-PL" w:eastAsia="en-US"/>
        </w:rPr>
        <w:t xml:space="preserve"> o </w:t>
      </w:r>
      <w:r w:rsidR="0080217C">
        <w:rPr>
          <w:spacing w:val="-1"/>
          <w:highlight w:val="lightGray"/>
          <w:lang w:val="pl-PL" w:eastAsia="en-US"/>
        </w:rPr>
        <w:t>50%.</w:t>
      </w:r>
      <w:r w:rsidR="00E85324" w:rsidRPr="0019773E">
        <w:rPr>
          <w:highlight w:val="lightGray"/>
          <w:lang w:val="pl-PL" w:eastAsia="en-US"/>
        </w:rPr>
        <w:t xml:space="preserve"> </w:t>
      </w:r>
    </w:p>
    <w:p w14:paraId="0BF6D7C7" w14:textId="77777777" w:rsidR="003028F7" w:rsidRPr="0019773E" w:rsidRDefault="003028F7" w:rsidP="0080217C">
      <w:pPr>
        <w:widowControl w:val="0"/>
        <w:tabs>
          <w:tab w:val="left" w:pos="836"/>
        </w:tabs>
        <w:kinsoku w:val="0"/>
        <w:overflowPunct w:val="0"/>
        <w:ind w:right="113"/>
        <w:jc w:val="both"/>
        <w:rPr>
          <w:highlight w:val="lightGray"/>
          <w:lang w:val="pl-PL" w:eastAsia="en-US"/>
        </w:rPr>
      </w:pPr>
    </w:p>
    <w:p w14:paraId="6235824E" w14:textId="3D32C639" w:rsidR="00E85324" w:rsidRPr="0009485C" w:rsidRDefault="0019773E" w:rsidP="0080217C">
      <w:pPr>
        <w:widowControl w:val="0"/>
        <w:tabs>
          <w:tab w:val="left" w:pos="836"/>
        </w:tabs>
        <w:kinsoku w:val="0"/>
        <w:overflowPunct w:val="0"/>
        <w:ind w:right="113"/>
        <w:jc w:val="both"/>
        <w:rPr>
          <w:b/>
          <w:bCs/>
          <w:highlight w:val="lightGray"/>
          <w:lang w:val="pl-PL" w:eastAsia="en-US"/>
        </w:rPr>
      </w:pPr>
      <w:r w:rsidRPr="0009485C">
        <w:rPr>
          <w:b/>
          <w:bCs/>
          <w:highlight w:val="lightGray"/>
          <w:lang w:val="pl-PL" w:eastAsia="en-US"/>
        </w:rPr>
        <w:t>Śr</w:t>
      </w:r>
      <w:r w:rsidR="0009485C" w:rsidRPr="0009485C">
        <w:rPr>
          <w:b/>
          <w:bCs/>
          <w:highlight w:val="lightGray"/>
          <w:lang w:val="pl-PL" w:eastAsia="en-US"/>
        </w:rPr>
        <w:t>o</w:t>
      </w:r>
      <w:r w:rsidRPr="0009485C">
        <w:rPr>
          <w:b/>
          <w:bCs/>
          <w:highlight w:val="lightGray"/>
          <w:lang w:val="pl-PL" w:eastAsia="en-US"/>
        </w:rPr>
        <w:t>dek</w:t>
      </w:r>
      <w:r w:rsidR="006B43CB">
        <w:rPr>
          <w:b/>
          <w:bCs/>
          <w:highlight w:val="lightGray"/>
          <w:lang w:val="pl-PL" w:eastAsia="en-US"/>
        </w:rPr>
        <w:t xml:space="preserve"> w dawce 1-2 x 0,125 l</w:t>
      </w:r>
      <w:r w:rsidR="00C53D94" w:rsidRPr="0009485C">
        <w:rPr>
          <w:b/>
          <w:bCs/>
          <w:highlight w:val="lightGray"/>
          <w:lang w:val="pl-PL" w:eastAsia="en-US"/>
        </w:rPr>
        <w:t>/ha może być stosowany od fazy BBCH 70, poza kwitnieniem, ze względu na ochro</w:t>
      </w:r>
      <w:r w:rsidRPr="0009485C">
        <w:rPr>
          <w:b/>
          <w:bCs/>
          <w:highlight w:val="lightGray"/>
          <w:lang w:val="pl-PL" w:eastAsia="en-US"/>
        </w:rPr>
        <w:t>n</w:t>
      </w:r>
      <w:r w:rsidR="00C53D94" w:rsidRPr="0009485C">
        <w:rPr>
          <w:b/>
          <w:bCs/>
          <w:highlight w:val="lightGray"/>
          <w:lang w:val="pl-PL" w:eastAsia="en-US"/>
        </w:rPr>
        <w:t xml:space="preserve">ę pszczół i innych owadów zapylających. </w:t>
      </w:r>
    </w:p>
    <w:p w14:paraId="50C4A651" w14:textId="77777777" w:rsidR="00C53D94" w:rsidRPr="0019773E" w:rsidRDefault="00C53D94" w:rsidP="0080217C">
      <w:pPr>
        <w:widowControl w:val="0"/>
        <w:kinsoku w:val="0"/>
        <w:overflowPunct w:val="0"/>
        <w:jc w:val="both"/>
        <w:rPr>
          <w:spacing w:val="-1"/>
          <w:highlight w:val="lightGray"/>
          <w:u w:val="single"/>
          <w:lang w:val="pl-PL" w:eastAsia="en-US"/>
        </w:rPr>
      </w:pPr>
    </w:p>
    <w:p w14:paraId="108D7E88" w14:textId="3128123A" w:rsidR="00177A05" w:rsidRPr="0019773E" w:rsidRDefault="00177A05" w:rsidP="0080217C">
      <w:pPr>
        <w:widowControl w:val="0"/>
        <w:kinsoku w:val="0"/>
        <w:overflowPunct w:val="0"/>
        <w:jc w:val="both"/>
        <w:rPr>
          <w:spacing w:val="-1"/>
          <w:highlight w:val="lightGray"/>
          <w:u w:val="single"/>
          <w:lang w:val="pl-PL" w:eastAsia="en-US"/>
        </w:rPr>
      </w:pPr>
      <w:r w:rsidRPr="0019773E">
        <w:rPr>
          <w:spacing w:val="-1"/>
          <w:highlight w:val="lightGray"/>
          <w:u w:val="single"/>
          <w:lang w:val="pl-PL" w:eastAsia="en-US"/>
        </w:rPr>
        <w:t>Rzepak</w:t>
      </w:r>
      <w:r w:rsidRPr="0019773E">
        <w:rPr>
          <w:spacing w:val="-3"/>
          <w:highlight w:val="lightGray"/>
          <w:u w:val="single"/>
          <w:lang w:val="pl-PL" w:eastAsia="en-US"/>
        </w:rPr>
        <w:t xml:space="preserve"> </w:t>
      </w:r>
      <w:r w:rsidRPr="0019773E">
        <w:rPr>
          <w:spacing w:val="-1"/>
          <w:highlight w:val="lightGray"/>
          <w:u w:val="single"/>
          <w:lang w:val="pl-PL" w:eastAsia="en-US"/>
        </w:rPr>
        <w:t>ozimy i jary</w:t>
      </w:r>
      <w:r w:rsidR="00A96512">
        <w:rPr>
          <w:spacing w:val="-1"/>
          <w:highlight w:val="lightGray"/>
          <w:u w:val="single"/>
          <w:lang w:val="pl-PL" w:eastAsia="en-US"/>
        </w:rPr>
        <w:t xml:space="preserve"> </w:t>
      </w:r>
    </w:p>
    <w:p w14:paraId="0563A7EA" w14:textId="77777777" w:rsidR="0074494F" w:rsidRPr="0019773E" w:rsidRDefault="0074494F" w:rsidP="0080217C">
      <w:pPr>
        <w:widowControl w:val="0"/>
        <w:kinsoku w:val="0"/>
        <w:overflowPunct w:val="0"/>
        <w:jc w:val="both"/>
        <w:rPr>
          <w:highlight w:val="lightGray"/>
          <w:lang w:val="pl-PL" w:eastAsia="en-US"/>
        </w:rPr>
      </w:pPr>
    </w:p>
    <w:p w14:paraId="1F3BE6F3" w14:textId="302BEF0C" w:rsidR="00177A05" w:rsidRPr="0019773E" w:rsidRDefault="00490483" w:rsidP="0080217C">
      <w:pPr>
        <w:widowControl w:val="0"/>
        <w:kinsoku w:val="0"/>
        <w:overflowPunct w:val="0"/>
        <w:jc w:val="both"/>
        <w:rPr>
          <w:spacing w:val="-1"/>
          <w:highlight w:val="lightGray"/>
          <w:lang w:val="pl-PL" w:eastAsia="en-US"/>
        </w:rPr>
      </w:pPr>
      <w:r w:rsidRPr="0019773E">
        <w:rPr>
          <w:highlight w:val="lightGray"/>
          <w:lang w:val="pl-PL" w:eastAsia="en-US"/>
        </w:rPr>
        <w:t xml:space="preserve">W </w:t>
      </w:r>
      <w:r w:rsidRPr="0019773E">
        <w:rPr>
          <w:spacing w:val="3"/>
          <w:highlight w:val="lightGray"/>
          <w:lang w:val="pl-PL" w:eastAsia="en-US"/>
        </w:rPr>
        <w:t>celu</w:t>
      </w:r>
      <w:r w:rsidRPr="0019773E">
        <w:rPr>
          <w:highlight w:val="lightGray"/>
          <w:lang w:val="pl-PL" w:eastAsia="en-US"/>
        </w:rPr>
        <w:t xml:space="preserve"> </w:t>
      </w:r>
      <w:r w:rsidRPr="0019773E">
        <w:rPr>
          <w:spacing w:val="2"/>
          <w:highlight w:val="lightGray"/>
          <w:lang w:val="pl-PL" w:eastAsia="en-US"/>
        </w:rPr>
        <w:t>ochrony</w:t>
      </w:r>
      <w:r w:rsidR="00177A05" w:rsidRPr="0019773E">
        <w:rPr>
          <w:spacing w:val="55"/>
          <w:highlight w:val="lightGray"/>
          <w:lang w:val="pl-PL" w:eastAsia="en-US"/>
        </w:rPr>
        <w:t xml:space="preserve"> </w:t>
      </w:r>
      <w:r w:rsidRPr="0019773E">
        <w:rPr>
          <w:spacing w:val="-1"/>
          <w:highlight w:val="lightGray"/>
          <w:lang w:val="pl-PL" w:eastAsia="en-US"/>
        </w:rPr>
        <w:t>organizmów</w:t>
      </w:r>
      <w:r w:rsidRPr="0019773E">
        <w:rPr>
          <w:highlight w:val="lightGray"/>
          <w:lang w:val="pl-PL" w:eastAsia="en-US"/>
        </w:rPr>
        <w:t xml:space="preserve"> </w:t>
      </w:r>
      <w:r w:rsidRPr="0019773E">
        <w:rPr>
          <w:spacing w:val="4"/>
          <w:highlight w:val="lightGray"/>
          <w:lang w:val="pl-PL" w:eastAsia="en-US"/>
        </w:rPr>
        <w:t>wodnych</w:t>
      </w:r>
      <w:r w:rsidR="00A96512">
        <w:rPr>
          <w:spacing w:val="4"/>
          <w:highlight w:val="lightGray"/>
          <w:lang w:val="pl-PL" w:eastAsia="en-US"/>
        </w:rPr>
        <w:t xml:space="preserve"> </w:t>
      </w:r>
      <w:r w:rsidRPr="0019773E">
        <w:rPr>
          <w:spacing w:val="5"/>
          <w:highlight w:val="lightGray"/>
          <w:lang w:val="pl-PL" w:eastAsia="en-US"/>
        </w:rPr>
        <w:t>konieczne</w:t>
      </w:r>
      <w:r w:rsidR="00177A05" w:rsidRPr="0019773E">
        <w:rPr>
          <w:spacing w:val="55"/>
          <w:highlight w:val="lightGray"/>
          <w:lang w:val="pl-PL" w:eastAsia="en-US"/>
        </w:rPr>
        <w:t xml:space="preserve"> </w:t>
      </w:r>
      <w:r w:rsidRPr="0019773E">
        <w:rPr>
          <w:spacing w:val="-1"/>
          <w:highlight w:val="lightGray"/>
          <w:lang w:val="pl-PL" w:eastAsia="en-US"/>
        </w:rPr>
        <w:t>jest</w:t>
      </w:r>
      <w:r w:rsidRPr="0019773E">
        <w:rPr>
          <w:highlight w:val="lightGray"/>
          <w:lang w:val="pl-PL" w:eastAsia="en-US"/>
        </w:rPr>
        <w:t xml:space="preserve"> </w:t>
      </w:r>
      <w:r w:rsidRPr="0019773E">
        <w:rPr>
          <w:spacing w:val="3"/>
          <w:highlight w:val="lightGray"/>
          <w:lang w:val="pl-PL" w:eastAsia="en-US"/>
        </w:rPr>
        <w:t>wyznaczenie</w:t>
      </w:r>
      <w:r w:rsidRPr="0019773E">
        <w:rPr>
          <w:highlight w:val="lightGray"/>
          <w:lang w:val="pl-PL" w:eastAsia="en-US"/>
        </w:rPr>
        <w:t xml:space="preserve"> </w:t>
      </w:r>
      <w:r w:rsidRPr="0019773E">
        <w:rPr>
          <w:spacing w:val="3"/>
          <w:highlight w:val="lightGray"/>
          <w:lang w:val="pl-PL" w:eastAsia="en-US"/>
        </w:rPr>
        <w:t>zadarnionej</w:t>
      </w:r>
      <w:r w:rsidRPr="0019773E">
        <w:rPr>
          <w:highlight w:val="lightGray"/>
          <w:lang w:val="pl-PL" w:eastAsia="en-US"/>
        </w:rPr>
        <w:t xml:space="preserve"> </w:t>
      </w:r>
      <w:r w:rsidRPr="0019773E">
        <w:rPr>
          <w:spacing w:val="6"/>
          <w:highlight w:val="lightGray"/>
          <w:lang w:val="pl-PL" w:eastAsia="en-US"/>
        </w:rPr>
        <w:t>strefy</w:t>
      </w:r>
      <w:r w:rsidR="00177A05" w:rsidRPr="0019773E">
        <w:rPr>
          <w:spacing w:val="55"/>
          <w:highlight w:val="lightGray"/>
          <w:lang w:val="pl-PL" w:eastAsia="en-US"/>
        </w:rPr>
        <w:t xml:space="preserve"> </w:t>
      </w:r>
      <w:r w:rsidR="00177A05" w:rsidRPr="0019773E">
        <w:rPr>
          <w:spacing w:val="-1"/>
          <w:highlight w:val="lightGray"/>
          <w:lang w:val="pl-PL" w:eastAsia="en-US"/>
        </w:rPr>
        <w:t>ochronnej</w:t>
      </w:r>
      <w:r w:rsidR="00177A05" w:rsidRPr="0019773E">
        <w:rPr>
          <w:spacing w:val="57"/>
          <w:highlight w:val="lightGray"/>
          <w:lang w:val="pl-PL" w:eastAsia="en-US"/>
        </w:rPr>
        <w:t xml:space="preserve"> </w:t>
      </w:r>
      <w:r w:rsidR="0080217C">
        <w:rPr>
          <w:highlight w:val="lightGray"/>
          <w:lang w:val="pl-PL" w:eastAsia="en-US"/>
        </w:rPr>
        <w:t xml:space="preserve">o </w:t>
      </w:r>
      <w:r w:rsidR="00177A05" w:rsidRPr="0019773E">
        <w:rPr>
          <w:spacing w:val="-1"/>
          <w:highlight w:val="lightGray"/>
          <w:lang w:val="pl-PL" w:eastAsia="en-US"/>
        </w:rPr>
        <w:t>szerokości</w:t>
      </w:r>
      <w:r w:rsidR="00177A05" w:rsidRPr="0019773E">
        <w:rPr>
          <w:spacing w:val="-2"/>
          <w:highlight w:val="lightGray"/>
          <w:lang w:val="pl-PL" w:eastAsia="en-US"/>
        </w:rPr>
        <w:t xml:space="preserve"> </w:t>
      </w:r>
      <w:r w:rsidR="00177A05" w:rsidRPr="0019773E">
        <w:rPr>
          <w:highlight w:val="lightGray"/>
          <w:lang w:val="pl-PL" w:eastAsia="en-US"/>
        </w:rPr>
        <w:t>10 m</w:t>
      </w:r>
      <w:r w:rsidR="00177A05" w:rsidRPr="0019773E">
        <w:rPr>
          <w:spacing w:val="-4"/>
          <w:highlight w:val="lightGray"/>
          <w:lang w:val="pl-PL" w:eastAsia="en-US"/>
        </w:rPr>
        <w:t xml:space="preserve"> </w:t>
      </w:r>
      <w:r w:rsidR="00177A05" w:rsidRPr="0019773E">
        <w:rPr>
          <w:highlight w:val="lightGray"/>
          <w:lang w:val="pl-PL" w:eastAsia="en-US"/>
        </w:rPr>
        <w:t xml:space="preserve">od </w:t>
      </w:r>
      <w:r w:rsidR="00177A05" w:rsidRPr="0019773E">
        <w:rPr>
          <w:spacing w:val="-1"/>
          <w:highlight w:val="lightGray"/>
          <w:lang w:val="pl-PL" w:eastAsia="en-US"/>
        </w:rPr>
        <w:t xml:space="preserve">zbiorników </w:t>
      </w:r>
      <w:r w:rsidR="00177A05" w:rsidRPr="0019773E">
        <w:rPr>
          <w:highlight w:val="lightGray"/>
          <w:lang w:val="pl-PL" w:eastAsia="en-US"/>
        </w:rPr>
        <w:t>i</w:t>
      </w:r>
      <w:r w:rsidR="00177A05" w:rsidRPr="0019773E">
        <w:rPr>
          <w:spacing w:val="1"/>
          <w:highlight w:val="lightGray"/>
          <w:lang w:val="pl-PL" w:eastAsia="en-US"/>
        </w:rPr>
        <w:t xml:space="preserve"> </w:t>
      </w:r>
      <w:r w:rsidR="00177A05" w:rsidRPr="0019773E">
        <w:rPr>
          <w:spacing w:val="-1"/>
          <w:highlight w:val="lightGray"/>
          <w:lang w:val="pl-PL" w:eastAsia="en-US"/>
        </w:rPr>
        <w:t>cieków wodnych.</w:t>
      </w:r>
    </w:p>
    <w:p w14:paraId="5817ACF3" w14:textId="77777777" w:rsidR="00177A05" w:rsidRDefault="00177A05" w:rsidP="0080217C">
      <w:pPr>
        <w:widowControl w:val="0"/>
        <w:kinsoku w:val="0"/>
        <w:overflowPunct w:val="0"/>
        <w:ind w:right="102"/>
        <w:jc w:val="both"/>
        <w:rPr>
          <w:highlight w:val="lightGray"/>
          <w:lang w:val="pl-PL" w:eastAsia="en-US"/>
        </w:rPr>
      </w:pPr>
    </w:p>
    <w:p w14:paraId="38E67F16" w14:textId="66E75FCC" w:rsidR="00365C06" w:rsidRPr="00365C06" w:rsidRDefault="008D601F" w:rsidP="0080217C">
      <w:pPr>
        <w:widowControl w:val="0"/>
        <w:shd w:val="clear" w:color="auto" w:fill="FFFF00"/>
        <w:kinsoku w:val="0"/>
        <w:overflowPunct w:val="0"/>
        <w:ind w:right="102"/>
        <w:jc w:val="both"/>
        <w:rPr>
          <w:lang w:val="pl-PL" w:eastAsia="en-US"/>
        </w:rPr>
      </w:pPr>
      <w:r w:rsidRPr="00365C06">
        <w:rPr>
          <w:lang w:val="pl-PL" w:eastAsia="en-US"/>
        </w:rPr>
        <w:t>W celu ochrony pszczół środek ochrony rośli</w:t>
      </w:r>
      <w:r w:rsidR="00A254DA" w:rsidRPr="00365C06">
        <w:rPr>
          <w:lang w:val="pl-PL" w:eastAsia="en-US"/>
        </w:rPr>
        <w:t xml:space="preserve">n </w:t>
      </w:r>
      <w:r w:rsidR="00365C06">
        <w:rPr>
          <w:lang w:val="pl-PL" w:eastAsia="en-US"/>
        </w:rPr>
        <w:t>dla dawki 1-2</w:t>
      </w:r>
      <w:r w:rsidR="0060288D">
        <w:rPr>
          <w:lang w:val="pl-PL" w:eastAsia="en-US"/>
        </w:rPr>
        <w:t xml:space="preserve"> </w:t>
      </w:r>
      <w:r w:rsidR="006B43CB">
        <w:rPr>
          <w:lang w:val="pl-PL" w:eastAsia="en-US"/>
        </w:rPr>
        <w:t>x 0,3 l</w:t>
      </w:r>
      <w:r w:rsidR="00365C06">
        <w:rPr>
          <w:lang w:val="pl-PL" w:eastAsia="en-US"/>
        </w:rPr>
        <w:t>/ha, BBCH 61-71</w:t>
      </w:r>
      <w:r w:rsidR="003B4765">
        <w:rPr>
          <w:lang w:val="pl-PL" w:eastAsia="en-US"/>
        </w:rPr>
        <w:t>,</w:t>
      </w:r>
      <w:r w:rsidR="00365C06">
        <w:rPr>
          <w:lang w:val="pl-PL" w:eastAsia="en-US"/>
        </w:rPr>
        <w:t xml:space="preserve"> </w:t>
      </w:r>
      <w:r w:rsidR="00365C06" w:rsidRPr="00365C06">
        <w:rPr>
          <w:lang w:val="pl-PL" w:eastAsia="en-US"/>
        </w:rPr>
        <w:t>można stosować je</w:t>
      </w:r>
      <w:r w:rsidR="00116C9E">
        <w:rPr>
          <w:lang w:val="pl-PL" w:eastAsia="en-US"/>
        </w:rPr>
        <w:t>d</w:t>
      </w:r>
      <w:r w:rsidR="00365C06" w:rsidRPr="00365C06">
        <w:rPr>
          <w:lang w:val="pl-PL" w:eastAsia="en-US"/>
        </w:rPr>
        <w:t>nokrotnie w</w:t>
      </w:r>
      <w:r w:rsidR="00365C06">
        <w:rPr>
          <w:lang w:val="pl-PL" w:eastAsia="en-US"/>
        </w:rPr>
        <w:t xml:space="preserve"> czasie kwitnienia wieczorem</w:t>
      </w:r>
      <w:r w:rsidR="00365C06" w:rsidRPr="00365C06">
        <w:rPr>
          <w:lang w:val="pl-PL" w:eastAsia="en-US"/>
        </w:rPr>
        <w:t>, po zakończeniu oblotu przez pszczoły i inne owady zapylające</w:t>
      </w:r>
      <w:r w:rsidR="00963B96">
        <w:rPr>
          <w:lang w:val="pl-PL" w:eastAsia="en-US"/>
        </w:rPr>
        <w:t>.</w:t>
      </w:r>
    </w:p>
    <w:p w14:paraId="771AF4F7" w14:textId="74B01C48" w:rsidR="00A96512" w:rsidRDefault="0089269B" w:rsidP="0080217C">
      <w:pPr>
        <w:widowControl w:val="0"/>
        <w:kinsoku w:val="0"/>
        <w:overflowPunct w:val="0"/>
        <w:ind w:right="110"/>
        <w:jc w:val="both"/>
        <w:rPr>
          <w:spacing w:val="-56"/>
          <w:u w:val="single" w:color="000000"/>
          <w:lang w:val="pl-PL" w:eastAsia="en-US"/>
        </w:rPr>
      </w:pPr>
      <w:r>
        <w:rPr>
          <w:spacing w:val="-56"/>
          <w:u w:val="single" w:color="000000"/>
          <w:lang w:val="pl-PL" w:eastAsia="en-US"/>
        </w:rPr>
        <w:t xml:space="preserve"> </w:t>
      </w:r>
    </w:p>
    <w:p w14:paraId="2D0FFF4B" w14:textId="77777777" w:rsidR="009B5B7F" w:rsidRPr="0076138F" w:rsidRDefault="009B5B7F" w:rsidP="009B5B7F">
      <w:pPr>
        <w:widowControl w:val="0"/>
        <w:kinsoku w:val="0"/>
        <w:overflowPunct w:val="0"/>
        <w:ind w:right="110"/>
        <w:jc w:val="both"/>
        <w:rPr>
          <w:highlight w:val="yellow"/>
          <w:u w:val="single" w:color="000000"/>
          <w:lang w:val="pl-PL" w:eastAsia="en-US"/>
        </w:rPr>
      </w:pPr>
      <w:r w:rsidRPr="0076138F">
        <w:rPr>
          <w:highlight w:val="yellow"/>
          <w:u w:val="single" w:color="000000"/>
          <w:lang w:val="pl-PL" w:eastAsia="en-US"/>
        </w:rPr>
        <w:t xml:space="preserve">Burak cukrowy </w:t>
      </w:r>
    </w:p>
    <w:p w14:paraId="59C1A6C1" w14:textId="77777777" w:rsidR="009B5B7F" w:rsidRPr="0076138F" w:rsidRDefault="009B5B7F" w:rsidP="009B5B7F">
      <w:pPr>
        <w:widowControl w:val="0"/>
        <w:kinsoku w:val="0"/>
        <w:overflowPunct w:val="0"/>
        <w:ind w:right="110"/>
        <w:jc w:val="both"/>
        <w:rPr>
          <w:highlight w:val="yellow"/>
          <w:u w:val="single" w:color="000000"/>
          <w:lang w:val="pl-PL" w:eastAsia="en-US"/>
        </w:rPr>
      </w:pPr>
    </w:p>
    <w:p w14:paraId="75271107" w14:textId="77777777" w:rsidR="009B5B7F" w:rsidRDefault="009B5B7F" w:rsidP="009B5B7F">
      <w:pPr>
        <w:widowControl w:val="0"/>
        <w:kinsoku w:val="0"/>
        <w:overflowPunct w:val="0"/>
        <w:ind w:right="110"/>
        <w:jc w:val="both"/>
        <w:rPr>
          <w:spacing w:val="-1"/>
          <w:lang w:val="pl-PL" w:eastAsia="en-US"/>
        </w:rPr>
      </w:pPr>
      <w:r w:rsidRPr="0076138F">
        <w:rPr>
          <w:spacing w:val="-1"/>
          <w:highlight w:val="yellow"/>
          <w:lang w:val="pl-PL" w:eastAsia="en-US"/>
        </w:rPr>
        <w:t xml:space="preserve">Po zastosowaniu w buraku cukrowym w celu ochrony wód podziemnych </w:t>
      </w:r>
      <w:r w:rsidRPr="004724EF">
        <w:rPr>
          <w:color w:val="000000"/>
          <w:highlight w:val="yellow"/>
          <w:shd w:val="clear" w:color="auto" w:fill="D9D9D9"/>
          <w:lang w:val="pl-PL"/>
        </w:rPr>
        <w:t xml:space="preserve">ten środek oraz inne środki zawierające </w:t>
      </w:r>
      <w:proofErr w:type="spellStart"/>
      <w:r w:rsidRPr="004724EF">
        <w:rPr>
          <w:color w:val="000000"/>
          <w:highlight w:val="yellow"/>
          <w:shd w:val="clear" w:color="auto" w:fill="D9D9D9"/>
          <w:lang w:val="pl-PL"/>
        </w:rPr>
        <w:t>acetamipryd</w:t>
      </w:r>
      <w:proofErr w:type="spellEnd"/>
      <w:r w:rsidRPr="004724EF">
        <w:rPr>
          <w:color w:val="000000"/>
          <w:highlight w:val="yellow"/>
          <w:shd w:val="clear" w:color="auto" w:fill="D9D9D9"/>
          <w:lang w:val="pl-PL"/>
        </w:rPr>
        <w:t xml:space="preserve"> </w:t>
      </w:r>
      <w:r>
        <w:rPr>
          <w:color w:val="000000"/>
          <w:highlight w:val="yellow"/>
          <w:shd w:val="clear" w:color="auto" w:fill="D9D9D9"/>
          <w:lang w:val="pl-PL"/>
        </w:rPr>
        <w:t>można zastosować</w:t>
      </w:r>
      <w:r w:rsidRPr="004724EF">
        <w:rPr>
          <w:color w:val="000000"/>
          <w:highlight w:val="yellow"/>
          <w:shd w:val="clear" w:color="auto" w:fill="D9D9D9"/>
          <w:lang w:val="pl-PL"/>
        </w:rPr>
        <w:t xml:space="preserve"> na tym </w:t>
      </w:r>
      <w:r w:rsidRPr="00571BE3">
        <w:rPr>
          <w:color w:val="000000"/>
          <w:highlight w:val="yellow"/>
          <w:shd w:val="clear" w:color="auto" w:fill="D9D9D9"/>
          <w:lang w:val="pl-PL"/>
        </w:rPr>
        <w:t>samym polu najwcześniej za dwa lata</w:t>
      </w:r>
      <w:r w:rsidRPr="0076138F">
        <w:rPr>
          <w:spacing w:val="-1"/>
          <w:highlight w:val="yellow"/>
          <w:lang w:val="pl-PL" w:eastAsia="en-US"/>
        </w:rPr>
        <w:t xml:space="preserve">, tak by maksymalna skumulowana dawka </w:t>
      </w:r>
      <w:proofErr w:type="spellStart"/>
      <w:r w:rsidRPr="0076138F">
        <w:rPr>
          <w:spacing w:val="-1"/>
          <w:highlight w:val="yellow"/>
          <w:lang w:val="pl-PL" w:eastAsia="en-US"/>
        </w:rPr>
        <w:t>acetamiprydu</w:t>
      </w:r>
      <w:proofErr w:type="spellEnd"/>
      <w:r w:rsidRPr="0076138F">
        <w:rPr>
          <w:spacing w:val="-1"/>
          <w:highlight w:val="yellow"/>
          <w:lang w:val="pl-PL" w:eastAsia="en-US"/>
        </w:rPr>
        <w:t xml:space="preserve"> ze wszystkich stosowanych środków z tą substancją nie przekroczyła łącznie 50 g na hektar raz na 2 lata.</w:t>
      </w:r>
    </w:p>
    <w:p w14:paraId="03E2C0ED" w14:textId="77777777" w:rsidR="009B5B7F" w:rsidRDefault="009B5B7F" w:rsidP="0080217C">
      <w:pPr>
        <w:widowControl w:val="0"/>
        <w:kinsoku w:val="0"/>
        <w:overflowPunct w:val="0"/>
        <w:ind w:right="110"/>
        <w:jc w:val="both"/>
        <w:rPr>
          <w:spacing w:val="-56"/>
          <w:u w:val="single" w:color="000000"/>
          <w:lang w:val="pl-PL" w:eastAsia="en-US"/>
        </w:rPr>
      </w:pPr>
    </w:p>
    <w:p w14:paraId="47B4A6AB" w14:textId="0E4E90F0" w:rsidR="0089269B" w:rsidRPr="0089269B" w:rsidRDefault="0089269B" w:rsidP="0080217C">
      <w:pPr>
        <w:widowControl w:val="0"/>
        <w:kinsoku w:val="0"/>
        <w:overflowPunct w:val="0"/>
        <w:ind w:right="110"/>
        <w:jc w:val="both"/>
        <w:rPr>
          <w:strike/>
          <w:color w:val="D9D9D9" w:themeColor="background1" w:themeShade="D9"/>
          <w:spacing w:val="-1"/>
          <w:lang w:val="pl-PL" w:eastAsia="en-US"/>
        </w:rPr>
      </w:pPr>
      <w:r w:rsidRPr="0089269B">
        <w:rPr>
          <w:strike/>
          <w:color w:val="D9D9D9" w:themeColor="background1" w:themeShade="D9"/>
          <w:lang w:val="pl-PL" w:eastAsia="en-US"/>
        </w:rPr>
        <w:t xml:space="preserve">W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czasie</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kwitnienia</w:t>
      </w:r>
      <w:r w:rsidRPr="0089269B">
        <w:rPr>
          <w:strike/>
          <w:color w:val="D9D9D9" w:themeColor="background1" w:themeShade="D9"/>
          <w:lang w:val="pl-PL" w:eastAsia="en-US"/>
        </w:rPr>
        <w:t xml:space="preserve"> </w:t>
      </w:r>
      <w:r w:rsidRPr="0089269B">
        <w:rPr>
          <w:strike/>
          <w:color w:val="D9D9D9" w:themeColor="background1" w:themeShade="D9"/>
          <w:spacing w:val="10"/>
          <w:lang w:val="pl-PL" w:eastAsia="en-US"/>
        </w:rPr>
        <w:t xml:space="preserve"> </w:t>
      </w:r>
      <w:r w:rsidRPr="0089269B">
        <w:rPr>
          <w:strike/>
          <w:color w:val="D9D9D9" w:themeColor="background1" w:themeShade="D9"/>
          <w:spacing w:val="-1"/>
          <w:lang w:val="pl-PL" w:eastAsia="en-US"/>
        </w:rPr>
        <w:t>roślin</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uprawnych</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zaleca</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się</w:t>
      </w:r>
      <w:r w:rsidRPr="0089269B">
        <w:rPr>
          <w:strike/>
          <w:color w:val="D9D9D9" w:themeColor="background1" w:themeShade="D9"/>
          <w:lang w:val="pl-PL" w:eastAsia="en-US"/>
        </w:rPr>
        <w:t xml:space="preserve"> </w:t>
      </w:r>
      <w:r w:rsidRPr="0089269B">
        <w:rPr>
          <w:strike/>
          <w:color w:val="D9D9D9" w:themeColor="background1" w:themeShade="D9"/>
          <w:spacing w:val="10"/>
          <w:lang w:val="pl-PL" w:eastAsia="en-US"/>
        </w:rPr>
        <w:t xml:space="preserve"> </w:t>
      </w:r>
      <w:r w:rsidRPr="0089269B">
        <w:rPr>
          <w:strike/>
          <w:color w:val="D9D9D9" w:themeColor="background1" w:themeShade="D9"/>
          <w:spacing w:val="-1"/>
          <w:lang w:val="pl-PL" w:eastAsia="en-US"/>
        </w:rPr>
        <w:t>stosowanie</w:t>
      </w:r>
      <w:r w:rsidRPr="0089269B">
        <w:rPr>
          <w:strike/>
          <w:color w:val="D9D9D9" w:themeColor="background1" w:themeShade="D9"/>
          <w:lang w:val="pl-PL" w:eastAsia="en-US"/>
        </w:rPr>
        <w:t xml:space="preserve"> </w:t>
      </w:r>
      <w:r w:rsidRPr="0089269B">
        <w:rPr>
          <w:strike/>
          <w:color w:val="D9D9D9" w:themeColor="background1" w:themeShade="D9"/>
          <w:spacing w:val="10"/>
          <w:lang w:val="pl-PL" w:eastAsia="en-US"/>
        </w:rPr>
        <w:t xml:space="preserve"> </w:t>
      </w:r>
      <w:r w:rsidRPr="0089269B">
        <w:rPr>
          <w:strike/>
          <w:color w:val="D9D9D9" w:themeColor="background1" w:themeShade="D9"/>
          <w:spacing w:val="-1"/>
          <w:lang w:val="pl-PL" w:eastAsia="en-US"/>
        </w:rPr>
        <w:t>środka</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poza</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2"/>
          <w:lang w:val="pl-PL" w:eastAsia="en-US"/>
        </w:rPr>
        <w:t>okresami</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aktywności</w:t>
      </w:r>
      <w:r w:rsidRPr="0089269B">
        <w:rPr>
          <w:strike/>
          <w:color w:val="D9D9D9" w:themeColor="background1" w:themeShade="D9"/>
          <w:spacing w:val="59"/>
          <w:lang w:val="pl-PL" w:eastAsia="en-US"/>
        </w:rPr>
        <w:t xml:space="preserve"> </w:t>
      </w:r>
      <w:r w:rsidRPr="0089269B">
        <w:rPr>
          <w:strike/>
          <w:color w:val="D9D9D9" w:themeColor="background1" w:themeShade="D9"/>
          <w:spacing w:val="-1"/>
          <w:lang w:val="pl-PL" w:eastAsia="en-US"/>
        </w:rPr>
        <w:t>pszczół.</w:t>
      </w:r>
    </w:p>
    <w:p w14:paraId="786AD572" w14:textId="77777777" w:rsidR="0089269B" w:rsidRPr="0089269B" w:rsidRDefault="0089269B" w:rsidP="0080217C">
      <w:pPr>
        <w:widowControl w:val="0"/>
        <w:kinsoku w:val="0"/>
        <w:overflowPunct w:val="0"/>
        <w:ind w:right="110"/>
        <w:jc w:val="both"/>
        <w:rPr>
          <w:strike/>
          <w:color w:val="D9D9D9" w:themeColor="background1" w:themeShade="D9"/>
          <w:spacing w:val="-1"/>
          <w:lang w:val="pl-PL" w:eastAsia="en-US"/>
        </w:rPr>
      </w:pPr>
    </w:p>
    <w:p w14:paraId="358B62C3" w14:textId="77777777" w:rsidR="0089269B" w:rsidRPr="0089269B" w:rsidRDefault="0089269B" w:rsidP="0080217C">
      <w:pPr>
        <w:widowControl w:val="0"/>
        <w:kinsoku w:val="0"/>
        <w:overflowPunct w:val="0"/>
        <w:jc w:val="both"/>
        <w:rPr>
          <w:strike/>
          <w:color w:val="D9D9D9" w:themeColor="background1" w:themeShade="D9"/>
          <w:lang w:val="pl-PL" w:eastAsia="en-US"/>
        </w:rPr>
      </w:pPr>
      <w:r w:rsidRPr="0089269B">
        <w:rPr>
          <w:strike/>
          <w:color w:val="D9D9D9" w:themeColor="background1" w:themeShade="D9"/>
          <w:spacing w:val="-1"/>
          <w:u w:val="single"/>
          <w:lang w:val="pl-PL" w:eastAsia="en-US"/>
        </w:rPr>
        <w:t>Jabłoń</w:t>
      </w:r>
    </w:p>
    <w:p w14:paraId="3F589F7E" w14:textId="77777777" w:rsidR="0089269B" w:rsidRPr="0089269B" w:rsidRDefault="0089269B" w:rsidP="0080217C">
      <w:pPr>
        <w:widowControl w:val="0"/>
        <w:kinsoku w:val="0"/>
        <w:overflowPunct w:val="0"/>
        <w:jc w:val="both"/>
        <w:rPr>
          <w:strike/>
          <w:color w:val="D9D9D9" w:themeColor="background1" w:themeShade="D9"/>
          <w:sz w:val="18"/>
          <w:szCs w:val="18"/>
          <w:lang w:val="pl-PL" w:eastAsia="en-US"/>
        </w:rPr>
      </w:pPr>
    </w:p>
    <w:p w14:paraId="45EB77A5" w14:textId="77777777" w:rsidR="0089269B" w:rsidRPr="0089269B" w:rsidRDefault="0089269B" w:rsidP="0080217C">
      <w:pPr>
        <w:widowControl w:val="0"/>
        <w:kinsoku w:val="0"/>
        <w:overflowPunct w:val="0"/>
        <w:ind w:right="102"/>
        <w:jc w:val="both"/>
        <w:rPr>
          <w:strike/>
          <w:color w:val="D9D9D9" w:themeColor="background1" w:themeShade="D9"/>
          <w:spacing w:val="-1"/>
          <w:lang w:val="pl-PL" w:eastAsia="en-US"/>
        </w:rPr>
      </w:pPr>
      <w:r w:rsidRPr="0089269B">
        <w:rPr>
          <w:strike/>
          <w:color w:val="D9D9D9" w:themeColor="background1" w:themeShade="D9"/>
          <w:lang w:val="pl-PL" w:eastAsia="en-US"/>
        </w:rPr>
        <w:t>W</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celu</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ochrony</w:t>
      </w:r>
      <w:r w:rsidRPr="0089269B">
        <w:rPr>
          <w:strike/>
          <w:color w:val="D9D9D9" w:themeColor="background1" w:themeShade="D9"/>
          <w:spacing w:val="9"/>
          <w:lang w:val="pl-PL" w:eastAsia="en-US"/>
        </w:rPr>
        <w:t xml:space="preserve"> </w:t>
      </w:r>
      <w:r w:rsidRPr="0089269B">
        <w:rPr>
          <w:strike/>
          <w:color w:val="D9D9D9" w:themeColor="background1" w:themeShade="D9"/>
          <w:spacing w:val="-1"/>
          <w:lang w:val="pl-PL" w:eastAsia="en-US"/>
        </w:rPr>
        <w:t>organizmów</w:t>
      </w:r>
      <w:r w:rsidRPr="0089269B">
        <w:rPr>
          <w:strike/>
          <w:color w:val="D9D9D9" w:themeColor="background1" w:themeShade="D9"/>
          <w:spacing w:val="11"/>
          <w:lang w:val="pl-PL" w:eastAsia="en-US"/>
        </w:rPr>
        <w:t xml:space="preserve"> </w:t>
      </w:r>
      <w:r w:rsidRPr="0089269B">
        <w:rPr>
          <w:strike/>
          <w:color w:val="D9D9D9" w:themeColor="background1" w:themeShade="D9"/>
          <w:spacing w:val="-1"/>
          <w:lang w:val="pl-PL" w:eastAsia="en-US"/>
        </w:rPr>
        <w:t>wodnych</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konieczne</w:t>
      </w:r>
      <w:r w:rsidRPr="0089269B">
        <w:rPr>
          <w:strike/>
          <w:color w:val="D9D9D9" w:themeColor="background1" w:themeShade="D9"/>
          <w:spacing w:val="10"/>
          <w:lang w:val="pl-PL" w:eastAsia="en-US"/>
        </w:rPr>
        <w:t xml:space="preserve"> </w:t>
      </w:r>
      <w:r w:rsidRPr="0089269B">
        <w:rPr>
          <w:strike/>
          <w:color w:val="D9D9D9" w:themeColor="background1" w:themeShade="D9"/>
          <w:lang w:val="pl-PL" w:eastAsia="en-US"/>
        </w:rPr>
        <w:t>jest</w:t>
      </w:r>
      <w:r w:rsidRPr="0089269B">
        <w:rPr>
          <w:strike/>
          <w:color w:val="D9D9D9" w:themeColor="background1" w:themeShade="D9"/>
          <w:spacing w:val="10"/>
          <w:lang w:val="pl-PL" w:eastAsia="en-US"/>
        </w:rPr>
        <w:t xml:space="preserve"> </w:t>
      </w:r>
      <w:r w:rsidRPr="0089269B">
        <w:rPr>
          <w:strike/>
          <w:color w:val="D9D9D9" w:themeColor="background1" w:themeShade="D9"/>
          <w:spacing w:val="-1"/>
          <w:lang w:val="pl-PL" w:eastAsia="en-US"/>
        </w:rPr>
        <w:t>wyznaczenie</w:t>
      </w:r>
      <w:r w:rsidRPr="0089269B">
        <w:rPr>
          <w:strike/>
          <w:color w:val="D9D9D9" w:themeColor="background1" w:themeShade="D9"/>
          <w:spacing w:val="12"/>
          <w:lang w:val="pl-PL" w:eastAsia="en-US"/>
        </w:rPr>
        <w:t xml:space="preserve"> </w:t>
      </w:r>
      <w:r w:rsidRPr="0089269B">
        <w:rPr>
          <w:strike/>
          <w:color w:val="D9D9D9" w:themeColor="background1" w:themeShade="D9"/>
          <w:lang w:val="pl-PL" w:eastAsia="en-US"/>
        </w:rPr>
        <w:t>od</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zbiorników</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i</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cieków</w:t>
      </w:r>
      <w:r w:rsidRPr="0089269B">
        <w:rPr>
          <w:strike/>
          <w:color w:val="D9D9D9" w:themeColor="background1" w:themeShade="D9"/>
          <w:spacing w:val="11"/>
          <w:lang w:val="pl-PL" w:eastAsia="en-US"/>
        </w:rPr>
        <w:t xml:space="preserve"> </w:t>
      </w:r>
      <w:r w:rsidRPr="0089269B">
        <w:rPr>
          <w:strike/>
          <w:color w:val="D9D9D9" w:themeColor="background1" w:themeShade="D9"/>
          <w:spacing w:val="-1"/>
          <w:lang w:val="pl-PL" w:eastAsia="en-US"/>
        </w:rPr>
        <w:t>wodnych</w:t>
      </w:r>
      <w:r w:rsidRPr="0089269B">
        <w:rPr>
          <w:strike/>
          <w:color w:val="D9D9D9" w:themeColor="background1" w:themeShade="D9"/>
          <w:spacing w:val="69"/>
          <w:lang w:val="pl-PL" w:eastAsia="en-US"/>
        </w:rPr>
        <w:t xml:space="preserve"> </w:t>
      </w:r>
      <w:r w:rsidRPr="0089269B">
        <w:rPr>
          <w:strike/>
          <w:color w:val="D9D9D9" w:themeColor="background1" w:themeShade="D9"/>
          <w:spacing w:val="-1"/>
          <w:lang w:val="pl-PL" w:eastAsia="en-US"/>
        </w:rPr>
        <w:t>strefy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ochronnej</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 xml:space="preserve">o </w:t>
      </w:r>
      <w:r w:rsidRPr="0089269B">
        <w:rPr>
          <w:strike/>
          <w:color w:val="D9D9D9" w:themeColor="background1" w:themeShade="D9"/>
          <w:spacing w:val="-1"/>
          <w:lang w:val="pl-PL" w:eastAsia="en-US"/>
        </w:rPr>
        <w:t>szerokości:</w:t>
      </w:r>
    </w:p>
    <w:p w14:paraId="7559CABB" w14:textId="77777777" w:rsidR="0089269B" w:rsidRPr="0089269B" w:rsidRDefault="0089269B" w:rsidP="0080217C">
      <w:pPr>
        <w:widowControl w:val="0"/>
        <w:numPr>
          <w:ilvl w:val="0"/>
          <w:numId w:val="49"/>
        </w:numPr>
        <w:tabs>
          <w:tab w:val="left" w:pos="836"/>
        </w:tabs>
        <w:kinsoku w:val="0"/>
        <w:overflowPunct w:val="0"/>
        <w:spacing w:line="269" w:lineRule="exact"/>
        <w:ind w:hanging="359"/>
        <w:jc w:val="both"/>
        <w:rPr>
          <w:strike/>
          <w:color w:val="D9D9D9" w:themeColor="background1" w:themeShade="D9"/>
          <w:spacing w:val="-1"/>
          <w:lang w:val="pl-PL" w:eastAsia="en-US"/>
        </w:rPr>
      </w:pPr>
      <w:r w:rsidRPr="0089269B">
        <w:rPr>
          <w:strike/>
          <w:color w:val="D9D9D9" w:themeColor="background1" w:themeShade="D9"/>
          <w:lang w:val="pl-PL" w:eastAsia="en-US"/>
        </w:rPr>
        <w:t>20 m</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1"/>
          <w:lang w:val="pl-PL" w:eastAsia="en-US"/>
        </w:rPr>
        <w:t xml:space="preserve"> </w:t>
      </w:r>
      <w:r w:rsidRPr="0089269B">
        <w:rPr>
          <w:strike/>
          <w:color w:val="D9D9D9" w:themeColor="background1" w:themeShade="D9"/>
          <w:spacing w:val="-2"/>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 xml:space="preserve">0,4 </w:t>
      </w:r>
      <w:r w:rsidRPr="0089269B">
        <w:rPr>
          <w:strike/>
          <w:color w:val="D9D9D9" w:themeColor="background1" w:themeShade="D9"/>
          <w:spacing w:val="-1"/>
          <w:lang w:val="pl-PL" w:eastAsia="en-US"/>
        </w:rPr>
        <w:t>l/ha</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lub</w:t>
      </w:r>
    </w:p>
    <w:p w14:paraId="10C36751" w14:textId="77777777" w:rsidR="0089269B" w:rsidRPr="0089269B" w:rsidRDefault="0089269B" w:rsidP="0080217C">
      <w:pPr>
        <w:widowControl w:val="0"/>
        <w:numPr>
          <w:ilvl w:val="0"/>
          <w:numId w:val="49"/>
        </w:numPr>
        <w:tabs>
          <w:tab w:val="left" w:pos="836"/>
        </w:tabs>
        <w:kinsoku w:val="0"/>
        <w:overflowPunct w:val="0"/>
        <w:spacing w:line="269" w:lineRule="exact"/>
        <w:ind w:hanging="359"/>
        <w:jc w:val="both"/>
        <w:rPr>
          <w:strike/>
          <w:color w:val="D9D9D9" w:themeColor="background1" w:themeShade="D9"/>
          <w:spacing w:val="-1"/>
          <w:lang w:val="pl-PL" w:eastAsia="en-US"/>
        </w:rPr>
      </w:pPr>
      <w:r w:rsidRPr="0089269B">
        <w:rPr>
          <w:strike/>
          <w:color w:val="D9D9D9" w:themeColor="background1" w:themeShade="D9"/>
          <w:lang w:val="pl-PL" w:eastAsia="en-US"/>
        </w:rPr>
        <w:t>10 m</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 xml:space="preserve">z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równoczesnym</w:t>
      </w:r>
      <w:r w:rsidRPr="0089269B">
        <w:rPr>
          <w:strike/>
          <w:color w:val="D9D9D9" w:themeColor="background1" w:themeShade="D9"/>
          <w:lang w:val="pl-PL" w:eastAsia="en-US"/>
        </w:rPr>
        <w:t xml:space="preserve"> </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50%,</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3"/>
          <w:lang w:val="pl-PL" w:eastAsia="en-US"/>
        </w:rPr>
        <w:t xml:space="preserve"> </w:t>
      </w:r>
      <w:r w:rsidRPr="0089269B">
        <w:rPr>
          <w:strike/>
          <w:color w:val="D9D9D9" w:themeColor="background1" w:themeShade="D9"/>
          <w:spacing w:val="-2"/>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0,4</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lub</w:t>
      </w:r>
    </w:p>
    <w:p w14:paraId="335F39CF" w14:textId="77777777" w:rsidR="0089269B" w:rsidRPr="0089269B" w:rsidRDefault="0089269B" w:rsidP="0080217C">
      <w:pPr>
        <w:widowControl w:val="0"/>
        <w:numPr>
          <w:ilvl w:val="0"/>
          <w:numId w:val="49"/>
        </w:numPr>
        <w:tabs>
          <w:tab w:val="left" w:pos="836"/>
        </w:tabs>
        <w:kinsoku w:val="0"/>
        <w:overflowPunct w:val="0"/>
        <w:spacing w:line="269" w:lineRule="exact"/>
        <w:ind w:hanging="359"/>
        <w:jc w:val="both"/>
        <w:rPr>
          <w:strike/>
          <w:color w:val="D9D9D9" w:themeColor="background1" w:themeShade="D9"/>
          <w:spacing w:val="-1"/>
          <w:lang w:val="pl-PL" w:eastAsia="en-US"/>
        </w:rPr>
      </w:pPr>
      <w:r w:rsidRPr="0089269B">
        <w:rPr>
          <w:strike/>
          <w:color w:val="D9D9D9" w:themeColor="background1" w:themeShade="D9"/>
          <w:lang w:val="pl-PL" w:eastAsia="en-US"/>
        </w:rPr>
        <w:t>15 m</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dwukrotnej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0,125</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 lub</w:t>
      </w:r>
    </w:p>
    <w:p w14:paraId="67399A8E" w14:textId="77777777" w:rsidR="0089269B" w:rsidRPr="0089269B" w:rsidRDefault="0089269B" w:rsidP="0080217C">
      <w:pPr>
        <w:widowControl w:val="0"/>
        <w:numPr>
          <w:ilvl w:val="0"/>
          <w:numId w:val="49"/>
        </w:numPr>
        <w:tabs>
          <w:tab w:val="left" w:pos="836"/>
        </w:tabs>
        <w:kinsoku w:val="0"/>
        <w:overflowPunct w:val="0"/>
        <w:spacing w:line="269" w:lineRule="exact"/>
        <w:ind w:hanging="359"/>
        <w:jc w:val="both"/>
        <w:rPr>
          <w:strike/>
          <w:color w:val="D9D9D9" w:themeColor="background1" w:themeShade="D9"/>
          <w:spacing w:val="-1"/>
          <w:lang w:val="pl-PL" w:eastAsia="en-US"/>
        </w:rPr>
      </w:pPr>
      <w:r w:rsidRPr="0089269B">
        <w:rPr>
          <w:strike/>
          <w:color w:val="D9D9D9" w:themeColor="background1" w:themeShade="D9"/>
          <w:lang w:val="pl-PL" w:eastAsia="en-US"/>
        </w:rPr>
        <w:t>10 m</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 xml:space="preserve">z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równoczesnym</w:t>
      </w:r>
      <w:r w:rsidRPr="0089269B">
        <w:rPr>
          <w:strike/>
          <w:color w:val="D9D9D9" w:themeColor="background1" w:themeShade="D9"/>
          <w:lang w:val="pl-PL" w:eastAsia="en-US"/>
        </w:rPr>
        <w:t xml:space="preserve"> </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50%,</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 dwukrotnej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0,125</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 lub</w:t>
      </w:r>
    </w:p>
    <w:p w14:paraId="27EB2A0E" w14:textId="77777777" w:rsidR="0089269B" w:rsidRPr="0089269B" w:rsidRDefault="0089269B" w:rsidP="0080217C">
      <w:pPr>
        <w:widowControl w:val="0"/>
        <w:numPr>
          <w:ilvl w:val="0"/>
          <w:numId w:val="49"/>
        </w:numPr>
        <w:tabs>
          <w:tab w:val="left" w:pos="836"/>
        </w:tabs>
        <w:kinsoku w:val="0"/>
        <w:overflowPunct w:val="0"/>
        <w:ind w:right="113" w:hanging="359"/>
        <w:jc w:val="both"/>
        <w:rPr>
          <w:strike/>
          <w:color w:val="D9D9D9" w:themeColor="background1" w:themeShade="D9"/>
          <w:spacing w:val="-1"/>
          <w:lang w:val="pl-PL" w:eastAsia="en-US"/>
        </w:rPr>
      </w:pPr>
      <w:r w:rsidRPr="0089269B">
        <w:rPr>
          <w:strike/>
          <w:color w:val="D9D9D9" w:themeColor="background1" w:themeShade="D9"/>
          <w:spacing w:val="-1"/>
          <w:lang w:val="pl-PL" w:eastAsia="en-US"/>
        </w:rPr>
        <w:t xml:space="preserve">1 m </w:t>
      </w:r>
      <w:r w:rsidRPr="0089269B">
        <w:rPr>
          <w:strike/>
          <w:color w:val="D9D9D9" w:themeColor="background1" w:themeShade="D9"/>
          <w:lang w:val="pl-PL" w:eastAsia="en-US"/>
        </w:rPr>
        <w:t xml:space="preserve">z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równoczesnym</w:t>
      </w:r>
      <w:r w:rsidRPr="0089269B">
        <w:rPr>
          <w:strike/>
          <w:color w:val="D9D9D9" w:themeColor="background1" w:themeShade="D9"/>
          <w:lang w:val="pl-PL" w:eastAsia="en-US"/>
        </w:rPr>
        <w:t xml:space="preserve"> </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75%,</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 dwukrotnej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0,125</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p>
    <w:p w14:paraId="03B92738" w14:textId="77777777" w:rsidR="0089269B" w:rsidRPr="0089269B" w:rsidRDefault="0089269B" w:rsidP="0080217C">
      <w:pPr>
        <w:widowControl w:val="0"/>
        <w:tabs>
          <w:tab w:val="left" w:pos="836"/>
        </w:tabs>
        <w:kinsoku w:val="0"/>
        <w:overflowPunct w:val="0"/>
        <w:ind w:right="113"/>
        <w:jc w:val="both"/>
        <w:rPr>
          <w:strike/>
          <w:color w:val="D9D9D9" w:themeColor="background1" w:themeShade="D9"/>
          <w:spacing w:val="-1"/>
          <w:highlight w:val="yellow"/>
          <w:lang w:val="pl-PL" w:eastAsia="en-US"/>
        </w:rPr>
      </w:pPr>
    </w:p>
    <w:p w14:paraId="7122316F" w14:textId="77777777" w:rsidR="0089269B" w:rsidRPr="0089269B" w:rsidRDefault="0089269B" w:rsidP="0080217C">
      <w:pPr>
        <w:widowControl w:val="0"/>
        <w:kinsoku w:val="0"/>
        <w:overflowPunct w:val="0"/>
        <w:jc w:val="both"/>
        <w:rPr>
          <w:strike/>
          <w:color w:val="D9D9D9" w:themeColor="background1" w:themeShade="D9"/>
          <w:sz w:val="21"/>
          <w:szCs w:val="21"/>
          <w:highlight w:val="yellow"/>
          <w:lang w:val="pl-PL" w:eastAsia="en-US"/>
        </w:rPr>
      </w:pPr>
    </w:p>
    <w:p w14:paraId="47CF61F7" w14:textId="77777777" w:rsidR="0089269B" w:rsidRPr="0089269B" w:rsidRDefault="0089269B" w:rsidP="0080217C">
      <w:pPr>
        <w:widowControl w:val="0"/>
        <w:kinsoku w:val="0"/>
        <w:overflowPunct w:val="0"/>
        <w:ind w:right="110"/>
        <w:jc w:val="both"/>
        <w:rPr>
          <w:strike/>
          <w:color w:val="D9D9D9" w:themeColor="background1" w:themeShade="D9"/>
          <w:spacing w:val="-1"/>
          <w:lang w:val="pl-PL" w:eastAsia="en-US"/>
        </w:rPr>
      </w:pPr>
      <w:r w:rsidRPr="0089269B">
        <w:rPr>
          <w:strike/>
          <w:color w:val="D9D9D9" w:themeColor="background1" w:themeShade="D9"/>
          <w:lang w:val="pl-PL" w:eastAsia="en-US"/>
        </w:rPr>
        <w:t xml:space="preserve">W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celu</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ochrony</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spacing w:val="-1"/>
          <w:lang w:val="pl-PL" w:eastAsia="en-US"/>
        </w:rPr>
        <w:t>roślin</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lang w:val="pl-PL" w:eastAsia="en-US"/>
        </w:rPr>
        <w:t xml:space="preserve">oraz </w:t>
      </w:r>
      <w:r w:rsidRPr="0089269B">
        <w:rPr>
          <w:strike/>
          <w:color w:val="D9D9D9" w:themeColor="background1" w:themeShade="D9"/>
          <w:spacing w:val="32"/>
          <w:lang w:val="pl-PL" w:eastAsia="en-US"/>
        </w:rPr>
        <w:t xml:space="preserve"> </w:t>
      </w:r>
      <w:r w:rsidRPr="0089269B">
        <w:rPr>
          <w:strike/>
          <w:color w:val="D9D9D9" w:themeColor="background1" w:themeShade="D9"/>
          <w:spacing w:val="-1"/>
          <w:lang w:val="pl-PL" w:eastAsia="en-US"/>
        </w:rPr>
        <w:t>stawonogów</w:t>
      </w:r>
      <w:r w:rsidRPr="0089269B">
        <w:rPr>
          <w:strike/>
          <w:color w:val="D9D9D9" w:themeColor="background1" w:themeShade="D9"/>
          <w:lang w:val="pl-PL" w:eastAsia="en-US"/>
        </w:rPr>
        <w:t xml:space="preserve"> </w:t>
      </w:r>
      <w:r w:rsidRPr="0089269B">
        <w:rPr>
          <w:strike/>
          <w:color w:val="D9D9D9" w:themeColor="background1" w:themeShade="D9"/>
          <w:spacing w:val="32"/>
          <w:lang w:val="pl-PL" w:eastAsia="en-US"/>
        </w:rPr>
        <w:t xml:space="preserve"> </w:t>
      </w:r>
      <w:r w:rsidRPr="0089269B">
        <w:rPr>
          <w:strike/>
          <w:color w:val="D9D9D9" w:themeColor="background1" w:themeShade="D9"/>
          <w:spacing w:val="-1"/>
          <w:lang w:val="pl-PL" w:eastAsia="en-US"/>
        </w:rPr>
        <w:t>niebędących</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celem</w:t>
      </w:r>
      <w:r w:rsidRPr="0089269B">
        <w:rPr>
          <w:strike/>
          <w:color w:val="D9D9D9" w:themeColor="background1" w:themeShade="D9"/>
          <w:lang w:val="pl-PL" w:eastAsia="en-US"/>
        </w:rPr>
        <w:t xml:space="preserve"> </w:t>
      </w:r>
      <w:r w:rsidRPr="0089269B">
        <w:rPr>
          <w:strike/>
          <w:color w:val="D9D9D9" w:themeColor="background1" w:themeShade="D9"/>
          <w:spacing w:val="30"/>
          <w:lang w:val="pl-PL" w:eastAsia="en-US"/>
        </w:rPr>
        <w:t xml:space="preserve"> </w:t>
      </w:r>
      <w:r w:rsidRPr="0089269B">
        <w:rPr>
          <w:strike/>
          <w:color w:val="D9D9D9" w:themeColor="background1" w:themeShade="D9"/>
          <w:spacing w:val="-1"/>
          <w:lang w:val="pl-PL" w:eastAsia="en-US"/>
        </w:rPr>
        <w:t>działania</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środka</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konieczne</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lang w:val="pl-PL" w:eastAsia="en-US"/>
        </w:rPr>
        <w:t>jest</w:t>
      </w:r>
      <w:r w:rsidRPr="0089269B">
        <w:rPr>
          <w:strike/>
          <w:color w:val="D9D9D9" w:themeColor="background1" w:themeShade="D9"/>
          <w:spacing w:val="69"/>
          <w:lang w:val="pl-PL" w:eastAsia="en-US"/>
        </w:rPr>
        <w:t xml:space="preserve"> </w:t>
      </w:r>
      <w:r w:rsidRPr="0089269B">
        <w:rPr>
          <w:strike/>
          <w:color w:val="D9D9D9" w:themeColor="background1" w:themeShade="D9"/>
          <w:spacing w:val="-1"/>
          <w:lang w:val="pl-PL" w:eastAsia="en-US"/>
        </w:rPr>
        <w:t>wyznaczenie</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strefy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ochronnej</w:t>
      </w:r>
      <w:r w:rsidRPr="0089269B">
        <w:rPr>
          <w:strike/>
          <w:color w:val="D9D9D9" w:themeColor="background1" w:themeShade="D9"/>
          <w:spacing w:val="3"/>
          <w:lang w:val="pl-PL" w:eastAsia="en-US"/>
        </w:rPr>
        <w:t xml:space="preserve"> </w:t>
      </w:r>
      <w:r w:rsidRPr="0089269B">
        <w:rPr>
          <w:strike/>
          <w:color w:val="D9D9D9" w:themeColor="background1" w:themeShade="D9"/>
          <w:lang w:val="pl-PL" w:eastAsia="en-US"/>
        </w:rPr>
        <w:t>od</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terenów nieużytkowanych</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rolniczo</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szerokości:</w:t>
      </w:r>
    </w:p>
    <w:p w14:paraId="79EE1745" w14:textId="77777777" w:rsidR="0089269B" w:rsidRPr="0089269B" w:rsidRDefault="0089269B" w:rsidP="0080217C">
      <w:pPr>
        <w:widowControl w:val="0"/>
        <w:numPr>
          <w:ilvl w:val="0"/>
          <w:numId w:val="50"/>
        </w:numPr>
        <w:tabs>
          <w:tab w:val="left" w:pos="836"/>
        </w:tabs>
        <w:kinsoku w:val="0"/>
        <w:overflowPunct w:val="0"/>
        <w:spacing w:line="267" w:lineRule="exact"/>
        <w:ind w:hanging="359"/>
        <w:jc w:val="both"/>
        <w:rPr>
          <w:strike/>
          <w:color w:val="D9D9D9" w:themeColor="background1" w:themeShade="D9"/>
          <w:spacing w:val="-1"/>
          <w:lang w:val="pl-PL" w:eastAsia="en-US"/>
        </w:rPr>
      </w:pPr>
      <w:r w:rsidRPr="0089269B">
        <w:rPr>
          <w:strike/>
          <w:color w:val="D9D9D9" w:themeColor="background1" w:themeShade="D9"/>
          <w:lang w:val="pl-PL" w:eastAsia="en-US"/>
        </w:rPr>
        <w:t xml:space="preserve">15 </w:t>
      </w:r>
      <w:r w:rsidRPr="0089269B">
        <w:rPr>
          <w:strike/>
          <w:color w:val="D9D9D9" w:themeColor="background1" w:themeShade="D9"/>
          <w:spacing w:val="-2"/>
          <w:lang w:val="pl-PL" w:eastAsia="en-US"/>
        </w:rPr>
        <w:t>m,</w:t>
      </w:r>
      <w:r w:rsidRPr="0089269B">
        <w:rPr>
          <w:strike/>
          <w:color w:val="D9D9D9" w:themeColor="background1" w:themeShade="D9"/>
          <w:lang w:val="pl-PL" w:eastAsia="en-US"/>
        </w:rPr>
        <w:t xml:space="preserve"> 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0,4</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lub</w:t>
      </w:r>
    </w:p>
    <w:p w14:paraId="3DFFAA67" w14:textId="77777777" w:rsidR="0089269B" w:rsidRPr="0089269B" w:rsidRDefault="0089269B" w:rsidP="0080217C">
      <w:pPr>
        <w:widowControl w:val="0"/>
        <w:numPr>
          <w:ilvl w:val="0"/>
          <w:numId w:val="50"/>
        </w:numPr>
        <w:tabs>
          <w:tab w:val="left" w:pos="836"/>
        </w:tabs>
        <w:kinsoku w:val="0"/>
        <w:overflowPunct w:val="0"/>
        <w:ind w:right="113" w:hanging="359"/>
        <w:jc w:val="both"/>
        <w:rPr>
          <w:strike/>
          <w:color w:val="D9D9D9" w:themeColor="background1" w:themeShade="D9"/>
          <w:lang w:val="pl-PL" w:eastAsia="en-US"/>
        </w:rPr>
      </w:pPr>
      <w:r w:rsidRPr="0089269B">
        <w:rPr>
          <w:strike/>
          <w:color w:val="D9D9D9" w:themeColor="background1" w:themeShade="D9"/>
          <w:lang w:val="pl-PL" w:eastAsia="en-US"/>
        </w:rPr>
        <w:t xml:space="preserve">10 </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m</w:t>
      </w:r>
      <w:r w:rsidRPr="0089269B">
        <w:rPr>
          <w:strike/>
          <w:color w:val="D9D9D9" w:themeColor="background1" w:themeShade="D9"/>
          <w:spacing w:val="54"/>
          <w:lang w:val="pl-PL" w:eastAsia="en-US"/>
        </w:rPr>
        <w:t xml:space="preserve"> </w:t>
      </w:r>
      <w:r w:rsidRPr="0089269B">
        <w:rPr>
          <w:strike/>
          <w:color w:val="D9D9D9" w:themeColor="background1" w:themeShade="D9"/>
          <w:lang w:val="pl-PL" w:eastAsia="en-US"/>
        </w:rPr>
        <w:t xml:space="preserve">z  </w:t>
      </w:r>
      <w:r w:rsidRPr="0089269B">
        <w:rPr>
          <w:strike/>
          <w:color w:val="D9D9D9" w:themeColor="background1" w:themeShade="D9"/>
          <w:spacing w:val="-1"/>
          <w:lang w:val="pl-PL" w:eastAsia="en-US"/>
        </w:rPr>
        <w:t>równoczesnym</w:t>
      </w:r>
      <w:r w:rsidRPr="0089269B">
        <w:rPr>
          <w:strike/>
          <w:color w:val="D9D9D9" w:themeColor="background1" w:themeShade="D9"/>
          <w:spacing w:val="54"/>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spacing w:val="54"/>
          <w:lang w:val="pl-PL" w:eastAsia="en-US"/>
        </w:rPr>
        <w:t xml:space="preserve"> </w:t>
      </w:r>
      <w:r w:rsidRPr="0089269B">
        <w:rPr>
          <w:strike/>
          <w:color w:val="D9D9D9" w:themeColor="background1" w:themeShade="D9"/>
          <w:spacing w:val="-1"/>
          <w:lang w:val="pl-PL" w:eastAsia="en-US"/>
        </w:rPr>
        <w:t>technik</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69"/>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50%,</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0,4</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lub</w:t>
      </w:r>
    </w:p>
    <w:p w14:paraId="14390078" w14:textId="77777777" w:rsidR="0089269B" w:rsidRPr="0089269B" w:rsidRDefault="0089269B" w:rsidP="0080217C">
      <w:pPr>
        <w:widowControl w:val="0"/>
        <w:numPr>
          <w:ilvl w:val="0"/>
          <w:numId w:val="50"/>
        </w:numPr>
        <w:tabs>
          <w:tab w:val="left" w:pos="836"/>
        </w:tabs>
        <w:kinsoku w:val="0"/>
        <w:overflowPunct w:val="0"/>
        <w:ind w:right="113" w:hanging="359"/>
        <w:jc w:val="both"/>
        <w:rPr>
          <w:strike/>
          <w:color w:val="D9D9D9" w:themeColor="background1" w:themeShade="D9"/>
          <w:lang w:val="pl-PL" w:eastAsia="en-US"/>
        </w:rPr>
      </w:pPr>
      <w:r w:rsidRPr="0089269B">
        <w:rPr>
          <w:strike/>
          <w:color w:val="D9D9D9" w:themeColor="background1" w:themeShade="D9"/>
          <w:lang w:val="pl-PL" w:eastAsia="en-US"/>
        </w:rPr>
        <w:t xml:space="preserve">5 </w:t>
      </w:r>
      <w:r w:rsidRPr="0089269B">
        <w:rPr>
          <w:strike/>
          <w:color w:val="D9D9D9" w:themeColor="background1" w:themeShade="D9"/>
          <w:spacing w:val="14"/>
          <w:lang w:val="pl-PL" w:eastAsia="en-US"/>
        </w:rPr>
        <w:t xml:space="preserve"> </w:t>
      </w:r>
      <w:r w:rsidRPr="0089269B">
        <w:rPr>
          <w:strike/>
          <w:color w:val="D9D9D9" w:themeColor="background1" w:themeShade="D9"/>
          <w:lang w:val="pl-PL" w:eastAsia="en-US"/>
        </w:rPr>
        <w:t xml:space="preserve">m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z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równoczesnym</w:t>
      </w:r>
      <w:r w:rsidRPr="0089269B">
        <w:rPr>
          <w:strike/>
          <w:color w:val="D9D9D9" w:themeColor="background1" w:themeShade="D9"/>
          <w:lang w:val="pl-PL" w:eastAsia="en-US"/>
        </w:rPr>
        <w:t xml:space="preserve"> </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75%,</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0,4</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lub</w:t>
      </w:r>
    </w:p>
    <w:p w14:paraId="69D3C745" w14:textId="77777777" w:rsidR="0089269B" w:rsidRPr="0089269B" w:rsidRDefault="0089269B" w:rsidP="0080217C">
      <w:pPr>
        <w:widowControl w:val="0"/>
        <w:numPr>
          <w:ilvl w:val="0"/>
          <w:numId w:val="50"/>
        </w:numPr>
        <w:tabs>
          <w:tab w:val="left" w:pos="837"/>
        </w:tabs>
        <w:kinsoku w:val="0"/>
        <w:overflowPunct w:val="0"/>
        <w:ind w:right="113" w:hanging="359"/>
        <w:jc w:val="both"/>
        <w:rPr>
          <w:strike/>
          <w:color w:val="D9D9D9" w:themeColor="background1" w:themeShade="D9"/>
          <w:spacing w:val="-1"/>
          <w:lang w:val="pl-PL" w:eastAsia="en-US"/>
        </w:rPr>
      </w:pPr>
      <w:r w:rsidRPr="0089269B">
        <w:rPr>
          <w:strike/>
          <w:color w:val="D9D9D9" w:themeColor="background1" w:themeShade="D9"/>
          <w:lang w:val="pl-PL" w:eastAsia="en-US"/>
        </w:rPr>
        <w:t xml:space="preserve">1 </w:t>
      </w:r>
      <w:r w:rsidRPr="0089269B">
        <w:rPr>
          <w:strike/>
          <w:color w:val="D9D9D9" w:themeColor="background1" w:themeShade="D9"/>
          <w:spacing w:val="14"/>
          <w:lang w:val="pl-PL" w:eastAsia="en-US"/>
        </w:rPr>
        <w:t xml:space="preserve"> </w:t>
      </w:r>
      <w:r w:rsidRPr="0089269B">
        <w:rPr>
          <w:strike/>
          <w:color w:val="D9D9D9" w:themeColor="background1" w:themeShade="D9"/>
          <w:lang w:val="pl-PL" w:eastAsia="en-US"/>
        </w:rPr>
        <w:t xml:space="preserve">m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z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równoczesnym</w:t>
      </w:r>
      <w:r w:rsidRPr="0089269B">
        <w:rPr>
          <w:strike/>
          <w:color w:val="D9D9D9" w:themeColor="background1" w:themeShade="D9"/>
          <w:lang w:val="pl-PL" w:eastAsia="en-US"/>
        </w:rPr>
        <w:t xml:space="preserve"> </w:t>
      </w:r>
      <w:r w:rsidRPr="0089269B">
        <w:rPr>
          <w:strike/>
          <w:color w:val="D9D9D9" w:themeColor="background1" w:themeShade="D9"/>
          <w:spacing w:val="13"/>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90%,</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jednokrotnej</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0,4</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p>
    <w:p w14:paraId="7C908D6F" w14:textId="77777777" w:rsidR="0089269B" w:rsidRPr="0089269B" w:rsidRDefault="0089269B" w:rsidP="0080217C">
      <w:pPr>
        <w:widowControl w:val="0"/>
        <w:numPr>
          <w:ilvl w:val="0"/>
          <w:numId w:val="50"/>
        </w:numPr>
        <w:tabs>
          <w:tab w:val="left" w:pos="837"/>
        </w:tabs>
        <w:kinsoku w:val="0"/>
        <w:overflowPunct w:val="0"/>
        <w:ind w:right="113" w:hanging="359"/>
        <w:jc w:val="both"/>
        <w:rPr>
          <w:strike/>
          <w:color w:val="D9D9D9" w:themeColor="background1" w:themeShade="D9"/>
          <w:spacing w:val="-1"/>
          <w:lang w:val="pl-PL" w:eastAsia="en-US"/>
        </w:rPr>
      </w:pPr>
      <w:r w:rsidRPr="0089269B">
        <w:rPr>
          <w:strike/>
          <w:color w:val="D9D9D9" w:themeColor="background1" w:themeShade="D9"/>
          <w:lang w:val="pl-PL" w:eastAsia="en-US"/>
        </w:rPr>
        <w:t xml:space="preserve">5 m z  </w:t>
      </w:r>
      <w:r w:rsidRPr="0089269B">
        <w:rPr>
          <w:strike/>
          <w:color w:val="D9D9D9" w:themeColor="background1" w:themeShade="D9"/>
          <w:spacing w:val="-1"/>
          <w:lang w:val="pl-PL" w:eastAsia="en-US"/>
        </w:rPr>
        <w:t>równoczesnym</w:t>
      </w:r>
      <w:r w:rsidRPr="0089269B">
        <w:rPr>
          <w:strike/>
          <w:color w:val="D9D9D9" w:themeColor="background1" w:themeShade="D9"/>
          <w:spacing w:val="54"/>
          <w:lang w:val="pl-PL" w:eastAsia="en-US"/>
        </w:rPr>
        <w:t xml:space="preserve"> </w:t>
      </w:r>
      <w:r w:rsidRPr="0089269B">
        <w:rPr>
          <w:strike/>
          <w:color w:val="D9D9D9" w:themeColor="background1" w:themeShade="D9"/>
          <w:spacing w:val="-1"/>
          <w:lang w:val="pl-PL" w:eastAsia="en-US"/>
        </w:rPr>
        <w:t>zastosowaniem</w:t>
      </w:r>
      <w:r w:rsidRPr="0089269B">
        <w:rPr>
          <w:strike/>
          <w:color w:val="D9D9D9" w:themeColor="background1" w:themeShade="D9"/>
          <w:spacing w:val="54"/>
          <w:lang w:val="pl-PL" w:eastAsia="en-US"/>
        </w:rPr>
        <w:t xml:space="preserve"> </w:t>
      </w:r>
      <w:r w:rsidRPr="0089269B">
        <w:rPr>
          <w:strike/>
          <w:color w:val="D9D9D9" w:themeColor="background1" w:themeShade="D9"/>
          <w:spacing w:val="-1"/>
          <w:lang w:val="pl-PL" w:eastAsia="en-US"/>
        </w:rPr>
        <w:t>technik</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69"/>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50%</w:t>
      </w:r>
      <w:r w:rsidRPr="0089269B">
        <w:rPr>
          <w:strike/>
          <w:color w:val="D9D9D9" w:themeColor="background1" w:themeShade="D9"/>
          <w:spacing w:val="-4"/>
          <w:lang w:val="pl-PL" w:eastAsia="en-US"/>
        </w:rPr>
        <w:t xml:space="preserve"> </w:t>
      </w:r>
      <w:r w:rsidRPr="0089269B">
        <w:rPr>
          <w:strike/>
          <w:color w:val="D9D9D9" w:themeColor="background1" w:themeShade="D9"/>
          <w:lang w:val="pl-PL" w:eastAsia="en-US"/>
        </w:rPr>
        <w:t>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dwukrotnej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0,125</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lub</w:t>
      </w:r>
    </w:p>
    <w:p w14:paraId="508EE6B1" w14:textId="77777777" w:rsidR="0089269B" w:rsidRPr="0089269B" w:rsidRDefault="0089269B" w:rsidP="0080217C">
      <w:pPr>
        <w:widowControl w:val="0"/>
        <w:numPr>
          <w:ilvl w:val="0"/>
          <w:numId w:val="50"/>
        </w:numPr>
        <w:tabs>
          <w:tab w:val="left" w:pos="837"/>
        </w:tabs>
        <w:kinsoku w:val="0"/>
        <w:overflowPunct w:val="0"/>
        <w:ind w:right="113" w:hanging="359"/>
        <w:jc w:val="both"/>
        <w:rPr>
          <w:strike/>
          <w:color w:val="D9D9D9" w:themeColor="background1" w:themeShade="D9"/>
          <w:spacing w:val="-1"/>
          <w:lang w:val="pl-PL" w:eastAsia="en-US"/>
        </w:rPr>
      </w:pPr>
      <w:r w:rsidRPr="0089269B">
        <w:rPr>
          <w:strike/>
          <w:color w:val="D9D9D9" w:themeColor="background1" w:themeShade="D9"/>
          <w:lang w:val="pl-PL" w:eastAsia="en-US"/>
        </w:rPr>
        <w:lastRenderedPageBreak/>
        <w:t>10 m przy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zastosowaniu</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dwukrotnej</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dawki</w:t>
      </w:r>
      <w:r w:rsidRPr="0089269B">
        <w:rPr>
          <w:strike/>
          <w:color w:val="D9D9D9" w:themeColor="background1" w:themeShade="D9"/>
          <w:spacing w:val="1"/>
          <w:lang w:val="pl-PL" w:eastAsia="en-US"/>
        </w:rPr>
        <w:t xml:space="preserve"> </w:t>
      </w:r>
      <w:r w:rsidRPr="0089269B">
        <w:rPr>
          <w:strike/>
          <w:color w:val="D9D9D9" w:themeColor="background1" w:themeShade="D9"/>
          <w:lang w:val="pl-PL" w:eastAsia="en-US"/>
        </w:rPr>
        <w:t>0,125</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l/ha</w:t>
      </w:r>
    </w:p>
    <w:p w14:paraId="1534E873" w14:textId="77777777" w:rsidR="0089269B" w:rsidRPr="0089269B" w:rsidRDefault="0089269B" w:rsidP="0080217C">
      <w:pPr>
        <w:widowControl w:val="0"/>
        <w:kinsoku w:val="0"/>
        <w:overflowPunct w:val="0"/>
        <w:jc w:val="both"/>
        <w:rPr>
          <w:strike/>
          <w:color w:val="D9D9D9" w:themeColor="background1" w:themeShade="D9"/>
          <w:spacing w:val="-1"/>
          <w:lang w:val="pl-PL" w:eastAsia="en-US"/>
        </w:rPr>
      </w:pPr>
    </w:p>
    <w:p w14:paraId="29C63695" w14:textId="77777777" w:rsidR="0089269B" w:rsidRPr="008D601F" w:rsidRDefault="0089269B" w:rsidP="0080217C">
      <w:pPr>
        <w:widowControl w:val="0"/>
        <w:kinsoku w:val="0"/>
        <w:overflowPunct w:val="0"/>
        <w:jc w:val="both"/>
        <w:rPr>
          <w:strike/>
          <w:color w:val="D9D9D9" w:themeColor="background1" w:themeShade="D9"/>
          <w:spacing w:val="-1"/>
          <w:u w:val="single"/>
          <w:lang w:val="pl-PL" w:eastAsia="en-US"/>
        </w:rPr>
      </w:pPr>
      <w:r w:rsidRPr="008D601F">
        <w:rPr>
          <w:strike/>
          <w:color w:val="D9D9D9" w:themeColor="background1" w:themeShade="D9"/>
          <w:spacing w:val="-1"/>
          <w:u w:val="single"/>
          <w:lang w:val="pl-PL" w:eastAsia="en-US"/>
        </w:rPr>
        <w:t>Zboża</w:t>
      </w:r>
    </w:p>
    <w:p w14:paraId="3428AB73" w14:textId="77777777" w:rsidR="0089269B" w:rsidRPr="008D601F" w:rsidRDefault="0089269B" w:rsidP="0080217C">
      <w:pPr>
        <w:widowControl w:val="0"/>
        <w:kinsoku w:val="0"/>
        <w:overflowPunct w:val="0"/>
        <w:jc w:val="both"/>
        <w:rPr>
          <w:strike/>
          <w:color w:val="D9D9D9" w:themeColor="background1" w:themeShade="D9"/>
          <w:spacing w:val="-1"/>
          <w:lang w:val="pl-PL" w:eastAsia="en-US"/>
        </w:rPr>
      </w:pPr>
      <w:r w:rsidRPr="008D601F">
        <w:rPr>
          <w:strike/>
          <w:color w:val="D9D9D9" w:themeColor="background1" w:themeShade="D9"/>
          <w:lang w:val="pl-PL" w:eastAsia="en-US"/>
        </w:rPr>
        <w:t>W</w:t>
      </w:r>
      <w:r w:rsidRPr="008D601F">
        <w:rPr>
          <w:strike/>
          <w:color w:val="D9D9D9" w:themeColor="background1" w:themeShade="D9"/>
          <w:spacing w:val="10"/>
          <w:lang w:val="pl-PL" w:eastAsia="en-US"/>
        </w:rPr>
        <w:t xml:space="preserve"> </w:t>
      </w:r>
      <w:r w:rsidRPr="008D601F">
        <w:rPr>
          <w:strike/>
          <w:color w:val="D9D9D9" w:themeColor="background1" w:themeShade="D9"/>
          <w:spacing w:val="-1"/>
          <w:lang w:val="pl-PL" w:eastAsia="en-US"/>
        </w:rPr>
        <w:t>celu</w:t>
      </w:r>
      <w:r w:rsidRPr="008D601F">
        <w:rPr>
          <w:strike/>
          <w:color w:val="D9D9D9" w:themeColor="background1" w:themeShade="D9"/>
          <w:spacing w:val="9"/>
          <w:lang w:val="pl-PL" w:eastAsia="en-US"/>
        </w:rPr>
        <w:t xml:space="preserve"> </w:t>
      </w:r>
      <w:r w:rsidRPr="008D601F">
        <w:rPr>
          <w:strike/>
          <w:color w:val="D9D9D9" w:themeColor="background1" w:themeShade="D9"/>
          <w:spacing w:val="-1"/>
          <w:lang w:val="pl-PL" w:eastAsia="en-US"/>
        </w:rPr>
        <w:t>ochrony</w:t>
      </w:r>
      <w:r w:rsidRPr="008D601F">
        <w:rPr>
          <w:strike/>
          <w:color w:val="D9D9D9" w:themeColor="background1" w:themeShade="D9"/>
          <w:spacing w:val="7"/>
          <w:lang w:val="pl-PL" w:eastAsia="en-US"/>
        </w:rPr>
        <w:t xml:space="preserve"> </w:t>
      </w:r>
      <w:r w:rsidRPr="008D601F">
        <w:rPr>
          <w:strike/>
          <w:color w:val="D9D9D9" w:themeColor="background1" w:themeShade="D9"/>
          <w:spacing w:val="-1"/>
          <w:lang w:val="pl-PL" w:eastAsia="en-US"/>
        </w:rPr>
        <w:t>organizmów</w:t>
      </w:r>
      <w:r w:rsidRPr="008D601F">
        <w:rPr>
          <w:strike/>
          <w:color w:val="D9D9D9" w:themeColor="background1" w:themeShade="D9"/>
          <w:spacing w:val="8"/>
          <w:lang w:val="pl-PL" w:eastAsia="en-US"/>
        </w:rPr>
        <w:t xml:space="preserve"> </w:t>
      </w:r>
      <w:r w:rsidRPr="008D601F">
        <w:rPr>
          <w:strike/>
          <w:color w:val="D9D9D9" w:themeColor="background1" w:themeShade="D9"/>
          <w:spacing w:val="-1"/>
          <w:lang w:val="pl-PL" w:eastAsia="en-US"/>
        </w:rPr>
        <w:t>wodnych</w:t>
      </w:r>
      <w:r w:rsidRPr="008D601F">
        <w:rPr>
          <w:strike/>
          <w:color w:val="D9D9D9" w:themeColor="background1" w:themeShade="D9"/>
          <w:spacing w:val="9"/>
          <w:lang w:val="pl-PL" w:eastAsia="en-US"/>
        </w:rPr>
        <w:t xml:space="preserve"> </w:t>
      </w:r>
      <w:r w:rsidRPr="008D601F">
        <w:rPr>
          <w:strike/>
          <w:color w:val="D9D9D9" w:themeColor="background1" w:themeShade="D9"/>
          <w:spacing w:val="-1"/>
          <w:lang w:val="pl-PL" w:eastAsia="en-US"/>
        </w:rPr>
        <w:t>konieczne</w:t>
      </w:r>
      <w:r w:rsidRPr="008D601F">
        <w:rPr>
          <w:strike/>
          <w:color w:val="D9D9D9" w:themeColor="background1" w:themeShade="D9"/>
          <w:spacing w:val="10"/>
          <w:lang w:val="pl-PL" w:eastAsia="en-US"/>
        </w:rPr>
        <w:t xml:space="preserve"> </w:t>
      </w:r>
      <w:r w:rsidRPr="008D601F">
        <w:rPr>
          <w:strike/>
          <w:color w:val="D9D9D9" w:themeColor="background1" w:themeShade="D9"/>
          <w:lang w:val="pl-PL" w:eastAsia="en-US"/>
        </w:rPr>
        <w:t>jest</w:t>
      </w:r>
      <w:r w:rsidRPr="008D601F">
        <w:rPr>
          <w:strike/>
          <w:color w:val="D9D9D9" w:themeColor="background1" w:themeShade="D9"/>
          <w:spacing w:val="8"/>
          <w:lang w:val="pl-PL" w:eastAsia="en-US"/>
        </w:rPr>
        <w:t xml:space="preserve"> </w:t>
      </w:r>
      <w:r w:rsidRPr="008D601F">
        <w:rPr>
          <w:strike/>
          <w:color w:val="D9D9D9" w:themeColor="background1" w:themeShade="D9"/>
          <w:spacing w:val="-1"/>
          <w:lang w:val="pl-PL" w:eastAsia="en-US"/>
        </w:rPr>
        <w:t>wyznaczenie</w:t>
      </w:r>
      <w:r w:rsidRPr="008D601F">
        <w:rPr>
          <w:strike/>
          <w:color w:val="D9D9D9" w:themeColor="background1" w:themeShade="D9"/>
          <w:spacing w:val="10"/>
          <w:lang w:val="pl-PL" w:eastAsia="en-US"/>
        </w:rPr>
        <w:t xml:space="preserve"> </w:t>
      </w:r>
      <w:r w:rsidRPr="008D601F">
        <w:rPr>
          <w:strike/>
          <w:color w:val="D9D9D9" w:themeColor="background1" w:themeShade="D9"/>
          <w:spacing w:val="-1"/>
          <w:lang w:val="pl-PL" w:eastAsia="en-US"/>
        </w:rPr>
        <w:t>strefy</w:t>
      </w:r>
      <w:r w:rsidRPr="008D601F">
        <w:rPr>
          <w:strike/>
          <w:color w:val="D9D9D9" w:themeColor="background1" w:themeShade="D9"/>
          <w:spacing w:val="7"/>
          <w:lang w:val="pl-PL" w:eastAsia="en-US"/>
        </w:rPr>
        <w:t xml:space="preserve"> zadarnionej </w:t>
      </w:r>
      <w:r w:rsidRPr="008D601F">
        <w:rPr>
          <w:strike/>
          <w:color w:val="D9D9D9" w:themeColor="background1" w:themeShade="D9"/>
          <w:spacing w:val="-1"/>
          <w:lang w:val="pl-PL" w:eastAsia="en-US"/>
        </w:rPr>
        <w:t>ochronnej</w:t>
      </w:r>
      <w:r w:rsidRPr="008D601F">
        <w:rPr>
          <w:strike/>
          <w:color w:val="D9D9D9" w:themeColor="background1" w:themeShade="D9"/>
          <w:spacing w:val="13"/>
          <w:lang w:val="pl-PL" w:eastAsia="en-US"/>
        </w:rPr>
        <w:t xml:space="preserve"> </w:t>
      </w:r>
      <w:r w:rsidRPr="008D601F">
        <w:rPr>
          <w:strike/>
          <w:color w:val="D9D9D9" w:themeColor="background1" w:themeShade="D9"/>
          <w:spacing w:val="13"/>
          <w:lang w:val="pl-PL" w:eastAsia="en-US"/>
        </w:rPr>
        <w:br/>
      </w:r>
      <w:r w:rsidRPr="008D601F">
        <w:rPr>
          <w:strike/>
          <w:color w:val="D9D9D9" w:themeColor="background1" w:themeShade="D9"/>
          <w:lang w:val="pl-PL" w:eastAsia="en-US"/>
        </w:rPr>
        <w:t>o</w:t>
      </w:r>
      <w:r w:rsidRPr="008D601F">
        <w:rPr>
          <w:strike/>
          <w:color w:val="D9D9D9" w:themeColor="background1" w:themeShade="D9"/>
          <w:spacing w:val="9"/>
          <w:lang w:val="pl-PL" w:eastAsia="en-US"/>
        </w:rPr>
        <w:t xml:space="preserve"> </w:t>
      </w:r>
      <w:r w:rsidRPr="008D601F">
        <w:rPr>
          <w:strike/>
          <w:color w:val="D9D9D9" w:themeColor="background1" w:themeShade="D9"/>
          <w:spacing w:val="-1"/>
          <w:lang w:val="pl-PL" w:eastAsia="en-US"/>
        </w:rPr>
        <w:t>szerokości</w:t>
      </w:r>
      <w:r w:rsidRPr="008D601F">
        <w:rPr>
          <w:strike/>
          <w:color w:val="D9D9D9" w:themeColor="background1" w:themeShade="D9"/>
          <w:spacing w:val="10"/>
          <w:lang w:val="pl-PL" w:eastAsia="en-US"/>
        </w:rPr>
        <w:t xml:space="preserve"> </w:t>
      </w:r>
      <w:r w:rsidRPr="008D601F">
        <w:rPr>
          <w:strike/>
          <w:color w:val="D9D9D9" w:themeColor="background1" w:themeShade="D9"/>
          <w:lang w:val="pl-PL" w:eastAsia="en-US"/>
        </w:rPr>
        <w:t>10 m</w:t>
      </w:r>
      <w:r w:rsidRPr="008D601F">
        <w:rPr>
          <w:strike/>
          <w:color w:val="D9D9D9" w:themeColor="background1" w:themeShade="D9"/>
          <w:spacing w:val="65"/>
          <w:lang w:val="pl-PL" w:eastAsia="en-US"/>
        </w:rPr>
        <w:t xml:space="preserve"> </w:t>
      </w:r>
      <w:r w:rsidRPr="008D601F">
        <w:rPr>
          <w:strike/>
          <w:color w:val="D9D9D9" w:themeColor="background1" w:themeShade="D9"/>
          <w:lang w:val="pl-PL" w:eastAsia="en-US"/>
        </w:rPr>
        <w:t xml:space="preserve">od </w:t>
      </w:r>
      <w:r w:rsidRPr="008D601F">
        <w:rPr>
          <w:strike/>
          <w:color w:val="D9D9D9" w:themeColor="background1" w:themeShade="D9"/>
          <w:spacing w:val="-1"/>
          <w:lang w:val="pl-PL" w:eastAsia="en-US"/>
        </w:rPr>
        <w:t xml:space="preserve">zbiorników </w:t>
      </w:r>
      <w:r w:rsidRPr="008D601F">
        <w:rPr>
          <w:strike/>
          <w:color w:val="D9D9D9" w:themeColor="background1" w:themeShade="D9"/>
          <w:lang w:val="pl-PL" w:eastAsia="en-US"/>
        </w:rPr>
        <w:t>i</w:t>
      </w:r>
      <w:r w:rsidRPr="008D601F">
        <w:rPr>
          <w:strike/>
          <w:color w:val="D9D9D9" w:themeColor="background1" w:themeShade="D9"/>
          <w:spacing w:val="1"/>
          <w:lang w:val="pl-PL" w:eastAsia="en-US"/>
        </w:rPr>
        <w:t xml:space="preserve"> </w:t>
      </w:r>
      <w:r w:rsidRPr="008D601F">
        <w:rPr>
          <w:strike/>
          <w:color w:val="D9D9D9" w:themeColor="background1" w:themeShade="D9"/>
          <w:spacing w:val="-1"/>
          <w:lang w:val="pl-PL" w:eastAsia="en-US"/>
        </w:rPr>
        <w:t>cieków wodnych.</w:t>
      </w:r>
    </w:p>
    <w:p w14:paraId="5C840362" w14:textId="77777777" w:rsidR="0005656C" w:rsidRDefault="0005656C" w:rsidP="0080217C">
      <w:pPr>
        <w:widowControl w:val="0"/>
        <w:kinsoku w:val="0"/>
        <w:overflowPunct w:val="0"/>
        <w:jc w:val="both"/>
        <w:rPr>
          <w:color w:val="000000" w:themeColor="text1"/>
          <w:highlight w:val="yellow"/>
          <w:lang w:val="pl-PL" w:eastAsia="en-US"/>
        </w:rPr>
      </w:pPr>
    </w:p>
    <w:p w14:paraId="7B1B460B" w14:textId="77777777" w:rsidR="0089269B" w:rsidRPr="0089269B" w:rsidRDefault="0089269B" w:rsidP="0080217C">
      <w:pPr>
        <w:widowControl w:val="0"/>
        <w:kinsoku w:val="0"/>
        <w:overflowPunct w:val="0"/>
        <w:jc w:val="both"/>
        <w:rPr>
          <w:strike/>
          <w:color w:val="D9D9D9" w:themeColor="background1" w:themeShade="D9"/>
          <w:lang w:val="pl-PL" w:eastAsia="en-US"/>
        </w:rPr>
      </w:pPr>
      <w:r w:rsidRPr="0089269B">
        <w:rPr>
          <w:strike/>
          <w:color w:val="D9D9D9" w:themeColor="background1" w:themeShade="D9"/>
          <w:spacing w:val="-1"/>
          <w:u w:val="single"/>
          <w:lang w:val="pl-PL" w:eastAsia="en-US"/>
        </w:rPr>
        <w:t>Rzepak</w:t>
      </w:r>
      <w:r w:rsidRPr="0089269B">
        <w:rPr>
          <w:strike/>
          <w:color w:val="D9D9D9" w:themeColor="background1" w:themeShade="D9"/>
          <w:spacing w:val="-3"/>
          <w:u w:val="single"/>
          <w:lang w:val="pl-PL" w:eastAsia="en-US"/>
        </w:rPr>
        <w:t xml:space="preserve"> </w:t>
      </w:r>
      <w:r w:rsidRPr="0089269B">
        <w:rPr>
          <w:strike/>
          <w:color w:val="D9D9D9" w:themeColor="background1" w:themeShade="D9"/>
          <w:spacing w:val="-1"/>
          <w:u w:val="single"/>
          <w:lang w:val="pl-PL" w:eastAsia="en-US"/>
        </w:rPr>
        <w:t>ozimy i jary</w:t>
      </w:r>
    </w:p>
    <w:p w14:paraId="605AFF71" w14:textId="77777777" w:rsidR="0089269B" w:rsidRPr="0089269B" w:rsidRDefault="0089269B" w:rsidP="0080217C">
      <w:pPr>
        <w:widowControl w:val="0"/>
        <w:kinsoku w:val="0"/>
        <w:overflowPunct w:val="0"/>
        <w:jc w:val="both"/>
        <w:rPr>
          <w:strike/>
          <w:color w:val="D9D9D9" w:themeColor="background1" w:themeShade="D9"/>
          <w:spacing w:val="-1"/>
          <w:lang w:val="pl-PL" w:eastAsia="en-US"/>
        </w:rPr>
      </w:pPr>
      <w:r w:rsidRPr="0089269B">
        <w:rPr>
          <w:strike/>
          <w:color w:val="D9D9D9" w:themeColor="background1" w:themeShade="D9"/>
          <w:lang w:val="pl-PL" w:eastAsia="en-US"/>
        </w:rPr>
        <w:t xml:space="preserve">W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celu</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ochrony</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organizmów</w:t>
      </w:r>
      <w:r w:rsidRPr="0089269B">
        <w:rPr>
          <w:strike/>
          <w:color w:val="D9D9D9" w:themeColor="background1" w:themeShade="D9"/>
          <w:lang w:val="pl-PL" w:eastAsia="en-US"/>
        </w:rPr>
        <w:t xml:space="preserve"> </w:t>
      </w:r>
      <w:r w:rsidRPr="0089269B">
        <w:rPr>
          <w:strike/>
          <w:color w:val="D9D9D9" w:themeColor="background1" w:themeShade="D9"/>
          <w:spacing w:val="4"/>
          <w:lang w:val="pl-PL" w:eastAsia="en-US"/>
        </w:rPr>
        <w:t xml:space="preserve"> </w:t>
      </w:r>
      <w:r w:rsidRPr="0089269B">
        <w:rPr>
          <w:strike/>
          <w:color w:val="D9D9D9" w:themeColor="background1" w:themeShade="D9"/>
          <w:spacing w:val="-1"/>
          <w:lang w:val="pl-PL" w:eastAsia="en-US"/>
        </w:rPr>
        <w:t>wodnych</w:t>
      </w:r>
      <w:r w:rsidRPr="0089269B">
        <w:rPr>
          <w:strike/>
          <w:color w:val="D9D9D9" w:themeColor="background1" w:themeShade="D9"/>
          <w:lang w:val="pl-PL" w:eastAsia="en-US"/>
        </w:rPr>
        <w:t xml:space="preserve"> </w:t>
      </w:r>
      <w:r w:rsidRPr="0089269B">
        <w:rPr>
          <w:strike/>
          <w:color w:val="D9D9D9" w:themeColor="background1" w:themeShade="D9"/>
          <w:spacing w:val="5"/>
          <w:lang w:val="pl-PL" w:eastAsia="en-US"/>
        </w:rPr>
        <w:t xml:space="preserve"> </w:t>
      </w:r>
      <w:r w:rsidRPr="0089269B">
        <w:rPr>
          <w:strike/>
          <w:color w:val="D9D9D9" w:themeColor="background1" w:themeShade="D9"/>
          <w:spacing w:val="-1"/>
          <w:lang w:val="pl-PL" w:eastAsia="en-US"/>
        </w:rPr>
        <w:t>konieczne</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jest</w:t>
      </w:r>
      <w:r w:rsidRPr="0089269B">
        <w:rPr>
          <w:strike/>
          <w:color w:val="D9D9D9" w:themeColor="background1" w:themeShade="D9"/>
          <w:lang w:val="pl-PL" w:eastAsia="en-US"/>
        </w:rPr>
        <w:t xml:space="preserve">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wyznaczenie</w:t>
      </w:r>
      <w:r w:rsidRPr="0089269B">
        <w:rPr>
          <w:strike/>
          <w:color w:val="D9D9D9" w:themeColor="background1" w:themeShade="D9"/>
          <w:lang w:val="pl-PL" w:eastAsia="en-US"/>
        </w:rPr>
        <w:t xml:space="preserve">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lang w:val="pl-PL" w:eastAsia="en-US"/>
        </w:rPr>
        <w:t xml:space="preserve"> </w:t>
      </w:r>
      <w:r w:rsidRPr="0089269B">
        <w:rPr>
          <w:strike/>
          <w:color w:val="D9D9D9" w:themeColor="background1" w:themeShade="D9"/>
          <w:spacing w:val="6"/>
          <w:lang w:val="pl-PL" w:eastAsia="en-US"/>
        </w:rPr>
        <w:t xml:space="preserve"> </w:t>
      </w:r>
      <w:r w:rsidRPr="0089269B">
        <w:rPr>
          <w:strike/>
          <w:color w:val="D9D9D9" w:themeColor="background1" w:themeShade="D9"/>
          <w:spacing w:val="-1"/>
          <w:lang w:val="pl-PL" w:eastAsia="en-US"/>
        </w:rPr>
        <w:t>strefy</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ochronnej</w:t>
      </w:r>
      <w:r w:rsidRPr="0089269B">
        <w:rPr>
          <w:strike/>
          <w:color w:val="D9D9D9" w:themeColor="background1" w:themeShade="D9"/>
          <w:spacing w:val="57"/>
          <w:lang w:val="pl-PL" w:eastAsia="en-US"/>
        </w:rPr>
        <w:t xml:space="preserve"> </w:t>
      </w:r>
      <w:r w:rsidRPr="0089269B">
        <w:rPr>
          <w:strike/>
          <w:color w:val="D9D9D9" w:themeColor="background1" w:themeShade="D9"/>
          <w:lang w:val="pl-PL" w:eastAsia="en-US"/>
        </w:rPr>
        <w:t xml:space="preserve">o </w:t>
      </w:r>
      <w:r w:rsidRPr="0089269B">
        <w:rPr>
          <w:strike/>
          <w:color w:val="D9D9D9" w:themeColor="background1" w:themeShade="D9"/>
          <w:spacing w:val="-1"/>
          <w:lang w:val="pl-PL" w:eastAsia="en-US"/>
        </w:rPr>
        <w:t>szerokości</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10 m</w:t>
      </w:r>
      <w:r w:rsidRPr="0089269B">
        <w:rPr>
          <w:strike/>
          <w:color w:val="D9D9D9" w:themeColor="background1" w:themeShade="D9"/>
          <w:spacing w:val="-4"/>
          <w:lang w:val="pl-PL" w:eastAsia="en-US"/>
        </w:rPr>
        <w:t xml:space="preserve"> </w:t>
      </w:r>
      <w:r w:rsidRPr="0089269B">
        <w:rPr>
          <w:strike/>
          <w:color w:val="D9D9D9" w:themeColor="background1" w:themeShade="D9"/>
          <w:lang w:val="pl-PL" w:eastAsia="en-US"/>
        </w:rPr>
        <w:t xml:space="preserve">od </w:t>
      </w:r>
      <w:r w:rsidRPr="0089269B">
        <w:rPr>
          <w:strike/>
          <w:color w:val="D9D9D9" w:themeColor="background1" w:themeShade="D9"/>
          <w:spacing w:val="-1"/>
          <w:lang w:val="pl-PL" w:eastAsia="en-US"/>
        </w:rPr>
        <w:t xml:space="preserve">zbiorników </w:t>
      </w:r>
      <w:r w:rsidRPr="0089269B">
        <w:rPr>
          <w:strike/>
          <w:color w:val="D9D9D9" w:themeColor="background1" w:themeShade="D9"/>
          <w:lang w:val="pl-PL" w:eastAsia="en-US"/>
        </w:rPr>
        <w:t>i</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cieków wodnych.</w:t>
      </w:r>
    </w:p>
    <w:p w14:paraId="1E067E2D" w14:textId="77777777" w:rsidR="0089269B" w:rsidRPr="0089269B" w:rsidRDefault="0089269B" w:rsidP="0080217C">
      <w:pPr>
        <w:widowControl w:val="0"/>
        <w:kinsoku w:val="0"/>
        <w:overflowPunct w:val="0"/>
        <w:ind w:right="102"/>
        <w:jc w:val="both"/>
        <w:rPr>
          <w:strike/>
          <w:color w:val="D9D9D9" w:themeColor="background1" w:themeShade="D9"/>
          <w:highlight w:val="yellow"/>
          <w:lang w:val="pl-PL" w:eastAsia="en-US"/>
        </w:rPr>
      </w:pPr>
    </w:p>
    <w:p w14:paraId="7A233BF1" w14:textId="77777777" w:rsidR="0089269B" w:rsidRDefault="0089269B" w:rsidP="0080217C">
      <w:pPr>
        <w:widowControl w:val="0"/>
        <w:kinsoku w:val="0"/>
        <w:overflowPunct w:val="0"/>
        <w:ind w:right="102"/>
        <w:jc w:val="both"/>
        <w:rPr>
          <w:strike/>
          <w:color w:val="D9D9D9" w:themeColor="background1" w:themeShade="D9"/>
          <w:spacing w:val="-1"/>
          <w:lang w:val="pl-PL" w:eastAsia="en-US"/>
        </w:rPr>
      </w:pPr>
      <w:r w:rsidRPr="0089269B">
        <w:rPr>
          <w:strike/>
          <w:color w:val="D9D9D9" w:themeColor="background1" w:themeShade="D9"/>
          <w:lang w:val="pl-PL" w:eastAsia="en-US"/>
        </w:rPr>
        <w:t xml:space="preserve">W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celu</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ochrony</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spacing w:val="-1"/>
          <w:lang w:val="pl-PL" w:eastAsia="en-US"/>
        </w:rPr>
        <w:t>roślin</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lang w:val="pl-PL" w:eastAsia="en-US"/>
        </w:rPr>
        <w:t xml:space="preserve">oraz </w:t>
      </w:r>
      <w:r w:rsidRPr="0089269B">
        <w:rPr>
          <w:strike/>
          <w:color w:val="D9D9D9" w:themeColor="background1" w:themeShade="D9"/>
          <w:spacing w:val="32"/>
          <w:lang w:val="pl-PL" w:eastAsia="en-US"/>
        </w:rPr>
        <w:t xml:space="preserve"> </w:t>
      </w:r>
      <w:r w:rsidRPr="0089269B">
        <w:rPr>
          <w:strike/>
          <w:color w:val="D9D9D9" w:themeColor="background1" w:themeShade="D9"/>
          <w:spacing w:val="-1"/>
          <w:lang w:val="pl-PL" w:eastAsia="en-US"/>
        </w:rPr>
        <w:t>stawonogów</w:t>
      </w:r>
      <w:r w:rsidRPr="0089269B">
        <w:rPr>
          <w:strike/>
          <w:color w:val="D9D9D9" w:themeColor="background1" w:themeShade="D9"/>
          <w:lang w:val="pl-PL" w:eastAsia="en-US"/>
        </w:rPr>
        <w:t xml:space="preserve"> </w:t>
      </w:r>
      <w:r w:rsidRPr="0089269B">
        <w:rPr>
          <w:strike/>
          <w:color w:val="D9D9D9" w:themeColor="background1" w:themeShade="D9"/>
          <w:spacing w:val="32"/>
          <w:lang w:val="pl-PL" w:eastAsia="en-US"/>
        </w:rPr>
        <w:t xml:space="preserve"> </w:t>
      </w:r>
      <w:r w:rsidRPr="0089269B">
        <w:rPr>
          <w:strike/>
          <w:color w:val="D9D9D9" w:themeColor="background1" w:themeShade="D9"/>
          <w:spacing w:val="-1"/>
          <w:lang w:val="pl-PL" w:eastAsia="en-US"/>
        </w:rPr>
        <w:t>niebędących</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celem</w:t>
      </w:r>
      <w:r w:rsidRPr="0089269B">
        <w:rPr>
          <w:strike/>
          <w:color w:val="D9D9D9" w:themeColor="background1" w:themeShade="D9"/>
          <w:lang w:val="pl-PL" w:eastAsia="en-US"/>
        </w:rPr>
        <w:t xml:space="preserve"> </w:t>
      </w:r>
      <w:r w:rsidRPr="0089269B">
        <w:rPr>
          <w:strike/>
          <w:color w:val="D9D9D9" w:themeColor="background1" w:themeShade="D9"/>
          <w:spacing w:val="30"/>
          <w:lang w:val="pl-PL" w:eastAsia="en-US"/>
        </w:rPr>
        <w:t xml:space="preserve"> </w:t>
      </w:r>
      <w:r w:rsidRPr="0089269B">
        <w:rPr>
          <w:strike/>
          <w:color w:val="D9D9D9" w:themeColor="background1" w:themeShade="D9"/>
          <w:spacing w:val="-1"/>
          <w:lang w:val="pl-PL" w:eastAsia="en-US"/>
        </w:rPr>
        <w:t>działania</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środka</w:t>
      </w:r>
      <w:r w:rsidRPr="0089269B">
        <w:rPr>
          <w:strike/>
          <w:color w:val="D9D9D9" w:themeColor="background1" w:themeShade="D9"/>
          <w:lang w:val="pl-PL" w:eastAsia="en-US"/>
        </w:rPr>
        <w:t xml:space="preserve"> </w:t>
      </w:r>
      <w:r w:rsidRPr="0089269B">
        <w:rPr>
          <w:strike/>
          <w:color w:val="D9D9D9" w:themeColor="background1" w:themeShade="D9"/>
          <w:spacing w:val="34"/>
          <w:lang w:val="pl-PL" w:eastAsia="en-US"/>
        </w:rPr>
        <w:t xml:space="preserve"> </w:t>
      </w:r>
      <w:r w:rsidRPr="0089269B">
        <w:rPr>
          <w:strike/>
          <w:color w:val="D9D9D9" w:themeColor="background1" w:themeShade="D9"/>
          <w:spacing w:val="-1"/>
          <w:lang w:val="pl-PL" w:eastAsia="en-US"/>
        </w:rPr>
        <w:t>konieczne</w:t>
      </w:r>
      <w:r w:rsidRPr="0089269B">
        <w:rPr>
          <w:strike/>
          <w:color w:val="D9D9D9" w:themeColor="background1" w:themeShade="D9"/>
          <w:lang w:val="pl-PL" w:eastAsia="en-US"/>
        </w:rPr>
        <w:t xml:space="preserve"> </w:t>
      </w:r>
      <w:r w:rsidRPr="0089269B">
        <w:rPr>
          <w:strike/>
          <w:color w:val="D9D9D9" w:themeColor="background1" w:themeShade="D9"/>
          <w:spacing w:val="31"/>
          <w:lang w:val="pl-PL" w:eastAsia="en-US"/>
        </w:rPr>
        <w:t xml:space="preserve"> </w:t>
      </w:r>
      <w:r w:rsidRPr="0089269B">
        <w:rPr>
          <w:strike/>
          <w:color w:val="D9D9D9" w:themeColor="background1" w:themeShade="D9"/>
          <w:lang w:val="pl-PL" w:eastAsia="en-US"/>
        </w:rPr>
        <w:t>jest</w:t>
      </w:r>
      <w:r w:rsidRPr="0089269B">
        <w:rPr>
          <w:strike/>
          <w:color w:val="D9D9D9" w:themeColor="background1" w:themeShade="D9"/>
          <w:spacing w:val="69"/>
          <w:lang w:val="pl-PL" w:eastAsia="en-US"/>
        </w:rPr>
        <w:t xml:space="preserve"> </w:t>
      </w:r>
      <w:r w:rsidRPr="0089269B">
        <w:rPr>
          <w:strike/>
          <w:color w:val="D9D9D9" w:themeColor="background1" w:themeShade="D9"/>
          <w:spacing w:val="-1"/>
          <w:lang w:val="pl-PL" w:eastAsia="en-US"/>
        </w:rPr>
        <w:t>wyznaczenie</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strefy</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ochronnej</w:t>
      </w:r>
      <w:r w:rsidRPr="0089269B">
        <w:rPr>
          <w:strike/>
          <w:color w:val="D9D9D9" w:themeColor="background1" w:themeShade="D9"/>
          <w:spacing w:val="3"/>
          <w:lang w:val="pl-PL" w:eastAsia="en-US"/>
        </w:rPr>
        <w:t xml:space="preserve"> </w:t>
      </w:r>
      <w:r w:rsidRPr="0089269B">
        <w:rPr>
          <w:strike/>
          <w:color w:val="D9D9D9" w:themeColor="background1" w:themeShade="D9"/>
          <w:lang w:val="pl-PL" w:eastAsia="en-US"/>
        </w:rPr>
        <w:t>o</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szerokości</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5 m</w:t>
      </w:r>
      <w:r w:rsidRPr="0089269B">
        <w:rPr>
          <w:strike/>
          <w:color w:val="D9D9D9" w:themeColor="background1" w:themeShade="D9"/>
          <w:spacing w:val="-4"/>
          <w:lang w:val="pl-PL" w:eastAsia="en-US"/>
        </w:rPr>
        <w:t xml:space="preserve"> </w:t>
      </w:r>
      <w:r w:rsidRPr="0089269B">
        <w:rPr>
          <w:strike/>
          <w:color w:val="D9D9D9" w:themeColor="background1" w:themeShade="D9"/>
          <w:lang w:val="pl-PL" w:eastAsia="en-US"/>
        </w:rPr>
        <w:t xml:space="preserve">od </w:t>
      </w:r>
      <w:r w:rsidRPr="0089269B">
        <w:rPr>
          <w:strike/>
          <w:color w:val="D9D9D9" w:themeColor="background1" w:themeShade="D9"/>
          <w:spacing w:val="-1"/>
          <w:lang w:val="pl-PL" w:eastAsia="en-US"/>
        </w:rPr>
        <w:t>terenów nieużytkowanych</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 xml:space="preserve">rolniczo lub 1 m </w:t>
      </w:r>
      <w:r w:rsidRPr="0089269B">
        <w:rPr>
          <w:strike/>
          <w:color w:val="D9D9D9" w:themeColor="background1" w:themeShade="D9"/>
          <w:spacing w:val="-1"/>
          <w:lang w:val="pl-PL" w:eastAsia="en-US"/>
        </w:rPr>
        <w:br/>
        <w:t>z równoczesnym zastosowaniem</w:t>
      </w:r>
      <w:r w:rsidRPr="0089269B">
        <w:rPr>
          <w:strike/>
          <w:color w:val="D9D9D9" w:themeColor="background1" w:themeShade="D9"/>
          <w:lang w:val="pl-PL" w:eastAsia="en-US"/>
        </w:rPr>
        <w:t xml:space="preserve"> </w:t>
      </w:r>
      <w:r w:rsidRPr="0089269B">
        <w:rPr>
          <w:strike/>
          <w:color w:val="D9D9D9" w:themeColor="background1" w:themeShade="D9"/>
          <w:spacing w:val="11"/>
          <w:lang w:val="pl-PL" w:eastAsia="en-US"/>
        </w:rPr>
        <w:t xml:space="preserve"> </w:t>
      </w:r>
      <w:r w:rsidRPr="0089269B">
        <w:rPr>
          <w:strike/>
          <w:color w:val="D9D9D9" w:themeColor="background1" w:themeShade="D9"/>
          <w:lang w:val="pl-PL" w:eastAsia="en-US"/>
        </w:rPr>
        <w:t xml:space="preserve">technik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redukujących</w:t>
      </w:r>
      <w:r w:rsidRPr="0089269B">
        <w:rPr>
          <w:strike/>
          <w:color w:val="D9D9D9" w:themeColor="background1" w:themeShade="D9"/>
          <w:lang w:val="pl-PL" w:eastAsia="en-US"/>
        </w:rPr>
        <w:t xml:space="preserve"> </w:t>
      </w:r>
      <w:r w:rsidRPr="0089269B">
        <w:rPr>
          <w:strike/>
          <w:color w:val="D9D9D9" w:themeColor="background1" w:themeShade="D9"/>
          <w:spacing w:val="14"/>
          <w:lang w:val="pl-PL" w:eastAsia="en-US"/>
        </w:rPr>
        <w:t xml:space="preserve"> </w:t>
      </w:r>
      <w:r w:rsidRPr="0089269B">
        <w:rPr>
          <w:strike/>
          <w:color w:val="D9D9D9" w:themeColor="background1" w:themeShade="D9"/>
          <w:spacing w:val="-1"/>
          <w:lang w:val="pl-PL" w:eastAsia="en-US"/>
        </w:rPr>
        <w:t>znoszenie</w:t>
      </w:r>
      <w:r w:rsidRPr="0089269B">
        <w:rPr>
          <w:strike/>
          <w:color w:val="D9D9D9" w:themeColor="background1" w:themeShade="D9"/>
          <w:lang w:val="pl-PL" w:eastAsia="en-US"/>
        </w:rPr>
        <w:t xml:space="preserve"> </w:t>
      </w:r>
      <w:r w:rsidRPr="0089269B">
        <w:rPr>
          <w:strike/>
          <w:color w:val="D9D9D9" w:themeColor="background1" w:themeShade="D9"/>
          <w:spacing w:val="15"/>
          <w:lang w:val="pl-PL" w:eastAsia="en-US"/>
        </w:rPr>
        <w:t xml:space="preserve"> </w:t>
      </w:r>
      <w:r w:rsidRPr="0089269B">
        <w:rPr>
          <w:strike/>
          <w:color w:val="D9D9D9" w:themeColor="background1" w:themeShade="D9"/>
          <w:spacing w:val="-1"/>
          <w:lang w:val="pl-PL" w:eastAsia="en-US"/>
        </w:rPr>
        <w:t>cieczy</w:t>
      </w:r>
      <w:r w:rsidRPr="0089269B">
        <w:rPr>
          <w:strike/>
          <w:color w:val="D9D9D9" w:themeColor="background1" w:themeShade="D9"/>
          <w:lang w:val="pl-PL" w:eastAsia="en-US"/>
        </w:rPr>
        <w:t xml:space="preserve"> </w:t>
      </w:r>
      <w:r w:rsidRPr="0089269B">
        <w:rPr>
          <w:strike/>
          <w:color w:val="D9D9D9" w:themeColor="background1" w:themeShade="D9"/>
          <w:spacing w:val="12"/>
          <w:lang w:val="pl-PL" w:eastAsia="en-US"/>
        </w:rPr>
        <w:t xml:space="preserve"> </w:t>
      </w:r>
      <w:r w:rsidRPr="0089269B">
        <w:rPr>
          <w:strike/>
          <w:color w:val="D9D9D9" w:themeColor="background1" w:themeShade="D9"/>
          <w:spacing w:val="-1"/>
          <w:lang w:val="pl-PL" w:eastAsia="en-US"/>
        </w:rPr>
        <w:t>użytkowej</w:t>
      </w:r>
      <w:r w:rsidRPr="0089269B">
        <w:rPr>
          <w:strike/>
          <w:color w:val="D9D9D9" w:themeColor="background1" w:themeShade="D9"/>
          <w:spacing w:val="51"/>
          <w:lang w:val="pl-PL" w:eastAsia="en-US"/>
        </w:rPr>
        <w:t xml:space="preserve"> </w:t>
      </w:r>
      <w:r w:rsidRPr="0089269B">
        <w:rPr>
          <w:strike/>
          <w:color w:val="D9D9D9" w:themeColor="background1" w:themeShade="D9"/>
          <w:spacing w:val="-1"/>
          <w:lang w:val="pl-PL" w:eastAsia="en-US"/>
        </w:rPr>
        <w:t>podczas</w:t>
      </w:r>
      <w:r w:rsidRPr="0089269B">
        <w:rPr>
          <w:strike/>
          <w:color w:val="D9D9D9" w:themeColor="background1" w:themeShade="D9"/>
          <w:lang w:val="pl-PL" w:eastAsia="en-US"/>
        </w:rPr>
        <w:t xml:space="preserve"> </w:t>
      </w:r>
      <w:r w:rsidRPr="0089269B">
        <w:rPr>
          <w:strike/>
          <w:color w:val="D9D9D9" w:themeColor="background1" w:themeShade="D9"/>
          <w:spacing w:val="-1"/>
          <w:lang w:val="pl-PL" w:eastAsia="en-US"/>
        </w:rPr>
        <w:t>zabiegu</w:t>
      </w:r>
      <w:r w:rsidRPr="0089269B">
        <w:rPr>
          <w:strike/>
          <w:color w:val="D9D9D9" w:themeColor="background1" w:themeShade="D9"/>
          <w:lang w:val="pl-PL" w:eastAsia="en-US"/>
        </w:rPr>
        <w:t xml:space="preserve"> o </w:t>
      </w:r>
      <w:r w:rsidRPr="0089269B">
        <w:rPr>
          <w:strike/>
          <w:color w:val="D9D9D9" w:themeColor="background1" w:themeShade="D9"/>
          <w:spacing w:val="-1"/>
          <w:lang w:val="pl-PL" w:eastAsia="en-US"/>
        </w:rPr>
        <w:t>50%.</w:t>
      </w:r>
    </w:p>
    <w:p w14:paraId="2339F0AB" w14:textId="77777777" w:rsidR="006B43CB" w:rsidRPr="0089269B" w:rsidRDefault="006B43CB" w:rsidP="0080217C">
      <w:pPr>
        <w:widowControl w:val="0"/>
        <w:kinsoku w:val="0"/>
        <w:overflowPunct w:val="0"/>
        <w:ind w:right="102"/>
        <w:jc w:val="both"/>
        <w:rPr>
          <w:strike/>
          <w:color w:val="D9D9D9" w:themeColor="background1" w:themeShade="D9"/>
          <w:spacing w:val="-1"/>
          <w:lang w:val="pl-PL" w:eastAsia="en-US"/>
        </w:rPr>
      </w:pPr>
    </w:p>
    <w:p w14:paraId="323FE89B" w14:textId="77777777" w:rsidR="0089269B" w:rsidRPr="0089269B" w:rsidRDefault="0089269B" w:rsidP="0080217C">
      <w:pPr>
        <w:widowControl w:val="0"/>
        <w:kinsoku w:val="0"/>
        <w:overflowPunct w:val="0"/>
        <w:jc w:val="both"/>
        <w:rPr>
          <w:strike/>
          <w:color w:val="D9D9D9" w:themeColor="background1" w:themeShade="D9"/>
          <w:lang w:val="pl-PL" w:eastAsia="en-US"/>
        </w:rPr>
      </w:pPr>
      <w:r w:rsidRPr="0089269B">
        <w:rPr>
          <w:strike/>
          <w:color w:val="D9D9D9" w:themeColor="background1" w:themeShade="D9"/>
          <w:spacing w:val="-1"/>
          <w:u w:val="single"/>
          <w:lang w:val="pl-PL" w:eastAsia="en-US"/>
        </w:rPr>
        <w:t>Ziemniak, burak cukrowy</w:t>
      </w:r>
    </w:p>
    <w:p w14:paraId="58CB45BE" w14:textId="77777777" w:rsidR="0089269B" w:rsidRPr="0089269B" w:rsidRDefault="0089269B" w:rsidP="0080217C">
      <w:pPr>
        <w:widowControl w:val="0"/>
        <w:kinsoku w:val="0"/>
        <w:overflowPunct w:val="0"/>
        <w:jc w:val="both"/>
        <w:rPr>
          <w:strike/>
          <w:color w:val="D9D9D9" w:themeColor="background1" w:themeShade="D9"/>
          <w:spacing w:val="-1"/>
          <w:lang w:val="pl-PL" w:eastAsia="en-US"/>
        </w:rPr>
      </w:pPr>
      <w:r w:rsidRPr="0089269B">
        <w:rPr>
          <w:strike/>
          <w:color w:val="D9D9D9" w:themeColor="background1" w:themeShade="D9"/>
          <w:lang w:val="pl-PL" w:eastAsia="en-US"/>
        </w:rPr>
        <w:t xml:space="preserve">W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celu</w:t>
      </w:r>
      <w:r w:rsidRPr="0089269B">
        <w:rPr>
          <w:strike/>
          <w:color w:val="D9D9D9" w:themeColor="background1" w:themeShade="D9"/>
          <w:lang w:val="pl-PL" w:eastAsia="en-US"/>
        </w:rPr>
        <w:t xml:space="preserve"> </w:t>
      </w:r>
      <w:r w:rsidRPr="0089269B">
        <w:rPr>
          <w:strike/>
          <w:color w:val="D9D9D9" w:themeColor="background1" w:themeShade="D9"/>
          <w:spacing w:val="2"/>
          <w:lang w:val="pl-PL" w:eastAsia="en-US"/>
        </w:rPr>
        <w:t xml:space="preserve"> </w:t>
      </w:r>
      <w:r w:rsidRPr="0089269B">
        <w:rPr>
          <w:strike/>
          <w:color w:val="D9D9D9" w:themeColor="background1" w:themeShade="D9"/>
          <w:spacing w:val="-1"/>
          <w:lang w:val="pl-PL" w:eastAsia="en-US"/>
        </w:rPr>
        <w:t>ochrony</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organizmów</w:t>
      </w:r>
      <w:r w:rsidRPr="0089269B">
        <w:rPr>
          <w:strike/>
          <w:color w:val="D9D9D9" w:themeColor="background1" w:themeShade="D9"/>
          <w:lang w:val="pl-PL" w:eastAsia="en-US"/>
        </w:rPr>
        <w:t xml:space="preserve"> </w:t>
      </w:r>
      <w:r w:rsidRPr="0089269B">
        <w:rPr>
          <w:strike/>
          <w:color w:val="D9D9D9" w:themeColor="background1" w:themeShade="D9"/>
          <w:spacing w:val="4"/>
          <w:lang w:val="pl-PL" w:eastAsia="en-US"/>
        </w:rPr>
        <w:t xml:space="preserve"> </w:t>
      </w:r>
      <w:r w:rsidRPr="0089269B">
        <w:rPr>
          <w:strike/>
          <w:color w:val="D9D9D9" w:themeColor="background1" w:themeShade="D9"/>
          <w:spacing w:val="-1"/>
          <w:lang w:val="pl-PL" w:eastAsia="en-US"/>
        </w:rPr>
        <w:t>wodnych</w:t>
      </w:r>
      <w:r w:rsidRPr="0089269B">
        <w:rPr>
          <w:strike/>
          <w:color w:val="D9D9D9" w:themeColor="background1" w:themeShade="D9"/>
          <w:lang w:val="pl-PL" w:eastAsia="en-US"/>
        </w:rPr>
        <w:t xml:space="preserve"> </w:t>
      </w:r>
      <w:r w:rsidRPr="0089269B">
        <w:rPr>
          <w:strike/>
          <w:color w:val="D9D9D9" w:themeColor="background1" w:themeShade="D9"/>
          <w:spacing w:val="5"/>
          <w:lang w:val="pl-PL" w:eastAsia="en-US"/>
        </w:rPr>
        <w:t xml:space="preserve"> </w:t>
      </w:r>
      <w:r w:rsidRPr="0089269B">
        <w:rPr>
          <w:strike/>
          <w:color w:val="D9D9D9" w:themeColor="background1" w:themeShade="D9"/>
          <w:spacing w:val="-1"/>
          <w:lang w:val="pl-PL" w:eastAsia="en-US"/>
        </w:rPr>
        <w:t>konieczne</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jest</w:t>
      </w:r>
      <w:r w:rsidRPr="0089269B">
        <w:rPr>
          <w:strike/>
          <w:color w:val="D9D9D9" w:themeColor="background1" w:themeShade="D9"/>
          <w:lang w:val="pl-PL" w:eastAsia="en-US"/>
        </w:rPr>
        <w:t xml:space="preserve">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wyznaczenie</w:t>
      </w:r>
      <w:r w:rsidRPr="0089269B">
        <w:rPr>
          <w:strike/>
          <w:color w:val="D9D9D9" w:themeColor="background1" w:themeShade="D9"/>
          <w:lang w:val="pl-PL" w:eastAsia="en-US"/>
        </w:rPr>
        <w:t xml:space="preserve"> </w:t>
      </w:r>
      <w:r w:rsidRPr="0089269B">
        <w:rPr>
          <w:strike/>
          <w:color w:val="D9D9D9" w:themeColor="background1" w:themeShade="D9"/>
          <w:spacing w:val="3"/>
          <w:lang w:val="pl-PL" w:eastAsia="en-US"/>
        </w:rPr>
        <w:t xml:space="preserve"> </w:t>
      </w:r>
      <w:r w:rsidRPr="0089269B">
        <w:rPr>
          <w:strike/>
          <w:color w:val="D9D9D9" w:themeColor="background1" w:themeShade="D9"/>
          <w:spacing w:val="-1"/>
          <w:lang w:val="pl-PL" w:eastAsia="en-US"/>
        </w:rPr>
        <w:t>zadarnionej</w:t>
      </w:r>
      <w:r w:rsidRPr="0089269B">
        <w:rPr>
          <w:strike/>
          <w:color w:val="D9D9D9" w:themeColor="background1" w:themeShade="D9"/>
          <w:lang w:val="pl-PL" w:eastAsia="en-US"/>
        </w:rPr>
        <w:t xml:space="preserve"> </w:t>
      </w:r>
      <w:r w:rsidRPr="0089269B">
        <w:rPr>
          <w:strike/>
          <w:color w:val="D9D9D9" w:themeColor="background1" w:themeShade="D9"/>
          <w:spacing w:val="6"/>
          <w:lang w:val="pl-PL" w:eastAsia="en-US"/>
        </w:rPr>
        <w:t xml:space="preserve"> </w:t>
      </w:r>
      <w:r w:rsidRPr="0089269B">
        <w:rPr>
          <w:strike/>
          <w:color w:val="D9D9D9" w:themeColor="background1" w:themeShade="D9"/>
          <w:spacing w:val="-1"/>
          <w:lang w:val="pl-PL" w:eastAsia="en-US"/>
        </w:rPr>
        <w:t>strefy</w:t>
      </w:r>
      <w:r w:rsidRPr="0089269B">
        <w:rPr>
          <w:strike/>
          <w:color w:val="D9D9D9" w:themeColor="background1" w:themeShade="D9"/>
          <w:spacing w:val="55"/>
          <w:lang w:val="pl-PL" w:eastAsia="en-US"/>
        </w:rPr>
        <w:t xml:space="preserve"> </w:t>
      </w:r>
      <w:r w:rsidRPr="0089269B">
        <w:rPr>
          <w:strike/>
          <w:color w:val="D9D9D9" w:themeColor="background1" w:themeShade="D9"/>
          <w:spacing w:val="-1"/>
          <w:lang w:val="pl-PL" w:eastAsia="en-US"/>
        </w:rPr>
        <w:t>ochronnej</w:t>
      </w:r>
      <w:r w:rsidRPr="0089269B">
        <w:rPr>
          <w:strike/>
          <w:color w:val="D9D9D9" w:themeColor="background1" w:themeShade="D9"/>
          <w:spacing w:val="57"/>
          <w:lang w:val="pl-PL" w:eastAsia="en-US"/>
        </w:rPr>
        <w:t xml:space="preserve"> </w:t>
      </w:r>
      <w:r w:rsidRPr="0089269B">
        <w:rPr>
          <w:strike/>
          <w:color w:val="D9D9D9" w:themeColor="background1" w:themeShade="D9"/>
          <w:lang w:val="pl-PL" w:eastAsia="en-US"/>
        </w:rPr>
        <w:t xml:space="preserve">o </w:t>
      </w:r>
      <w:r w:rsidRPr="0089269B">
        <w:rPr>
          <w:strike/>
          <w:color w:val="D9D9D9" w:themeColor="background1" w:themeShade="D9"/>
          <w:spacing w:val="-1"/>
          <w:lang w:val="pl-PL" w:eastAsia="en-US"/>
        </w:rPr>
        <w:t>szerokości</w:t>
      </w:r>
      <w:r w:rsidRPr="0089269B">
        <w:rPr>
          <w:strike/>
          <w:color w:val="D9D9D9" w:themeColor="background1" w:themeShade="D9"/>
          <w:spacing w:val="-2"/>
          <w:lang w:val="pl-PL" w:eastAsia="en-US"/>
        </w:rPr>
        <w:t xml:space="preserve"> </w:t>
      </w:r>
      <w:r w:rsidRPr="0089269B">
        <w:rPr>
          <w:strike/>
          <w:color w:val="D9D9D9" w:themeColor="background1" w:themeShade="D9"/>
          <w:lang w:val="pl-PL" w:eastAsia="en-US"/>
        </w:rPr>
        <w:t>3 m</w:t>
      </w:r>
      <w:r w:rsidRPr="0089269B">
        <w:rPr>
          <w:strike/>
          <w:color w:val="D9D9D9" w:themeColor="background1" w:themeShade="D9"/>
          <w:spacing w:val="-4"/>
          <w:lang w:val="pl-PL" w:eastAsia="en-US"/>
        </w:rPr>
        <w:t xml:space="preserve"> </w:t>
      </w:r>
      <w:r w:rsidRPr="0089269B">
        <w:rPr>
          <w:strike/>
          <w:color w:val="D9D9D9" w:themeColor="background1" w:themeShade="D9"/>
          <w:lang w:val="pl-PL" w:eastAsia="en-US"/>
        </w:rPr>
        <w:t xml:space="preserve">od </w:t>
      </w:r>
      <w:r w:rsidRPr="0089269B">
        <w:rPr>
          <w:strike/>
          <w:color w:val="D9D9D9" w:themeColor="background1" w:themeShade="D9"/>
          <w:spacing w:val="-1"/>
          <w:lang w:val="pl-PL" w:eastAsia="en-US"/>
        </w:rPr>
        <w:t xml:space="preserve">zbiorników </w:t>
      </w:r>
      <w:r w:rsidRPr="0089269B">
        <w:rPr>
          <w:strike/>
          <w:color w:val="D9D9D9" w:themeColor="background1" w:themeShade="D9"/>
          <w:lang w:val="pl-PL" w:eastAsia="en-US"/>
        </w:rPr>
        <w:t>i</w:t>
      </w:r>
      <w:r w:rsidRPr="0089269B">
        <w:rPr>
          <w:strike/>
          <w:color w:val="D9D9D9" w:themeColor="background1" w:themeShade="D9"/>
          <w:spacing w:val="1"/>
          <w:lang w:val="pl-PL" w:eastAsia="en-US"/>
        </w:rPr>
        <w:t xml:space="preserve"> </w:t>
      </w:r>
      <w:r w:rsidRPr="0089269B">
        <w:rPr>
          <w:strike/>
          <w:color w:val="D9D9D9" w:themeColor="background1" w:themeShade="D9"/>
          <w:spacing w:val="-1"/>
          <w:lang w:val="pl-PL" w:eastAsia="en-US"/>
        </w:rPr>
        <w:t>cieków wodnych.</w:t>
      </w:r>
    </w:p>
    <w:p w14:paraId="0B24B8ED" w14:textId="77777777" w:rsidR="0089269B" w:rsidRPr="00177A05" w:rsidRDefault="0089269B" w:rsidP="0051725B">
      <w:pPr>
        <w:widowControl w:val="0"/>
        <w:kinsoku w:val="0"/>
        <w:overflowPunct w:val="0"/>
        <w:jc w:val="both"/>
        <w:rPr>
          <w:spacing w:val="-1"/>
          <w:lang w:val="pl-PL" w:eastAsia="en-US"/>
        </w:rPr>
      </w:pPr>
    </w:p>
    <w:p w14:paraId="454CD15A" w14:textId="77777777" w:rsidR="00177A05" w:rsidRPr="00177A05" w:rsidRDefault="00177A05" w:rsidP="0051725B">
      <w:pPr>
        <w:widowControl w:val="0"/>
        <w:outlineLvl w:val="0"/>
        <w:rPr>
          <w:lang w:val="pl-PL" w:eastAsia="en-US"/>
        </w:rPr>
      </w:pPr>
      <w:r w:rsidRPr="00177A05">
        <w:rPr>
          <w:b/>
          <w:bCs/>
          <w:spacing w:val="-2"/>
          <w:lang w:val="pl-PL" w:eastAsia="en-US"/>
        </w:rPr>
        <w:t>WARUNKI</w:t>
      </w:r>
      <w:r w:rsidRPr="00177A05">
        <w:rPr>
          <w:b/>
          <w:bCs/>
          <w:spacing w:val="12"/>
          <w:lang w:val="pl-PL" w:eastAsia="en-US"/>
        </w:rPr>
        <w:t xml:space="preserve"> </w:t>
      </w:r>
      <w:r w:rsidRPr="00177A05">
        <w:rPr>
          <w:b/>
          <w:bCs/>
          <w:spacing w:val="-1"/>
          <w:lang w:val="pl-PL" w:eastAsia="en-US"/>
        </w:rPr>
        <w:t>PRZECHOWYWANIA</w:t>
      </w:r>
      <w:r w:rsidRPr="00177A05">
        <w:rPr>
          <w:b/>
          <w:bCs/>
          <w:spacing w:val="11"/>
          <w:lang w:val="pl-PL" w:eastAsia="en-US"/>
        </w:rPr>
        <w:t xml:space="preserve"> </w:t>
      </w:r>
      <w:r w:rsidRPr="00177A05">
        <w:rPr>
          <w:b/>
          <w:bCs/>
          <w:lang w:val="pl-PL" w:eastAsia="en-US"/>
        </w:rPr>
        <w:t>I</w:t>
      </w:r>
      <w:r w:rsidRPr="00177A05">
        <w:rPr>
          <w:b/>
          <w:bCs/>
          <w:spacing w:val="12"/>
          <w:lang w:val="pl-PL" w:eastAsia="en-US"/>
        </w:rPr>
        <w:t xml:space="preserve"> </w:t>
      </w:r>
      <w:r w:rsidRPr="00177A05">
        <w:rPr>
          <w:b/>
          <w:bCs/>
          <w:spacing w:val="-2"/>
          <w:lang w:val="pl-PL" w:eastAsia="en-US"/>
        </w:rPr>
        <w:t>BEZPIECZNEGO</w:t>
      </w:r>
      <w:r w:rsidRPr="00177A05">
        <w:rPr>
          <w:b/>
          <w:bCs/>
          <w:spacing w:val="15"/>
          <w:lang w:val="pl-PL" w:eastAsia="en-US"/>
        </w:rPr>
        <w:t xml:space="preserve"> </w:t>
      </w:r>
      <w:r w:rsidRPr="00177A05">
        <w:rPr>
          <w:b/>
          <w:bCs/>
          <w:spacing w:val="-1"/>
          <w:lang w:val="pl-PL" w:eastAsia="en-US"/>
        </w:rPr>
        <w:t>USUWANIA</w:t>
      </w:r>
      <w:r w:rsidRPr="00177A05">
        <w:rPr>
          <w:b/>
          <w:bCs/>
          <w:spacing w:val="13"/>
          <w:lang w:val="pl-PL" w:eastAsia="en-US"/>
        </w:rPr>
        <w:t xml:space="preserve"> </w:t>
      </w:r>
      <w:r w:rsidRPr="00177A05">
        <w:rPr>
          <w:b/>
          <w:bCs/>
          <w:spacing w:val="-1"/>
          <w:lang w:val="pl-PL" w:eastAsia="en-US"/>
        </w:rPr>
        <w:t>ŚRODKA</w:t>
      </w:r>
      <w:r w:rsidRPr="00177A05">
        <w:rPr>
          <w:b/>
          <w:bCs/>
          <w:spacing w:val="10"/>
          <w:lang w:val="pl-PL" w:eastAsia="en-US"/>
        </w:rPr>
        <w:t xml:space="preserve"> </w:t>
      </w:r>
      <w:r w:rsidRPr="00177A05">
        <w:rPr>
          <w:b/>
          <w:bCs/>
          <w:spacing w:val="-2"/>
          <w:lang w:val="pl-PL" w:eastAsia="en-US"/>
        </w:rPr>
        <w:t>OCHRONY</w:t>
      </w:r>
      <w:r w:rsidRPr="00177A05">
        <w:rPr>
          <w:b/>
          <w:bCs/>
          <w:spacing w:val="47"/>
          <w:lang w:val="pl-PL" w:eastAsia="en-US"/>
        </w:rPr>
        <w:t xml:space="preserve"> </w:t>
      </w:r>
      <w:r w:rsidRPr="00177A05">
        <w:rPr>
          <w:b/>
          <w:bCs/>
          <w:spacing w:val="-1"/>
          <w:lang w:val="pl-PL" w:eastAsia="en-US"/>
        </w:rPr>
        <w:t>ROŚLIN</w:t>
      </w:r>
      <w:r w:rsidRPr="00177A05">
        <w:rPr>
          <w:b/>
          <w:bCs/>
          <w:lang w:val="pl-PL" w:eastAsia="en-US"/>
        </w:rPr>
        <w:t xml:space="preserve"> I</w:t>
      </w:r>
      <w:r w:rsidRPr="00177A05">
        <w:rPr>
          <w:b/>
          <w:bCs/>
          <w:spacing w:val="-3"/>
          <w:lang w:val="pl-PL" w:eastAsia="en-US"/>
        </w:rPr>
        <w:t xml:space="preserve"> </w:t>
      </w:r>
      <w:r w:rsidRPr="00177A05">
        <w:rPr>
          <w:b/>
          <w:bCs/>
          <w:spacing w:val="-2"/>
          <w:lang w:val="pl-PL" w:eastAsia="en-US"/>
        </w:rPr>
        <w:t>OPAKOWANIA</w:t>
      </w:r>
    </w:p>
    <w:p w14:paraId="2F0831ED" w14:textId="77777777" w:rsidR="00177A05" w:rsidRPr="00177A05" w:rsidRDefault="00177A05" w:rsidP="005338AC">
      <w:pPr>
        <w:widowControl w:val="0"/>
        <w:spacing w:line="250" w:lineRule="exact"/>
        <w:jc w:val="both"/>
        <w:rPr>
          <w:lang w:val="pl-PL" w:eastAsia="en-US"/>
        </w:rPr>
      </w:pPr>
      <w:r w:rsidRPr="00177A05">
        <w:rPr>
          <w:spacing w:val="-1"/>
          <w:lang w:val="pl-PL" w:eastAsia="en-US"/>
        </w:rPr>
        <w:t>Chronić</w:t>
      </w:r>
      <w:r w:rsidRPr="00177A05">
        <w:rPr>
          <w:lang w:val="pl-PL" w:eastAsia="en-US"/>
        </w:rPr>
        <w:t xml:space="preserve"> </w:t>
      </w:r>
      <w:r w:rsidRPr="00177A05">
        <w:rPr>
          <w:spacing w:val="-1"/>
          <w:lang w:val="pl-PL" w:eastAsia="en-US"/>
        </w:rPr>
        <w:t>przed</w:t>
      </w:r>
      <w:r w:rsidRPr="00177A05">
        <w:rPr>
          <w:lang w:val="pl-PL" w:eastAsia="en-US"/>
        </w:rPr>
        <w:t xml:space="preserve"> </w:t>
      </w:r>
      <w:r w:rsidRPr="00177A05">
        <w:rPr>
          <w:spacing w:val="-1"/>
          <w:lang w:val="pl-PL" w:eastAsia="en-US"/>
        </w:rPr>
        <w:t>dziećmi.</w:t>
      </w:r>
    </w:p>
    <w:p w14:paraId="32C18423" w14:textId="77777777" w:rsidR="00177A05" w:rsidRPr="00177A05" w:rsidRDefault="00177A05" w:rsidP="005338AC">
      <w:pPr>
        <w:widowControl w:val="0"/>
        <w:spacing w:line="252" w:lineRule="exact"/>
        <w:jc w:val="both"/>
        <w:rPr>
          <w:lang w:val="pl-PL" w:eastAsia="en-US"/>
        </w:rPr>
      </w:pPr>
      <w:r w:rsidRPr="00177A05">
        <w:rPr>
          <w:lang w:val="pl-PL" w:eastAsia="en-US"/>
        </w:rPr>
        <w:t>Środek</w:t>
      </w:r>
      <w:r w:rsidRPr="00177A05">
        <w:rPr>
          <w:spacing w:val="-3"/>
          <w:lang w:val="pl-PL" w:eastAsia="en-US"/>
        </w:rPr>
        <w:t xml:space="preserve"> </w:t>
      </w:r>
      <w:r w:rsidRPr="00177A05">
        <w:rPr>
          <w:spacing w:val="-1"/>
          <w:lang w:val="pl-PL" w:eastAsia="en-US"/>
        </w:rPr>
        <w:t>ochrony</w:t>
      </w:r>
      <w:r w:rsidRPr="00177A05">
        <w:rPr>
          <w:spacing w:val="-3"/>
          <w:lang w:val="pl-PL" w:eastAsia="en-US"/>
        </w:rPr>
        <w:t xml:space="preserve"> </w:t>
      </w:r>
      <w:r w:rsidRPr="00177A05">
        <w:rPr>
          <w:spacing w:val="-1"/>
          <w:lang w:val="pl-PL" w:eastAsia="en-US"/>
        </w:rPr>
        <w:t>roślin</w:t>
      </w:r>
      <w:r w:rsidRPr="00177A05">
        <w:rPr>
          <w:lang w:val="pl-PL" w:eastAsia="en-US"/>
        </w:rPr>
        <w:t xml:space="preserve"> </w:t>
      </w:r>
      <w:r w:rsidRPr="00177A05">
        <w:rPr>
          <w:spacing w:val="-1"/>
          <w:lang w:val="pl-PL" w:eastAsia="en-US"/>
        </w:rPr>
        <w:t>przechowywać:</w:t>
      </w:r>
    </w:p>
    <w:p w14:paraId="44F6F5A0" w14:textId="77777777" w:rsidR="00177A05" w:rsidRPr="00177A05" w:rsidRDefault="00177A05" w:rsidP="005338AC">
      <w:pPr>
        <w:widowControl w:val="0"/>
        <w:numPr>
          <w:ilvl w:val="0"/>
          <w:numId w:val="35"/>
        </w:numPr>
        <w:tabs>
          <w:tab w:val="left" w:pos="386"/>
        </w:tabs>
        <w:ind w:right="115" w:hanging="283"/>
        <w:jc w:val="both"/>
        <w:rPr>
          <w:lang w:val="pl-PL" w:eastAsia="en-US"/>
        </w:rPr>
      </w:pPr>
      <w:r w:rsidRPr="00177A05">
        <w:rPr>
          <w:lang w:val="pl-PL" w:eastAsia="en-US"/>
        </w:rPr>
        <w:t>w</w:t>
      </w:r>
      <w:r w:rsidRPr="00177A05">
        <w:rPr>
          <w:spacing w:val="39"/>
          <w:lang w:val="pl-PL" w:eastAsia="en-US"/>
        </w:rPr>
        <w:t xml:space="preserve"> </w:t>
      </w:r>
      <w:r w:rsidRPr="00177A05">
        <w:rPr>
          <w:spacing w:val="-1"/>
          <w:lang w:val="pl-PL" w:eastAsia="en-US"/>
        </w:rPr>
        <w:t>miejscach</w:t>
      </w:r>
      <w:r w:rsidRPr="00177A05">
        <w:rPr>
          <w:spacing w:val="38"/>
          <w:lang w:val="pl-PL" w:eastAsia="en-US"/>
        </w:rPr>
        <w:t xml:space="preserve"> </w:t>
      </w:r>
      <w:r w:rsidRPr="00177A05">
        <w:rPr>
          <w:spacing w:val="-1"/>
          <w:lang w:val="pl-PL" w:eastAsia="en-US"/>
        </w:rPr>
        <w:t>lub</w:t>
      </w:r>
      <w:r w:rsidRPr="00177A05">
        <w:rPr>
          <w:spacing w:val="38"/>
          <w:lang w:val="pl-PL" w:eastAsia="en-US"/>
        </w:rPr>
        <w:t xml:space="preserve"> </w:t>
      </w:r>
      <w:r w:rsidRPr="00177A05">
        <w:rPr>
          <w:spacing w:val="-1"/>
          <w:lang w:val="pl-PL" w:eastAsia="en-US"/>
        </w:rPr>
        <w:t>obiektach,</w:t>
      </w:r>
      <w:r w:rsidRPr="00177A05">
        <w:rPr>
          <w:spacing w:val="38"/>
          <w:lang w:val="pl-PL" w:eastAsia="en-US"/>
        </w:rPr>
        <w:t xml:space="preserve"> </w:t>
      </w:r>
      <w:r w:rsidRPr="00177A05">
        <w:rPr>
          <w:lang w:val="pl-PL" w:eastAsia="en-US"/>
        </w:rPr>
        <w:t>w</w:t>
      </w:r>
      <w:r w:rsidRPr="00177A05">
        <w:rPr>
          <w:spacing w:val="37"/>
          <w:lang w:val="pl-PL" w:eastAsia="en-US"/>
        </w:rPr>
        <w:t xml:space="preserve"> </w:t>
      </w:r>
      <w:r w:rsidRPr="00177A05">
        <w:rPr>
          <w:spacing w:val="-1"/>
          <w:lang w:val="pl-PL" w:eastAsia="en-US"/>
        </w:rPr>
        <w:t>których</w:t>
      </w:r>
      <w:r w:rsidRPr="00177A05">
        <w:rPr>
          <w:spacing w:val="38"/>
          <w:lang w:val="pl-PL" w:eastAsia="en-US"/>
        </w:rPr>
        <w:t xml:space="preserve"> </w:t>
      </w:r>
      <w:r w:rsidRPr="00177A05">
        <w:rPr>
          <w:spacing w:val="-1"/>
          <w:lang w:val="pl-PL" w:eastAsia="en-US"/>
        </w:rPr>
        <w:t>zastosowano</w:t>
      </w:r>
      <w:r w:rsidRPr="00177A05">
        <w:rPr>
          <w:spacing w:val="35"/>
          <w:lang w:val="pl-PL" w:eastAsia="en-US"/>
        </w:rPr>
        <w:t xml:space="preserve"> </w:t>
      </w:r>
      <w:r w:rsidRPr="00177A05">
        <w:rPr>
          <w:spacing w:val="-1"/>
          <w:lang w:val="pl-PL" w:eastAsia="en-US"/>
        </w:rPr>
        <w:t>odpowiednie</w:t>
      </w:r>
      <w:r w:rsidRPr="00177A05">
        <w:rPr>
          <w:spacing w:val="36"/>
          <w:lang w:val="pl-PL" w:eastAsia="en-US"/>
        </w:rPr>
        <w:t xml:space="preserve"> </w:t>
      </w:r>
      <w:r w:rsidRPr="00177A05">
        <w:rPr>
          <w:spacing w:val="-1"/>
          <w:lang w:val="pl-PL" w:eastAsia="en-US"/>
        </w:rPr>
        <w:t>rozwiązania</w:t>
      </w:r>
      <w:r w:rsidRPr="00177A05">
        <w:rPr>
          <w:spacing w:val="36"/>
          <w:lang w:val="pl-PL" w:eastAsia="en-US"/>
        </w:rPr>
        <w:t xml:space="preserve"> </w:t>
      </w:r>
      <w:r w:rsidRPr="00177A05">
        <w:rPr>
          <w:spacing w:val="-1"/>
          <w:lang w:val="pl-PL" w:eastAsia="en-US"/>
        </w:rPr>
        <w:t>zabezpieczające</w:t>
      </w:r>
      <w:r w:rsidRPr="00177A05">
        <w:rPr>
          <w:spacing w:val="81"/>
          <w:lang w:val="pl-PL" w:eastAsia="en-US"/>
        </w:rPr>
        <w:t xml:space="preserve"> </w:t>
      </w:r>
      <w:r w:rsidRPr="00177A05">
        <w:rPr>
          <w:spacing w:val="-1"/>
          <w:lang w:val="pl-PL" w:eastAsia="en-US"/>
        </w:rPr>
        <w:t>przed</w:t>
      </w:r>
      <w:r w:rsidRPr="00177A05">
        <w:rPr>
          <w:lang w:val="pl-PL" w:eastAsia="en-US"/>
        </w:rPr>
        <w:t xml:space="preserve"> </w:t>
      </w:r>
      <w:r w:rsidRPr="00177A05">
        <w:rPr>
          <w:spacing w:val="-1"/>
          <w:lang w:val="pl-PL" w:eastAsia="en-US"/>
        </w:rPr>
        <w:t>skażeniem</w:t>
      </w:r>
      <w:r w:rsidRPr="00177A05">
        <w:rPr>
          <w:spacing w:val="-4"/>
          <w:lang w:val="pl-PL" w:eastAsia="en-US"/>
        </w:rPr>
        <w:t xml:space="preserve"> </w:t>
      </w:r>
      <w:r w:rsidRPr="00177A05">
        <w:rPr>
          <w:spacing w:val="-1"/>
          <w:lang w:val="pl-PL" w:eastAsia="en-US"/>
        </w:rPr>
        <w:t>środowiska</w:t>
      </w:r>
      <w:r w:rsidRPr="00177A05">
        <w:rPr>
          <w:lang w:val="pl-PL" w:eastAsia="en-US"/>
        </w:rPr>
        <w:t xml:space="preserve"> oraz</w:t>
      </w:r>
      <w:r w:rsidRPr="00177A05">
        <w:rPr>
          <w:spacing w:val="-2"/>
          <w:lang w:val="pl-PL" w:eastAsia="en-US"/>
        </w:rPr>
        <w:t xml:space="preserve"> </w:t>
      </w:r>
      <w:r w:rsidRPr="00177A05">
        <w:rPr>
          <w:spacing w:val="-1"/>
          <w:lang w:val="pl-PL" w:eastAsia="en-US"/>
        </w:rPr>
        <w:t>dostępem</w:t>
      </w:r>
      <w:r w:rsidRPr="00177A05">
        <w:rPr>
          <w:spacing w:val="-4"/>
          <w:lang w:val="pl-PL" w:eastAsia="en-US"/>
        </w:rPr>
        <w:t xml:space="preserve"> </w:t>
      </w:r>
      <w:r w:rsidRPr="00177A05">
        <w:rPr>
          <w:lang w:val="pl-PL" w:eastAsia="en-US"/>
        </w:rPr>
        <w:t xml:space="preserve">osób </w:t>
      </w:r>
      <w:r w:rsidRPr="00177A05">
        <w:rPr>
          <w:spacing w:val="-1"/>
          <w:lang w:val="pl-PL" w:eastAsia="en-US"/>
        </w:rPr>
        <w:t>trzecich,</w:t>
      </w:r>
    </w:p>
    <w:p w14:paraId="5139DCD5" w14:textId="77777777" w:rsidR="00177A05" w:rsidRPr="00177A05" w:rsidRDefault="00177A05" w:rsidP="005338AC">
      <w:pPr>
        <w:widowControl w:val="0"/>
        <w:numPr>
          <w:ilvl w:val="0"/>
          <w:numId w:val="35"/>
        </w:numPr>
        <w:tabs>
          <w:tab w:val="left" w:pos="386"/>
        </w:tabs>
        <w:ind w:right="118" w:hanging="283"/>
        <w:jc w:val="both"/>
        <w:rPr>
          <w:lang w:val="pl-PL" w:eastAsia="en-US"/>
        </w:rPr>
      </w:pPr>
      <w:r w:rsidRPr="00177A05">
        <w:rPr>
          <w:lang w:val="pl-PL" w:eastAsia="en-US"/>
        </w:rPr>
        <w:t>w</w:t>
      </w:r>
      <w:r w:rsidRPr="00177A05">
        <w:rPr>
          <w:spacing w:val="27"/>
          <w:lang w:val="pl-PL" w:eastAsia="en-US"/>
        </w:rPr>
        <w:t xml:space="preserve"> </w:t>
      </w:r>
      <w:r w:rsidRPr="00177A05">
        <w:rPr>
          <w:spacing w:val="-1"/>
          <w:lang w:val="pl-PL" w:eastAsia="en-US"/>
        </w:rPr>
        <w:t>oryginalnych</w:t>
      </w:r>
      <w:r w:rsidRPr="00177A05">
        <w:rPr>
          <w:spacing w:val="29"/>
          <w:lang w:val="pl-PL" w:eastAsia="en-US"/>
        </w:rPr>
        <w:t xml:space="preserve"> </w:t>
      </w:r>
      <w:r w:rsidRPr="00177A05">
        <w:rPr>
          <w:spacing w:val="-1"/>
          <w:lang w:val="pl-PL" w:eastAsia="en-US"/>
        </w:rPr>
        <w:t>opakowaniach,</w:t>
      </w:r>
      <w:r w:rsidRPr="00177A05">
        <w:rPr>
          <w:spacing w:val="28"/>
          <w:lang w:val="pl-PL" w:eastAsia="en-US"/>
        </w:rPr>
        <w:t xml:space="preserve"> </w:t>
      </w:r>
      <w:r w:rsidRPr="00177A05">
        <w:rPr>
          <w:lang w:val="pl-PL" w:eastAsia="en-US"/>
        </w:rPr>
        <w:t>w</w:t>
      </w:r>
      <w:r w:rsidRPr="00177A05">
        <w:rPr>
          <w:spacing w:val="25"/>
          <w:lang w:val="pl-PL" w:eastAsia="en-US"/>
        </w:rPr>
        <w:t xml:space="preserve"> </w:t>
      </w:r>
      <w:r w:rsidRPr="00177A05">
        <w:rPr>
          <w:spacing w:val="-1"/>
          <w:lang w:val="pl-PL" w:eastAsia="en-US"/>
        </w:rPr>
        <w:t>sposób</w:t>
      </w:r>
      <w:r w:rsidRPr="00177A05">
        <w:rPr>
          <w:spacing w:val="26"/>
          <w:lang w:val="pl-PL" w:eastAsia="en-US"/>
        </w:rPr>
        <w:t xml:space="preserve"> </w:t>
      </w:r>
      <w:r w:rsidRPr="00177A05">
        <w:rPr>
          <w:spacing w:val="-1"/>
          <w:lang w:val="pl-PL" w:eastAsia="en-US"/>
        </w:rPr>
        <w:t>uniemożliwiający</w:t>
      </w:r>
      <w:r w:rsidRPr="00177A05">
        <w:rPr>
          <w:spacing w:val="26"/>
          <w:lang w:val="pl-PL" w:eastAsia="en-US"/>
        </w:rPr>
        <w:t xml:space="preserve"> </w:t>
      </w:r>
      <w:r w:rsidRPr="00177A05">
        <w:rPr>
          <w:spacing w:val="-1"/>
          <w:lang w:val="pl-PL" w:eastAsia="en-US"/>
        </w:rPr>
        <w:t>kontakt</w:t>
      </w:r>
      <w:r w:rsidRPr="00177A05">
        <w:rPr>
          <w:spacing w:val="29"/>
          <w:lang w:val="pl-PL" w:eastAsia="en-US"/>
        </w:rPr>
        <w:t xml:space="preserve"> </w:t>
      </w:r>
      <w:r w:rsidRPr="00177A05">
        <w:rPr>
          <w:lang w:val="pl-PL" w:eastAsia="en-US"/>
        </w:rPr>
        <w:t>z</w:t>
      </w:r>
      <w:r w:rsidRPr="00177A05">
        <w:rPr>
          <w:spacing w:val="26"/>
          <w:lang w:val="pl-PL" w:eastAsia="en-US"/>
        </w:rPr>
        <w:t xml:space="preserve"> </w:t>
      </w:r>
      <w:r w:rsidRPr="00177A05">
        <w:rPr>
          <w:spacing w:val="-1"/>
          <w:lang w:val="pl-PL" w:eastAsia="en-US"/>
        </w:rPr>
        <w:t>żywnością,</w:t>
      </w:r>
      <w:r w:rsidRPr="00177A05">
        <w:rPr>
          <w:spacing w:val="29"/>
          <w:lang w:val="pl-PL" w:eastAsia="en-US"/>
        </w:rPr>
        <w:t xml:space="preserve"> </w:t>
      </w:r>
      <w:r w:rsidRPr="00177A05">
        <w:rPr>
          <w:spacing w:val="-2"/>
          <w:lang w:val="pl-PL" w:eastAsia="en-US"/>
        </w:rPr>
        <w:t>napojami</w:t>
      </w:r>
      <w:r w:rsidRPr="00177A05">
        <w:rPr>
          <w:spacing w:val="29"/>
          <w:lang w:val="pl-PL" w:eastAsia="en-US"/>
        </w:rPr>
        <w:t xml:space="preserve"> </w:t>
      </w:r>
      <w:r w:rsidRPr="00177A05">
        <w:rPr>
          <w:lang w:val="pl-PL" w:eastAsia="en-US"/>
        </w:rPr>
        <w:t>lub</w:t>
      </w:r>
      <w:r w:rsidRPr="00177A05">
        <w:rPr>
          <w:spacing w:val="63"/>
          <w:lang w:val="pl-PL" w:eastAsia="en-US"/>
        </w:rPr>
        <w:t xml:space="preserve"> </w:t>
      </w:r>
      <w:r w:rsidRPr="00177A05">
        <w:rPr>
          <w:spacing w:val="-1"/>
          <w:lang w:val="pl-PL" w:eastAsia="en-US"/>
        </w:rPr>
        <w:t>paszą,</w:t>
      </w:r>
    </w:p>
    <w:p w14:paraId="33D9ABD3" w14:textId="11AF43C3" w:rsidR="00177A05" w:rsidRPr="00FB36A4" w:rsidRDefault="00177A05" w:rsidP="005338AC">
      <w:pPr>
        <w:widowControl w:val="0"/>
        <w:numPr>
          <w:ilvl w:val="0"/>
          <w:numId w:val="35"/>
        </w:numPr>
        <w:tabs>
          <w:tab w:val="left" w:pos="386"/>
        </w:tabs>
        <w:spacing w:line="252" w:lineRule="exact"/>
        <w:ind w:hanging="283"/>
        <w:jc w:val="both"/>
        <w:rPr>
          <w:lang w:val="pl-PL" w:eastAsia="en-US"/>
        </w:rPr>
      </w:pPr>
      <w:r w:rsidRPr="00FB36A4">
        <w:rPr>
          <w:lang w:val="pl-PL" w:eastAsia="en-US"/>
        </w:rPr>
        <w:t>w</w:t>
      </w:r>
      <w:r w:rsidRPr="00FB36A4">
        <w:rPr>
          <w:spacing w:val="-1"/>
          <w:lang w:val="pl-PL" w:eastAsia="en-US"/>
        </w:rPr>
        <w:t xml:space="preserve"> temperaturze</w:t>
      </w:r>
      <w:r w:rsidRPr="00FB36A4">
        <w:rPr>
          <w:lang w:val="pl-PL" w:eastAsia="en-US"/>
        </w:rPr>
        <w:t xml:space="preserve"> </w:t>
      </w:r>
      <w:r w:rsidRPr="00FB36A4">
        <w:rPr>
          <w:spacing w:val="-1"/>
          <w:lang w:val="pl-PL" w:eastAsia="en-US"/>
        </w:rPr>
        <w:t>5°C</w:t>
      </w:r>
      <w:r w:rsidRPr="00FB36A4">
        <w:rPr>
          <w:spacing w:val="1"/>
          <w:lang w:val="pl-PL" w:eastAsia="en-US"/>
        </w:rPr>
        <w:t xml:space="preserve"> </w:t>
      </w:r>
      <w:r w:rsidRPr="00FB36A4">
        <w:rPr>
          <w:lang w:val="pl-PL" w:eastAsia="en-US"/>
        </w:rPr>
        <w:t>-</w:t>
      </w:r>
      <w:r w:rsidRPr="00FB36A4">
        <w:rPr>
          <w:spacing w:val="-4"/>
          <w:lang w:val="pl-PL" w:eastAsia="en-US"/>
        </w:rPr>
        <w:t xml:space="preserve"> </w:t>
      </w:r>
      <w:r w:rsidRPr="00FB36A4">
        <w:rPr>
          <w:spacing w:val="-1"/>
          <w:lang w:val="pl-PL" w:eastAsia="en-US"/>
        </w:rPr>
        <w:t>25</w:t>
      </w:r>
      <w:r w:rsidRPr="00FB36A4">
        <w:rPr>
          <w:spacing w:val="-1"/>
          <w:position w:val="10"/>
          <w:sz w:val="14"/>
          <w:szCs w:val="14"/>
          <w:lang w:val="pl-PL" w:eastAsia="en-US"/>
        </w:rPr>
        <w:t>o</w:t>
      </w:r>
      <w:r w:rsidRPr="00FB36A4">
        <w:rPr>
          <w:spacing w:val="-1"/>
          <w:lang w:val="pl-PL" w:eastAsia="en-US"/>
        </w:rPr>
        <w:t>C</w:t>
      </w:r>
      <w:r w:rsidR="00C166ED">
        <w:rPr>
          <w:spacing w:val="-1"/>
          <w:lang w:val="pl-PL" w:eastAsia="en-US"/>
        </w:rPr>
        <w:t>,</w:t>
      </w:r>
      <w:r w:rsidR="00C166ED" w:rsidRPr="00C166ED">
        <w:rPr>
          <w:spacing w:val="-1"/>
          <w:highlight w:val="lightGray"/>
          <w:lang w:val="pl-PL" w:eastAsia="en-US"/>
        </w:rPr>
        <w:t xml:space="preserve"> </w:t>
      </w:r>
      <w:r w:rsidR="00C166ED" w:rsidRPr="00FB36A4">
        <w:rPr>
          <w:spacing w:val="-1"/>
          <w:highlight w:val="lightGray"/>
          <w:lang w:val="pl-PL" w:eastAsia="en-US"/>
        </w:rPr>
        <w:t>nie dopuszczać do zamrażania</w:t>
      </w:r>
      <w:r w:rsidR="00FB36A4">
        <w:rPr>
          <w:spacing w:val="-1"/>
          <w:lang w:val="pl-PL" w:eastAsia="en-US"/>
        </w:rPr>
        <w:t xml:space="preserve">. </w:t>
      </w:r>
    </w:p>
    <w:p w14:paraId="40A18C54" w14:textId="77777777" w:rsidR="00177A05" w:rsidRPr="00FB36A4" w:rsidRDefault="00177A05" w:rsidP="005338AC">
      <w:pPr>
        <w:widowControl w:val="0"/>
        <w:jc w:val="both"/>
        <w:rPr>
          <w:lang w:val="pl-PL" w:eastAsia="en-US"/>
        </w:rPr>
      </w:pPr>
    </w:p>
    <w:p w14:paraId="109141B8" w14:textId="77777777" w:rsidR="00177A05" w:rsidRPr="00177A05" w:rsidRDefault="00177A05" w:rsidP="005338AC">
      <w:pPr>
        <w:widowControl w:val="0"/>
        <w:ind w:right="118"/>
        <w:jc w:val="both"/>
        <w:rPr>
          <w:lang w:val="pl-PL" w:eastAsia="en-US"/>
        </w:rPr>
      </w:pPr>
      <w:r w:rsidRPr="00177A05">
        <w:rPr>
          <w:spacing w:val="-1"/>
          <w:lang w:val="pl-PL" w:eastAsia="en-US"/>
        </w:rPr>
        <w:t>Zabrania</w:t>
      </w:r>
      <w:r w:rsidRPr="00177A05">
        <w:rPr>
          <w:lang w:val="pl-PL" w:eastAsia="en-US"/>
        </w:rPr>
        <w:t xml:space="preserve"> </w:t>
      </w:r>
      <w:r w:rsidRPr="00177A05">
        <w:rPr>
          <w:spacing w:val="-1"/>
          <w:lang w:val="pl-PL" w:eastAsia="en-US"/>
        </w:rPr>
        <w:t>się</w:t>
      </w:r>
      <w:r w:rsidRPr="00177A05">
        <w:rPr>
          <w:lang w:val="pl-PL" w:eastAsia="en-US"/>
        </w:rPr>
        <w:t xml:space="preserve"> </w:t>
      </w:r>
      <w:r w:rsidRPr="00177A05">
        <w:rPr>
          <w:spacing w:val="-1"/>
          <w:lang w:val="pl-PL" w:eastAsia="en-US"/>
        </w:rPr>
        <w:t>wykorzystywania</w:t>
      </w:r>
      <w:r w:rsidRPr="00177A05">
        <w:rPr>
          <w:spacing w:val="7"/>
          <w:lang w:val="pl-PL" w:eastAsia="en-US"/>
        </w:rPr>
        <w:t xml:space="preserve"> </w:t>
      </w:r>
      <w:r w:rsidRPr="00177A05">
        <w:rPr>
          <w:spacing w:val="-1"/>
          <w:lang w:val="pl-PL" w:eastAsia="en-US"/>
        </w:rPr>
        <w:t>opróżnionych</w:t>
      </w:r>
      <w:r w:rsidRPr="00177A05">
        <w:rPr>
          <w:spacing w:val="7"/>
          <w:lang w:val="pl-PL" w:eastAsia="en-US"/>
        </w:rPr>
        <w:t xml:space="preserve"> </w:t>
      </w:r>
      <w:r w:rsidRPr="00177A05">
        <w:rPr>
          <w:spacing w:val="-1"/>
          <w:lang w:val="pl-PL" w:eastAsia="en-US"/>
        </w:rPr>
        <w:t>opakowań</w:t>
      </w:r>
      <w:r w:rsidRPr="00177A05">
        <w:rPr>
          <w:lang w:val="pl-PL" w:eastAsia="en-US"/>
        </w:rPr>
        <w:t xml:space="preserve"> po </w:t>
      </w:r>
      <w:r w:rsidRPr="00177A05">
        <w:rPr>
          <w:spacing w:val="-1"/>
          <w:lang w:val="pl-PL" w:eastAsia="en-US"/>
        </w:rPr>
        <w:t>środkach</w:t>
      </w:r>
      <w:r w:rsidRPr="00177A05">
        <w:rPr>
          <w:lang w:val="pl-PL" w:eastAsia="en-US"/>
        </w:rPr>
        <w:t xml:space="preserve"> </w:t>
      </w:r>
      <w:r w:rsidRPr="00177A05">
        <w:rPr>
          <w:spacing w:val="-1"/>
          <w:lang w:val="pl-PL" w:eastAsia="en-US"/>
        </w:rPr>
        <w:t>ochrony</w:t>
      </w:r>
      <w:r w:rsidRPr="00177A05">
        <w:rPr>
          <w:spacing w:val="5"/>
          <w:lang w:val="pl-PL" w:eastAsia="en-US"/>
        </w:rPr>
        <w:t xml:space="preserve"> </w:t>
      </w:r>
      <w:r w:rsidRPr="00177A05">
        <w:rPr>
          <w:lang w:val="pl-PL" w:eastAsia="en-US"/>
        </w:rPr>
        <w:t>roślin do</w:t>
      </w:r>
      <w:r w:rsidRPr="00177A05">
        <w:rPr>
          <w:spacing w:val="7"/>
          <w:lang w:val="pl-PL" w:eastAsia="en-US"/>
        </w:rPr>
        <w:t xml:space="preserve"> </w:t>
      </w:r>
      <w:r w:rsidRPr="00177A05">
        <w:rPr>
          <w:spacing w:val="-1"/>
          <w:lang w:val="pl-PL" w:eastAsia="en-US"/>
        </w:rPr>
        <w:t>innych</w:t>
      </w:r>
      <w:r w:rsidRPr="00177A05">
        <w:rPr>
          <w:spacing w:val="61"/>
          <w:lang w:val="pl-PL" w:eastAsia="en-US"/>
        </w:rPr>
        <w:t xml:space="preserve"> </w:t>
      </w:r>
      <w:r w:rsidRPr="00177A05">
        <w:rPr>
          <w:spacing w:val="-1"/>
          <w:lang w:val="pl-PL" w:eastAsia="en-US"/>
        </w:rPr>
        <w:t>celów.</w:t>
      </w:r>
    </w:p>
    <w:p w14:paraId="2F92E319" w14:textId="77777777" w:rsidR="00177A05" w:rsidRPr="00177A05" w:rsidRDefault="00177A05" w:rsidP="005338AC">
      <w:pPr>
        <w:widowControl w:val="0"/>
        <w:tabs>
          <w:tab w:val="left" w:pos="1855"/>
          <w:tab w:val="left" w:pos="2647"/>
          <w:tab w:val="left" w:pos="3728"/>
          <w:tab w:val="left" w:pos="4153"/>
          <w:tab w:val="left" w:pos="5201"/>
          <w:tab w:val="left" w:pos="6665"/>
          <w:tab w:val="left" w:pos="7089"/>
          <w:tab w:val="left" w:pos="8222"/>
        </w:tabs>
        <w:ind w:right="114"/>
        <w:jc w:val="both"/>
        <w:rPr>
          <w:lang w:val="pl-PL" w:eastAsia="en-US"/>
        </w:rPr>
      </w:pPr>
      <w:r w:rsidRPr="00177A05">
        <w:rPr>
          <w:spacing w:val="-1"/>
          <w:lang w:val="pl-PL" w:eastAsia="en-US"/>
        </w:rPr>
        <w:t xml:space="preserve">Niewykorzystany </w:t>
      </w:r>
      <w:r w:rsidRPr="00177A05">
        <w:rPr>
          <w:w w:val="95"/>
          <w:lang w:val="pl-PL" w:eastAsia="en-US"/>
        </w:rPr>
        <w:t xml:space="preserve">środek </w:t>
      </w:r>
      <w:r w:rsidRPr="00177A05">
        <w:rPr>
          <w:spacing w:val="-1"/>
          <w:w w:val="95"/>
          <w:lang w:val="pl-PL" w:eastAsia="en-US"/>
        </w:rPr>
        <w:t xml:space="preserve">przekazać </w:t>
      </w:r>
      <w:r w:rsidRPr="00177A05">
        <w:rPr>
          <w:lang w:val="pl-PL" w:eastAsia="en-US"/>
        </w:rPr>
        <w:t xml:space="preserve">do </w:t>
      </w:r>
      <w:r w:rsidRPr="00177A05">
        <w:rPr>
          <w:spacing w:val="-1"/>
          <w:w w:val="95"/>
          <w:lang w:val="pl-PL" w:eastAsia="en-US"/>
        </w:rPr>
        <w:t xml:space="preserve">podmiotu </w:t>
      </w:r>
      <w:r w:rsidRPr="00177A05">
        <w:rPr>
          <w:spacing w:val="-1"/>
          <w:lang w:val="pl-PL" w:eastAsia="en-US"/>
        </w:rPr>
        <w:t xml:space="preserve">uprawnionego </w:t>
      </w:r>
      <w:r w:rsidRPr="00177A05">
        <w:rPr>
          <w:lang w:val="pl-PL" w:eastAsia="en-US"/>
        </w:rPr>
        <w:t xml:space="preserve">do </w:t>
      </w:r>
      <w:r w:rsidRPr="00177A05">
        <w:rPr>
          <w:spacing w:val="-1"/>
          <w:w w:val="95"/>
          <w:lang w:val="pl-PL" w:eastAsia="en-US"/>
        </w:rPr>
        <w:t xml:space="preserve">odbierania </w:t>
      </w:r>
      <w:r w:rsidRPr="00177A05">
        <w:rPr>
          <w:spacing w:val="-1"/>
          <w:lang w:val="pl-PL" w:eastAsia="en-US"/>
        </w:rPr>
        <w:t>odpadów</w:t>
      </w:r>
      <w:r w:rsidRPr="00177A05">
        <w:rPr>
          <w:spacing w:val="55"/>
          <w:lang w:val="pl-PL" w:eastAsia="en-US"/>
        </w:rPr>
        <w:t xml:space="preserve"> </w:t>
      </w:r>
      <w:r w:rsidRPr="00177A05">
        <w:rPr>
          <w:spacing w:val="-1"/>
          <w:lang w:val="pl-PL" w:eastAsia="en-US"/>
        </w:rPr>
        <w:t>niebezpiecznych.</w:t>
      </w:r>
    </w:p>
    <w:p w14:paraId="311EF2DA" w14:textId="32C8AD16" w:rsidR="00177A05" w:rsidRPr="00177A05" w:rsidRDefault="00177A05" w:rsidP="005338AC">
      <w:pPr>
        <w:widowControl w:val="0"/>
        <w:ind w:right="118"/>
        <w:jc w:val="both"/>
        <w:rPr>
          <w:lang w:val="pl-PL" w:eastAsia="en-US"/>
        </w:rPr>
      </w:pPr>
      <w:r w:rsidRPr="00177A05">
        <w:rPr>
          <w:spacing w:val="-1"/>
          <w:lang w:val="pl-PL" w:eastAsia="en-US"/>
        </w:rPr>
        <w:t>Opróżnione</w:t>
      </w:r>
      <w:r w:rsidRPr="00177A05">
        <w:rPr>
          <w:lang w:val="pl-PL" w:eastAsia="en-US"/>
        </w:rPr>
        <w:t xml:space="preserve"> </w:t>
      </w:r>
      <w:r w:rsidRPr="00177A05">
        <w:rPr>
          <w:spacing w:val="-1"/>
          <w:lang w:val="pl-PL" w:eastAsia="en-US"/>
        </w:rPr>
        <w:t>opakowania</w:t>
      </w:r>
      <w:r w:rsidRPr="00177A05">
        <w:rPr>
          <w:lang w:val="pl-PL" w:eastAsia="en-US"/>
        </w:rPr>
        <w:t xml:space="preserve"> po </w:t>
      </w:r>
      <w:r w:rsidRPr="00177A05">
        <w:rPr>
          <w:spacing w:val="-1"/>
          <w:lang w:val="pl-PL" w:eastAsia="en-US"/>
        </w:rPr>
        <w:t>środku</w:t>
      </w:r>
      <w:r w:rsidRPr="00177A05">
        <w:rPr>
          <w:spacing w:val="14"/>
          <w:lang w:val="pl-PL" w:eastAsia="en-US"/>
        </w:rPr>
        <w:t xml:space="preserve"> </w:t>
      </w:r>
      <w:r w:rsidRPr="00177A05">
        <w:rPr>
          <w:spacing w:val="-1"/>
          <w:lang w:val="pl-PL" w:eastAsia="en-US"/>
        </w:rPr>
        <w:t>zwrócić</w:t>
      </w:r>
      <w:r w:rsidRPr="00177A05">
        <w:rPr>
          <w:lang w:val="pl-PL" w:eastAsia="en-US"/>
        </w:rPr>
        <w:t xml:space="preserve"> do</w:t>
      </w:r>
      <w:r w:rsidRPr="00177A05">
        <w:rPr>
          <w:spacing w:val="12"/>
          <w:lang w:val="pl-PL" w:eastAsia="en-US"/>
        </w:rPr>
        <w:t xml:space="preserve"> </w:t>
      </w:r>
      <w:r w:rsidRPr="00177A05">
        <w:rPr>
          <w:spacing w:val="-1"/>
          <w:lang w:val="pl-PL" w:eastAsia="en-US"/>
        </w:rPr>
        <w:t>sprzedawcy</w:t>
      </w:r>
      <w:r w:rsidRPr="00177A05">
        <w:rPr>
          <w:lang w:val="pl-PL" w:eastAsia="en-US"/>
        </w:rPr>
        <w:t xml:space="preserve"> </w:t>
      </w:r>
      <w:r w:rsidRPr="00177A05">
        <w:rPr>
          <w:spacing w:val="-1"/>
          <w:lang w:val="pl-PL" w:eastAsia="en-US"/>
        </w:rPr>
        <w:t>środków</w:t>
      </w:r>
      <w:r w:rsidRPr="00177A05">
        <w:rPr>
          <w:lang w:val="pl-PL" w:eastAsia="en-US"/>
        </w:rPr>
        <w:t xml:space="preserve"> </w:t>
      </w:r>
      <w:r w:rsidRPr="00177A05">
        <w:rPr>
          <w:spacing w:val="-1"/>
          <w:lang w:val="pl-PL" w:eastAsia="en-US"/>
        </w:rPr>
        <w:t>ochrony</w:t>
      </w:r>
      <w:r w:rsidRPr="00177A05">
        <w:rPr>
          <w:lang w:val="pl-PL" w:eastAsia="en-US"/>
        </w:rPr>
        <w:t xml:space="preserve"> </w:t>
      </w:r>
      <w:r w:rsidRPr="00177A05">
        <w:rPr>
          <w:spacing w:val="-1"/>
          <w:lang w:val="pl-PL" w:eastAsia="en-US"/>
        </w:rPr>
        <w:t>roślin</w:t>
      </w:r>
      <w:r w:rsidRPr="00177A05">
        <w:rPr>
          <w:lang w:val="pl-PL" w:eastAsia="en-US"/>
        </w:rPr>
        <w:t xml:space="preserve"> </w:t>
      </w:r>
      <w:r w:rsidRPr="00177A05">
        <w:rPr>
          <w:spacing w:val="-1"/>
          <w:lang w:val="pl-PL" w:eastAsia="en-US"/>
        </w:rPr>
        <w:t>będących</w:t>
      </w:r>
      <w:r w:rsidR="005338AC">
        <w:rPr>
          <w:spacing w:val="69"/>
          <w:lang w:val="pl-PL" w:eastAsia="en-US"/>
        </w:rPr>
        <w:t xml:space="preserve"> </w:t>
      </w:r>
      <w:r w:rsidRPr="00177A05">
        <w:rPr>
          <w:spacing w:val="-1"/>
          <w:lang w:val="pl-PL" w:eastAsia="en-US"/>
        </w:rPr>
        <w:t>środkami</w:t>
      </w:r>
      <w:r w:rsidRPr="00177A05">
        <w:rPr>
          <w:spacing w:val="1"/>
          <w:lang w:val="pl-PL" w:eastAsia="en-US"/>
        </w:rPr>
        <w:t xml:space="preserve"> </w:t>
      </w:r>
      <w:r w:rsidRPr="00177A05">
        <w:rPr>
          <w:spacing w:val="-1"/>
          <w:lang w:val="pl-PL" w:eastAsia="en-US"/>
        </w:rPr>
        <w:t>niebezpiecznymi.</w:t>
      </w:r>
    </w:p>
    <w:p w14:paraId="23FB7981" w14:textId="77777777" w:rsidR="0047726B" w:rsidRPr="00177A05" w:rsidRDefault="0047726B" w:rsidP="0051725B">
      <w:pPr>
        <w:widowControl w:val="0"/>
        <w:rPr>
          <w:sz w:val="24"/>
          <w:szCs w:val="24"/>
          <w:lang w:val="pl-PL" w:eastAsia="en-US"/>
        </w:rPr>
      </w:pPr>
    </w:p>
    <w:p w14:paraId="3054CB98" w14:textId="77777777" w:rsidR="00177A05" w:rsidRPr="00177A05" w:rsidRDefault="00177A05" w:rsidP="0051725B">
      <w:pPr>
        <w:widowControl w:val="0"/>
        <w:spacing w:line="251" w:lineRule="exact"/>
        <w:outlineLvl w:val="0"/>
        <w:rPr>
          <w:lang w:val="pl-PL" w:eastAsia="en-US"/>
        </w:rPr>
      </w:pPr>
      <w:r w:rsidRPr="00177A05">
        <w:rPr>
          <w:b/>
          <w:bCs/>
          <w:spacing w:val="-1"/>
          <w:lang w:val="pl-PL" w:eastAsia="en-US"/>
        </w:rPr>
        <w:t>PIERWSZA POMOC</w:t>
      </w:r>
    </w:p>
    <w:p w14:paraId="40135C89" w14:textId="77777777" w:rsidR="00177A05" w:rsidRPr="00177A05" w:rsidRDefault="00177A05" w:rsidP="0051725B">
      <w:pPr>
        <w:widowControl w:val="0"/>
        <w:spacing w:line="251" w:lineRule="exact"/>
        <w:rPr>
          <w:lang w:val="pl-PL" w:eastAsia="en-US"/>
        </w:rPr>
      </w:pPr>
      <w:r w:rsidRPr="00177A05">
        <w:rPr>
          <w:spacing w:val="-1"/>
          <w:lang w:val="pl-PL" w:eastAsia="en-US"/>
        </w:rPr>
        <w:t>Antidotum:</w:t>
      </w:r>
      <w:r w:rsidRPr="00177A05">
        <w:rPr>
          <w:spacing w:val="1"/>
          <w:lang w:val="pl-PL" w:eastAsia="en-US"/>
        </w:rPr>
        <w:t xml:space="preserve"> </w:t>
      </w:r>
      <w:r w:rsidRPr="00177A05">
        <w:rPr>
          <w:spacing w:val="-1"/>
          <w:lang w:val="pl-PL" w:eastAsia="en-US"/>
        </w:rPr>
        <w:t>brak,</w:t>
      </w:r>
      <w:r w:rsidRPr="00177A05">
        <w:rPr>
          <w:lang w:val="pl-PL" w:eastAsia="en-US"/>
        </w:rPr>
        <w:t xml:space="preserve"> </w:t>
      </w:r>
      <w:r w:rsidRPr="00177A05">
        <w:rPr>
          <w:spacing w:val="-1"/>
          <w:lang w:val="pl-PL" w:eastAsia="en-US"/>
        </w:rPr>
        <w:t>stosować</w:t>
      </w:r>
      <w:r w:rsidRPr="00177A05">
        <w:rPr>
          <w:spacing w:val="-2"/>
          <w:lang w:val="pl-PL" w:eastAsia="en-US"/>
        </w:rPr>
        <w:t xml:space="preserve"> </w:t>
      </w:r>
      <w:r w:rsidRPr="00177A05">
        <w:rPr>
          <w:spacing w:val="-1"/>
          <w:lang w:val="pl-PL" w:eastAsia="en-US"/>
        </w:rPr>
        <w:t>leczenie</w:t>
      </w:r>
      <w:r w:rsidRPr="00177A05">
        <w:rPr>
          <w:lang w:val="pl-PL" w:eastAsia="en-US"/>
        </w:rPr>
        <w:t xml:space="preserve"> </w:t>
      </w:r>
      <w:r w:rsidRPr="00177A05">
        <w:rPr>
          <w:spacing w:val="-1"/>
          <w:lang w:val="pl-PL" w:eastAsia="en-US"/>
        </w:rPr>
        <w:t>objawowe.</w:t>
      </w:r>
    </w:p>
    <w:p w14:paraId="41D1D733" w14:textId="77777777" w:rsidR="00177A05" w:rsidRPr="00177A05" w:rsidRDefault="00177A05" w:rsidP="0051725B">
      <w:pPr>
        <w:widowControl w:val="0"/>
        <w:spacing w:line="252" w:lineRule="exact"/>
        <w:rPr>
          <w:lang w:val="pl-PL" w:eastAsia="en-US"/>
        </w:rPr>
      </w:pPr>
      <w:r w:rsidRPr="00177A05">
        <w:rPr>
          <w:lang w:val="pl-PL" w:eastAsia="en-US"/>
        </w:rPr>
        <w:t xml:space="preserve">W </w:t>
      </w:r>
      <w:r w:rsidRPr="00177A05">
        <w:rPr>
          <w:spacing w:val="-1"/>
          <w:lang w:val="pl-PL" w:eastAsia="en-US"/>
        </w:rPr>
        <w:t>razie</w:t>
      </w:r>
      <w:r w:rsidRPr="00177A05">
        <w:rPr>
          <w:spacing w:val="-2"/>
          <w:lang w:val="pl-PL" w:eastAsia="en-US"/>
        </w:rPr>
        <w:t xml:space="preserve"> </w:t>
      </w:r>
      <w:r w:rsidRPr="00177A05">
        <w:rPr>
          <w:spacing w:val="-1"/>
          <w:lang w:val="pl-PL" w:eastAsia="en-US"/>
        </w:rPr>
        <w:t>konieczności</w:t>
      </w:r>
      <w:r w:rsidRPr="00177A05">
        <w:rPr>
          <w:spacing w:val="1"/>
          <w:lang w:val="pl-PL" w:eastAsia="en-US"/>
        </w:rPr>
        <w:t xml:space="preserve"> </w:t>
      </w:r>
      <w:r w:rsidRPr="00177A05">
        <w:rPr>
          <w:spacing w:val="-1"/>
          <w:lang w:val="pl-PL" w:eastAsia="en-US"/>
        </w:rPr>
        <w:t>zasięgnięcia</w:t>
      </w:r>
      <w:r w:rsidRPr="00177A05">
        <w:rPr>
          <w:spacing w:val="-2"/>
          <w:lang w:val="pl-PL" w:eastAsia="en-US"/>
        </w:rPr>
        <w:t xml:space="preserve"> </w:t>
      </w:r>
      <w:r w:rsidRPr="00177A05">
        <w:rPr>
          <w:spacing w:val="-1"/>
          <w:lang w:val="pl-PL" w:eastAsia="en-US"/>
        </w:rPr>
        <w:t>porady</w:t>
      </w:r>
      <w:r w:rsidRPr="00177A05">
        <w:rPr>
          <w:spacing w:val="-2"/>
          <w:lang w:val="pl-PL" w:eastAsia="en-US"/>
        </w:rPr>
        <w:t xml:space="preserve"> </w:t>
      </w:r>
      <w:r w:rsidRPr="00177A05">
        <w:rPr>
          <w:spacing w:val="-1"/>
          <w:lang w:val="pl-PL" w:eastAsia="en-US"/>
        </w:rPr>
        <w:t>lekarza,</w:t>
      </w:r>
      <w:r w:rsidRPr="00177A05">
        <w:rPr>
          <w:lang w:val="pl-PL" w:eastAsia="en-US"/>
        </w:rPr>
        <w:t xml:space="preserve"> </w:t>
      </w:r>
      <w:r w:rsidRPr="00177A05">
        <w:rPr>
          <w:spacing w:val="-1"/>
          <w:lang w:val="pl-PL" w:eastAsia="en-US"/>
        </w:rPr>
        <w:t>należy</w:t>
      </w:r>
      <w:r w:rsidRPr="00177A05">
        <w:rPr>
          <w:spacing w:val="-3"/>
          <w:lang w:val="pl-PL" w:eastAsia="en-US"/>
        </w:rPr>
        <w:t xml:space="preserve"> </w:t>
      </w:r>
      <w:r w:rsidRPr="00177A05">
        <w:rPr>
          <w:spacing w:val="-1"/>
          <w:lang w:val="pl-PL" w:eastAsia="en-US"/>
        </w:rPr>
        <w:t>pokazać</w:t>
      </w:r>
      <w:r w:rsidRPr="00177A05">
        <w:rPr>
          <w:lang w:val="pl-PL" w:eastAsia="en-US"/>
        </w:rPr>
        <w:t xml:space="preserve"> </w:t>
      </w:r>
      <w:r w:rsidRPr="00177A05">
        <w:rPr>
          <w:spacing w:val="-1"/>
          <w:lang w:val="pl-PL" w:eastAsia="en-US"/>
        </w:rPr>
        <w:t>opakowanie</w:t>
      </w:r>
      <w:r w:rsidRPr="00177A05">
        <w:rPr>
          <w:lang w:val="pl-PL" w:eastAsia="en-US"/>
        </w:rPr>
        <w:t xml:space="preserve"> </w:t>
      </w:r>
      <w:r w:rsidRPr="00177A05">
        <w:rPr>
          <w:spacing w:val="-2"/>
          <w:lang w:val="pl-PL" w:eastAsia="en-US"/>
        </w:rPr>
        <w:t>lub</w:t>
      </w:r>
      <w:r w:rsidRPr="00177A05">
        <w:rPr>
          <w:lang w:val="pl-PL" w:eastAsia="en-US"/>
        </w:rPr>
        <w:t xml:space="preserve"> </w:t>
      </w:r>
      <w:r w:rsidRPr="00177A05">
        <w:rPr>
          <w:spacing w:val="-1"/>
          <w:lang w:val="pl-PL" w:eastAsia="en-US"/>
        </w:rPr>
        <w:t>etykietę.</w:t>
      </w:r>
    </w:p>
    <w:p w14:paraId="2A399ACB" w14:textId="77777777" w:rsidR="00177A05" w:rsidRPr="00177A05" w:rsidRDefault="00177A05" w:rsidP="0051725B">
      <w:pPr>
        <w:widowControl w:val="0"/>
        <w:rPr>
          <w:lang w:val="pl-PL" w:eastAsia="en-US"/>
        </w:rPr>
      </w:pPr>
    </w:p>
    <w:p w14:paraId="507F51D3" w14:textId="6376CECD" w:rsidR="00215173" w:rsidRDefault="00177A05" w:rsidP="0051725B">
      <w:pPr>
        <w:widowControl w:val="0"/>
        <w:ind w:right="6604"/>
        <w:rPr>
          <w:spacing w:val="27"/>
          <w:lang w:val="pl-PL" w:eastAsia="en-US"/>
        </w:rPr>
      </w:pPr>
      <w:r w:rsidRPr="00177A05">
        <w:rPr>
          <w:spacing w:val="-1"/>
          <w:lang w:val="pl-PL" w:eastAsia="en-US"/>
        </w:rPr>
        <w:t>Okres</w:t>
      </w:r>
      <w:r w:rsidRPr="00177A05">
        <w:rPr>
          <w:lang w:val="pl-PL" w:eastAsia="en-US"/>
        </w:rPr>
        <w:t xml:space="preserve"> </w:t>
      </w:r>
      <w:r w:rsidRPr="00177A05">
        <w:rPr>
          <w:spacing w:val="-1"/>
          <w:lang w:val="pl-PL" w:eastAsia="en-US"/>
        </w:rPr>
        <w:t>ważności</w:t>
      </w:r>
      <w:r w:rsidRPr="00177A05">
        <w:rPr>
          <w:spacing w:val="2"/>
          <w:lang w:val="pl-PL" w:eastAsia="en-US"/>
        </w:rPr>
        <w:t xml:space="preserve"> </w:t>
      </w:r>
      <w:r w:rsidR="006B43CB">
        <w:rPr>
          <w:lang w:val="pl-PL" w:eastAsia="en-US"/>
        </w:rPr>
        <w:t>–</w:t>
      </w:r>
      <w:r w:rsidR="005442C1">
        <w:rPr>
          <w:lang w:val="pl-PL" w:eastAsia="en-US"/>
        </w:rPr>
        <w:t xml:space="preserve"> </w:t>
      </w:r>
      <w:r w:rsidR="006B43CB" w:rsidRPr="00116C9E">
        <w:rPr>
          <w:spacing w:val="-1"/>
          <w:highlight w:val="lightGray"/>
          <w:lang w:val="pl-PL" w:eastAsia="en-US"/>
        </w:rPr>
        <w:t xml:space="preserve">3 </w:t>
      </w:r>
      <w:r w:rsidR="005442C1" w:rsidRPr="00116C9E">
        <w:rPr>
          <w:spacing w:val="-1"/>
          <w:highlight w:val="lightGray"/>
          <w:lang w:val="pl-PL" w:eastAsia="en-US"/>
        </w:rPr>
        <w:t>lata</w:t>
      </w:r>
      <w:r w:rsidRPr="00177A05">
        <w:rPr>
          <w:spacing w:val="-4"/>
          <w:lang w:val="pl-PL" w:eastAsia="en-US"/>
        </w:rPr>
        <w:t xml:space="preserve"> </w:t>
      </w:r>
      <w:r w:rsidRPr="005442C1">
        <w:rPr>
          <w:strike/>
          <w:color w:val="D9D9D9" w:themeColor="background1" w:themeShade="D9"/>
          <w:lang w:val="pl-PL" w:eastAsia="en-US"/>
        </w:rPr>
        <w:t xml:space="preserve">2 </w:t>
      </w:r>
      <w:r w:rsidRPr="005442C1">
        <w:rPr>
          <w:strike/>
          <w:color w:val="D9D9D9" w:themeColor="background1" w:themeShade="D9"/>
          <w:spacing w:val="-1"/>
          <w:lang w:val="pl-PL" w:eastAsia="en-US"/>
        </w:rPr>
        <w:t>lata</w:t>
      </w:r>
      <w:r w:rsidRPr="005442C1">
        <w:rPr>
          <w:color w:val="D9D9D9" w:themeColor="background1" w:themeShade="D9"/>
          <w:spacing w:val="27"/>
          <w:lang w:val="pl-PL" w:eastAsia="en-US"/>
        </w:rPr>
        <w:t xml:space="preserve"> </w:t>
      </w:r>
    </w:p>
    <w:p w14:paraId="7EF41A5C" w14:textId="625420E8" w:rsidR="00177A05" w:rsidRPr="00177A05" w:rsidRDefault="00177A05" w:rsidP="0051725B">
      <w:pPr>
        <w:widowControl w:val="0"/>
        <w:ind w:right="6604"/>
        <w:rPr>
          <w:lang w:val="pl-PL" w:eastAsia="en-US"/>
        </w:rPr>
      </w:pPr>
      <w:r w:rsidRPr="00177A05">
        <w:rPr>
          <w:spacing w:val="-1"/>
          <w:lang w:val="pl-PL" w:eastAsia="en-US"/>
        </w:rPr>
        <w:t>Data</w:t>
      </w:r>
      <w:r w:rsidRPr="00177A05">
        <w:rPr>
          <w:lang w:val="pl-PL" w:eastAsia="en-US"/>
        </w:rPr>
        <w:t xml:space="preserve"> </w:t>
      </w:r>
      <w:r w:rsidRPr="00177A05">
        <w:rPr>
          <w:spacing w:val="-1"/>
          <w:lang w:val="pl-PL" w:eastAsia="en-US"/>
        </w:rPr>
        <w:t>produkcji</w:t>
      </w:r>
      <w:r w:rsidRPr="00177A05">
        <w:rPr>
          <w:spacing w:val="1"/>
          <w:lang w:val="pl-PL" w:eastAsia="en-US"/>
        </w:rPr>
        <w:t xml:space="preserve"> </w:t>
      </w:r>
      <w:r w:rsidRPr="00177A05">
        <w:rPr>
          <w:lang w:val="pl-PL" w:eastAsia="en-US"/>
        </w:rPr>
        <w:t>-</w:t>
      </w:r>
      <w:r w:rsidRPr="00177A05">
        <w:rPr>
          <w:spacing w:val="-4"/>
          <w:lang w:val="pl-PL" w:eastAsia="en-US"/>
        </w:rPr>
        <w:t xml:space="preserve"> </w:t>
      </w:r>
      <w:r w:rsidRPr="00177A05">
        <w:rPr>
          <w:lang w:val="pl-PL" w:eastAsia="en-US"/>
        </w:rPr>
        <w:t>........</w:t>
      </w:r>
    </w:p>
    <w:p w14:paraId="75A43999" w14:textId="77777777" w:rsidR="00177A05" w:rsidRPr="00177A05" w:rsidRDefault="00177A05" w:rsidP="0051725B">
      <w:pPr>
        <w:widowControl w:val="0"/>
        <w:spacing w:line="252" w:lineRule="exact"/>
        <w:rPr>
          <w:lang w:eastAsia="en-US"/>
        </w:rPr>
      </w:pPr>
      <w:proofErr w:type="spellStart"/>
      <w:r w:rsidRPr="00177A05">
        <w:rPr>
          <w:spacing w:val="-1"/>
          <w:lang w:eastAsia="en-US"/>
        </w:rPr>
        <w:t>Zawartość</w:t>
      </w:r>
      <w:proofErr w:type="spellEnd"/>
      <w:r w:rsidRPr="00177A05">
        <w:rPr>
          <w:lang w:eastAsia="en-US"/>
        </w:rPr>
        <w:t xml:space="preserve"> </w:t>
      </w:r>
      <w:proofErr w:type="spellStart"/>
      <w:r w:rsidRPr="00177A05">
        <w:rPr>
          <w:spacing w:val="-1"/>
          <w:lang w:eastAsia="en-US"/>
        </w:rPr>
        <w:t>netto</w:t>
      </w:r>
      <w:proofErr w:type="spellEnd"/>
      <w:r w:rsidRPr="00177A05">
        <w:rPr>
          <w:lang w:eastAsia="en-US"/>
        </w:rPr>
        <w:t xml:space="preserve"> -</w:t>
      </w:r>
      <w:r w:rsidRPr="00177A05">
        <w:rPr>
          <w:spacing w:val="-4"/>
          <w:lang w:eastAsia="en-US"/>
        </w:rPr>
        <w:t xml:space="preserve"> </w:t>
      </w:r>
      <w:r w:rsidRPr="00177A05">
        <w:rPr>
          <w:lang w:eastAsia="en-US"/>
        </w:rPr>
        <w:t>........</w:t>
      </w:r>
    </w:p>
    <w:p w14:paraId="38429E4A" w14:textId="77777777" w:rsidR="00177A05" w:rsidRPr="00177A05" w:rsidRDefault="00177A05" w:rsidP="0051725B">
      <w:pPr>
        <w:widowControl w:val="0"/>
        <w:spacing w:line="252" w:lineRule="exact"/>
        <w:rPr>
          <w:lang w:eastAsia="en-US"/>
        </w:rPr>
      </w:pPr>
      <w:r w:rsidRPr="00177A05">
        <w:rPr>
          <w:spacing w:val="-1"/>
          <w:lang w:eastAsia="en-US"/>
        </w:rPr>
        <w:t>Nr</w:t>
      </w:r>
      <w:r w:rsidRPr="00177A05">
        <w:rPr>
          <w:lang w:eastAsia="en-US"/>
        </w:rPr>
        <w:t xml:space="preserve"> </w:t>
      </w:r>
      <w:proofErr w:type="spellStart"/>
      <w:r w:rsidRPr="00177A05">
        <w:rPr>
          <w:spacing w:val="-1"/>
          <w:lang w:eastAsia="en-US"/>
        </w:rPr>
        <w:t>partii</w:t>
      </w:r>
      <w:proofErr w:type="spellEnd"/>
      <w:r w:rsidRPr="00177A05">
        <w:rPr>
          <w:spacing w:val="1"/>
          <w:lang w:eastAsia="en-US"/>
        </w:rPr>
        <w:t xml:space="preserve"> </w:t>
      </w:r>
      <w:r w:rsidRPr="00177A05">
        <w:rPr>
          <w:lang w:eastAsia="en-US"/>
        </w:rPr>
        <w:t>-</w:t>
      </w:r>
      <w:r w:rsidRPr="00177A05">
        <w:rPr>
          <w:spacing w:val="-4"/>
          <w:lang w:eastAsia="en-US"/>
        </w:rPr>
        <w:t xml:space="preserve"> </w:t>
      </w:r>
      <w:r w:rsidRPr="00177A05">
        <w:rPr>
          <w:lang w:eastAsia="en-US"/>
        </w:rPr>
        <w:t>.......</w:t>
      </w:r>
    </w:p>
    <w:p w14:paraId="1D4DAF1A" w14:textId="77777777" w:rsidR="00141B58" w:rsidRPr="002D6140" w:rsidRDefault="00141B58" w:rsidP="0051725B">
      <w:pPr>
        <w:pStyle w:val="RepAppendix1"/>
        <w:spacing w:before="0" w:after="0"/>
        <w:rPr>
          <w:lang w:val="en-GB"/>
        </w:rPr>
      </w:pPr>
      <w:r w:rsidRPr="002D6140">
        <w:rPr>
          <w:lang w:val="en-GB"/>
        </w:rPr>
        <w:br w:type="page"/>
      </w:r>
      <w:bookmarkStart w:id="532" w:name="_Toc413398984"/>
      <w:bookmarkStart w:id="533" w:name="_Toc413399039"/>
      <w:bookmarkStart w:id="534" w:name="_Toc413923355"/>
      <w:bookmarkStart w:id="535" w:name="_Toc414364070"/>
      <w:bookmarkStart w:id="536" w:name="_Toc414540362"/>
      <w:bookmarkStart w:id="537" w:name="_Toc414547844"/>
      <w:bookmarkStart w:id="538" w:name="_Toc169187567"/>
      <w:r w:rsidRPr="002D6140">
        <w:rPr>
          <w:lang w:val="en-GB"/>
        </w:rPr>
        <w:lastRenderedPageBreak/>
        <w:t>Letter of Access</w:t>
      </w:r>
      <w:bookmarkEnd w:id="529"/>
      <w:bookmarkEnd w:id="532"/>
      <w:bookmarkEnd w:id="533"/>
      <w:bookmarkEnd w:id="534"/>
      <w:bookmarkEnd w:id="535"/>
      <w:bookmarkEnd w:id="536"/>
      <w:bookmarkEnd w:id="537"/>
      <w:bookmarkEnd w:id="538"/>
    </w:p>
    <w:p w14:paraId="01711D1D" w14:textId="77777777" w:rsidR="0047726B" w:rsidRDefault="0047726B" w:rsidP="0051725B">
      <w:pPr>
        <w:pStyle w:val="RepStandard"/>
        <w:rPr>
          <w:lang w:val="en-GB"/>
        </w:rPr>
      </w:pPr>
    </w:p>
    <w:p w14:paraId="53D37016" w14:textId="4B094055" w:rsidR="0022168A" w:rsidRPr="002D6140" w:rsidRDefault="00C2089F" w:rsidP="0051725B">
      <w:pPr>
        <w:pStyle w:val="RepStandard"/>
        <w:rPr>
          <w:lang w:val="en-GB"/>
        </w:rPr>
      </w:pPr>
      <w:r>
        <w:rPr>
          <w:lang w:val="en-GB"/>
        </w:rPr>
        <w:t xml:space="preserve">The Letter of Access are confidential and are provided separately. </w:t>
      </w:r>
    </w:p>
    <w:p w14:paraId="717FE497" w14:textId="77777777" w:rsidR="00141B58" w:rsidRPr="002D6140" w:rsidRDefault="00141B58" w:rsidP="0051725B">
      <w:pPr>
        <w:pStyle w:val="RepStandard"/>
        <w:rPr>
          <w:highlight w:val="cyan"/>
          <w:lang w:val="en-GB"/>
        </w:rPr>
      </w:pPr>
    </w:p>
    <w:p w14:paraId="52716493" w14:textId="77777777" w:rsidR="00141B58" w:rsidRPr="002D6140" w:rsidRDefault="00141B58" w:rsidP="0051725B">
      <w:pPr>
        <w:pStyle w:val="RepStandard"/>
        <w:rPr>
          <w:lang w:val="en-GB"/>
        </w:rPr>
        <w:sectPr w:rsidR="00141B58" w:rsidRPr="002D6140" w:rsidSect="001916B5">
          <w:headerReference w:type="default" r:id="rId23"/>
          <w:pgSz w:w="11907" w:h="16840" w:code="9"/>
          <w:pgMar w:top="1417" w:right="1134" w:bottom="1134" w:left="1417" w:header="709" w:footer="142" w:gutter="0"/>
          <w:pgNumType w:chapSep="period"/>
          <w:cols w:space="709"/>
          <w:docGrid w:linePitch="299"/>
        </w:sectPr>
      </w:pPr>
    </w:p>
    <w:p w14:paraId="304DAFD8" w14:textId="18D02795" w:rsidR="006E32AB" w:rsidRDefault="00C13AD5" w:rsidP="0051725B">
      <w:pPr>
        <w:pStyle w:val="RepAppendix1"/>
        <w:spacing w:before="0" w:after="0"/>
        <w:rPr>
          <w:lang w:val="en-GB"/>
        </w:rPr>
      </w:pPr>
      <w:bookmarkStart w:id="539" w:name="_Toc404926242"/>
      <w:bookmarkStart w:id="540" w:name="_Toc413255497"/>
      <w:bookmarkStart w:id="541" w:name="_Toc413320858"/>
      <w:bookmarkStart w:id="542" w:name="_Toc413324340"/>
      <w:bookmarkStart w:id="543" w:name="_Toc413324517"/>
      <w:bookmarkStart w:id="544" w:name="_Toc413920094"/>
      <w:bookmarkStart w:id="545" w:name="_Toc413923814"/>
      <w:bookmarkStart w:id="546" w:name="_Toc413933802"/>
      <w:bookmarkStart w:id="547" w:name="_Toc414363710"/>
      <w:bookmarkStart w:id="548" w:name="_Toc414461234"/>
      <w:bookmarkStart w:id="549" w:name="_Toc415062042"/>
      <w:bookmarkStart w:id="550" w:name="_Toc413398985"/>
      <w:bookmarkStart w:id="551" w:name="_Toc413399040"/>
      <w:bookmarkStart w:id="552" w:name="_Toc413923356"/>
      <w:bookmarkStart w:id="553" w:name="_Ref414358379"/>
      <w:bookmarkStart w:id="554" w:name="_Toc414364071"/>
      <w:bookmarkStart w:id="555" w:name="_Toc414540363"/>
      <w:bookmarkStart w:id="556" w:name="_Toc414547845"/>
      <w:bookmarkStart w:id="557" w:name="_Toc169187568"/>
      <w:r w:rsidRPr="00C13AD5">
        <w:lastRenderedPageBreak/>
        <w:t xml:space="preserve">Lists of data considered </w:t>
      </w:r>
      <w:bookmarkEnd w:id="539"/>
      <w:bookmarkEnd w:id="540"/>
      <w:bookmarkEnd w:id="541"/>
      <w:bookmarkEnd w:id="542"/>
      <w:bookmarkEnd w:id="543"/>
      <w:bookmarkEnd w:id="544"/>
      <w:bookmarkEnd w:id="545"/>
      <w:bookmarkEnd w:id="546"/>
      <w:bookmarkEnd w:id="547"/>
      <w:bookmarkEnd w:id="548"/>
      <w:bookmarkEnd w:id="549"/>
      <w:r w:rsidR="00A96AED">
        <w:rPr>
          <w:lang w:val="en-GB"/>
        </w:rPr>
        <w:t>for national authoriz</w:t>
      </w:r>
      <w:r w:rsidR="00141B58" w:rsidRPr="002D6140">
        <w:rPr>
          <w:lang w:val="en-GB"/>
        </w:rPr>
        <w:t>ation</w:t>
      </w:r>
      <w:bookmarkEnd w:id="550"/>
      <w:bookmarkEnd w:id="551"/>
      <w:bookmarkEnd w:id="552"/>
      <w:bookmarkEnd w:id="553"/>
      <w:bookmarkEnd w:id="554"/>
      <w:bookmarkEnd w:id="555"/>
      <w:bookmarkEnd w:id="556"/>
      <w:bookmarkEnd w:id="557"/>
    </w:p>
    <w:p w14:paraId="6B768D71" w14:textId="77777777" w:rsidR="0047726B" w:rsidRPr="0047726B" w:rsidRDefault="0047726B" w:rsidP="004A7980">
      <w:pPr>
        <w:pStyle w:val="RepStandard"/>
        <w:jc w:val="center"/>
        <w:rPr>
          <w:lang w:val="en-GB"/>
        </w:rPr>
      </w:pPr>
    </w:p>
    <w:p w14:paraId="4EE1A626" w14:textId="77777777" w:rsidR="007A4CAE" w:rsidRPr="00EC7CD0" w:rsidRDefault="007A4CAE" w:rsidP="0051725B">
      <w:pPr>
        <w:pStyle w:val="RepNewPart"/>
        <w:spacing w:before="0" w:after="0"/>
        <w:rPr>
          <w:rStyle w:val="RepEditorNote"/>
          <w:color w:val="auto"/>
          <w:sz w:val="20"/>
          <w:szCs w:val="20"/>
          <w:lang w:val="en-GB"/>
        </w:rPr>
      </w:pPr>
      <w:r w:rsidRPr="00EC7CD0">
        <w:rPr>
          <w:rStyle w:val="RepEditorNote"/>
          <w:color w:val="auto"/>
          <w:sz w:val="20"/>
          <w:szCs w:val="20"/>
          <w:lang w:val="en-GB"/>
        </w:rPr>
        <w:t>List of data submitted by the applicant and relied on</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0"/>
        <w:gridCol w:w="2036"/>
        <w:gridCol w:w="716"/>
        <w:gridCol w:w="5330"/>
        <w:gridCol w:w="710"/>
        <w:gridCol w:w="1348"/>
        <w:gridCol w:w="1845"/>
        <w:gridCol w:w="1042"/>
      </w:tblGrid>
      <w:tr w:rsidR="007A4CAE" w:rsidRPr="0047726B" w14:paraId="65A80CEE" w14:textId="77777777" w:rsidTr="00877F8A">
        <w:trPr>
          <w:tblHeader/>
        </w:trPr>
        <w:tc>
          <w:tcPr>
            <w:tcW w:w="488" w:type="pct"/>
            <w:vAlign w:val="center"/>
          </w:tcPr>
          <w:p w14:paraId="41AFE269" w14:textId="77777777" w:rsidR="007A4CAE" w:rsidRPr="0047726B" w:rsidRDefault="007A4CAE" w:rsidP="0047726B">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Data point</w:t>
            </w:r>
          </w:p>
        </w:tc>
        <w:tc>
          <w:tcPr>
            <w:tcW w:w="705" w:type="pct"/>
            <w:vAlign w:val="center"/>
          </w:tcPr>
          <w:p w14:paraId="3DDEA5A2" w14:textId="3E1D12D3" w:rsidR="007A4CAE" w:rsidRPr="0047726B" w:rsidRDefault="0047726B" w:rsidP="0047726B">
            <w:pPr>
              <w:keepLines/>
              <w:tabs>
                <w:tab w:val="left" w:pos="720"/>
              </w:tabs>
              <w:overflowPunct w:val="0"/>
              <w:adjustRightInd w:val="0"/>
              <w:ind w:left="-60" w:right="-60"/>
              <w:jc w:val="center"/>
              <w:textAlignment w:val="baseline"/>
              <w:rPr>
                <w:b/>
                <w:sz w:val="18"/>
                <w:szCs w:val="20"/>
                <w:lang w:val="en-GB" w:eastAsia="nl-NL"/>
              </w:rPr>
            </w:pPr>
            <w:r>
              <w:rPr>
                <w:b/>
                <w:sz w:val="18"/>
                <w:szCs w:val="20"/>
                <w:lang w:val="en-GB" w:eastAsia="nl-NL"/>
              </w:rPr>
              <w:t>Author(s)</w:t>
            </w:r>
          </w:p>
        </w:tc>
        <w:tc>
          <w:tcPr>
            <w:tcW w:w="248" w:type="pct"/>
            <w:vAlign w:val="center"/>
          </w:tcPr>
          <w:p w14:paraId="21850B8C" w14:textId="77777777" w:rsidR="007A4CAE" w:rsidRPr="0047726B" w:rsidRDefault="007A4CAE" w:rsidP="0047726B">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Year</w:t>
            </w:r>
          </w:p>
        </w:tc>
        <w:tc>
          <w:tcPr>
            <w:tcW w:w="1846" w:type="pct"/>
          </w:tcPr>
          <w:p w14:paraId="0818CF95" w14:textId="77777777" w:rsidR="007A4CAE" w:rsidRPr="0047726B" w:rsidRDefault="007A4CAE" w:rsidP="0051725B">
            <w:pPr>
              <w:keepLines/>
              <w:tabs>
                <w:tab w:val="left" w:pos="720"/>
              </w:tabs>
              <w:overflowPunct w:val="0"/>
              <w:adjustRightInd w:val="0"/>
              <w:ind w:left="-60" w:right="-60"/>
              <w:textAlignment w:val="baseline"/>
              <w:rPr>
                <w:b/>
                <w:sz w:val="18"/>
                <w:szCs w:val="20"/>
                <w:lang w:val="en-GB" w:eastAsia="nl-NL"/>
              </w:rPr>
            </w:pPr>
            <w:r w:rsidRPr="0047726B">
              <w:rPr>
                <w:b/>
                <w:sz w:val="18"/>
                <w:szCs w:val="20"/>
                <w:lang w:val="en-GB" w:eastAsia="nl-NL"/>
              </w:rPr>
              <w:t>Title</w:t>
            </w:r>
            <w:r w:rsidRPr="0047726B">
              <w:rPr>
                <w:b/>
                <w:sz w:val="18"/>
                <w:szCs w:val="20"/>
                <w:lang w:val="en-GB" w:eastAsia="nl-NL"/>
              </w:rPr>
              <w:br/>
              <w:t>Company Report No.</w:t>
            </w:r>
            <w:r w:rsidRPr="0047726B">
              <w:rPr>
                <w:b/>
                <w:sz w:val="18"/>
                <w:szCs w:val="20"/>
                <w:lang w:val="en-GB" w:eastAsia="nl-NL"/>
              </w:rPr>
              <w:tab/>
            </w:r>
            <w:r w:rsidRPr="0047726B">
              <w:rPr>
                <w:b/>
                <w:sz w:val="18"/>
                <w:szCs w:val="20"/>
                <w:lang w:val="en-GB" w:eastAsia="nl-NL"/>
              </w:rPr>
              <w:br/>
              <w:t>Source (where different from company)</w:t>
            </w:r>
          </w:p>
          <w:p w14:paraId="3AE032D0" w14:textId="77777777" w:rsidR="007A4CAE" w:rsidRPr="0047726B" w:rsidRDefault="007A4CAE" w:rsidP="0051725B">
            <w:pPr>
              <w:keepLines/>
              <w:tabs>
                <w:tab w:val="left" w:pos="720"/>
              </w:tabs>
              <w:overflowPunct w:val="0"/>
              <w:adjustRightInd w:val="0"/>
              <w:ind w:left="-60" w:right="-60"/>
              <w:textAlignment w:val="baseline"/>
              <w:rPr>
                <w:b/>
                <w:sz w:val="18"/>
                <w:szCs w:val="20"/>
                <w:lang w:val="en-GB" w:eastAsia="nl-NL"/>
              </w:rPr>
            </w:pPr>
            <w:r w:rsidRPr="0047726B">
              <w:rPr>
                <w:b/>
                <w:sz w:val="18"/>
                <w:szCs w:val="20"/>
                <w:lang w:val="en-GB" w:eastAsia="nl-NL"/>
              </w:rPr>
              <w:t>GLP or GEP status</w:t>
            </w:r>
          </w:p>
          <w:p w14:paraId="460A2B6E" w14:textId="77777777" w:rsidR="007A4CAE" w:rsidRPr="0047726B" w:rsidRDefault="007A4CAE" w:rsidP="0051725B">
            <w:pPr>
              <w:keepLines/>
              <w:tabs>
                <w:tab w:val="left" w:pos="720"/>
              </w:tabs>
              <w:overflowPunct w:val="0"/>
              <w:adjustRightInd w:val="0"/>
              <w:ind w:left="-60" w:right="-60"/>
              <w:textAlignment w:val="baseline"/>
              <w:rPr>
                <w:b/>
                <w:sz w:val="18"/>
                <w:szCs w:val="20"/>
                <w:lang w:val="en-GB" w:eastAsia="nl-NL"/>
              </w:rPr>
            </w:pPr>
            <w:r w:rsidRPr="0047726B">
              <w:rPr>
                <w:b/>
                <w:sz w:val="18"/>
                <w:szCs w:val="20"/>
                <w:lang w:val="en-GB" w:eastAsia="nl-NL"/>
              </w:rPr>
              <w:t>Published or not</w:t>
            </w:r>
          </w:p>
        </w:tc>
        <w:tc>
          <w:tcPr>
            <w:tcW w:w="246" w:type="pct"/>
            <w:vAlign w:val="center"/>
          </w:tcPr>
          <w:p w14:paraId="0F30FAF3" w14:textId="77777777" w:rsidR="007A4CAE" w:rsidRPr="0047726B" w:rsidRDefault="661942C7" w:rsidP="00877F8A">
            <w:pPr>
              <w:keepLines/>
              <w:tabs>
                <w:tab w:val="left" w:pos="720"/>
              </w:tabs>
              <w:overflowPunct w:val="0"/>
              <w:adjustRightInd w:val="0"/>
              <w:ind w:left="-60" w:right="-60"/>
              <w:jc w:val="center"/>
              <w:textAlignment w:val="baseline"/>
              <w:rPr>
                <w:b/>
                <w:bCs/>
                <w:sz w:val="18"/>
                <w:szCs w:val="20"/>
                <w:lang w:val="en-GB" w:eastAsia="nl-NL"/>
              </w:rPr>
            </w:pPr>
            <w:r w:rsidRPr="0047726B">
              <w:rPr>
                <w:b/>
                <w:bCs/>
                <w:sz w:val="18"/>
                <w:szCs w:val="20"/>
                <w:lang w:val="en-GB" w:eastAsia="nl-NL"/>
              </w:rPr>
              <w:t>Verte-</w:t>
            </w:r>
            <w:proofErr w:type="spellStart"/>
            <w:r w:rsidRPr="0047726B">
              <w:rPr>
                <w:b/>
                <w:bCs/>
                <w:sz w:val="18"/>
                <w:szCs w:val="20"/>
                <w:lang w:val="en-GB" w:eastAsia="nl-NL"/>
              </w:rPr>
              <w:t>brate</w:t>
            </w:r>
            <w:proofErr w:type="spellEnd"/>
            <w:r w:rsidRPr="0047726B">
              <w:rPr>
                <w:b/>
                <w:bCs/>
                <w:sz w:val="18"/>
                <w:szCs w:val="20"/>
                <w:lang w:val="en-GB" w:eastAsia="nl-NL"/>
              </w:rPr>
              <w:t xml:space="preserve"> study</w:t>
            </w:r>
          </w:p>
          <w:p w14:paraId="6517E38A" w14:textId="77777777" w:rsidR="007A4CAE" w:rsidRPr="0047726B" w:rsidRDefault="007A4CAE" w:rsidP="00877F8A">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Y/N</w:t>
            </w:r>
          </w:p>
        </w:tc>
        <w:tc>
          <w:tcPr>
            <w:tcW w:w="467" w:type="pct"/>
            <w:vAlign w:val="center"/>
          </w:tcPr>
          <w:p w14:paraId="663BFFF5" w14:textId="7797B11E" w:rsidR="005442C1" w:rsidRDefault="007A4CAE" w:rsidP="00877F8A">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Data</w:t>
            </w:r>
          </w:p>
          <w:p w14:paraId="608105DD" w14:textId="26D749CC" w:rsidR="007A4CAE" w:rsidRPr="0047726B" w:rsidRDefault="007A4CAE" w:rsidP="00877F8A">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protection claimed</w:t>
            </w:r>
          </w:p>
          <w:p w14:paraId="50CADC3B" w14:textId="77777777" w:rsidR="007A4CAE" w:rsidRPr="0047726B" w:rsidRDefault="007A4CAE" w:rsidP="00877F8A">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Y/N</w:t>
            </w:r>
          </w:p>
        </w:tc>
        <w:tc>
          <w:tcPr>
            <w:tcW w:w="639" w:type="pct"/>
            <w:vAlign w:val="center"/>
          </w:tcPr>
          <w:p w14:paraId="116FA152" w14:textId="77777777" w:rsidR="007A4CAE" w:rsidRPr="0047726B" w:rsidRDefault="007A4CAE" w:rsidP="0047726B">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Justification if data protection is claimed</w:t>
            </w:r>
          </w:p>
        </w:tc>
        <w:tc>
          <w:tcPr>
            <w:tcW w:w="361" w:type="pct"/>
            <w:vAlign w:val="center"/>
          </w:tcPr>
          <w:p w14:paraId="028C911F" w14:textId="77777777" w:rsidR="007A4CAE" w:rsidRPr="0047726B" w:rsidRDefault="007A4CAE" w:rsidP="0047726B">
            <w:pPr>
              <w:keepLines/>
              <w:tabs>
                <w:tab w:val="left" w:pos="720"/>
              </w:tabs>
              <w:overflowPunct w:val="0"/>
              <w:adjustRightInd w:val="0"/>
              <w:ind w:left="-60" w:right="-60"/>
              <w:jc w:val="center"/>
              <w:textAlignment w:val="baseline"/>
              <w:rPr>
                <w:b/>
                <w:sz w:val="18"/>
                <w:szCs w:val="20"/>
                <w:lang w:val="en-GB" w:eastAsia="nl-NL"/>
              </w:rPr>
            </w:pPr>
            <w:r w:rsidRPr="0047726B">
              <w:rPr>
                <w:b/>
                <w:sz w:val="18"/>
                <w:szCs w:val="20"/>
                <w:lang w:val="en-GB" w:eastAsia="nl-NL"/>
              </w:rPr>
              <w:t>Owner</w:t>
            </w:r>
          </w:p>
        </w:tc>
      </w:tr>
      <w:tr w:rsidR="008A607E" w:rsidRPr="0047726B" w14:paraId="02B2C07E" w14:textId="77777777" w:rsidTr="00877F8A">
        <w:tc>
          <w:tcPr>
            <w:tcW w:w="488" w:type="pct"/>
          </w:tcPr>
          <w:p w14:paraId="788C88BA" w14:textId="5252F3E5" w:rsidR="008A607E" w:rsidRPr="0047726B" w:rsidRDefault="008A607E" w:rsidP="0051725B">
            <w:pPr>
              <w:rPr>
                <w:sz w:val="18"/>
                <w:szCs w:val="20"/>
              </w:rPr>
            </w:pPr>
            <w:bookmarkStart w:id="558" w:name="_Hlk126580126"/>
            <w:r w:rsidRPr="0047726B">
              <w:rPr>
                <w:sz w:val="18"/>
                <w:szCs w:val="20"/>
              </w:rPr>
              <w:t>KCP 1.4.3/01</w:t>
            </w:r>
          </w:p>
        </w:tc>
        <w:tc>
          <w:tcPr>
            <w:tcW w:w="705" w:type="pct"/>
          </w:tcPr>
          <w:p w14:paraId="426631D2" w14:textId="53638849" w:rsidR="008A607E" w:rsidRPr="0047726B" w:rsidRDefault="008A607E" w:rsidP="0051725B">
            <w:pPr>
              <w:rPr>
                <w:sz w:val="18"/>
                <w:szCs w:val="20"/>
              </w:rPr>
            </w:pPr>
            <w:r w:rsidRPr="0047726B">
              <w:rPr>
                <w:sz w:val="18"/>
                <w:szCs w:val="20"/>
              </w:rPr>
              <w:t>Anonymous</w:t>
            </w:r>
          </w:p>
        </w:tc>
        <w:tc>
          <w:tcPr>
            <w:tcW w:w="248" w:type="pct"/>
          </w:tcPr>
          <w:p w14:paraId="65920EA4" w14:textId="2C70282B" w:rsidR="008A607E" w:rsidRPr="0047726B" w:rsidRDefault="661942C7" w:rsidP="0051725B">
            <w:pPr>
              <w:jc w:val="center"/>
              <w:rPr>
                <w:sz w:val="18"/>
                <w:szCs w:val="20"/>
              </w:rPr>
            </w:pPr>
            <w:r w:rsidRPr="0047726B">
              <w:rPr>
                <w:sz w:val="18"/>
                <w:szCs w:val="20"/>
              </w:rPr>
              <w:t>2020</w:t>
            </w:r>
          </w:p>
        </w:tc>
        <w:tc>
          <w:tcPr>
            <w:tcW w:w="1846" w:type="pct"/>
          </w:tcPr>
          <w:p w14:paraId="65C1D6AE" w14:textId="77777777" w:rsidR="008A607E" w:rsidRPr="0047726B" w:rsidRDefault="008A607E" w:rsidP="0051725B">
            <w:pPr>
              <w:pStyle w:val="RepTable"/>
              <w:rPr>
                <w:sz w:val="18"/>
                <w:szCs w:val="20"/>
              </w:rPr>
            </w:pPr>
            <w:r w:rsidRPr="0047726B">
              <w:rPr>
                <w:sz w:val="18"/>
                <w:szCs w:val="20"/>
              </w:rPr>
              <w:t>Safety Data Sheet – Safety Data Sheet according to Regulation (EC) No. 1907/2006 (REACH) Annex II Acetamiprid 200 SL</w:t>
            </w:r>
          </w:p>
          <w:p w14:paraId="5855C1FA" w14:textId="77777777" w:rsidR="008A607E" w:rsidRPr="0047726B" w:rsidRDefault="008A607E" w:rsidP="0051725B">
            <w:pPr>
              <w:pStyle w:val="RepTable"/>
              <w:rPr>
                <w:sz w:val="18"/>
                <w:szCs w:val="20"/>
              </w:rPr>
            </w:pPr>
            <w:r w:rsidRPr="0047726B">
              <w:rPr>
                <w:sz w:val="18"/>
                <w:szCs w:val="20"/>
              </w:rPr>
              <w:t>ADAMA Makhteshim Ltd</w:t>
            </w:r>
          </w:p>
          <w:p w14:paraId="6CFF7BD2" w14:textId="77777777" w:rsidR="008A607E" w:rsidRPr="0047726B" w:rsidRDefault="008A607E" w:rsidP="0051725B">
            <w:pPr>
              <w:pStyle w:val="RepTable"/>
              <w:rPr>
                <w:sz w:val="18"/>
                <w:szCs w:val="20"/>
              </w:rPr>
            </w:pPr>
            <w:r w:rsidRPr="0047726B">
              <w:rPr>
                <w:sz w:val="18"/>
                <w:szCs w:val="20"/>
              </w:rPr>
              <w:t>Beer Sheva, Israel</w:t>
            </w:r>
          </w:p>
          <w:p w14:paraId="203E05A0" w14:textId="77777777" w:rsidR="008A607E" w:rsidRPr="0047726B" w:rsidRDefault="008A607E" w:rsidP="0051725B">
            <w:pPr>
              <w:pStyle w:val="RepTable"/>
              <w:rPr>
                <w:sz w:val="18"/>
                <w:szCs w:val="20"/>
              </w:rPr>
            </w:pPr>
            <w:r w:rsidRPr="0047726B">
              <w:rPr>
                <w:sz w:val="18"/>
                <w:szCs w:val="20"/>
              </w:rPr>
              <w:t>Non-GLP</w:t>
            </w:r>
          </w:p>
          <w:p w14:paraId="2F48A31D" w14:textId="066A98FB" w:rsidR="008A607E" w:rsidRPr="0047726B" w:rsidRDefault="008A607E" w:rsidP="0051725B">
            <w:pPr>
              <w:pStyle w:val="RepTable"/>
              <w:rPr>
                <w:sz w:val="18"/>
                <w:szCs w:val="20"/>
              </w:rPr>
            </w:pPr>
            <w:r w:rsidRPr="0047726B">
              <w:rPr>
                <w:sz w:val="18"/>
                <w:szCs w:val="20"/>
              </w:rPr>
              <w:t>Published</w:t>
            </w:r>
          </w:p>
        </w:tc>
        <w:tc>
          <w:tcPr>
            <w:tcW w:w="246" w:type="pct"/>
          </w:tcPr>
          <w:p w14:paraId="10A65AD7" w14:textId="427B7E18" w:rsidR="008A607E" w:rsidRPr="0047726B" w:rsidRDefault="008A607E" w:rsidP="00877F8A">
            <w:pPr>
              <w:jc w:val="center"/>
              <w:rPr>
                <w:sz w:val="18"/>
                <w:szCs w:val="20"/>
              </w:rPr>
            </w:pPr>
            <w:r w:rsidRPr="0047726B">
              <w:rPr>
                <w:sz w:val="18"/>
                <w:szCs w:val="20"/>
              </w:rPr>
              <w:t>N</w:t>
            </w:r>
          </w:p>
        </w:tc>
        <w:tc>
          <w:tcPr>
            <w:tcW w:w="467" w:type="pct"/>
          </w:tcPr>
          <w:p w14:paraId="58F7B2A3" w14:textId="2FAAC838" w:rsidR="008A607E" w:rsidRPr="0047726B" w:rsidRDefault="008A607E" w:rsidP="00877F8A">
            <w:pPr>
              <w:ind w:left="-109"/>
              <w:jc w:val="center"/>
              <w:rPr>
                <w:sz w:val="18"/>
                <w:szCs w:val="20"/>
              </w:rPr>
            </w:pPr>
            <w:r w:rsidRPr="0047726B">
              <w:rPr>
                <w:sz w:val="18"/>
                <w:szCs w:val="20"/>
              </w:rPr>
              <w:t>N</w:t>
            </w:r>
          </w:p>
        </w:tc>
        <w:tc>
          <w:tcPr>
            <w:tcW w:w="639" w:type="pct"/>
          </w:tcPr>
          <w:p w14:paraId="318CEA76" w14:textId="77777777" w:rsidR="008A607E" w:rsidRPr="0047726B" w:rsidRDefault="008A607E" w:rsidP="0051725B">
            <w:pPr>
              <w:jc w:val="center"/>
              <w:rPr>
                <w:sz w:val="18"/>
                <w:szCs w:val="20"/>
                <w:lang w:val="en-GB"/>
              </w:rPr>
            </w:pPr>
          </w:p>
        </w:tc>
        <w:tc>
          <w:tcPr>
            <w:tcW w:w="361" w:type="pct"/>
          </w:tcPr>
          <w:p w14:paraId="060B8324" w14:textId="66542351" w:rsidR="008A607E" w:rsidRPr="0047726B" w:rsidRDefault="008A607E" w:rsidP="0051725B">
            <w:pPr>
              <w:jc w:val="center"/>
              <w:rPr>
                <w:sz w:val="18"/>
                <w:szCs w:val="20"/>
              </w:rPr>
            </w:pPr>
            <w:r w:rsidRPr="0047726B">
              <w:rPr>
                <w:sz w:val="18"/>
                <w:szCs w:val="20"/>
              </w:rPr>
              <w:t xml:space="preserve">ADAMA </w:t>
            </w:r>
          </w:p>
        </w:tc>
      </w:tr>
      <w:bookmarkEnd w:id="558"/>
      <w:tr w:rsidR="008A607E" w:rsidRPr="0047726B" w14:paraId="5C576A99" w14:textId="77777777" w:rsidTr="00877F8A">
        <w:tc>
          <w:tcPr>
            <w:tcW w:w="488" w:type="pct"/>
          </w:tcPr>
          <w:p w14:paraId="16A13F4E" w14:textId="77777777" w:rsidR="008A607E" w:rsidRPr="0047726B" w:rsidRDefault="008A607E" w:rsidP="0051725B">
            <w:pPr>
              <w:pStyle w:val="RepTable"/>
              <w:rPr>
                <w:sz w:val="18"/>
                <w:szCs w:val="20"/>
              </w:rPr>
            </w:pPr>
            <w:r w:rsidRPr="0047726B">
              <w:rPr>
                <w:sz w:val="18"/>
                <w:szCs w:val="20"/>
              </w:rPr>
              <w:t>KCP 2.1/01</w:t>
            </w:r>
          </w:p>
          <w:p w14:paraId="758792DA" w14:textId="77777777" w:rsidR="008A607E" w:rsidRPr="0047726B" w:rsidRDefault="008A607E" w:rsidP="0051725B">
            <w:pPr>
              <w:rPr>
                <w:sz w:val="18"/>
                <w:szCs w:val="20"/>
              </w:rPr>
            </w:pPr>
          </w:p>
        </w:tc>
        <w:tc>
          <w:tcPr>
            <w:tcW w:w="705" w:type="pct"/>
          </w:tcPr>
          <w:p w14:paraId="6D19A8F5" w14:textId="43064BFB" w:rsidR="008A607E" w:rsidRPr="0047726B" w:rsidRDefault="008A607E" w:rsidP="0051725B">
            <w:pPr>
              <w:rPr>
                <w:sz w:val="18"/>
                <w:szCs w:val="20"/>
              </w:rPr>
            </w:pPr>
            <w:r w:rsidRPr="0047726B">
              <w:rPr>
                <w:sz w:val="18"/>
                <w:szCs w:val="20"/>
              </w:rPr>
              <w:t>Walter, D.</w:t>
            </w:r>
          </w:p>
        </w:tc>
        <w:tc>
          <w:tcPr>
            <w:tcW w:w="248" w:type="pct"/>
          </w:tcPr>
          <w:p w14:paraId="0C73B146" w14:textId="639DC24F" w:rsidR="008A607E" w:rsidRPr="0047726B" w:rsidRDefault="008A607E" w:rsidP="0051725B">
            <w:pPr>
              <w:jc w:val="center"/>
              <w:rPr>
                <w:sz w:val="18"/>
                <w:szCs w:val="20"/>
              </w:rPr>
            </w:pPr>
            <w:r w:rsidRPr="0047726B">
              <w:rPr>
                <w:sz w:val="18"/>
                <w:szCs w:val="20"/>
              </w:rPr>
              <w:t>2014a</w:t>
            </w:r>
          </w:p>
        </w:tc>
        <w:tc>
          <w:tcPr>
            <w:tcW w:w="1846" w:type="pct"/>
          </w:tcPr>
          <w:p w14:paraId="363440A5" w14:textId="77777777" w:rsidR="008A607E" w:rsidRPr="0047726B" w:rsidRDefault="008A607E" w:rsidP="0051725B">
            <w:pPr>
              <w:pStyle w:val="RepTable"/>
              <w:rPr>
                <w:sz w:val="18"/>
                <w:szCs w:val="20"/>
              </w:rPr>
            </w:pPr>
            <w:r w:rsidRPr="0047726B">
              <w:rPr>
                <w:sz w:val="18"/>
                <w:szCs w:val="20"/>
              </w:rPr>
              <w:t>Physical and chemical properties of MCW-2222 before and after accelerated storage at 40° C for 8 weeks</w:t>
            </w:r>
          </w:p>
          <w:p w14:paraId="0DA0BBA8" w14:textId="77777777" w:rsidR="008A607E" w:rsidRPr="0047726B" w:rsidRDefault="008A607E" w:rsidP="0051725B">
            <w:pPr>
              <w:pStyle w:val="RepTable"/>
              <w:rPr>
                <w:sz w:val="18"/>
                <w:szCs w:val="20"/>
              </w:rPr>
            </w:pPr>
            <w:r w:rsidRPr="0047726B">
              <w:rPr>
                <w:sz w:val="18"/>
                <w:szCs w:val="20"/>
              </w:rPr>
              <w:t>Report No S13-03100</w:t>
            </w:r>
          </w:p>
          <w:p w14:paraId="6A4BDAF8" w14:textId="77777777" w:rsidR="008A607E" w:rsidRPr="0047726B" w:rsidRDefault="008A607E" w:rsidP="0051725B">
            <w:pPr>
              <w:pStyle w:val="RepTable"/>
              <w:rPr>
                <w:sz w:val="18"/>
                <w:szCs w:val="20"/>
              </w:rPr>
            </w:pPr>
            <w:r w:rsidRPr="0047726B">
              <w:rPr>
                <w:sz w:val="18"/>
                <w:szCs w:val="20"/>
              </w:rPr>
              <w:t>Sponsor’s study No R-33406</w:t>
            </w:r>
          </w:p>
          <w:p w14:paraId="7B1C4C1C" w14:textId="77777777" w:rsidR="008A607E" w:rsidRPr="0047726B" w:rsidRDefault="008A607E" w:rsidP="0051725B">
            <w:pPr>
              <w:pStyle w:val="RepTable"/>
              <w:rPr>
                <w:sz w:val="18"/>
                <w:szCs w:val="20"/>
                <w:lang w:val="fr-BE"/>
              </w:rPr>
            </w:pPr>
            <w:r w:rsidRPr="0047726B">
              <w:rPr>
                <w:sz w:val="18"/>
                <w:szCs w:val="20"/>
                <w:lang w:val="fr-BE"/>
              </w:rPr>
              <w:t xml:space="preserve">Eurofins Agroscience Services, EcoChem GmbH, </w:t>
            </w:r>
          </w:p>
          <w:p w14:paraId="07A0BD38" w14:textId="77777777" w:rsidR="008A607E" w:rsidRPr="0047726B" w:rsidRDefault="008A607E" w:rsidP="0051725B">
            <w:pPr>
              <w:pStyle w:val="RepTable"/>
              <w:rPr>
                <w:sz w:val="18"/>
                <w:szCs w:val="20"/>
              </w:rPr>
            </w:pPr>
            <w:r w:rsidRPr="0047726B">
              <w:rPr>
                <w:sz w:val="18"/>
                <w:szCs w:val="20"/>
              </w:rPr>
              <w:t>Niefern-Öschelbronn, Germany</w:t>
            </w:r>
          </w:p>
          <w:p w14:paraId="3C87C850" w14:textId="77777777" w:rsidR="008A607E" w:rsidRPr="0047726B" w:rsidRDefault="008A607E" w:rsidP="0051725B">
            <w:pPr>
              <w:pStyle w:val="RepTable"/>
              <w:rPr>
                <w:sz w:val="18"/>
                <w:szCs w:val="20"/>
              </w:rPr>
            </w:pPr>
            <w:r w:rsidRPr="0047726B">
              <w:rPr>
                <w:sz w:val="18"/>
                <w:szCs w:val="20"/>
              </w:rPr>
              <w:t>GLP</w:t>
            </w:r>
          </w:p>
          <w:p w14:paraId="4D647E0E" w14:textId="401C7D07" w:rsidR="008A607E" w:rsidRPr="0047726B" w:rsidRDefault="008A607E" w:rsidP="0051725B">
            <w:pPr>
              <w:pStyle w:val="RepTable"/>
              <w:rPr>
                <w:sz w:val="18"/>
                <w:szCs w:val="20"/>
              </w:rPr>
            </w:pPr>
            <w:r w:rsidRPr="0047726B">
              <w:rPr>
                <w:sz w:val="18"/>
                <w:szCs w:val="20"/>
              </w:rPr>
              <w:t>Unpublished</w:t>
            </w:r>
          </w:p>
        </w:tc>
        <w:tc>
          <w:tcPr>
            <w:tcW w:w="246" w:type="pct"/>
          </w:tcPr>
          <w:p w14:paraId="2344BEB2" w14:textId="1FF558D3" w:rsidR="008A607E" w:rsidRPr="0047726B" w:rsidRDefault="008A607E" w:rsidP="00877F8A">
            <w:pPr>
              <w:jc w:val="center"/>
              <w:rPr>
                <w:sz w:val="18"/>
                <w:szCs w:val="20"/>
              </w:rPr>
            </w:pPr>
            <w:r w:rsidRPr="0047726B">
              <w:rPr>
                <w:sz w:val="18"/>
                <w:szCs w:val="20"/>
              </w:rPr>
              <w:t>N</w:t>
            </w:r>
          </w:p>
        </w:tc>
        <w:tc>
          <w:tcPr>
            <w:tcW w:w="467" w:type="pct"/>
          </w:tcPr>
          <w:p w14:paraId="1F5483D0" w14:textId="45CFE4C2" w:rsidR="008A607E" w:rsidRPr="0047726B" w:rsidRDefault="008A607E" w:rsidP="00877F8A">
            <w:pPr>
              <w:jc w:val="center"/>
              <w:rPr>
                <w:sz w:val="18"/>
                <w:szCs w:val="20"/>
              </w:rPr>
            </w:pPr>
            <w:r w:rsidRPr="0047726B">
              <w:rPr>
                <w:sz w:val="18"/>
                <w:szCs w:val="20"/>
              </w:rPr>
              <w:t>Y</w:t>
            </w:r>
          </w:p>
        </w:tc>
        <w:tc>
          <w:tcPr>
            <w:tcW w:w="639" w:type="pct"/>
          </w:tcPr>
          <w:p w14:paraId="553350D0" w14:textId="77777777" w:rsidR="008A607E"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851918A" w14:textId="1107A70F" w:rsidR="00C176CF" w:rsidRPr="001F7E10" w:rsidRDefault="00C176CF" w:rsidP="001F7E10">
            <w:pPr>
              <w:jc w:val="center"/>
              <w:rPr>
                <w:sz w:val="18"/>
                <w:szCs w:val="18"/>
                <w:lang w:val="en-GB"/>
              </w:rPr>
            </w:pPr>
            <w:r w:rsidRPr="0047726B">
              <w:rPr>
                <w:sz w:val="18"/>
                <w:szCs w:val="18"/>
                <w:lang w:val="en-GB"/>
              </w:rPr>
              <w:t>authorisation of Kestrel 200 SL  R- 106/2018 dated on 28.05.2018</w:t>
            </w:r>
          </w:p>
        </w:tc>
        <w:tc>
          <w:tcPr>
            <w:tcW w:w="361" w:type="pct"/>
          </w:tcPr>
          <w:p w14:paraId="3C491FD8" w14:textId="43BC13B1" w:rsidR="008A607E" w:rsidRPr="0047726B" w:rsidRDefault="008A607E" w:rsidP="0051725B">
            <w:pPr>
              <w:jc w:val="center"/>
              <w:rPr>
                <w:sz w:val="18"/>
                <w:szCs w:val="20"/>
              </w:rPr>
            </w:pPr>
            <w:r w:rsidRPr="0047726B">
              <w:rPr>
                <w:sz w:val="18"/>
                <w:szCs w:val="20"/>
              </w:rPr>
              <w:t>ADAMA</w:t>
            </w:r>
          </w:p>
        </w:tc>
      </w:tr>
      <w:tr w:rsidR="008A607E" w:rsidRPr="0047726B" w14:paraId="5977470D" w14:textId="77777777" w:rsidTr="00877F8A">
        <w:tc>
          <w:tcPr>
            <w:tcW w:w="488" w:type="pct"/>
          </w:tcPr>
          <w:p w14:paraId="583A543B" w14:textId="225D63FB" w:rsidR="008A607E" w:rsidRPr="0047726B" w:rsidRDefault="008A607E" w:rsidP="0051725B">
            <w:pPr>
              <w:rPr>
                <w:sz w:val="18"/>
                <w:szCs w:val="20"/>
              </w:rPr>
            </w:pPr>
            <w:r w:rsidRPr="0047726B">
              <w:rPr>
                <w:sz w:val="18"/>
                <w:szCs w:val="20"/>
              </w:rPr>
              <w:t>KCP 2.1/02</w:t>
            </w:r>
          </w:p>
        </w:tc>
        <w:tc>
          <w:tcPr>
            <w:tcW w:w="705" w:type="pct"/>
          </w:tcPr>
          <w:p w14:paraId="50BE52DE" w14:textId="73D1590A" w:rsidR="008A607E" w:rsidRPr="0047726B" w:rsidRDefault="008A607E" w:rsidP="0051725B">
            <w:pPr>
              <w:rPr>
                <w:sz w:val="18"/>
                <w:szCs w:val="20"/>
              </w:rPr>
            </w:pPr>
            <w:r w:rsidRPr="0047726B">
              <w:rPr>
                <w:sz w:val="18"/>
                <w:szCs w:val="20"/>
              </w:rPr>
              <w:t>Walter, D.</w:t>
            </w:r>
          </w:p>
        </w:tc>
        <w:tc>
          <w:tcPr>
            <w:tcW w:w="248" w:type="pct"/>
          </w:tcPr>
          <w:p w14:paraId="307DFD05" w14:textId="4151D210" w:rsidR="008A607E" w:rsidRPr="0047726B" w:rsidRDefault="661942C7" w:rsidP="0051725B">
            <w:pPr>
              <w:jc w:val="center"/>
              <w:rPr>
                <w:sz w:val="18"/>
                <w:szCs w:val="20"/>
              </w:rPr>
            </w:pPr>
            <w:r w:rsidRPr="0047726B">
              <w:rPr>
                <w:sz w:val="18"/>
                <w:szCs w:val="20"/>
              </w:rPr>
              <w:t>2015</w:t>
            </w:r>
          </w:p>
        </w:tc>
        <w:tc>
          <w:tcPr>
            <w:tcW w:w="1846" w:type="pct"/>
          </w:tcPr>
          <w:p w14:paraId="7AF48C58" w14:textId="77777777" w:rsidR="008A607E" w:rsidRPr="0047726B" w:rsidRDefault="008A607E" w:rsidP="0051725B">
            <w:pPr>
              <w:pStyle w:val="RepTable"/>
              <w:rPr>
                <w:sz w:val="18"/>
                <w:szCs w:val="20"/>
              </w:rPr>
            </w:pPr>
            <w:r w:rsidRPr="0047726B">
              <w:rPr>
                <w:sz w:val="18"/>
                <w:szCs w:val="20"/>
              </w:rPr>
              <w:t xml:space="preserve">Physical and chemical properties of MCW-2222 over 2 years at 20°C </w:t>
            </w:r>
          </w:p>
          <w:p w14:paraId="12B918B0" w14:textId="77777777" w:rsidR="008A607E" w:rsidRPr="0047726B" w:rsidRDefault="008A607E" w:rsidP="0051725B">
            <w:pPr>
              <w:pStyle w:val="RepTable"/>
              <w:rPr>
                <w:sz w:val="18"/>
                <w:szCs w:val="20"/>
              </w:rPr>
            </w:pPr>
            <w:r w:rsidRPr="0047726B">
              <w:rPr>
                <w:sz w:val="18"/>
                <w:szCs w:val="20"/>
              </w:rPr>
              <w:t>Report No S13-03102</w:t>
            </w:r>
          </w:p>
          <w:p w14:paraId="61F4D035" w14:textId="77777777" w:rsidR="008A607E" w:rsidRPr="0047726B" w:rsidRDefault="008A607E" w:rsidP="0051725B">
            <w:pPr>
              <w:pStyle w:val="RepTable"/>
              <w:rPr>
                <w:sz w:val="18"/>
                <w:szCs w:val="20"/>
              </w:rPr>
            </w:pPr>
            <w:r w:rsidRPr="0047726B">
              <w:rPr>
                <w:sz w:val="18"/>
                <w:szCs w:val="20"/>
              </w:rPr>
              <w:t xml:space="preserve">Sponsor’s study No </w:t>
            </w:r>
            <w:r w:rsidRPr="0047726B">
              <w:rPr>
                <w:spacing w:val="-2"/>
                <w:sz w:val="18"/>
                <w:szCs w:val="20"/>
              </w:rPr>
              <w:t>R-33408</w:t>
            </w:r>
          </w:p>
          <w:p w14:paraId="07E46AE8" w14:textId="77777777" w:rsidR="008A607E" w:rsidRPr="0047726B" w:rsidRDefault="008A607E" w:rsidP="0051725B">
            <w:pPr>
              <w:pStyle w:val="RepTable"/>
              <w:rPr>
                <w:sz w:val="18"/>
                <w:szCs w:val="20"/>
                <w:lang w:val="fr-BE"/>
              </w:rPr>
            </w:pPr>
            <w:r w:rsidRPr="0047726B">
              <w:rPr>
                <w:sz w:val="18"/>
                <w:szCs w:val="20"/>
                <w:lang w:val="fr-BE"/>
              </w:rPr>
              <w:t>Eurofins Agroscience Services, EcoChem GmbH / Eurofins Agroscience Services Ecotox GmbH,</w:t>
            </w:r>
          </w:p>
          <w:p w14:paraId="60E5FE1A" w14:textId="77777777" w:rsidR="008A607E" w:rsidRPr="0047726B" w:rsidRDefault="008A607E" w:rsidP="0051725B">
            <w:pPr>
              <w:pStyle w:val="RepTable"/>
              <w:rPr>
                <w:sz w:val="18"/>
                <w:szCs w:val="20"/>
              </w:rPr>
            </w:pPr>
            <w:r w:rsidRPr="0047726B">
              <w:rPr>
                <w:sz w:val="18"/>
                <w:szCs w:val="20"/>
              </w:rPr>
              <w:t>Niedern-Öschelbronn, Germany</w:t>
            </w:r>
          </w:p>
          <w:p w14:paraId="725211A5" w14:textId="77777777" w:rsidR="008A607E" w:rsidRPr="0047726B" w:rsidRDefault="008A607E" w:rsidP="0051725B">
            <w:pPr>
              <w:pStyle w:val="RepTable"/>
              <w:rPr>
                <w:sz w:val="18"/>
                <w:szCs w:val="20"/>
              </w:rPr>
            </w:pPr>
            <w:r w:rsidRPr="0047726B">
              <w:rPr>
                <w:sz w:val="18"/>
                <w:szCs w:val="20"/>
              </w:rPr>
              <w:t>GLP</w:t>
            </w:r>
          </w:p>
          <w:p w14:paraId="6C6071A5" w14:textId="517BDDDA" w:rsidR="008A607E" w:rsidRPr="0047726B" w:rsidRDefault="008A607E" w:rsidP="0051725B">
            <w:pPr>
              <w:pStyle w:val="RepTable"/>
              <w:rPr>
                <w:sz w:val="18"/>
                <w:szCs w:val="20"/>
              </w:rPr>
            </w:pPr>
            <w:r w:rsidRPr="0047726B">
              <w:rPr>
                <w:sz w:val="18"/>
                <w:szCs w:val="20"/>
              </w:rPr>
              <w:t>Unpublished</w:t>
            </w:r>
          </w:p>
        </w:tc>
        <w:tc>
          <w:tcPr>
            <w:tcW w:w="246" w:type="pct"/>
          </w:tcPr>
          <w:p w14:paraId="4AF4B60F" w14:textId="3AEEFC70" w:rsidR="008A607E" w:rsidRPr="0047726B" w:rsidRDefault="74A72A9B" w:rsidP="00877F8A">
            <w:pPr>
              <w:spacing w:line="259" w:lineRule="auto"/>
              <w:jc w:val="center"/>
              <w:rPr>
                <w:sz w:val="18"/>
                <w:szCs w:val="20"/>
              </w:rPr>
            </w:pPr>
            <w:r w:rsidRPr="0047726B">
              <w:rPr>
                <w:sz w:val="18"/>
                <w:szCs w:val="20"/>
              </w:rPr>
              <w:t>N</w:t>
            </w:r>
          </w:p>
        </w:tc>
        <w:tc>
          <w:tcPr>
            <w:tcW w:w="467" w:type="pct"/>
          </w:tcPr>
          <w:p w14:paraId="28F945AD" w14:textId="1BD81EDB" w:rsidR="008A607E" w:rsidRPr="0047726B" w:rsidRDefault="008A607E" w:rsidP="00877F8A">
            <w:pPr>
              <w:jc w:val="center"/>
              <w:rPr>
                <w:sz w:val="18"/>
                <w:szCs w:val="20"/>
              </w:rPr>
            </w:pPr>
            <w:r w:rsidRPr="0047726B">
              <w:rPr>
                <w:sz w:val="18"/>
                <w:szCs w:val="20"/>
              </w:rPr>
              <w:t>Y</w:t>
            </w:r>
          </w:p>
        </w:tc>
        <w:tc>
          <w:tcPr>
            <w:tcW w:w="639" w:type="pct"/>
          </w:tcPr>
          <w:p w14:paraId="6FF8D997"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8C0790E"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DF2CAB8" w14:textId="54AF9BCD" w:rsidR="008A607E" w:rsidRPr="0047726B" w:rsidRDefault="008A607E" w:rsidP="0051725B">
            <w:pPr>
              <w:jc w:val="center"/>
              <w:rPr>
                <w:sz w:val="18"/>
                <w:szCs w:val="20"/>
                <w:lang w:val="en-GB"/>
              </w:rPr>
            </w:pPr>
          </w:p>
        </w:tc>
        <w:tc>
          <w:tcPr>
            <w:tcW w:w="361" w:type="pct"/>
          </w:tcPr>
          <w:p w14:paraId="665802FB" w14:textId="038C01B3" w:rsidR="008A607E" w:rsidRPr="0047726B" w:rsidRDefault="008A607E" w:rsidP="0051725B">
            <w:pPr>
              <w:jc w:val="center"/>
              <w:rPr>
                <w:sz w:val="18"/>
                <w:szCs w:val="20"/>
              </w:rPr>
            </w:pPr>
            <w:r w:rsidRPr="0047726B">
              <w:rPr>
                <w:sz w:val="18"/>
                <w:szCs w:val="20"/>
              </w:rPr>
              <w:t>ADAMA</w:t>
            </w:r>
          </w:p>
        </w:tc>
      </w:tr>
      <w:tr w:rsidR="008A607E" w:rsidRPr="0047726B" w14:paraId="7666AC53" w14:textId="77777777" w:rsidTr="00877F8A">
        <w:tc>
          <w:tcPr>
            <w:tcW w:w="488" w:type="pct"/>
          </w:tcPr>
          <w:p w14:paraId="0D45EF5B" w14:textId="77777777" w:rsidR="008A607E" w:rsidRPr="0047726B" w:rsidRDefault="008A607E" w:rsidP="0051725B">
            <w:pPr>
              <w:pStyle w:val="RepTable"/>
              <w:keepNext/>
              <w:keepLines/>
              <w:widowControl/>
              <w:rPr>
                <w:sz w:val="18"/>
                <w:szCs w:val="20"/>
              </w:rPr>
            </w:pPr>
            <w:r w:rsidRPr="0047726B">
              <w:rPr>
                <w:sz w:val="18"/>
                <w:szCs w:val="20"/>
              </w:rPr>
              <w:lastRenderedPageBreak/>
              <w:t>KCP 2.1/03</w:t>
            </w:r>
          </w:p>
          <w:p w14:paraId="069BA861" w14:textId="77777777" w:rsidR="008A607E" w:rsidRPr="0047726B" w:rsidRDefault="008A607E" w:rsidP="0051725B">
            <w:pPr>
              <w:rPr>
                <w:sz w:val="18"/>
                <w:szCs w:val="20"/>
              </w:rPr>
            </w:pPr>
          </w:p>
        </w:tc>
        <w:tc>
          <w:tcPr>
            <w:tcW w:w="705" w:type="pct"/>
          </w:tcPr>
          <w:p w14:paraId="1C97501C" w14:textId="4EFC3812" w:rsidR="008A607E" w:rsidRPr="0047726B" w:rsidRDefault="008A607E" w:rsidP="0051725B">
            <w:pPr>
              <w:rPr>
                <w:sz w:val="18"/>
                <w:szCs w:val="20"/>
              </w:rPr>
            </w:pPr>
            <w:r w:rsidRPr="0047726B">
              <w:rPr>
                <w:sz w:val="18"/>
                <w:szCs w:val="20"/>
              </w:rPr>
              <w:t>Walter, D.</w:t>
            </w:r>
          </w:p>
        </w:tc>
        <w:tc>
          <w:tcPr>
            <w:tcW w:w="248" w:type="pct"/>
          </w:tcPr>
          <w:p w14:paraId="73E8F57C" w14:textId="3CFFE55A" w:rsidR="008A607E" w:rsidRPr="0047726B" w:rsidRDefault="661942C7" w:rsidP="0051725B">
            <w:pPr>
              <w:jc w:val="center"/>
              <w:rPr>
                <w:sz w:val="18"/>
                <w:szCs w:val="20"/>
              </w:rPr>
            </w:pPr>
            <w:r w:rsidRPr="0047726B">
              <w:rPr>
                <w:sz w:val="18"/>
                <w:szCs w:val="20"/>
              </w:rPr>
              <w:t>2016</w:t>
            </w:r>
          </w:p>
        </w:tc>
        <w:tc>
          <w:tcPr>
            <w:tcW w:w="1846" w:type="pct"/>
          </w:tcPr>
          <w:p w14:paraId="400E8D3B" w14:textId="77777777" w:rsidR="008A607E" w:rsidRPr="0047726B" w:rsidRDefault="008A607E" w:rsidP="0051725B">
            <w:pPr>
              <w:pStyle w:val="RepTable"/>
              <w:keepNext/>
              <w:keepLines/>
              <w:widowControl/>
              <w:rPr>
                <w:sz w:val="18"/>
                <w:szCs w:val="20"/>
              </w:rPr>
            </w:pPr>
            <w:r w:rsidRPr="0047726B">
              <w:rPr>
                <w:sz w:val="18"/>
                <w:szCs w:val="20"/>
              </w:rPr>
              <w:t>Physico-chemical properties of MCW-2222 over 3 years at 20 °C</w:t>
            </w:r>
          </w:p>
          <w:p w14:paraId="094CDA9E" w14:textId="77777777" w:rsidR="008A607E" w:rsidRPr="0047726B" w:rsidRDefault="008A607E" w:rsidP="0051725B">
            <w:pPr>
              <w:pStyle w:val="RepTable"/>
              <w:keepNext/>
              <w:keepLines/>
              <w:widowControl/>
              <w:rPr>
                <w:sz w:val="18"/>
                <w:szCs w:val="20"/>
              </w:rPr>
            </w:pPr>
            <w:r w:rsidRPr="0047726B">
              <w:rPr>
                <w:sz w:val="18"/>
                <w:szCs w:val="20"/>
              </w:rPr>
              <w:t>Report No S15-05766</w:t>
            </w:r>
          </w:p>
          <w:p w14:paraId="646B8C21" w14:textId="77777777" w:rsidR="008A607E" w:rsidRPr="0047726B" w:rsidRDefault="008A607E" w:rsidP="0051725B">
            <w:pPr>
              <w:pStyle w:val="RepTable"/>
              <w:keepNext/>
              <w:keepLines/>
              <w:widowControl/>
              <w:rPr>
                <w:sz w:val="18"/>
                <w:szCs w:val="20"/>
              </w:rPr>
            </w:pPr>
            <w:r w:rsidRPr="0047726B">
              <w:rPr>
                <w:sz w:val="18"/>
                <w:szCs w:val="20"/>
              </w:rPr>
              <w:t>Sponsor’s study No R-36824</w:t>
            </w:r>
          </w:p>
          <w:p w14:paraId="0CEBB8B1" w14:textId="77777777" w:rsidR="008A607E" w:rsidRPr="0047726B" w:rsidRDefault="008A607E" w:rsidP="0051725B">
            <w:pPr>
              <w:pStyle w:val="RepTable"/>
              <w:keepNext/>
              <w:keepLines/>
              <w:widowControl/>
              <w:rPr>
                <w:sz w:val="18"/>
                <w:szCs w:val="20"/>
                <w:lang w:val="fr-BE"/>
              </w:rPr>
            </w:pPr>
            <w:r w:rsidRPr="0047726B">
              <w:rPr>
                <w:sz w:val="18"/>
                <w:szCs w:val="20"/>
                <w:lang w:val="fr-BE"/>
              </w:rPr>
              <w:t>Eurofins Agroscience Services, EcoChem GmbH / Eurofins Agroscience Services Ecotox GmbH,</w:t>
            </w:r>
          </w:p>
          <w:p w14:paraId="4A190497" w14:textId="77777777" w:rsidR="008A607E" w:rsidRPr="0047726B" w:rsidRDefault="008A607E" w:rsidP="0051725B">
            <w:pPr>
              <w:pStyle w:val="RepTable"/>
              <w:keepNext/>
              <w:keepLines/>
              <w:widowControl/>
              <w:rPr>
                <w:sz w:val="18"/>
                <w:szCs w:val="20"/>
              </w:rPr>
            </w:pPr>
            <w:r w:rsidRPr="0047726B">
              <w:rPr>
                <w:sz w:val="18"/>
                <w:szCs w:val="20"/>
              </w:rPr>
              <w:t>Niefern-Öschelbronn, Germany</w:t>
            </w:r>
          </w:p>
          <w:p w14:paraId="3CD1E7BA" w14:textId="77777777" w:rsidR="008A607E" w:rsidRPr="0047726B" w:rsidRDefault="008A607E" w:rsidP="0051725B">
            <w:pPr>
              <w:pStyle w:val="RepTable"/>
              <w:keepNext/>
              <w:keepLines/>
              <w:widowControl/>
              <w:rPr>
                <w:sz w:val="18"/>
                <w:szCs w:val="20"/>
              </w:rPr>
            </w:pPr>
            <w:r w:rsidRPr="0047726B">
              <w:rPr>
                <w:sz w:val="18"/>
                <w:szCs w:val="20"/>
              </w:rPr>
              <w:t>GLP</w:t>
            </w:r>
          </w:p>
          <w:p w14:paraId="4B1E9743" w14:textId="5BB3A05D" w:rsidR="008A607E" w:rsidRPr="0047726B" w:rsidRDefault="008A607E" w:rsidP="0051725B">
            <w:pPr>
              <w:pStyle w:val="RepTable"/>
              <w:rPr>
                <w:sz w:val="18"/>
                <w:szCs w:val="20"/>
              </w:rPr>
            </w:pPr>
            <w:r w:rsidRPr="0047726B">
              <w:rPr>
                <w:sz w:val="18"/>
                <w:szCs w:val="20"/>
              </w:rPr>
              <w:t>Unpublished</w:t>
            </w:r>
          </w:p>
        </w:tc>
        <w:tc>
          <w:tcPr>
            <w:tcW w:w="246" w:type="pct"/>
          </w:tcPr>
          <w:p w14:paraId="6F9DB549" w14:textId="151BE8CE" w:rsidR="008A607E" w:rsidRPr="0047726B" w:rsidRDefault="008A607E" w:rsidP="00877F8A">
            <w:pPr>
              <w:jc w:val="center"/>
              <w:rPr>
                <w:sz w:val="18"/>
                <w:szCs w:val="20"/>
              </w:rPr>
            </w:pPr>
            <w:r w:rsidRPr="0047726B">
              <w:rPr>
                <w:sz w:val="18"/>
                <w:szCs w:val="20"/>
              </w:rPr>
              <w:t>N</w:t>
            </w:r>
          </w:p>
        </w:tc>
        <w:tc>
          <w:tcPr>
            <w:tcW w:w="467" w:type="pct"/>
          </w:tcPr>
          <w:p w14:paraId="1040AA75" w14:textId="0C1C2810" w:rsidR="008A607E" w:rsidRPr="0047726B" w:rsidRDefault="008A607E" w:rsidP="00877F8A">
            <w:pPr>
              <w:jc w:val="center"/>
              <w:rPr>
                <w:sz w:val="18"/>
                <w:szCs w:val="20"/>
              </w:rPr>
            </w:pPr>
            <w:r w:rsidRPr="0047726B">
              <w:rPr>
                <w:sz w:val="18"/>
                <w:szCs w:val="20"/>
              </w:rPr>
              <w:t>Y</w:t>
            </w:r>
          </w:p>
        </w:tc>
        <w:tc>
          <w:tcPr>
            <w:tcW w:w="639" w:type="pct"/>
          </w:tcPr>
          <w:p w14:paraId="174EBD27"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2BB33E5"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1BD80493" w14:textId="4AF0EA06" w:rsidR="008A607E" w:rsidRPr="0047726B" w:rsidRDefault="008A607E" w:rsidP="0051725B">
            <w:pPr>
              <w:jc w:val="center"/>
              <w:rPr>
                <w:sz w:val="18"/>
                <w:szCs w:val="20"/>
                <w:lang w:val="en-GB"/>
              </w:rPr>
            </w:pPr>
          </w:p>
        </w:tc>
        <w:tc>
          <w:tcPr>
            <w:tcW w:w="361" w:type="pct"/>
          </w:tcPr>
          <w:p w14:paraId="49344C79" w14:textId="38495D39" w:rsidR="008A607E" w:rsidRPr="0047726B" w:rsidRDefault="008A607E" w:rsidP="0051725B">
            <w:pPr>
              <w:jc w:val="center"/>
              <w:rPr>
                <w:sz w:val="18"/>
                <w:szCs w:val="20"/>
              </w:rPr>
            </w:pPr>
            <w:r w:rsidRPr="0047726B">
              <w:rPr>
                <w:sz w:val="18"/>
                <w:szCs w:val="20"/>
              </w:rPr>
              <w:t>ADAMA</w:t>
            </w:r>
          </w:p>
        </w:tc>
      </w:tr>
      <w:tr w:rsidR="008A607E" w:rsidRPr="0047726B" w14:paraId="23F3A24A" w14:textId="77777777" w:rsidTr="00877F8A">
        <w:tc>
          <w:tcPr>
            <w:tcW w:w="488" w:type="pct"/>
          </w:tcPr>
          <w:p w14:paraId="05C1B99F" w14:textId="6ABED238" w:rsidR="008A607E" w:rsidRPr="0047726B" w:rsidRDefault="008A607E" w:rsidP="0051725B">
            <w:pPr>
              <w:rPr>
                <w:sz w:val="18"/>
                <w:szCs w:val="20"/>
              </w:rPr>
            </w:pPr>
            <w:r w:rsidRPr="0047726B">
              <w:rPr>
                <w:sz w:val="18"/>
                <w:szCs w:val="20"/>
              </w:rPr>
              <w:t>KCP 2.2.1/01</w:t>
            </w:r>
          </w:p>
        </w:tc>
        <w:tc>
          <w:tcPr>
            <w:tcW w:w="705" w:type="pct"/>
          </w:tcPr>
          <w:p w14:paraId="73FAC06E" w14:textId="35938EB4" w:rsidR="008A607E" w:rsidRPr="0047726B" w:rsidRDefault="661942C7" w:rsidP="0051725B">
            <w:pPr>
              <w:rPr>
                <w:sz w:val="18"/>
                <w:szCs w:val="20"/>
              </w:rPr>
            </w:pPr>
            <w:r w:rsidRPr="0047726B">
              <w:rPr>
                <w:sz w:val="18"/>
                <w:szCs w:val="20"/>
              </w:rPr>
              <w:t>Krack, M.</w:t>
            </w:r>
          </w:p>
        </w:tc>
        <w:tc>
          <w:tcPr>
            <w:tcW w:w="248" w:type="pct"/>
          </w:tcPr>
          <w:p w14:paraId="75B53A96" w14:textId="78D6597E" w:rsidR="008A607E" w:rsidRPr="0047726B" w:rsidRDefault="008A607E" w:rsidP="0051725B">
            <w:pPr>
              <w:jc w:val="center"/>
              <w:rPr>
                <w:sz w:val="18"/>
                <w:szCs w:val="20"/>
              </w:rPr>
            </w:pPr>
            <w:r w:rsidRPr="0047726B">
              <w:rPr>
                <w:sz w:val="18"/>
                <w:szCs w:val="20"/>
              </w:rPr>
              <w:t>2013a</w:t>
            </w:r>
          </w:p>
        </w:tc>
        <w:tc>
          <w:tcPr>
            <w:tcW w:w="1846" w:type="pct"/>
          </w:tcPr>
          <w:p w14:paraId="52342943" w14:textId="77777777" w:rsidR="008A607E" w:rsidRPr="0047726B" w:rsidRDefault="008A607E" w:rsidP="0051725B">
            <w:pPr>
              <w:pStyle w:val="RepTable"/>
              <w:rPr>
                <w:sz w:val="18"/>
                <w:szCs w:val="20"/>
              </w:rPr>
            </w:pPr>
            <w:r w:rsidRPr="0047726B">
              <w:rPr>
                <w:sz w:val="18"/>
                <w:szCs w:val="20"/>
              </w:rPr>
              <w:t>MCW-2222, Explosive Properties A.14.</w:t>
            </w:r>
          </w:p>
          <w:p w14:paraId="361FDE29" w14:textId="77777777" w:rsidR="008A607E" w:rsidRPr="0047726B" w:rsidRDefault="008A607E" w:rsidP="0051725B">
            <w:pPr>
              <w:pStyle w:val="RepTable"/>
              <w:rPr>
                <w:sz w:val="18"/>
                <w:szCs w:val="20"/>
              </w:rPr>
            </w:pPr>
            <w:r w:rsidRPr="0047726B">
              <w:rPr>
                <w:sz w:val="18"/>
                <w:szCs w:val="20"/>
              </w:rPr>
              <w:t>Report No 20130274.01</w:t>
            </w:r>
          </w:p>
          <w:p w14:paraId="7F9A972B" w14:textId="77777777" w:rsidR="008A607E" w:rsidRPr="0047726B" w:rsidRDefault="008A607E" w:rsidP="0051725B">
            <w:pPr>
              <w:pStyle w:val="RepTable"/>
              <w:rPr>
                <w:spacing w:val="-2"/>
                <w:sz w:val="18"/>
                <w:szCs w:val="20"/>
                <w:lang w:val="de-DE"/>
              </w:rPr>
            </w:pPr>
            <w:r w:rsidRPr="0047726B">
              <w:rPr>
                <w:sz w:val="18"/>
                <w:szCs w:val="20"/>
                <w:lang w:val="de-DE"/>
              </w:rPr>
              <w:t xml:space="preserve">Sponsor’s study No </w:t>
            </w:r>
            <w:r w:rsidRPr="0047726B">
              <w:rPr>
                <w:spacing w:val="-2"/>
                <w:sz w:val="18"/>
                <w:szCs w:val="20"/>
                <w:lang w:val="de-DE"/>
              </w:rPr>
              <w:t>R-33398</w:t>
            </w:r>
          </w:p>
          <w:p w14:paraId="68A64960" w14:textId="77777777" w:rsidR="008A607E" w:rsidRPr="0047726B" w:rsidRDefault="008A607E" w:rsidP="0051725B">
            <w:pPr>
              <w:pStyle w:val="RepTable"/>
              <w:rPr>
                <w:spacing w:val="-2"/>
                <w:sz w:val="18"/>
                <w:szCs w:val="20"/>
                <w:lang w:val="de-DE"/>
              </w:rPr>
            </w:pPr>
            <w:r w:rsidRPr="0047726B">
              <w:rPr>
                <w:spacing w:val="-2"/>
                <w:sz w:val="18"/>
                <w:szCs w:val="20"/>
                <w:lang w:val="de-DE"/>
              </w:rPr>
              <w:t xml:space="preserve">SIEMENS, Prozess-Sicherheit, </w:t>
            </w:r>
          </w:p>
          <w:p w14:paraId="4E59D259" w14:textId="77777777" w:rsidR="008A607E" w:rsidRPr="0047726B" w:rsidRDefault="008A607E" w:rsidP="0051725B">
            <w:pPr>
              <w:pStyle w:val="RepTable"/>
              <w:rPr>
                <w:spacing w:val="-2"/>
                <w:sz w:val="18"/>
                <w:szCs w:val="20"/>
              </w:rPr>
            </w:pPr>
            <w:r w:rsidRPr="0047726B">
              <w:rPr>
                <w:spacing w:val="-2"/>
                <w:sz w:val="18"/>
                <w:szCs w:val="20"/>
              </w:rPr>
              <w:t>Frankfurt am Main, Germany</w:t>
            </w:r>
          </w:p>
          <w:p w14:paraId="66E77E71" w14:textId="77777777" w:rsidR="008A607E" w:rsidRPr="0047726B" w:rsidRDefault="008A607E" w:rsidP="0051725B">
            <w:pPr>
              <w:pStyle w:val="RepTable"/>
              <w:rPr>
                <w:spacing w:val="-2"/>
                <w:sz w:val="18"/>
                <w:szCs w:val="20"/>
              </w:rPr>
            </w:pPr>
            <w:r w:rsidRPr="0047726B">
              <w:rPr>
                <w:spacing w:val="-2"/>
                <w:sz w:val="18"/>
                <w:szCs w:val="20"/>
              </w:rPr>
              <w:t>GLP</w:t>
            </w:r>
          </w:p>
          <w:p w14:paraId="44958BCC" w14:textId="59EA9449" w:rsidR="008A607E" w:rsidRPr="0047726B" w:rsidRDefault="008A607E" w:rsidP="0051725B">
            <w:pPr>
              <w:pStyle w:val="RepTable"/>
              <w:rPr>
                <w:sz w:val="18"/>
                <w:szCs w:val="20"/>
              </w:rPr>
            </w:pPr>
            <w:r w:rsidRPr="0047726B">
              <w:rPr>
                <w:spacing w:val="-2"/>
                <w:sz w:val="18"/>
                <w:szCs w:val="20"/>
              </w:rPr>
              <w:t>Unpublished</w:t>
            </w:r>
          </w:p>
        </w:tc>
        <w:tc>
          <w:tcPr>
            <w:tcW w:w="246" w:type="pct"/>
          </w:tcPr>
          <w:p w14:paraId="3820DBF7" w14:textId="17478931" w:rsidR="008A607E" w:rsidRPr="0047726B" w:rsidRDefault="008A607E" w:rsidP="00877F8A">
            <w:pPr>
              <w:jc w:val="center"/>
              <w:rPr>
                <w:sz w:val="18"/>
                <w:szCs w:val="20"/>
              </w:rPr>
            </w:pPr>
            <w:r w:rsidRPr="0047726B">
              <w:rPr>
                <w:sz w:val="18"/>
                <w:szCs w:val="20"/>
              </w:rPr>
              <w:t>N</w:t>
            </w:r>
          </w:p>
        </w:tc>
        <w:tc>
          <w:tcPr>
            <w:tcW w:w="467" w:type="pct"/>
          </w:tcPr>
          <w:p w14:paraId="5FA357D0" w14:textId="50076FE6" w:rsidR="008A607E" w:rsidRPr="0047726B" w:rsidRDefault="008A607E" w:rsidP="00877F8A">
            <w:pPr>
              <w:jc w:val="center"/>
              <w:rPr>
                <w:sz w:val="18"/>
                <w:szCs w:val="20"/>
              </w:rPr>
            </w:pPr>
            <w:r w:rsidRPr="0047726B">
              <w:rPr>
                <w:sz w:val="18"/>
                <w:szCs w:val="20"/>
              </w:rPr>
              <w:t>Y</w:t>
            </w:r>
          </w:p>
        </w:tc>
        <w:tc>
          <w:tcPr>
            <w:tcW w:w="639" w:type="pct"/>
          </w:tcPr>
          <w:p w14:paraId="22099085"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3FA08CB"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186CB289" w14:textId="22C2B0E9" w:rsidR="008A607E" w:rsidRPr="0047726B" w:rsidRDefault="008A607E" w:rsidP="0051725B">
            <w:pPr>
              <w:jc w:val="center"/>
              <w:rPr>
                <w:sz w:val="18"/>
                <w:szCs w:val="20"/>
                <w:lang w:val="en-GB"/>
              </w:rPr>
            </w:pPr>
          </w:p>
        </w:tc>
        <w:tc>
          <w:tcPr>
            <w:tcW w:w="361" w:type="pct"/>
          </w:tcPr>
          <w:p w14:paraId="1D0A01CC" w14:textId="5905B371" w:rsidR="008A607E" w:rsidRPr="0047726B" w:rsidRDefault="008A607E" w:rsidP="0051725B">
            <w:pPr>
              <w:jc w:val="center"/>
              <w:rPr>
                <w:sz w:val="18"/>
                <w:szCs w:val="20"/>
              </w:rPr>
            </w:pPr>
            <w:r w:rsidRPr="0047726B">
              <w:rPr>
                <w:sz w:val="18"/>
                <w:szCs w:val="20"/>
              </w:rPr>
              <w:t>ADAMA</w:t>
            </w:r>
          </w:p>
        </w:tc>
      </w:tr>
      <w:tr w:rsidR="008A607E" w:rsidRPr="0047726B" w14:paraId="581D9C5A" w14:textId="77777777" w:rsidTr="00877F8A">
        <w:tc>
          <w:tcPr>
            <w:tcW w:w="488" w:type="pct"/>
          </w:tcPr>
          <w:p w14:paraId="5A67BD50" w14:textId="2E66DA05" w:rsidR="008A607E" w:rsidRPr="0047726B" w:rsidRDefault="008A607E" w:rsidP="0051725B">
            <w:pPr>
              <w:rPr>
                <w:sz w:val="18"/>
                <w:szCs w:val="20"/>
              </w:rPr>
            </w:pPr>
            <w:r w:rsidRPr="0047726B">
              <w:rPr>
                <w:sz w:val="18"/>
                <w:szCs w:val="20"/>
              </w:rPr>
              <w:t>KCP 2.2.2/01 filed under Part C</w:t>
            </w:r>
          </w:p>
        </w:tc>
        <w:tc>
          <w:tcPr>
            <w:tcW w:w="705" w:type="pct"/>
          </w:tcPr>
          <w:p w14:paraId="58D67CFA" w14:textId="3AC6B4A7" w:rsidR="008A607E" w:rsidRPr="0047726B" w:rsidRDefault="008A607E" w:rsidP="0051725B">
            <w:pPr>
              <w:rPr>
                <w:sz w:val="18"/>
                <w:szCs w:val="20"/>
              </w:rPr>
            </w:pPr>
            <w:r w:rsidRPr="0047726B">
              <w:rPr>
                <w:sz w:val="18"/>
                <w:szCs w:val="20"/>
              </w:rPr>
              <w:t>Walter, D.</w:t>
            </w:r>
          </w:p>
        </w:tc>
        <w:tc>
          <w:tcPr>
            <w:tcW w:w="248" w:type="pct"/>
          </w:tcPr>
          <w:p w14:paraId="378577A2" w14:textId="740D4567" w:rsidR="008A607E" w:rsidRPr="0047726B" w:rsidRDefault="008A607E" w:rsidP="0051725B">
            <w:pPr>
              <w:jc w:val="center"/>
              <w:rPr>
                <w:sz w:val="18"/>
                <w:szCs w:val="20"/>
              </w:rPr>
            </w:pPr>
            <w:r w:rsidRPr="0047726B">
              <w:rPr>
                <w:spacing w:val="-2"/>
                <w:sz w:val="18"/>
                <w:szCs w:val="20"/>
              </w:rPr>
              <w:t>2014b</w:t>
            </w:r>
          </w:p>
        </w:tc>
        <w:tc>
          <w:tcPr>
            <w:tcW w:w="1846" w:type="pct"/>
          </w:tcPr>
          <w:p w14:paraId="121E47C9" w14:textId="77777777" w:rsidR="008A607E" w:rsidRPr="0047726B" w:rsidRDefault="008A607E" w:rsidP="0051725B">
            <w:pPr>
              <w:pStyle w:val="RepTable"/>
              <w:rPr>
                <w:sz w:val="18"/>
                <w:szCs w:val="20"/>
              </w:rPr>
            </w:pPr>
            <w:r w:rsidRPr="0047726B">
              <w:rPr>
                <w:sz w:val="18"/>
                <w:szCs w:val="20"/>
              </w:rPr>
              <w:t>Statement about Oxidizing Properties of MCW-2222</w:t>
            </w:r>
          </w:p>
          <w:p w14:paraId="2EB4A451" w14:textId="77777777" w:rsidR="008A607E" w:rsidRPr="0047726B" w:rsidRDefault="008A607E" w:rsidP="0051725B">
            <w:pPr>
              <w:pStyle w:val="RepTable"/>
              <w:rPr>
                <w:sz w:val="18"/>
                <w:szCs w:val="20"/>
              </w:rPr>
            </w:pPr>
            <w:r w:rsidRPr="0047726B">
              <w:rPr>
                <w:sz w:val="18"/>
                <w:szCs w:val="20"/>
              </w:rPr>
              <w:t>Report No S13-03094</w:t>
            </w:r>
          </w:p>
          <w:p w14:paraId="6310770A" w14:textId="77777777" w:rsidR="008A607E" w:rsidRPr="0047726B" w:rsidRDefault="008A607E" w:rsidP="0051725B">
            <w:pPr>
              <w:pStyle w:val="RepTable"/>
              <w:rPr>
                <w:sz w:val="18"/>
                <w:szCs w:val="20"/>
              </w:rPr>
            </w:pPr>
            <w:r w:rsidRPr="0047726B">
              <w:rPr>
                <w:sz w:val="18"/>
                <w:szCs w:val="20"/>
              </w:rPr>
              <w:t>Sponsor’s study No R-33400</w:t>
            </w:r>
          </w:p>
          <w:p w14:paraId="09B39CA5" w14:textId="77777777" w:rsidR="008A607E" w:rsidRPr="0047726B" w:rsidRDefault="008A607E" w:rsidP="0051725B">
            <w:pPr>
              <w:pStyle w:val="RepTable"/>
              <w:rPr>
                <w:sz w:val="18"/>
                <w:szCs w:val="20"/>
                <w:lang w:val="fr-BE"/>
              </w:rPr>
            </w:pPr>
            <w:r w:rsidRPr="0047726B">
              <w:rPr>
                <w:sz w:val="18"/>
                <w:szCs w:val="20"/>
                <w:lang w:val="fr-BE"/>
              </w:rPr>
              <w:t xml:space="preserve">Eurofins Agroscience Services, EcoChem GmbH, </w:t>
            </w:r>
          </w:p>
          <w:p w14:paraId="4A8D0988" w14:textId="77777777" w:rsidR="008A607E" w:rsidRPr="0047726B" w:rsidRDefault="008A607E" w:rsidP="0051725B">
            <w:pPr>
              <w:pStyle w:val="RepTable"/>
              <w:rPr>
                <w:sz w:val="18"/>
                <w:szCs w:val="20"/>
              </w:rPr>
            </w:pPr>
            <w:r w:rsidRPr="0047726B">
              <w:rPr>
                <w:sz w:val="18"/>
                <w:szCs w:val="20"/>
              </w:rPr>
              <w:t>Niefern-Öschelbronn, Germany</w:t>
            </w:r>
          </w:p>
          <w:p w14:paraId="1FB38AF6" w14:textId="77777777" w:rsidR="008A607E" w:rsidRPr="0047726B" w:rsidRDefault="008A607E" w:rsidP="0051725B">
            <w:pPr>
              <w:pStyle w:val="RepTable"/>
              <w:rPr>
                <w:sz w:val="18"/>
                <w:szCs w:val="20"/>
              </w:rPr>
            </w:pPr>
            <w:r w:rsidRPr="0047726B">
              <w:rPr>
                <w:sz w:val="18"/>
                <w:szCs w:val="20"/>
              </w:rPr>
              <w:t>Non GLP</w:t>
            </w:r>
          </w:p>
          <w:p w14:paraId="164B6283" w14:textId="45E6D011" w:rsidR="008A607E" w:rsidRPr="0047726B" w:rsidRDefault="008A607E" w:rsidP="0051725B">
            <w:pPr>
              <w:pStyle w:val="RepTable"/>
              <w:rPr>
                <w:sz w:val="18"/>
                <w:szCs w:val="20"/>
              </w:rPr>
            </w:pPr>
            <w:r w:rsidRPr="0047726B">
              <w:rPr>
                <w:sz w:val="18"/>
                <w:szCs w:val="20"/>
              </w:rPr>
              <w:t>Unpublished</w:t>
            </w:r>
          </w:p>
        </w:tc>
        <w:tc>
          <w:tcPr>
            <w:tcW w:w="246" w:type="pct"/>
          </w:tcPr>
          <w:p w14:paraId="650EFB34" w14:textId="23A952F4" w:rsidR="008A607E" w:rsidRPr="0047726B" w:rsidRDefault="008A607E" w:rsidP="00877F8A">
            <w:pPr>
              <w:jc w:val="center"/>
              <w:rPr>
                <w:sz w:val="18"/>
                <w:szCs w:val="20"/>
              </w:rPr>
            </w:pPr>
            <w:r w:rsidRPr="0047726B">
              <w:rPr>
                <w:sz w:val="18"/>
                <w:szCs w:val="20"/>
              </w:rPr>
              <w:t>N</w:t>
            </w:r>
          </w:p>
        </w:tc>
        <w:tc>
          <w:tcPr>
            <w:tcW w:w="467" w:type="pct"/>
          </w:tcPr>
          <w:p w14:paraId="0AC7DBE7" w14:textId="287421D3" w:rsidR="008A607E" w:rsidRPr="0047726B" w:rsidRDefault="008A607E" w:rsidP="00877F8A">
            <w:pPr>
              <w:jc w:val="center"/>
              <w:rPr>
                <w:sz w:val="18"/>
                <w:szCs w:val="20"/>
              </w:rPr>
            </w:pPr>
            <w:r w:rsidRPr="0047726B">
              <w:rPr>
                <w:sz w:val="18"/>
                <w:szCs w:val="20"/>
              </w:rPr>
              <w:t>N</w:t>
            </w:r>
          </w:p>
        </w:tc>
        <w:tc>
          <w:tcPr>
            <w:tcW w:w="639" w:type="pct"/>
          </w:tcPr>
          <w:p w14:paraId="304BD083" w14:textId="77777777" w:rsidR="008A607E" w:rsidRPr="0047726B" w:rsidRDefault="008A607E" w:rsidP="0051725B">
            <w:pPr>
              <w:jc w:val="center"/>
              <w:rPr>
                <w:sz w:val="18"/>
                <w:szCs w:val="20"/>
                <w:lang w:val="en-GB"/>
              </w:rPr>
            </w:pPr>
          </w:p>
        </w:tc>
        <w:tc>
          <w:tcPr>
            <w:tcW w:w="361" w:type="pct"/>
          </w:tcPr>
          <w:p w14:paraId="678AEFC7" w14:textId="0909273A" w:rsidR="008A607E" w:rsidRPr="0047726B" w:rsidRDefault="008A607E" w:rsidP="0051725B">
            <w:pPr>
              <w:jc w:val="center"/>
              <w:rPr>
                <w:sz w:val="18"/>
                <w:szCs w:val="20"/>
              </w:rPr>
            </w:pPr>
            <w:r w:rsidRPr="0047726B">
              <w:rPr>
                <w:sz w:val="18"/>
                <w:szCs w:val="20"/>
              </w:rPr>
              <w:t>ADAMA</w:t>
            </w:r>
          </w:p>
        </w:tc>
      </w:tr>
      <w:tr w:rsidR="008A607E" w:rsidRPr="0047726B" w14:paraId="7ED8A209" w14:textId="77777777" w:rsidTr="00877F8A">
        <w:tc>
          <w:tcPr>
            <w:tcW w:w="488" w:type="pct"/>
          </w:tcPr>
          <w:p w14:paraId="03041A97" w14:textId="31E01490" w:rsidR="008A607E" w:rsidRPr="0047726B" w:rsidRDefault="008A607E" w:rsidP="0051725B">
            <w:pPr>
              <w:rPr>
                <w:sz w:val="18"/>
                <w:szCs w:val="20"/>
              </w:rPr>
            </w:pPr>
            <w:r w:rsidRPr="0047726B">
              <w:rPr>
                <w:sz w:val="18"/>
                <w:szCs w:val="20"/>
              </w:rPr>
              <w:t>KCP 2.3.1/01</w:t>
            </w:r>
          </w:p>
        </w:tc>
        <w:tc>
          <w:tcPr>
            <w:tcW w:w="705" w:type="pct"/>
          </w:tcPr>
          <w:p w14:paraId="4F7CC9ED" w14:textId="7C819B72" w:rsidR="008A607E" w:rsidRPr="0047726B" w:rsidRDefault="008A607E" w:rsidP="0051725B">
            <w:pPr>
              <w:rPr>
                <w:sz w:val="18"/>
                <w:szCs w:val="20"/>
              </w:rPr>
            </w:pPr>
            <w:r w:rsidRPr="0047726B">
              <w:rPr>
                <w:sz w:val="18"/>
                <w:szCs w:val="20"/>
              </w:rPr>
              <w:t>Walter, D.</w:t>
            </w:r>
          </w:p>
        </w:tc>
        <w:tc>
          <w:tcPr>
            <w:tcW w:w="248" w:type="pct"/>
          </w:tcPr>
          <w:p w14:paraId="015B7659" w14:textId="13355B07" w:rsidR="008A607E" w:rsidRPr="0047726B" w:rsidRDefault="008A607E" w:rsidP="0051725B">
            <w:pPr>
              <w:jc w:val="center"/>
              <w:rPr>
                <w:sz w:val="18"/>
                <w:szCs w:val="20"/>
              </w:rPr>
            </w:pPr>
            <w:r w:rsidRPr="0047726B">
              <w:rPr>
                <w:spacing w:val="-2"/>
                <w:sz w:val="18"/>
                <w:szCs w:val="20"/>
              </w:rPr>
              <w:t>2014c</w:t>
            </w:r>
          </w:p>
        </w:tc>
        <w:tc>
          <w:tcPr>
            <w:tcW w:w="1846" w:type="pct"/>
          </w:tcPr>
          <w:p w14:paraId="00F1E3B4" w14:textId="77777777" w:rsidR="008A607E" w:rsidRPr="0047726B" w:rsidRDefault="008A607E" w:rsidP="0051725B">
            <w:pPr>
              <w:pStyle w:val="RepTable"/>
              <w:rPr>
                <w:sz w:val="18"/>
                <w:szCs w:val="20"/>
              </w:rPr>
            </w:pPr>
            <w:r w:rsidRPr="0047726B">
              <w:rPr>
                <w:sz w:val="18"/>
                <w:szCs w:val="20"/>
              </w:rPr>
              <w:t xml:space="preserve">Flash Point of MCW-2222 </w:t>
            </w:r>
          </w:p>
          <w:p w14:paraId="5AB920CB" w14:textId="77777777" w:rsidR="008A607E" w:rsidRPr="0047726B" w:rsidRDefault="008A607E" w:rsidP="0051725B">
            <w:pPr>
              <w:pStyle w:val="RepTable"/>
              <w:rPr>
                <w:sz w:val="18"/>
                <w:szCs w:val="20"/>
              </w:rPr>
            </w:pPr>
            <w:r w:rsidRPr="0047726B">
              <w:rPr>
                <w:sz w:val="18"/>
                <w:szCs w:val="20"/>
              </w:rPr>
              <w:t>Report No S13-03095</w:t>
            </w:r>
          </w:p>
          <w:p w14:paraId="0B2BF2A1" w14:textId="77777777" w:rsidR="008A607E" w:rsidRPr="0047726B" w:rsidRDefault="008A607E" w:rsidP="0051725B">
            <w:pPr>
              <w:pStyle w:val="RepTable"/>
              <w:rPr>
                <w:sz w:val="18"/>
                <w:szCs w:val="20"/>
              </w:rPr>
            </w:pPr>
            <w:r w:rsidRPr="0047726B">
              <w:rPr>
                <w:sz w:val="18"/>
                <w:szCs w:val="20"/>
              </w:rPr>
              <w:t>Sponsor’s study No R-33401</w:t>
            </w:r>
          </w:p>
          <w:p w14:paraId="3007B220"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324952D6" w14:textId="77777777" w:rsidR="008A607E" w:rsidRPr="0047726B" w:rsidRDefault="008A607E" w:rsidP="0051725B">
            <w:pPr>
              <w:pStyle w:val="RepTable"/>
              <w:rPr>
                <w:sz w:val="18"/>
                <w:szCs w:val="20"/>
              </w:rPr>
            </w:pPr>
            <w:r w:rsidRPr="0047726B">
              <w:rPr>
                <w:sz w:val="18"/>
                <w:szCs w:val="20"/>
              </w:rPr>
              <w:t>Niefern-Öschelbronn, Germany</w:t>
            </w:r>
          </w:p>
          <w:p w14:paraId="41FBB415" w14:textId="77777777" w:rsidR="008A607E" w:rsidRPr="0047726B" w:rsidRDefault="008A607E" w:rsidP="0051725B">
            <w:pPr>
              <w:pStyle w:val="RepTable"/>
              <w:rPr>
                <w:sz w:val="18"/>
                <w:szCs w:val="20"/>
              </w:rPr>
            </w:pPr>
            <w:r w:rsidRPr="0047726B">
              <w:rPr>
                <w:sz w:val="18"/>
                <w:szCs w:val="20"/>
              </w:rPr>
              <w:t>GLP</w:t>
            </w:r>
          </w:p>
          <w:p w14:paraId="2CD7F85E" w14:textId="70386962" w:rsidR="008A607E" w:rsidRPr="0047726B" w:rsidRDefault="008A607E" w:rsidP="0051725B">
            <w:pPr>
              <w:pStyle w:val="RepTable"/>
              <w:rPr>
                <w:sz w:val="18"/>
                <w:szCs w:val="20"/>
              </w:rPr>
            </w:pPr>
            <w:r w:rsidRPr="0047726B">
              <w:rPr>
                <w:sz w:val="18"/>
                <w:szCs w:val="20"/>
              </w:rPr>
              <w:t>Unpublished</w:t>
            </w:r>
          </w:p>
        </w:tc>
        <w:tc>
          <w:tcPr>
            <w:tcW w:w="246" w:type="pct"/>
          </w:tcPr>
          <w:p w14:paraId="7460054A" w14:textId="3F2FDA0D" w:rsidR="008A607E" w:rsidRPr="0047726B" w:rsidRDefault="008A607E" w:rsidP="00877F8A">
            <w:pPr>
              <w:jc w:val="center"/>
              <w:rPr>
                <w:sz w:val="18"/>
                <w:szCs w:val="20"/>
              </w:rPr>
            </w:pPr>
            <w:r w:rsidRPr="0047726B">
              <w:rPr>
                <w:sz w:val="18"/>
                <w:szCs w:val="20"/>
              </w:rPr>
              <w:t>N</w:t>
            </w:r>
          </w:p>
        </w:tc>
        <w:tc>
          <w:tcPr>
            <w:tcW w:w="467" w:type="pct"/>
          </w:tcPr>
          <w:p w14:paraId="22B7D6BE" w14:textId="0A427499" w:rsidR="008A607E" w:rsidRPr="0047726B" w:rsidRDefault="008A607E" w:rsidP="00877F8A">
            <w:pPr>
              <w:jc w:val="center"/>
              <w:rPr>
                <w:sz w:val="18"/>
                <w:szCs w:val="20"/>
              </w:rPr>
            </w:pPr>
            <w:r w:rsidRPr="0047726B">
              <w:rPr>
                <w:sz w:val="18"/>
                <w:szCs w:val="20"/>
              </w:rPr>
              <w:t>Y</w:t>
            </w:r>
          </w:p>
        </w:tc>
        <w:tc>
          <w:tcPr>
            <w:tcW w:w="639" w:type="pct"/>
          </w:tcPr>
          <w:p w14:paraId="787C40B1"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1CABAD0" w14:textId="77777777" w:rsidR="004C4B86" w:rsidRPr="0047726B" w:rsidRDefault="004C4B86" w:rsidP="0051725B">
            <w:pPr>
              <w:jc w:val="center"/>
              <w:rPr>
                <w:sz w:val="18"/>
                <w:szCs w:val="18"/>
                <w:lang w:val="en-GB"/>
              </w:rPr>
            </w:pPr>
            <w:r w:rsidRPr="0047726B">
              <w:rPr>
                <w:sz w:val="18"/>
                <w:szCs w:val="18"/>
                <w:lang w:val="en-GB"/>
              </w:rPr>
              <w:lastRenderedPageBreak/>
              <w:t>authorisation of Kestrel 200 SL  R- 106/2018 dated on 28.05.2018</w:t>
            </w:r>
          </w:p>
          <w:p w14:paraId="01B5F3A5" w14:textId="0A3042B8" w:rsidR="008A607E" w:rsidRPr="0047726B" w:rsidRDefault="008A607E" w:rsidP="0051725B">
            <w:pPr>
              <w:jc w:val="center"/>
              <w:rPr>
                <w:sz w:val="18"/>
                <w:szCs w:val="20"/>
                <w:lang w:val="en-GB"/>
              </w:rPr>
            </w:pPr>
          </w:p>
        </w:tc>
        <w:tc>
          <w:tcPr>
            <w:tcW w:w="361" w:type="pct"/>
          </w:tcPr>
          <w:p w14:paraId="3C50B265" w14:textId="12607809" w:rsidR="008A607E" w:rsidRPr="0047726B" w:rsidRDefault="008A607E" w:rsidP="0051725B">
            <w:pPr>
              <w:jc w:val="center"/>
              <w:rPr>
                <w:sz w:val="18"/>
                <w:szCs w:val="20"/>
              </w:rPr>
            </w:pPr>
            <w:r w:rsidRPr="0047726B">
              <w:rPr>
                <w:sz w:val="18"/>
                <w:szCs w:val="20"/>
              </w:rPr>
              <w:lastRenderedPageBreak/>
              <w:t>ADAMA</w:t>
            </w:r>
          </w:p>
        </w:tc>
      </w:tr>
      <w:tr w:rsidR="008A607E" w:rsidRPr="0047726B" w14:paraId="3193B97D" w14:textId="77777777" w:rsidTr="00877F8A">
        <w:tc>
          <w:tcPr>
            <w:tcW w:w="488" w:type="pct"/>
          </w:tcPr>
          <w:p w14:paraId="57CD1FD7" w14:textId="29CCEB88" w:rsidR="008A607E" w:rsidRPr="0047726B" w:rsidRDefault="008A607E" w:rsidP="0051725B">
            <w:pPr>
              <w:rPr>
                <w:sz w:val="18"/>
                <w:szCs w:val="20"/>
              </w:rPr>
            </w:pPr>
            <w:r w:rsidRPr="0047726B">
              <w:rPr>
                <w:sz w:val="18"/>
                <w:szCs w:val="20"/>
              </w:rPr>
              <w:t>KCP 2.3.3/01</w:t>
            </w:r>
          </w:p>
        </w:tc>
        <w:tc>
          <w:tcPr>
            <w:tcW w:w="705" w:type="pct"/>
          </w:tcPr>
          <w:p w14:paraId="734B5C96" w14:textId="35748CD6" w:rsidR="008A607E" w:rsidRPr="0047726B" w:rsidRDefault="661942C7" w:rsidP="0051725B">
            <w:pPr>
              <w:rPr>
                <w:sz w:val="18"/>
                <w:szCs w:val="20"/>
              </w:rPr>
            </w:pPr>
            <w:r w:rsidRPr="0047726B">
              <w:rPr>
                <w:sz w:val="18"/>
                <w:szCs w:val="20"/>
              </w:rPr>
              <w:t>Krack, M.</w:t>
            </w:r>
          </w:p>
        </w:tc>
        <w:tc>
          <w:tcPr>
            <w:tcW w:w="248" w:type="pct"/>
          </w:tcPr>
          <w:p w14:paraId="2D2BCC65" w14:textId="534BABB5" w:rsidR="008A607E" w:rsidRPr="0047726B" w:rsidRDefault="008A607E" w:rsidP="0051725B">
            <w:pPr>
              <w:jc w:val="center"/>
              <w:rPr>
                <w:sz w:val="18"/>
                <w:szCs w:val="20"/>
              </w:rPr>
            </w:pPr>
            <w:r w:rsidRPr="0047726B">
              <w:rPr>
                <w:spacing w:val="-2"/>
                <w:sz w:val="18"/>
                <w:szCs w:val="20"/>
              </w:rPr>
              <w:t>2013b</w:t>
            </w:r>
          </w:p>
        </w:tc>
        <w:tc>
          <w:tcPr>
            <w:tcW w:w="1846" w:type="pct"/>
          </w:tcPr>
          <w:p w14:paraId="190720EA" w14:textId="77777777" w:rsidR="008A607E" w:rsidRPr="0047726B" w:rsidRDefault="008A607E" w:rsidP="0051725B">
            <w:pPr>
              <w:pStyle w:val="RepTable"/>
              <w:keepNext/>
              <w:keepLines/>
              <w:widowControl/>
              <w:rPr>
                <w:sz w:val="18"/>
                <w:szCs w:val="20"/>
              </w:rPr>
            </w:pPr>
            <w:r w:rsidRPr="0047726B">
              <w:rPr>
                <w:sz w:val="18"/>
                <w:szCs w:val="20"/>
              </w:rPr>
              <w:t>MCW-2222, Auto-Ignition Temperature (Liquids and Gases) A.15.</w:t>
            </w:r>
          </w:p>
          <w:p w14:paraId="41866289" w14:textId="77777777" w:rsidR="008A607E" w:rsidRPr="0047726B" w:rsidRDefault="008A607E" w:rsidP="0051725B">
            <w:pPr>
              <w:pStyle w:val="RepTable"/>
              <w:keepNext/>
              <w:keepLines/>
              <w:widowControl/>
              <w:rPr>
                <w:sz w:val="18"/>
                <w:szCs w:val="20"/>
              </w:rPr>
            </w:pPr>
            <w:r w:rsidRPr="0047726B">
              <w:rPr>
                <w:sz w:val="18"/>
                <w:szCs w:val="20"/>
              </w:rPr>
              <w:t>Report No 20130274.02</w:t>
            </w:r>
          </w:p>
          <w:p w14:paraId="5B7EFE14" w14:textId="77777777" w:rsidR="008A607E" w:rsidRPr="0047726B" w:rsidRDefault="008A607E" w:rsidP="0051725B">
            <w:pPr>
              <w:pStyle w:val="RepTable"/>
              <w:keepNext/>
              <w:keepLines/>
              <w:widowControl/>
              <w:rPr>
                <w:sz w:val="18"/>
                <w:szCs w:val="20"/>
              </w:rPr>
            </w:pPr>
            <w:r w:rsidRPr="0047726B">
              <w:rPr>
                <w:sz w:val="18"/>
                <w:szCs w:val="20"/>
              </w:rPr>
              <w:t>Sponsor’s study No R-33399</w:t>
            </w:r>
          </w:p>
          <w:p w14:paraId="31E63D14" w14:textId="77777777" w:rsidR="008A607E" w:rsidRPr="0047726B" w:rsidRDefault="008A607E" w:rsidP="0051725B">
            <w:pPr>
              <w:pStyle w:val="RepTable"/>
              <w:keepNext/>
              <w:keepLines/>
              <w:widowControl/>
              <w:rPr>
                <w:sz w:val="18"/>
                <w:szCs w:val="20"/>
                <w:lang w:val="de-DE"/>
              </w:rPr>
            </w:pPr>
            <w:r w:rsidRPr="0047726B">
              <w:rPr>
                <w:sz w:val="18"/>
                <w:szCs w:val="20"/>
                <w:lang w:val="de-DE"/>
              </w:rPr>
              <w:t xml:space="preserve">SIEMENS, Prozess-Sicherheit, </w:t>
            </w:r>
          </w:p>
          <w:p w14:paraId="68C1ECBF" w14:textId="77777777" w:rsidR="008A607E" w:rsidRPr="0047726B" w:rsidRDefault="008A607E" w:rsidP="0051725B">
            <w:pPr>
              <w:pStyle w:val="RepTable"/>
              <w:keepNext/>
              <w:keepLines/>
              <w:widowControl/>
              <w:rPr>
                <w:sz w:val="18"/>
                <w:szCs w:val="20"/>
                <w:lang w:val="de-DE"/>
              </w:rPr>
            </w:pPr>
            <w:r w:rsidRPr="0047726B">
              <w:rPr>
                <w:sz w:val="18"/>
                <w:szCs w:val="20"/>
                <w:lang w:val="de-DE"/>
              </w:rPr>
              <w:t>Frankfurt am Main, Germany</w:t>
            </w:r>
          </w:p>
          <w:p w14:paraId="72A45C56" w14:textId="77777777" w:rsidR="008A607E" w:rsidRPr="0047726B" w:rsidRDefault="008A607E" w:rsidP="0051725B">
            <w:pPr>
              <w:pStyle w:val="RepTable"/>
              <w:keepNext/>
              <w:keepLines/>
              <w:widowControl/>
              <w:rPr>
                <w:sz w:val="18"/>
                <w:szCs w:val="20"/>
                <w:lang w:val="de-DE"/>
              </w:rPr>
            </w:pPr>
            <w:r w:rsidRPr="0047726B">
              <w:rPr>
                <w:sz w:val="18"/>
                <w:szCs w:val="20"/>
                <w:lang w:val="de-DE"/>
              </w:rPr>
              <w:t>GLP</w:t>
            </w:r>
          </w:p>
          <w:p w14:paraId="044D19BC" w14:textId="2677403C" w:rsidR="008A607E" w:rsidRPr="0047726B" w:rsidRDefault="008A607E" w:rsidP="0051725B">
            <w:pPr>
              <w:pStyle w:val="RepTable"/>
              <w:rPr>
                <w:sz w:val="18"/>
                <w:szCs w:val="20"/>
              </w:rPr>
            </w:pPr>
            <w:r w:rsidRPr="0047726B">
              <w:rPr>
                <w:sz w:val="18"/>
                <w:szCs w:val="20"/>
                <w:lang w:val="de-DE"/>
              </w:rPr>
              <w:t>Unpublished</w:t>
            </w:r>
          </w:p>
        </w:tc>
        <w:tc>
          <w:tcPr>
            <w:tcW w:w="246" w:type="pct"/>
          </w:tcPr>
          <w:p w14:paraId="1CE0E903" w14:textId="47E81457" w:rsidR="008A607E" w:rsidRPr="0047726B" w:rsidRDefault="008A607E" w:rsidP="00877F8A">
            <w:pPr>
              <w:jc w:val="center"/>
              <w:rPr>
                <w:sz w:val="18"/>
                <w:szCs w:val="20"/>
              </w:rPr>
            </w:pPr>
            <w:r w:rsidRPr="0047726B">
              <w:rPr>
                <w:sz w:val="18"/>
                <w:szCs w:val="20"/>
              </w:rPr>
              <w:t>N</w:t>
            </w:r>
          </w:p>
        </w:tc>
        <w:tc>
          <w:tcPr>
            <w:tcW w:w="467" w:type="pct"/>
          </w:tcPr>
          <w:p w14:paraId="7B57D5E7" w14:textId="6875DC1D" w:rsidR="008A607E" w:rsidRPr="0047726B" w:rsidRDefault="008A607E" w:rsidP="00877F8A">
            <w:pPr>
              <w:jc w:val="center"/>
              <w:rPr>
                <w:sz w:val="18"/>
                <w:szCs w:val="20"/>
              </w:rPr>
            </w:pPr>
            <w:r w:rsidRPr="0047726B">
              <w:rPr>
                <w:sz w:val="18"/>
                <w:szCs w:val="20"/>
              </w:rPr>
              <w:t>Y</w:t>
            </w:r>
          </w:p>
        </w:tc>
        <w:tc>
          <w:tcPr>
            <w:tcW w:w="639" w:type="pct"/>
          </w:tcPr>
          <w:p w14:paraId="2EF0FE16"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3B5F97F" w14:textId="7D819BD7" w:rsidR="008A607E" w:rsidRPr="0047726B" w:rsidRDefault="004C4B86" w:rsidP="0051725B">
            <w:pPr>
              <w:jc w:val="center"/>
              <w:rPr>
                <w:sz w:val="18"/>
                <w:szCs w:val="18"/>
                <w:lang w:val="en-GB"/>
              </w:rPr>
            </w:pPr>
            <w:r w:rsidRPr="0047726B">
              <w:rPr>
                <w:sz w:val="18"/>
                <w:szCs w:val="18"/>
                <w:lang w:val="en-GB"/>
              </w:rPr>
              <w:t>authorisation of Kestrel 200 SL  R- 106/2018 dated on 28.05.2018</w:t>
            </w:r>
          </w:p>
        </w:tc>
        <w:tc>
          <w:tcPr>
            <w:tcW w:w="361" w:type="pct"/>
          </w:tcPr>
          <w:p w14:paraId="273183A3" w14:textId="31FD9519" w:rsidR="008A607E" w:rsidRPr="0047726B" w:rsidRDefault="008A607E" w:rsidP="0051725B">
            <w:pPr>
              <w:jc w:val="center"/>
              <w:rPr>
                <w:sz w:val="18"/>
                <w:szCs w:val="20"/>
              </w:rPr>
            </w:pPr>
            <w:r w:rsidRPr="0047726B">
              <w:rPr>
                <w:sz w:val="18"/>
                <w:szCs w:val="20"/>
              </w:rPr>
              <w:t>ADAMA</w:t>
            </w:r>
          </w:p>
        </w:tc>
      </w:tr>
      <w:tr w:rsidR="008A607E" w:rsidRPr="0047726B" w14:paraId="07464984" w14:textId="77777777" w:rsidTr="00877F8A">
        <w:tc>
          <w:tcPr>
            <w:tcW w:w="488" w:type="pct"/>
          </w:tcPr>
          <w:p w14:paraId="2D611F94" w14:textId="77777777" w:rsidR="008A607E" w:rsidRPr="0047726B" w:rsidRDefault="008A607E" w:rsidP="0051725B">
            <w:pPr>
              <w:pStyle w:val="RepTable"/>
              <w:rPr>
                <w:sz w:val="18"/>
                <w:szCs w:val="20"/>
              </w:rPr>
            </w:pPr>
            <w:r w:rsidRPr="0047726B">
              <w:rPr>
                <w:sz w:val="18"/>
                <w:szCs w:val="20"/>
              </w:rPr>
              <w:t>KCP 2.4.2/01</w:t>
            </w:r>
          </w:p>
          <w:p w14:paraId="0B3FCFDF" w14:textId="77777777" w:rsidR="008A607E" w:rsidRPr="0047726B" w:rsidRDefault="008A607E" w:rsidP="0051725B">
            <w:pPr>
              <w:rPr>
                <w:sz w:val="18"/>
                <w:szCs w:val="20"/>
              </w:rPr>
            </w:pPr>
          </w:p>
        </w:tc>
        <w:tc>
          <w:tcPr>
            <w:tcW w:w="705" w:type="pct"/>
          </w:tcPr>
          <w:p w14:paraId="2A166139" w14:textId="02053FAB" w:rsidR="008A607E" w:rsidRPr="0047726B" w:rsidRDefault="008A607E" w:rsidP="0051725B">
            <w:pPr>
              <w:rPr>
                <w:sz w:val="18"/>
                <w:szCs w:val="20"/>
              </w:rPr>
            </w:pPr>
            <w:r w:rsidRPr="0047726B">
              <w:rPr>
                <w:sz w:val="18"/>
                <w:szCs w:val="20"/>
              </w:rPr>
              <w:t>Walter, D.</w:t>
            </w:r>
          </w:p>
        </w:tc>
        <w:tc>
          <w:tcPr>
            <w:tcW w:w="248" w:type="pct"/>
          </w:tcPr>
          <w:p w14:paraId="379C9EED" w14:textId="1E6840DD" w:rsidR="008A607E" w:rsidRPr="0047726B" w:rsidRDefault="008A607E" w:rsidP="0051725B">
            <w:pPr>
              <w:jc w:val="center"/>
              <w:rPr>
                <w:sz w:val="18"/>
                <w:szCs w:val="20"/>
              </w:rPr>
            </w:pPr>
            <w:r w:rsidRPr="0047726B">
              <w:rPr>
                <w:sz w:val="18"/>
                <w:szCs w:val="20"/>
              </w:rPr>
              <w:t>2014a</w:t>
            </w:r>
          </w:p>
        </w:tc>
        <w:tc>
          <w:tcPr>
            <w:tcW w:w="1846" w:type="pct"/>
          </w:tcPr>
          <w:p w14:paraId="208D2B8A" w14:textId="77777777" w:rsidR="008A607E" w:rsidRPr="0047726B" w:rsidRDefault="008A607E" w:rsidP="0051725B">
            <w:pPr>
              <w:pStyle w:val="RepTable"/>
              <w:rPr>
                <w:sz w:val="18"/>
                <w:szCs w:val="20"/>
              </w:rPr>
            </w:pPr>
            <w:r w:rsidRPr="0047726B">
              <w:rPr>
                <w:sz w:val="18"/>
                <w:szCs w:val="20"/>
              </w:rPr>
              <w:t>Sponsor’s study No R-33406</w:t>
            </w:r>
          </w:p>
          <w:p w14:paraId="0E89AE10" w14:textId="62CC2206" w:rsidR="008A607E" w:rsidRPr="0047726B" w:rsidRDefault="008A607E" w:rsidP="0051725B">
            <w:pPr>
              <w:pStyle w:val="RepTable"/>
              <w:rPr>
                <w:sz w:val="18"/>
                <w:szCs w:val="20"/>
              </w:rPr>
            </w:pPr>
            <w:r w:rsidRPr="0047726B">
              <w:rPr>
                <w:sz w:val="18"/>
                <w:szCs w:val="20"/>
              </w:rPr>
              <w:t>Filed under KCP 2.1/01</w:t>
            </w:r>
          </w:p>
        </w:tc>
        <w:tc>
          <w:tcPr>
            <w:tcW w:w="246" w:type="pct"/>
          </w:tcPr>
          <w:p w14:paraId="52E7459F" w14:textId="4C4238AA" w:rsidR="008A607E" w:rsidRPr="0047726B" w:rsidRDefault="008A607E" w:rsidP="00877F8A">
            <w:pPr>
              <w:jc w:val="center"/>
              <w:rPr>
                <w:sz w:val="18"/>
                <w:szCs w:val="20"/>
              </w:rPr>
            </w:pPr>
            <w:r w:rsidRPr="0047726B">
              <w:rPr>
                <w:sz w:val="18"/>
                <w:szCs w:val="20"/>
              </w:rPr>
              <w:t>N</w:t>
            </w:r>
          </w:p>
        </w:tc>
        <w:tc>
          <w:tcPr>
            <w:tcW w:w="467" w:type="pct"/>
          </w:tcPr>
          <w:p w14:paraId="0D66CC3E" w14:textId="2D11D423" w:rsidR="008A607E" w:rsidRPr="0047726B" w:rsidRDefault="008A607E" w:rsidP="00877F8A">
            <w:pPr>
              <w:jc w:val="center"/>
              <w:rPr>
                <w:sz w:val="18"/>
                <w:szCs w:val="20"/>
              </w:rPr>
            </w:pPr>
            <w:r w:rsidRPr="0047726B">
              <w:rPr>
                <w:sz w:val="18"/>
                <w:szCs w:val="20"/>
              </w:rPr>
              <w:t>Y</w:t>
            </w:r>
          </w:p>
        </w:tc>
        <w:tc>
          <w:tcPr>
            <w:tcW w:w="639" w:type="pct"/>
          </w:tcPr>
          <w:p w14:paraId="14DA8866"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BB61415" w14:textId="63B5254C" w:rsidR="008A607E" w:rsidRPr="0047726B" w:rsidRDefault="004C4B86" w:rsidP="0051725B">
            <w:pPr>
              <w:jc w:val="center"/>
              <w:rPr>
                <w:sz w:val="18"/>
                <w:szCs w:val="18"/>
                <w:lang w:val="en-GB"/>
              </w:rPr>
            </w:pPr>
            <w:r w:rsidRPr="0047726B">
              <w:rPr>
                <w:sz w:val="18"/>
                <w:szCs w:val="18"/>
                <w:lang w:val="en-GB"/>
              </w:rPr>
              <w:t>authorisation of Kestrel 200 SL  R- 106/2018 dated on 28.05.2018</w:t>
            </w:r>
          </w:p>
        </w:tc>
        <w:tc>
          <w:tcPr>
            <w:tcW w:w="361" w:type="pct"/>
          </w:tcPr>
          <w:p w14:paraId="532D2DE3" w14:textId="04E8D231" w:rsidR="008A607E" w:rsidRPr="0047726B" w:rsidRDefault="008A607E" w:rsidP="0051725B">
            <w:pPr>
              <w:jc w:val="center"/>
              <w:rPr>
                <w:sz w:val="18"/>
                <w:szCs w:val="20"/>
              </w:rPr>
            </w:pPr>
            <w:r w:rsidRPr="0047726B">
              <w:rPr>
                <w:sz w:val="18"/>
                <w:szCs w:val="20"/>
              </w:rPr>
              <w:t>ADAMA</w:t>
            </w:r>
          </w:p>
        </w:tc>
      </w:tr>
      <w:tr w:rsidR="008A607E" w:rsidRPr="0047726B" w14:paraId="32070D7E" w14:textId="77777777" w:rsidTr="00877F8A">
        <w:tc>
          <w:tcPr>
            <w:tcW w:w="488" w:type="pct"/>
          </w:tcPr>
          <w:p w14:paraId="2E7EFD95" w14:textId="2384AE99" w:rsidR="008A607E" w:rsidRPr="0047726B" w:rsidRDefault="008A607E" w:rsidP="0051725B">
            <w:pPr>
              <w:rPr>
                <w:sz w:val="18"/>
                <w:szCs w:val="20"/>
              </w:rPr>
            </w:pPr>
            <w:r w:rsidRPr="0047726B">
              <w:rPr>
                <w:sz w:val="18"/>
                <w:szCs w:val="20"/>
              </w:rPr>
              <w:t>KCP 2.4.2/02</w:t>
            </w:r>
          </w:p>
        </w:tc>
        <w:tc>
          <w:tcPr>
            <w:tcW w:w="705" w:type="pct"/>
          </w:tcPr>
          <w:p w14:paraId="58D3128C" w14:textId="342AD915" w:rsidR="008A607E" w:rsidRPr="0047726B" w:rsidRDefault="661942C7" w:rsidP="0051725B">
            <w:pPr>
              <w:rPr>
                <w:sz w:val="18"/>
                <w:szCs w:val="20"/>
              </w:rPr>
            </w:pPr>
            <w:r w:rsidRPr="0047726B">
              <w:rPr>
                <w:sz w:val="18"/>
                <w:szCs w:val="20"/>
              </w:rPr>
              <w:t>Hemm, C.</w:t>
            </w:r>
          </w:p>
        </w:tc>
        <w:tc>
          <w:tcPr>
            <w:tcW w:w="248" w:type="pct"/>
          </w:tcPr>
          <w:p w14:paraId="347B6166" w14:textId="6AD6C8A1" w:rsidR="008A607E" w:rsidRPr="0047726B" w:rsidRDefault="661942C7" w:rsidP="0051725B">
            <w:pPr>
              <w:jc w:val="center"/>
              <w:rPr>
                <w:sz w:val="18"/>
                <w:szCs w:val="20"/>
              </w:rPr>
            </w:pPr>
            <w:r w:rsidRPr="0047726B">
              <w:rPr>
                <w:sz w:val="18"/>
                <w:szCs w:val="20"/>
              </w:rPr>
              <w:t>2022</w:t>
            </w:r>
          </w:p>
        </w:tc>
        <w:tc>
          <w:tcPr>
            <w:tcW w:w="1846" w:type="pct"/>
          </w:tcPr>
          <w:p w14:paraId="4CDBA5B3" w14:textId="77777777" w:rsidR="008A607E" w:rsidRPr="0047726B" w:rsidRDefault="008A607E" w:rsidP="0051725B">
            <w:pPr>
              <w:pStyle w:val="RepTable"/>
              <w:rPr>
                <w:sz w:val="18"/>
                <w:szCs w:val="20"/>
              </w:rPr>
            </w:pPr>
            <w:r w:rsidRPr="0047726B">
              <w:rPr>
                <w:sz w:val="18"/>
                <w:szCs w:val="20"/>
              </w:rPr>
              <w:t>Statement on S13-03100</w:t>
            </w:r>
          </w:p>
          <w:p w14:paraId="21709C5F"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782BA1E7" w14:textId="77777777" w:rsidR="008A607E" w:rsidRPr="0047726B" w:rsidRDefault="008A607E" w:rsidP="0051725B">
            <w:pPr>
              <w:pStyle w:val="RepTable"/>
              <w:rPr>
                <w:sz w:val="18"/>
                <w:szCs w:val="20"/>
              </w:rPr>
            </w:pPr>
            <w:r w:rsidRPr="0047726B">
              <w:rPr>
                <w:sz w:val="18"/>
                <w:szCs w:val="20"/>
              </w:rPr>
              <w:t>Niefern-Öschelbronn, Germany</w:t>
            </w:r>
          </w:p>
          <w:p w14:paraId="3CEF205E" w14:textId="77777777" w:rsidR="008A607E" w:rsidRPr="0047726B" w:rsidRDefault="008A607E" w:rsidP="0051725B">
            <w:pPr>
              <w:pStyle w:val="RepTable"/>
              <w:rPr>
                <w:sz w:val="18"/>
                <w:szCs w:val="20"/>
              </w:rPr>
            </w:pPr>
            <w:r w:rsidRPr="0047726B">
              <w:rPr>
                <w:sz w:val="18"/>
                <w:szCs w:val="20"/>
              </w:rPr>
              <w:t>GLP</w:t>
            </w:r>
          </w:p>
          <w:p w14:paraId="7C54460A" w14:textId="3CB97CF5" w:rsidR="008A607E" w:rsidRPr="0047726B" w:rsidRDefault="008A607E" w:rsidP="0051725B">
            <w:pPr>
              <w:pStyle w:val="RepTable"/>
              <w:rPr>
                <w:sz w:val="18"/>
                <w:szCs w:val="20"/>
              </w:rPr>
            </w:pPr>
            <w:r w:rsidRPr="0047726B">
              <w:rPr>
                <w:sz w:val="18"/>
                <w:szCs w:val="20"/>
              </w:rPr>
              <w:t>Unpublished</w:t>
            </w:r>
          </w:p>
        </w:tc>
        <w:tc>
          <w:tcPr>
            <w:tcW w:w="246" w:type="pct"/>
          </w:tcPr>
          <w:p w14:paraId="480FF27B" w14:textId="32FB8F6F" w:rsidR="008A607E" w:rsidRPr="0047726B" w:rsidRDefault="008A607E" w:rsidP="00877F8A">
            <w:pPr>
              <w:jc w:val="center"/>
              <w:rPr>
                <w:sz w:val="18"/>
                <w:szCs w:val="20"/>
              </w:rPr>
            </w:pPr>
            <w:r w:rsidRPr="0047726B">
              <w:rPr>
                <w:sz w:val="18"/>
                <w:szCs w:val="20"/>
              </w:rPr>
              <w:t>N</w:t>
            </w:r>
          </w:p>
        </w:tc>
        <w:tc>
          <w:tcPr>
            <w:tcW w:w="467" w:type="pct"/>
          </w:tcPr>
          <w:p w14:paraId="26D63479" w14:textId="5943DFB2" w:rsidR="008A607E" w:rsidRPr="0047726B" w:rsidRDefault="008A607E" w:rsidP="00877F8A">
            <w:pPr>
              <w:jc w:val="center"/>
              <w:rPr>
                <w:sz w:val="18"/>
                <w:szCs w:val="20"/>
              </w:rPr>
            </w:pPr>
            <w:r w:rsidRPr="0047726B">
              <w:rPr>
                <w:sz w:val="18"/>
                <w:szCs w:val="20"/>
              </w:rPr>
              <w:t>Y</w:t>
            </w:r>
          </w:p>
        </w:tc>
        <w:tc>
          <w:tcPr>
            <w:tcW w:w="639" w:type="pct"/>
          </w:tcPr>
          <w:p w14:paraId="02A7CCFE" w14:textId="483D2BFC" w:rsidR="008A607E" w:rsidRPr="0047726B" w:rsidRDefault="008A607E" w:rsidP="0051725B">
            <w:pPr>
              <w:jc w:val="center"/>
              <w:rPr>
                <w:sz w:val="18"/>
                <w:szCs w:val="20"/>
                <w:lang w:val="en-GB"/>
              </w:rPr>
            </w:pPr>
            <w:r w:rsidRPr="0047726B">
              <w:rPr>
                <w:sz w:val="18"/>
                <w:szCs w:val="20"/>
                <w:lang w:val="en-GB"/>
              </w:rPr>
              <w:t>Data never submitted before to</w:t>
            </w:r>
            <w:r w:rsidR="001F48FF" w:rsidRPr="0047726B">
              <w:rPr>
                <w:sz w:val="18"/>
                <w:szCs w:val="20"/>
                <w:lang w:val="en-GB"/>
              </w:rPr>
              <w:t xml:space="preserve"> Poland</w:t>
            </w:r>
          </w:p>
        </w:tc>
        <w:tc>
          <w:tcPr>
            <w:tcW w:w="361" w:type="pct"/>
          </w:tcPr>
          <w:p w14:paraId="7A6FE73D" w14:textId="56EF556E" w:rsidR="008A607E" w:rsidRPr="0047726B" w:rsidRDefault="008A607E" w:rsidP="0051725B">
            <w:pPr>
              <w:jc w:val="center"/>
              <w:rPr>
                <w:sz w:val="18"/>
                <w:szCs w:val="20"/>
              </w:rPr>
            </w:pPr>
            <w:r w:rsidRPr="0047726B">
              <w:rPr>
                <w:sz w:val="18"/>
                <w:szCs w:val="20"/>
              </w:rPr>
              <w:t>ADAMA</w:t>
            </w:r>
          </w:p>
        </w:tc>
      </w:tr>
      <w:tr w:rsidR="008A607E" w:rsidRPr="0047726B" w14:paraId="0308DF37" w14:textId="77777777" w:rsidTr="00877F8A">
        <w:tc>
          <w:tcPr>
            <w:tcW w:w="488" w:type="pct"/>
          </w:tcPr>
          <w:p w14:paraId="77BA5349" w14:textId="77777777" w:rsidR="008A607E" w:rsidRPr="0047726B" w:rsidRDefault="008A607E" w:rsidP="0051725B">
            <w:pPr>
              <w:pStyle w:val="RepTable"/>
              <w:rPr>
                <w:sz w:val="18"/>
                <w:szCs w:val="20"/>
              </w:rPr>
            </w:pPr>
            <w:r w:rsidRPr="0047726B">
              <w:rPr>
                <w:sz w:val="18"/>
                <w:szCs w:val="20"/>
              </w:rPr>
              <w:t>KCP 2.4.2/03</w:t>
            </w:r>
          </w:p>
          <w:p w14:paraId="539D6EC4" w14:textId="77777777" w:rsidR="008A607E" w:rsidRPr="0047726B" w:rsidRDefault="008A607E" w:rsidP="0051725B">
            <w:pPr>
              <w:rPr>
                <w:sz w:val="18"/>
                <w:szCs w:val="20"/>
              </w:rPr>
            </w:pPr>
          </w:p>
        </w:tc>
        <w:tc>
          <w:tcPr>
            <w:tcW w:w="705" w:type="pct"/>
          </w:tcPr>
          <w:p w14:paraId="59AF46CB" w14:textId="421A200A" w:rsidR="008A607E" w:rsidRPr="0047726B" w:rsidRDefault="008A607E" w:rsidP="0051725B">
            <w:pPr>
              <w:rPr>
                <w:sz w:val="18"/>
                <w:szCs w:val="20"/>
              </w:rPr>
            </w:pPr>
            <w:r w:rsidRPr="0047726B">
              <w:rPr>
                <w:sz w:val="18"/>
                <w:szCs w:val="20"/>
              </w:rPr>
              <w:t>Walter, D.</w:t>
            </w:r>
          </w:p>
        </w:tc>
        <w:tc>
          <w:tcPr>
            <w:tcW w:w="248" w:type="pct"/>
          </w:tcPr>
          <w:p w14:paraId="343BC1AC" w14:textId="7F4BF7AC" w:rsidR="008A607E" w:rsidRPr="0047726B" w:rsidRDefault="661942C7" w:rsidP="0051725B">
            <w:pPr>
              <w:jc w:val="center"/>
              <w:rPr>
                <w:sz w:val="18"/>
                <w:szCs w:val="20"/>
              </w:rPr>
            </w:pPr>
            <w:r w:rsidRPr="0047726B">
              <w:rPr>
                <w:sz w:val="18"/>
                <w:szCs w:val="20"/>
              </w:rPr>
              <w:t>2015</w:t>
            </w:r>
          </w:p>
        </w:tc>
        <w:tc>
          <w:tcPr>
            <w:tcW w:w="1846" w:type="pct"/>
          </w:tcPr>
          <w:p w14:paraId="20696BBC" w14:textId="77777777" w:rsidR="008A607E" w:rsidRPr="0047726B" w:rsidRDefault="008A607E" w:rsidP="0051725B">
            <w:pPr>
              <w:pStyle w:val="RepTable"/>
              <w:rPr>
                <w:sz w:val="18"/>
                <w:szCs w:val="20"/>
              </w:rPr>
            </w:pPr>
            <w:r w:rsidRPr="0047726B">
              <w:rPr>
                <w:sz w:val="18"/>
                <w:szCs w:val="20"/>
              </w:rPr>
              <w:t xml:space="preserve">Sponsor’s study No </w:t>
            </w:r>
            <w:r w:rsidRPr="0047726B">
              <w:rPr>
                <w:spacing w:val="-2"/>
                <w:sz w:val="18"/>
                <w:szCs w:val="20"/>
              </w:rPr>
              <w:t>R-33408</w:t>
            </w:r>
          </w:p>
          <w:p w14:paraId="7381BAD9" w14:textId="0756D4A8" w:rsidR="008A607E" w:rsidRPr="0047726B" w:rsidRDefault="008A607E" w:rsidP="0051725B">
            <w:pPr>
              <w:pStyle w:val="RepTable"/>
              <w:rPr>
                <w:sz w:val="18"/>
                <w:szCs w:val="20"/>
              </w:rPr>
            </w:pPr>
            <w:r w:rsidRPr="0047726B">
              <w:rPr>
                <w:sz w:val="18"/>
                <w:szCs w:val="20"/>
              </w:rPr>
              <w:t>Filed under KCP 2.1/02</w:t>
            </w:r>
          </w:p>
        </w:tc>
        <w:tc>
          <w:tcPr>
            <w:tcW w:w="246" w:type="pct"/>
          </w:tcPr>
          <w:p w14:paraId="52EA0F17" w14:textId="2928DDD7" w:rsidR="008A607E" w:rsidRPr="0047726B" w:rsidRDefault="008A607E" w:rsidP="00877F8A">
            <w:pPr>
              <w:jc w:val="center"/>
              <w:rPr>
                <w:sz w:val="18"/>
                <w:szCs w:val="20"/>
              </w:rPr>
            </w:pPr>
            <w:r w:rsidRPr="0047726B">
              <w:rPr>
                <w:sz w:val="18"/>
                <w:szCs w:val="20"/>
              </w:rPr>
              <w:t>N</w:t>
            </w:r>
          </w:p>
        </w:tc>
        <w:tc>
          <w:tcPr>
            <w:tcW w:w="467" w:type="pct"/>
          </w:tcPr>
          <w:p w14:paraId="7851D3B9" w14:textId="6B6C3317" w:rsidR="008A607E" w:rsidRPr="0047726B" w:rsidRDefault="008A607E" w:rsidP="00877F8A">
            <w:pPr>
              <w:jc w:val="center"/>
              <w:rPr>
                <w:sz w:val="18"/>
                <w:szCs w:val="20"/>
              </w:rPr>
            </w:pPr>
            <w:r w:rsidRPr="0047726B">
              <w:rPr>
                <w:sz w:val="18"/>
                <w:szCs w:val="20"/>
              </w:rPr>
              <w:t>Y</w:t>
            </w:r>
          </w:p>
        </w:tc>
        <w:tc>
          <w:tcPr>
            <w:tcW w:w="639" w:type="pct"/>
          </w:tcPr>
          <w:p w14:paraId="0FE53500"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6344F66" w14:textId="4BFF41D6" w:rsidR="008A607E" w:rsidRPr="0047726B" w:rsidRDefault="004C4B86" w:rsidP="0051725B">
            <w:pPr>
              <w:jc w:val="center"/>
              <w:rPr>
                <w:sz w:val="18"/>
                <w:szCs w:val="18"/>
                <w:lang w:val="en-GB"/>
              </w:rPr>
            </w:pPr>
            <w:r w:rsidRPr="0047726B">
              <w:rPr>
                <w:sz w:val="18"/>
                <w:szCs w:val="18"/>
                <w:lang w:val="en-GB"/>
              </w:rPr>
              <w:lastRenderedPageBreak/>
              <w:t>authorisation of Kestrel 200 SL  R- 106/2018 dated on 28.05.2018</w:t>
            </w:r>
          </w:p>
        </w:tc>
        <w:tc>
          <w:tcPr>
            <w:tcW w:w="361" w:type="pct"/>
          </w:tcPr>
          <w:p w14:paraId="4FD6EB2C" w14:textId="2EDF9F5A" w:rsidR="008A607E" w:rsidRPr="0047726B" w:rsidRDefault="008A607E" w:rsidP="0051725B">
            <w:pPr>
              <w:jc w:val="center"/>
              <w:rPr>
                <w:sz w:val="18"/>
                <w:szCs w:val="20"/>
              </w:rPr>
            </w:pPr>
            <w:r w:rsidRPr="0047726B">
              <w:rPr>
                <w:sz w:val="18"/>
                <w:szCs w:val="20"/>
              </w:rPr>
              <w:lastRenderedPageBreak/>
              <w:t>ADAMA</w:t>
            </w:r>
          </w:p>
        </w:tc>
      </w:tr>
      <w:tr w:rsidR="008A607E" w:rsidRPr="0047726B" w14:paraId="2F39BD92" w14:textId="77777777" w:rsidTr="00877F8A">
        <w:tc>
          <w:tcPr>
            <w:tcW w:w="488" w:type="pct"/>
          </w:tcPr>
          <w:p w14:paraId="0667E77F" w14:textId="1FD34C69" w:rsidR="008A607E" w:rsidRPr="0047726B" w:rsidRDefault="008A607E" w:rsidP="0051725B">
            <w:pPr>
              <w:rPr>
                <w:sz w:val="18"/>
                <w:szCs w:val="20"/>
              </w:rPr>
            </w:pPr>
            <w:r w:rsidRPr="0047726B">
              <w:rPr>
                <w:sz w:val="18"/>
                <w:szCs w:val="20"/>
              </w:rPr>
              <w:t>KCP 2.4.2/04</w:t>
            </w:r>
          </w:p>
        </w:tc>
        <w:tc>
          <w:tcPr>
            <w:tcW w:w="705" w:type="pct"/>
          </w:tcPr>
          <w:p w14:paraId="5B28B48D" w14:textId="082720AE" w:rsidR="008A607E" w:rsidRPr="0047726B" w:rsidRDefault="008A607E" w:rsidP="0051725B">
            <w:pPr>
              <w:rPr>
                <w:sz w:val="18"/>
                <w:szCs w:val="20"/>
              </w:rPr>
            </w:pPr>
            <w:r w:rsidRPr="0047726B">
              <w:rPr>
                <w:sz w:val="18"/>
                <w:szCs w:val="20"/>
              </w:rPr>
              <w:t>Koch, A.</w:t>
            </w:r>
          </w:p>
        </w:tc>
        <w:tc>
          <w:tcPr>
            <w:tcW w:w="248" w:type="pct"/>
          </w:tcPr>
          <w:p w14:paraId="43A365A5" w14:textId="601D6017" w:rsidR="008A607E" w:rsidRPr="0047726B" w:rsidRDefault="661942C7" w:rsidP="0051725B">
            <w:pPr>
              <w:jc w:val="center"/>
              <w:rPr>
                <w:sz w:val="18"/>
                <w:szCs w:val="20"/>
              </w:rPr>
            </w:pPr>
            <w:r w:rsidRPr="0047726B">
              <w:rPr>
                <w:sz w:val="18"/>
                <w:szCs w:val="20"/>
              </w:rPr>
              <w:t>2017</w:t>
            </w:r>
          </w:p>
        </w:tc>
        <w:tc>
          <w:tcPr>
            <w:tcW w:w="1846" w:type="pct"/>
          </w:tcPr>
          <w:p w14:paraId="61FC4AFD" w14:textId="77777777" w:rsidR="008A607E" w:rsidRPr="0047726B" w:rsidRDefault="008A607E" w:rsidP="0051725B">
            <w:pPr>
              <w:pStyle w:val="RepTable"/>
              <w:rPr>
                <w:sz w:val="18"/>
                <w:szCs w:val="20"/>
              </w:rPr>
            </w:pPr>
            <w:r w:rsidRPr="0047726B">
              <w:rPr>
                <w:sz w:val="18"/>
                <w:szCs w:val="20"/>
              </w:rPr>
              <w:t>Statement on S13-03102</w:t>
            </w:r>
          </w:p>
          <w:p w14:paraId="26D5B6AF"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6FCE2B31" w14:textId="77777777" w:rsidR="008A607E" w:rsidRPr="0047726B" w:rsidRDefault="008A607E" w:rsidP="0051725B">
            <w:pPr>
              <w:pStyle w:val="RepTable"/>
              <w:rPr>
                <w:sz w:val="18"/>
                <w:szCs w:val="20"/>
              </w:rPr>
            </w:pPr>
            <w:r w:rsidRPr="0047726B">
              <w:rPr>
                <w:sz w:val="18"/>
                <w:szCs w:val="20"/>
              </w:rPr>
              <w:t>Niefern-Öschelbronn, Germany</w:t>
            </w:r>
          </w:p>
          <w:p w14:paraId="535BEBEA" w14:textId="77777777" w:rsidR="008A607E" w:rsidRPr="0047726B" w:rsidRDefault="008A607E" w:rsidP="0051725B">
            <w:pPr>
              <w:pStyle w:val="RepTable"/>
              <w:rPr>
                <w:sz w:val="18"/>
                <w:szCs w:val="20"/>
              </w:rPr>
            </w:pPr>
            <w:r w:rsidRPr="0047726B">
              <w:rPr>
                <w:sz w:val="18"/>
                <w:szCs w:val="20"/>
              </w:rPr>
              <w:t>GLP</w:t>
            </w:r>
          </w:p>
          <w:p w14:paraId="6E7F5317" w14:textId="08764641" w:rsidR="008A607E" w:rsidRPr="0047726B" w:rsidRDefault="008A607E" w:rsidP="0051725B">
            <w:pPr>
              <w:pStyle w:val="RepTable"/>
              <w:rPr>
                <w:sz w:val="18"/>
                <w:szCs w:val="20"/>
              </w:rPr>
            </w:pPr>
            <w:r w:rsidRPr="0047726B">
              <w:rPr>
                <w:sz w:val="18"/>
                <w:szCs w:val="20"/>
              </w:rPr>
              <w:t>Unpublished</w:t>
            </w:r>
          </w:p>
        </w:tc>
        <w:tc>
          <w:tcPr>
            <w:tcW w:w="246" w:type="pct"/>
          </w:tcPr>
          <w:p w14:paraId="25A385A1" w14:textId="3C71E1B6" w:rsidR="008A607E" w:rsidRPr="0047726B" w:rsidRDefault="008A607E" w:rsidP="00877F8A">
            <w:pPr>
              <w:jc w:val="center"/>
              <w:rPr>
                <w:sz w:val="18"/>
                <w:szCs w:val="20"/>
              </w:rPr>
            </w:pPr>
            <w:r w:rsidRPr="0047726B">
              <w:rPr>
                <w:sz w:val="18"/>
                <w:szCs w:val="20"/>
              </w:rPr>
              <w:t>N</w:t>
            </w:r>
          </w:p>
        </w:tc>
        <w:tc>
          <w:tcPr>
            <w:tcW w:w="467" w:type="pct"/>
          </w:tcPr>
          <w:p w14:paraId="0D4A371A" w14:textId="25D3E998" w:rsidR="008A607E" w:rsidRPr="0047726B" w:rsidRDefault="008A607E" w:rsidP="00877F8A">
            <w:pPr>
              <w:jc w:val="center"/>
              <w:rPr>
                <w:sz w:val="18"/>
                <w:szCs w:val="20"/>
              </w:rPr>
            </w:pPr>
            <w:r w:rsidRPr="0047726B">
              <w:rPr>
                <w:sz w:val="18"/>
                <w:szCs w:val="20"/>
              </w:rPr>
              <w:t>Y</w:t>
            </w:r>
          </w:p>
        </w:tc>
        <w:tc>
          <w:tcPr>
            <w:tcW w:w="639" w:type="pct"/>
          </w:tcPr>
          <w:p w14:paraId="428F8FDF"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88F2C9D"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3308A1A" w14:textId="1A8D8763" w:rsidR="008A607E" w:rsidRPr="0047726B" w:rsidRDefault="008A607E" w:rsidP="0051725B">
            <w:pPr>
              <w:jc w:val="center"/>
              <w:rPr>
                <w:sz w:val="18"/>
                <w:szCs w:val="20"/>
                <w:lang w:val="en-GB"/>
              </w:rPr>
            </w:pPr>
          </w:p>
        </w:tc>
        <w:tc>
          <w:tcPr>
            <w:tcW w:w="361" w:type="pct"/>
          </w:tcPr>
          <w:p w14:paraId="282F075A" w14:textId="619BC364" w:rsidR="008A607E" w:rsidRPr="0047726B" w:rsidRDefault="008A607E" w:rsidP="0051725B">
            <w:pPr>
              <w:jc w:val="center"/>
              <w:rPr>
                <w:sz w:val="18"/>
                <w:szCs w:val="20"/>
              </w:rPr>
            </w:pPr>
            <w:r w:rsidRPr="0047726B">
              <w:rPr>
                <w:sz w:val="18"/>
                <w:szCs w:val="20"/>
              </w:rPr>
              <w:t>ADAMA</w:t>
            </w:r>
          </w:p>
        </w:tc>
      </w:tr>
      <w:tr w:rsidR="008A607E" w:rsidRPr="0047726B" w14:paraId="2614D244" w14:textId="77777777" w:rsidTr="00877F8A">
        <w:tc>
          <w:tcPr>
            <w:tcW w:w="488" w:type="pct"/>
          </w:tcPr>
          <w:p w14:paraId="77ECE27F" w14:textId="77777777" w:rsidR="008A607E" w:rsidRPr="0047726B" w:rsidRDefault="008A607E" w:rsidP="0051725B">
            <w:pPr>
              <w:pStyle w:val="RepTable"/>
              <w:rPr>
                <w:sz w:val="18"/>
                <w:szCs w:val="20"/>
              </w:rPr>
            </w:pPr>
            <w:r w:rsidRPr="0047726B">
              <w:rPr>
                <w:sz w:val="18"/>
                <w:szCs w:val="20"/>
              </w:rPr>
              <w:t>KCP 2.4.2/05</w:t>
            </w:r>
          </w:p>
          <w:p w14:paraId="552A5484" w14:textId="77777777" w:rsidR="008A607E" w:rsidRPr="0047726B" w:rsidRDefault="008A607E" w:rsidP="0051725B">
            <w:pPr>
              <w:rPr>
                <w:sz w:val="18"/>
                <w:szCs w:val="20"/>
              </w:rPr>
            </w:pPr>
          </w:p>
        </w:tc>
        <w:tc>
          <w:tcPr>
            <w:tcW w:w="705" w:type="pct"/>
          </w:tcPr>
          <w:p w14:paraId="53F93AEC" w14:textId="55BA2B1B" w:rsidR="008A607E" w:rsidRPr="0047726B" w:rsidRDefault="008A607E" w:rsidP="0051725B">
            <w:pPr>
              <w:rPr>
                <w:sz w:val="18"/>
                <w:szCs w:val="20"/>
              </w:rPr>
            </w:pPr>
            <w:r w:rsidRPr="0047726B">
              <w:rPr>
                <w:sz w:val="18"/>
                <w:szCs w:val="20"/>
              </w:rPr>
              <w:t>Walter, D.</w:t>
            </w:r>
          </w:p>
        </w:tc>
        <w:tc>
          <w:tcPr>
            <w:tcW w:w="248" w:type="pct"/>
          </w:tcPr>
          <w:p w14:paraId="1B5649F3" w14:textId="62148625" w:rsidR="008A607E" w:rsidRPr="0047726B" w:rsidRDefault="008A607E" w:rsidP="0051725B">
            <w:pPr>
              <w:jc w:val="center"/>
              <w:rPr>
                <w:sz w:val="18"/>
                <w:szCs w:val="20"/>
              </w:rPr>
            </w:pPr>
            <w:r w:rsidRPr="0047726B">
              <w:rPr>
                <w:spacing w:val="-2"/>
                <w:sz w:val="18"/>
                <w:szCs w:val="20"/>
              </w:rPr>
              <w:t>2016</w:t>
            </w:r>
          </w:p>
        </w:tc>
        <w:tc>
          <w:tcPr>
            <w:tcW w:w="1846" w:type="pct"/>
          </w:tcPr>
          <w:p w14:paraId="486B2364" w14:textId="77777777" w:rsidR="008A607E" w:rsidRPr="0047726B" w:rsidRDefault="008A607E" w:rsidP="0051725B">
            <w:pPr>
              <w:pStyle w:val="RepTable"/>
              <w:rPr>
                <w:sz w:val="18"/>
                <w:szCs w:val="20"/>
              </w:rPr>
            </w:pPr>
            <w:r w:rsidRPr="0047726B">
              <w:rPr>
                <w:sz w:val="18"/>
                <w:szCs w:val="20"/>
              </w:rPr>
              <w:t>Sponsor’s study No R-36824</w:t>
            </w:r>
          </w:p>
          <w:p w14:paraId="585FBD6D" w14:textId="51398706" w:rsidR="008A607E" w:rsidRPr="0047726B" w:rsidRDefault="008A607E" w:rsidP="0051725B">
            <w:pPr>
              <w:pStyle w:val="RepTable"/>
              <w:rPr>
                <w:sz w:val="18"/>
                <w:szCs w:val="20"/>
              </w:rPr>
            </w:pPr>
            <w:r w:rsidRPr="0047726B">
              <w:rPr>
                <w:sz w:val="18"/>
                <w:szCs w:val="20"/>
              </w:rPr>
              <w:t>Filed under KCP 2.1/03</w:t>
            </w:r>
          </w:p>
        </w:tc>
        <w:tc>
          <w:tcPr>
            <w:tcW w:w="246" w:type="pct"/>
          </w:tcPr>
          <w:p w14:paraId="6BF2E9BE" w14:textId="26FDC6E6" w:rsidR="008A607E" w:rsidRPr="0047726B" w:rsidRDefault="008A607E" w:rsidP="00877F8A">
            <w:pPr>
              <w:jc w:val="center"/>
              <w:rPr>
                <w:sz w:val="18"/>
                <w:szCs w:val="20"/>
              </w:rPr>
            </w:pPr>
            <w:r w:rsidRPr="0047726B">
              <w:rPr>
                <w:sz w:val="18"/>
                <w:szCs w:val="20"/>
              </w:rPr>
              <w:t>N</w:t>
            </w:r>
          </w:p>
        </w:tc>
        <w:tc>
          <w:tcPr>
            <w:tcW w:w="467" w:type="pct"/>
          </w:tcPr>
          <w:p w14:paraId="60FE147C" w14:textId="3C453688" w:rsidR="008A607E" w:rsidRPr="0047726B" w:rsidRDefault="008A607E" w:rsidP="00877F8A">
            <w:pPr>
              <w:jc w:val="center"/>
              <w:rPr>
                <w:sz w:val="18"/>
                <w:szCs w:val="20"/>
              </w:rPr>
            </w:pPr>
            <w:r w:rsidRPr="0047726B">
              <w:rPr>
                <w:sz w:val="18"/>
                <w:szCs w:val="20"/>
              </w:rPr>
              <w:t>Y</w:t>
            </w:r>
          </w:p>
        </w:tc>
        <w:tc>
          <w:tcPr>
            <w:tcW w:w="639" w:type="pct"/>
          </w:tcPr>
          <w:p w14:paraId="2AE74D71"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692A472"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0E64B9A2" w14:textId="47AF4B44" w:rsidR="008A607E" w:rsidRPr="0047726B" w:rsidRDefault="008A607E" w:rsidP="0051725B">
            <w:pPr>
              <w:jc w:val="center"/>
              <w:rPr>
                <w:sz w:val="18"/>
                <w:szCs w:val="20"/>
                <w:lang w:val="en-GB"/>
              </w:rPr>
            </w:pPr>
          </w:p>
        </w:tc>
        <w:tc>
          <w:tcPr>
            <w:tcW w:w="361" w:type="pct"/>
          </w:tcPr>
          <w:p w14:paraId="4932347F" w14:textId="3776026E" w:rsidR="008A607E" w:rsidRPr="0047726B" w:rsidRDefault="008A607E" w:rsidP="0051725B">
            <w:pPr>
              <w:jc w:val="center"/>
              <w:rPr>
                <w:sz w:val="18"/>
                <w:szCs w:val="20"/>
              </w:rPr>
            </w:pPr>
            <w:r w:rsidRPr="0047726B">
              <w:rPr>
                <w:sz w:val="18"/>
                <w:szCs w:val="20"/>
              </w:rPr>
              <w:t>ADAMA</w:t>
            </w:r>
          </w:p>
        </w:tc>
      </w:tr>
      <w:tr w:rsidR="008A607E" w:rsidRPr="0047726B" w14:paraId="42750E32" w14:textId="77777777" w:rsidTr="00877F8A">
        <w:tc>
          <w:tcPr>
            <w:tcW w:w="488" w:type="pct"/>
          </w:tcPr>
          <w:p w14:paraId="07D34449" w14:textId="70C43799" w:rsidR="008A607E" w:rsidRPr="0047726B" w:rsidRDefault="008A607E" w:rsidP="0051725B">
            <w:pPr>
              <w:rPr>
                <w:sz w:val="18"/>
                <w:szCs w:val="20"/>
              </w:rPr>
            </w:pPr>
            <w:r w:rsidRPr="0047726B">
              <w:rPr>
                <w:sz w:val="18"/>
                <w:szCs w:val="20"/>
              </w:rPr>
              <w:t>KCP 2.5.1/01</w:t>
            </w:r>
          </w:p>
        </w:tc>
        <w:tc>
          <w:tcPr>
            <w:tcW w:w="705" w:type="pct"/>
          </w:tcPr>
          <w:p w14:paraId="4EEF663B" w14:textId="3295E4D0" w:rsidR="008A607E" w:rsidRPr="0047726B" w:rsidRDefault="008A607E" w:rsidP="0051725B">
            <w:pPr>
              <w:rPr>
                <w:sz w:val="18"/>
                <w:szCs w:val="20"/>
              </w:rPr>
            </w:pPr>
            <w:r w:rsidRPr="0047726B">
              <w:rPr>
                <w:sz w:val="18"/>
                <w:szCs w:val="20"/>
              </w:rPr>
              <w:t>Walter, D.</w:t>
            </w:r>
          </w:p>
        </w:tc>
        <w:tc>
          <w:tcPr>
            <w:tcW w:w="248" w:type="pct"/>
          </w:tcPr>
          <w:p w14:paraId="5131CABC" w14:textId="3B77DFB2" w:rsidR="008A607E" w:rsidRPr="0047726B" w:rsidRDefault="008A607E" w:rsidP="0051725B">
            <w:pPr>
              <w:jc w:val="center"/>
              <w:rPr>
                <w:sz w:val="18"/>
                <w:szCs w:val="20"/>
              </w:rPr>
            </w:pPr>
            <w:r w:rsidRPr="0047726B">
              <w:rPr>
                <w:spacing w:val="-2"/>
                <w:sz w:val="18"/>
                <w:szCs w:val="20"/>
              </w:rPr>
              <w:t>2014d</w:t>
            </w:r>
          </w:p>
        </w:tc>
        <w:tc>
          <w:tcPr>
            <w:tcW w:w="1846" w:type="pct"/>
          </w:tcPr>
          <w:p w14:paraId="00CD8B3B" w14:textId="77777777" w:rsidR="008A607E" w:rsidRPr="0047726B" w:rsidRDefault="008A607E" w:rsidP="0051725B">
            <w:pPr>
              <w:pStyle w:val="RepTable"/>
              <w:rPr>
                <w:sz w:val="18"/>
                <w:szCs w:val="20"/>
              </w:rPr>
            </w:pPr>
            <w:r w:rsidRPr="0047726B">
              <w:rPr>
                <w:sz w:val="18"/>
                <w:szCs w:val="20"/>
              </w:rPr>
              <w:t>Viscosity of MCW-2222</w:t>
            </w:r>
          </w:p>
          <w:p w14:paraId="6863088F" w14:textId="77777777" w:rsidR="008A607E" w:rsidRPr="0047726B" w:rsidRDefault="008A607E" w:rsidP="0051725B">
            <w:pPr>
              <w:pStyle w:val="RepTable"/>
              <w:rPr>
                <w:sz w:val="18"/>
                <w:szCs w:val="20"/>
              </w:rPr>
            </w:pPr>
            <w:r w:rsidRPr="0047726B">
              <w:rPr>
                <w:sz w:val="18"/>
                <w:szCs w:val="20"/>
              </w:rPr>
              <w:t>Report No S13-03096</w:t>
            </w:r>
          </w:p>
          <w:p w14:paraId="3A4C43A5" w14:textId="77777777" w:rsidR="008A607E" w:rsidRPr="0047726B" w:rsidRDefault="008A607E" w:rsidP="0051725B">
            <w:pPr>
              <w:pStyle w:val="RepTable"/>
              <w:rPr>
                <w:sz w:val="18"/>
                <w:szCs w:val="20"/>
              </w:rPr>
            </w:pPr>
            <w:r w:rsidRPr="0047726B">
              <w:rPr>
                <w:sz w:val="18"/>
                <w:szCs w:val="20"/>
              </w:rPr>
              <w:t>Sponsor’s study No R-33402</w:t>
            </w:r>
          </w:p>
          <w:p w14:paraId="1ACBF340"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1D3F9DB7" w14:textId="77777777" w:rsidR="008A607E" w:rsidRPr="0047726B" w:rsidRDefault="008A607E" w:rsidP="0051725B">
            <w:pPr>
              <w:pStyle w:val="RepTable"/>
              <w:rPr>
                <w:sz w:val="18"/>
                <w:szCs w:val="20"/>
              </w:rPr>
            </w:pPr>
            <w:r w:rsidRPr="0047726B">
              <w:rPr>
                <w:sz w:val="18"/>
                <w:szCs w:val="20"/>
              </w:rPr>
              <w:t>Niefern-Öschelbronn, Germany</w:t>
            </w:r>
          </w:p>
          <w:p w14:paraId="2C92498D" w14:textId="77777777" w:rsidR="008A607E" w:rsidRPr="0047726B" w:rsidRDefault="008A607E" w:rsidP="0051725B">
            <w:pPr>
              <w:pStyle w:val="RepTable"/>
              <w:rPr>
                <w:sz w:val="18"/>
                <w:szCs w:val="20"/>
              </w:rPr>
            </w:pPr>
            <w:r w:rsidRPr="0047726B">
              <w:rPr>
                <w:sz w:val="18"/>
                <w:szCs w:val="20"/>
              </w:rPr>
              <w:t>GLP</w:t>
            </w:r>
          </w:p>
          <w:p w14:paraId="7E3B7E50" w14:textId="031C786C" w:rsidR="008A607E" w:rsidRPr="0047726B" w:rsidRDefault="008A607E" w:rsidP="0051725B">
            <w:pPr>
              <w:pStyle w:val="RepTable"/>
              <w:rPr>
                <w:sz w:val="18"/>
                <w:szCs w:val="20"/>
              </w:rPr>
            </w:pPr>
            <w:r w:rsidRPr="0047726B">
              <w:rPr>
                <w:sz w:val="18"/>
                <w:szCs w:val="20"/>
              </w:rPr>
              <w:t>Unpublished</w:t>
            </w:r>
          </w:p>
        </w:tc>
        <w:tc>
          <w:tcPr>
            <w:tcW w:w="246" w:type="pct"/>
          </w:tcPr>
          <w:p w14:paraId="4B69B21B" w14:textId="764484AC" w:rsidR="008A607E" w:rsidRPr="0047726B" w:rsidRDefault="008A607E" w:rsidP="00877F8A">
            <w:pPr>
              <w:jc w:val="center"/>
              <w:rPr>
                <w:sz w:val="18"/>
                <w:szCs w:val="20"/>
              </w:rPr>
            </w:pPr>
            <w:r w:rsidRPr="0047726B">
              <w:rPr>
                <w:sz w:val="18"/>
                <w:szCs w:val="20"/>
              </w:rPr>
              <w:t>N</w:t>
            </w:r>
          </w:p>
        </w:tc>
        <w:tc>
          <w:tcPr>
            <w:tcW w:w="467" w:type="pct"/>
          </w:tcPr>
          <w:p w14:paraId="30E29724" w14:textId="16DB9D32" w:rsidR="008A607E" w:rsidRPr="0047726B" w:rsidRDefault="008A607E" w:rsidP="00877F8A">
            <w:pPr>
              <w:jc w:val="center"/>
              <w:rPr>
                <w:sz w:val="18"/>
                <w:szCs w:val="20"/>
              </w:rPr>
            </w:pPr>
            <w:r w:rsidRPr="0047726B">
              <w:rPr>
                <w:sz w:val="18"/>
                <w:szCs w:val="20"/>
              </w:rPr>
              <w:t>Y</w:t>
            </w:r>
          </w:p>
        </w:tc>
        <w:tc>
          <w:tcPr>
            <w:tcW w:w="639" w:type="pct"/>
          </w:tcPr>
          <w:p w14:paraId="2B378DDC"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D4A055F"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FCD180A" w14:textId="42BB6C53" w:rsidR="008A607E" w:rsidRPr="0047726B" w:rsidRDefault="008A607E" w:rsidP="0051725B">
            <w:pPr>
              <w:jc w:val="center"/>
              <w:rPr>
                <w:sz w:val="18"/>
                <w:szCs w:val="20"/>
                <w:lang w:val="en-GB"/>
              </w:rPr>
            </w:pPr>
          </w:p>
        </w:tc>
        <w:tc>
          <w:tcPr>
            <w:tcW w:w="361" w:type="pct"/>
          </w:tcPr>
          <w:p w14:paraId="7A204146" w14:textId="75B8DDFE" w:rsidR="008A607E" w:rsidRPr="0047726B" w:rsidRDefault="008A607E" w:rsidP="0051725B">
            <w:pPr>
              <w:jc w:val="center"/>
              <w:rPr>
                <w:sz w:val="18"/>
                <w:szCs w:val="20"/>
              </w:rPr>
            </w:pPr>
            <w:r w:rsidRPr="0047726B">
              <w:rPr>
                <w:sz w:val="18"/>
                <w:szCs w:val="20"/>
              </w:rPr>
              <w:lastRenderedPageBreak/>
              <w:t>ADAMA</w:t>
            </w:r>
          </w:p>
        </w:tc>
      </w:tr>
      <w:tr w:rsidR="008A607E" w:rsidRPr="0047726B" w14:paraId="006FEEF0" w14:textId="77777777" w:rsidTr="00877F8A">
        <w:tc>
          <w:tcPr>
            <w:tcW w:w="488" w:type="pct"/>
          </w:tcPr>
          <w:p w14:paraId="1FAE6012" w14:textId="3DA2B897" w:rsidR="008A607E" w:rsidRPr="0047726B" w:rsidRDefault="008A607E" w:rsidP="0051725B">
            <w:pPr>
              <w:rPr>
                <w:sz w:val="18"/>
                <w:szCs w:val="20"/>
              </w:rPr>
            </w:pPr>
            <w:r w:rsidRPr="0047726B">
              <w:rPr>
                <w:sz w:val="18"/>
                <w:szCs w:val="20"/>
              </w:rPr>
              <w:t>KCP 2.5.2/01</w:t>
            </w:r>
          </w:p>
        </w:tc>
        <w:tc>
          <w:tcPr>
            <w:tcW w:w="705" w:type="pct"/>
          </w:tcPr>
          <w:p w14:paraId="7FA84616" w14:textId="26905E3C" w:rsidR="008A607E" w:rsidRPr="0047726B" w:rsidRDefault="008A607E" w:rsidP="0051725B">
            <w:pPr>
              <w:rPr>
                <w:sz w:val="18"/>
                <w:szCs w:val="20"/>
              </w:rPr>
            </w:pPr>
            <w:r w:rsidRPr="0047726B">
              <w:rPr>
                <w:sz w:val="18"/>
                <w:szCs w:val="20"/>
              </w:rPr>
              <w:t>Walter, D.</w:t>
            </w:r>
          </w:p>
        </w:tc>
        <w:tc>
          <w:tcPr>
            <w:tcW w:w="248" w:type="pct"/>
          </w:tcPr>
          <w:p w14:paraId="7595B8FE" w14:textId="0B7BF46C" w:rsidR="008A607E" w:rsidRPr="0047726B" w:rsidRDefault="008A607E" w:rsidP="0051725B">
            <w:pPr>
              <w:jc w:val="center"/>
              <w:rPr>
                <w:sz w:val="18"/>
                <w:szCs w:val="20"/>
              </w:rPr>
            </w:pPr>
            <w:r w:rsidRPr="0047726B">
              <w:rPr>
                <w:spacing w:val="-2"/>
                <w:sz w:val="18"/>
                <w:szCs w:val="20"/>
              </w:rPr>
              <w:t>2014e</w:t>
            </w:r>
          </w:p>
        </w:tc>
        <w:tc>
          <w:tcPr>
            <w:tcW w:w="1846" w:type="pct"/>
          </w:tcPr>
          <w:p w14:paraId="2D5C97CC" w14:textId="77777777" w:rsidR="008A607E" w:rsidRPr="0047726B" w:rsidRDefault="008A607E" w:rsidP="0051725B">
            <w:pPr>
              <w:pStyle w:val="RepTable"/>
              <w:rPr>
                <w:sz w:val="18"/>
                <w:szCs w:val="20"/>
              </w:rPr>
            </w:pPr>
            <w:r w:rsidRPr="0047726B">
              <w:rPr>
                <w:sz w:val="18"/>
                <w:szCs w:val="20"/>
              </w:rPr>
              <w:t>Surface tension of MCW-2222</w:t>
            </w:r>
          </w:p>
          <w:p w14:paraId="5438284D" w14:textId="77777777" w:rsidR="008A607E" w:rsidRPr="0047726B" w:rsidRDefault="008A607E" w:rsidP="0051725B">
            <w:pPr>
              <w:pStyle w:val="RepTable"/>
              <w:rPr>
                <w:sz w:val="18"/>
                <w:szCs w:val="20"/>
              </w:rPr>
            </w:pPr>
            <w:r w:rsidRPr="0047726B">
              <w:rPr>
                <w:sz w:val="18"/>
                <w:szCs w:val="20"/>
              </w:rPr>
              <w:t>Report No. S13-03097</w:t>
            </w:r>
          </w:p>
          <w:p w14:paraId="096EFED9" w14:textId="77777777" w:rsidR="008A607E" w:rsidRPr="0047726B" w:rsidRDefault="008A607E" w:rsidP="0051725B">
            <w:pPr>
              <w:pStyle w:val="RepTable"/>
              <w:rPr>
                <w:sz w:val="18"/>
                <w:szCs w:val="20"/>
              </w:rPr>
            </w:pPr>
            <w:r w:rsidRPr="0047726B">
              <w:rPr>
                <w:sz w:val="18"/>
                <w:szCs w:val="20"/>
              </w:rPr>
              <w:t>Sponsor’s study No R-33403</w:t>
            </w:r>
          </w:p>
          <w:p w14:paraId="02337B64"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0C11536B" w14:textId="77777777" w:rsidR="008A607E" w:rsidRPr="0047726B" w:rsidRDefault="008A607E" w:rsidP="0051725B">
            <w:pPr>
              <w:pStyle w:val="RepTable"/>
              <w:rPr>
                <w:sz w:val="18"/>
                <w:szCs w:val="20"/>
              </w:rPr>
            </w:pPr>
            <w:r w:rsidRPr="0047726B">
              <w:rPr>
                <w:sz w:val="18"/>
                <w:szCs w:val="20"/>
              </w:rPr>
              <w:t>Niefern-Öschelbronn, Germany</w:t>
            </w:r>
          </w:p>
          <w:p w14:paraId="0FB9EA2C" w14:textId="77777777" w:rsidR="008A607E" w:rsidRPr="0047726B" w:rsidRDefault="008A607E" w:rsidP="0051725B">
            <w:pPr>
              <w:pStyle w:val="RepTable"/>
              <w:rPr>
                <w:sz w:val="18"/>
                <w:szCs w:val="20"/>
              </w:rPr>
            </w:pPr>
            <w:r w:rsidRPr="0047726B">
              <w:rPr>
                <w:sz w:val="18"/>
                <w:szCs w:val="20"/>
              </w:rPr>
              <w:t>GLP</w:t>
            </w:r>
          </w:p>
          <w:p w14:paraId="0BE6E3FC" w14:textId="6A594A3A" w:rsidR="008A607E" w:rsidRPr="0047726B" w:rsidRDefault="008A607E" w:rsidP="0051725B">
            <w:pPr>
              <w:pStyle w:val="RepTable"/>
              <w:rPr>
                <w:sz w:val="18"/>
                <w:szCs w:val="20"/>
              </w:rPr>
            </w:pPr>
            <w:r w:rsidRPr="0047726B">
              <w:rPr>
                <w:sz w:val="18"/>
                <w:szCs w:val="20"/>
              </w:rPr>
              <w:t>Unpublished</w:t>
            </w:r>
          </w:p>
        </w:tc>
        <w:tc>
          <w:tcPr>
            <w:tcW w:w="246" w:type="pct"/>
          </w:tcPr>
          <w:p w14:paraId="33C4E9D4" w14:textId="7E81831F" w:rsidR="008A607E" w:rsidRPr="0047726B" w:rsidRDefault="008A607E" w:rsidP="00877F8A">
            <w:pPr>
              <w:jc w:val="center"/>
              <w:rPr>
                <w:sz w:val="18"/>
                <w:szCs w:val="20"/>
              </w:rPr>
            </w:pPr>
            <w:r w:rsidRPr="0047726B">
              <w:rPr>
                <w:sz w:val="18"/>
                <w:szCs w:val="20"/>
              </w:rPr>
              <w:t>N</w:t>
            </w:r>
          </w:p>
        </w:tc>
        <w:tc>
          <w:tcPr>
            <w:tcW w:w="467" w:type="pct"/>
          </w:tcPr>
          <w:p w14:paraId="244B3519" w14:textId="2A8586D4" w:rsidR="008A607E" w:rsidRPr="0047726B" w:rsidRDefault="008A607E" w:rsidP="00877F8A">
            <w:pPr>
              <w:jc w:val="center"/>
              <w:rPr>
                <w:sz w:val="18"/>
                <w:szCs w:val="20"/>
              </w:rPr>
            </w:pPr>
            <w:r w:rsidRPr="0047726B">
              <w:rPr>
                <w:sz w:val="18"/>
                <w:szCs w:val="20"/>
              </w:rPr>
              <w:t>Y</w:t>
            </w:r>
          </w:p>
        </w:tc>
        <w:tc>
          <w:tcPr>
            <w:tcW w:w="639" w:type="pct"/>
          </w:tcPr>
          <w:p w14:paraId="41982EDA"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64A3AE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440B3B4" w14:textId="6BBCB5D2" w:rsidR="008A607E" w:rsidRPr="0047726B" w:rsidRDefault="008A607E" w:rsidP="0051725B">
            <w:pPr>
              <w:jc w:val="center"/>
              <w:rPr>
                <w:sz w:val="18"/>
                <w:szCs w:val="20"/>
                <w:lang w:val="en-GB"/>
              </w:rPr>
            </w:pPr>
          </w:p>
        </w:tc>
        <w:tc>
          <w:tcPr>
            <w:tcW w:w="361" w:type="pct"/>
          </w:tcPr>
          <w:p w14:paraId="713B065C" w14:textId="592D1F2D" w:rsidR="008A607E" w:rsidRPr="0047726B" w:rsidRDefault="008A607E" w:rsidP="0051725B">
            <w:pPr>
              <w:jc w:val="center"/>
              <w:rPr>
                <w:sz w:val="18"/>
                <w:szCs w:val="20"/>
              </w:rPr>
            </w:pPr>
            <w:r w:rsidRPr="0047726B">
              <w:rPr>
                <w:sz w:val="18"/>
                <w:szCs w:val="20"/>
              </w:rPr>
              <w:t>ADAMA</w:t>
            </w:r>
          </w:p>
        </w:tc>
      </w:tr>
      <w:tr w:rsidR="008A607E" w:rsidRPr="0047726B" w14:paraId="43DC5415" w14:textId="77777777" w:rsidTr="00877F8A">
        <w:tc>
          <w:tcPr>
            <w:tcW w:w="488" w:type="pct"/>
          </w:tcPr>
          <w:p w14:paraId="612E15DF" w14:textId="499041EF" w:rsidR="008A607E" w:rsidRPr="0047726B" w:rsidRDefault="008A607E" w:rsidP="0051725B">
            <w:pPr>
              <w:rPr>
                <w:sz w:val="18"/>
                <w:szCs w:val="20"/>
              </w:rPr>
            </w:pPr>
            <w:r w:rsidRPr="0047726B">
              <w:rPr>
                <w:sz w:val="18"/>
                <w:szCs w:val="20"/>
              </w:rPr>
              <w:t>KCP 2.6.2/01</w:t>
            </w:r>
          </w:p>
        </w:tc>
        <w:tc>
          <w:tcPr>
            <w:tcW w:w="705" w:type="pct"/>
          </w:tcPr>
          <w:p w14:paraId="4009FE0E" w14:textId="3E3E4976" w:rsidR="008A607E" w:rsidRPr="0047726B" w:rsidRDefault="008A607E" w:rsidP="0051725B">
            <w:pPr>
              <w:rPr>
                <w:sz w:val="18"/>
                <w:szCs w:val="20"/>
              </w:rPr>
            </w:pPr>
            <w:r w:rsidRPr="0047726B">
              <w:rPr>
                <w:sz w:val="18"/>
                <w:szCs w:val="20"/>
              </w:rPr>
              <w:t>Walter, D.</w:t>
            </w:r>
          </w:p>
        </w:tc>
        <w:tc>
          <w:tcPr>
            <w:tcW w:w="248" w:type="pct"/>
          </w:tcPr>
          <w:p w14:paraId="5A642F8F" w14:textId="76951353" w:rsidR="008A607E" w:rsidRPr="0047726B" w:rsidRDefault="008A607E" w:rsidP="0051725B">
            <w:pPr>
              <w:jc w:val="center"/>
              <w:rPr>
                <w:sz w:val="18"/>
                <w:szCs w:val="20"/>
              </w:rPr>
            </w:pPr>
            <w:r w:rsidRPr="0047726B">
              <w:rPr>
                <w:spacing w:val="-2"/>
                <w:sz w:val="18"/>
                <w:szCs w:val="20"/>
              </w:rPr>
              <w:t>2014f</w:t>
            </w:r>
          </w:p>
        </w:tc>
        <w:tc>
          <w:tcPr>
            <w:tcW w:w="1846" w:type="pct"/>
          </w:tcPr>
          <w:p w14:paraId="501340BA" w14:textId="77777777" w:rsidR="008A607E" w:rsidRPr="0047726B" w:rsidRDefault="008A607E" w:rsidP="0051725B">
            <w:pPr>
              <w:pStyle w:val="RepTable"/>
              <w:rPr>
                <w:sz w:val="18"/>
                <w:szCs w:val="20"/>
              </w:rPr>
            </w:pPr>
            <w:r w:rsidRPr="0047726B">
              <w:rPr>
                <w:sz w:val="18"/>
                <w:szCs w:val="20"/>
              </w:rPr>
              <w:t>Relative Density of MCW-2222</w:t>
            </w:r>
          </w:p>
          <w:p w14:paraId="0DA6F6DD" w14:textId="77777777" w:rsidR="008A607E" w:rsidRPr="0047726B" w:rsidRDefault="008A607E" w:rsidP="0051725B">
            <w:pPr>
              <w:pStyle w:val="RepTable"/>
              <w:rPr>
                <w:sz w:val="18"/>
                <w:szCs w:val="20"/>
              </w:rPr>
            </w:pPr>
            <w:r w:rsidRPr="0047726B">
              <w:rPr>
                <w:sz w:val="18"/>
                <w:szCs w:val="20"/>
              </w:rPr>
              <w:t>Report No S13-03098</w:t>
            </w:r>
          </w:p>
          <w:p w14:paraId="59594736" w14:textId="77777777" w:rsidR="008A607E" w:rsidRPr="0047726B" w:rsidRDefault="008A607E" w:rsidP="0051725B">
            <w:pPr>
              <w:pStyle w:val="RepTable"/>
              <w:rPr>
                <w:sz w:val="18"/>
                <w:szCs w:val="20"/>
              </w:rPr>
            </w:pPr>
            <w:r w:rsidRPr="0047726B">
              <w:rPr>
                <w:sz w:val="18"/>
                <w:szCs w:val="20"/>
              </w:rPr>
              <w:t>Sponsor’s study No R-33404</w:t>
            </w:r>
          </w:p>
          <w:p w14:paraId="510DD508" w14:textId="77777777" w:rsidR="008A607E" w:rsidRPr="0047726B" w:rsidRDefault="008A607E" w:rsidP="0051725B">
            <w:pPr>
              <w:pStyle w:val="RepTable"/>
              <w:rPr>
                <w:sz w:val="18"/>
                <w:szCs w:val="20"/>
              </w:rPr>
            </w:pPr>
            <w:r w:rsidRPr="0047726B">
              <w:rPr>
                <w:sz w:val="18"/>
                <w:szCs w:val="20"/>
              </w:rPr>
              <w:t xml:space="preserve">Eurofins Agroscience Services, EcoChem GmbH, </w:t>
            </w:r>
          </w:p>
          <w:p w14:paraId="1AB27BC2" w14:textId="77777777" w:rsidR="008A607E" w:rsidRPr="0047726B" w:rsidRDefault="008A607E" w:rsidP="0051725B">
            <w:pPr>
              <w:pStyle w:val="RepTable"/>
              <w:rPr>
                <w:sz w:val="18"/>
                <w:szCs w:val="20"/>
              </w:rPr>
            </w:pPr>
            <w:r w:rsidRPr="0047726B">
              <w:rPr>
                <w:sz w:val="18"/>
                <w:szCs w:val="20"/>
              </w:rPr>
              <w:t>Niefern-Öschelbronn, Germany</w:t>
            </w:r>
          </w:p>
          <w:p w14:paraId="4C4291E0" w14:textId="77777777" w:rsidR="008A607E" w:rsidRPr="0047726B" w:rsidRDefault="008A607E" w:rsidP="0051725B">
            <w:pPr>
              <w:pStyle w:val="RepTable"/>
              <w:rPr>
                <w:sz w:val="18"/>
                <w:szCs w:val="20"/>
              </w:rPr>
            </w:pPr>
            <w:r w:rsidRPr="0047726B">
              <w:rPr>
                <w:sz w:val="18"/>
                <w:szCs w:val="20"/>
              </w:rPr>
              <w:t>GLP</w:t>
            </w:r>
          </w:p>
          <w:p w14:paraId="50815DEF" w14:textId="30E31465" w:rsidR="008A607E" w:rsidRPr="0047726B" w:rsidRDefault="008A607E" w:rsidP="0051725B">
            <w:pPr>
              <w:pStyle w:val="RepTable"/>
              <w:rPr>
                <w:sz w:val="18"/>
                <w:szCs w:val="20"/>
              </w:rPr>
            </w:pPr>
            <w:r w:rsidRPr="0047726B">
              <w:rPr>
                <w:sz w:val="18"/>
                <w:szCs w:val="20"/>
              </w:rPr>
              <w:t>Unpublished</w:t>
            </w:r>
          </w:p>
        </w:tc>
        <w:tc>
          <w:tcPr>
            <w:tcW w:w="246" w:type="pct"/>
          </w:tcPr>
          <w:p w14:paraId="0DFD83A0" w14:textId="12922E40" w:rsidR="008A607E" w:rsidRPr="0047726B" w:rsidRDefault="008A607E" w:rsidP="00877F8A">
            <w:pPr>
              <w:jc w:val="center"/>
              <w:rPr>
                <w:sz w:val="18"/>
                <w:szCs w:val="20"/>
              </w:rPr>
            </w:pPr>
            <w:r w:rsidRPr="0047726B">
              <w:rPr>
                <w:sz w:val="18"/>
                <w:szCs w:val="20"/>
              </w:rPr>
              <w:t>N</w:t>
            </w:r>
          </w:p>
        </w:tc>
        <w:tc>
          <w:tcPr>
            <w:tcW w:w="467" w:type="pct"/>
          </w:tcPr>
          <w:p w14:paraId="51AF56E2" w14:textId="06D86190" w:rsidR="008A607E" w:rsidRPr="0047726B" w:rsidRDefault="008A607E" w:rsidP="00877F8A">
            <w:pPr>
              <w:jc w:val="center"/>
              <w:rPr>
                <w:sz w:val="18"/>
                <w:szCs w:val="20"/>
              </w:rPr>
            </w:pPr>
            <w:r w:rsidRPr="0047726B">
              <w:rPr>
                <w:sz w:val="18"/>
                <w:szCs w:val="20"/>
              </w:rPr>
              <w:t>Y</w:t>
            </w:r>
          </w:p>
        </w:tc>
        <w:tc>
          <w:tcPr>
            <w:tcW w:w="639" w:type="pct"/>
          </w:tcPr>
          <w:p w14:paraId="6FDCB828"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191CA60"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4EA4FA10" w14:textId="68C1DA33" w:rsidR="008A607E" w:rsidRPr="0047726B" w:rsidRDefault="008A607E" w:rsidP="0051725B">
            <w:pPr>
              <w:jc w:val="center"/>
              <w:rPr>
                <w:sz w:val="18"/>
                <w:szCs w:val="20"/>
                <w:lang w:val="en-GB"/>
              </w:rPr>
            </w:pPr>
          </w:p>
        </w:tc>
        <w:tc>
          <w:tcPr>
            <w:tcW w:w="361" w:type="pct"/>
          </w:tcPr>
          <w:p w14:paraId="2A1A091D" w14:textId="4FD32972" w:rsidR="008A607E" w:rsidRPr="0047726B" w:rsidRDefault="008A607E" w:rsidP="0051725B">
            <w:pPr>
              <w:jc w:val="center"/>
              <w:rPr>
                <w:sz w:val="18"/>
                <w:szCs w:val="20"/>
              </w:rPr>
            </w:pPr>
            <w:r w:rsidRPr="0047726B">
              <w:rPr>
                <w:sz w:val="18"/>
                <w:szCs w:val="20"/>
              </w:rPr>
              <w:t>ADAMA</w:t>
            </w:r>
          </w:p>
        </w:tc>
      </w:tr>
      <w:tr w:rsidR="008A607E" w:rsidRPr="0047726B" w14:paraId="05F02DED" w14:textId="77777777" w:rsidTr="00877F8A">
        <w:tc>
          <w:tcPr>
            <w:tcW w:w="488" w:type="pct"/>
          </w:tcPr>
          <w:p w14:paraId="76928C75" w14:textId="0D0512A3" w:rsidR="008A607E" w:rsidRPr="0047726B" w:rsidRDefault="008A607E" w:rsidP="0051725B">
            <w:pPr>
              <w:rPr>
                <w:sz w:val="18"/>
                <w:szCs w:val="20"/>
              </w:rPr>
            </w:pPr>
            <w:r w:rsidRPr="0047726B">
              <w:rPr>
                <w:sz w:val="18"/>
                <w:szCs w:val="20"/>
              </w:rPr>
              <w:t>KCP 2.7.2/01</w:t>
            </w:r>
          </w:p>
        </w:tc>
        <w:tc>
          <w:tcPr>
            <w:tcW w:w="705" w:type="pct"/>
          </w:tcPr>
          <w:p w14:paraId="6F2354BE" w14:textId="16A8B256" w:rsidR="008A607E" w:rsidRPr="0047726B" w:rsidRDefault="008A607E" w:rsidP="0051725B">
            <w:pPr>
              <w:rPr>
                <w:sz w:val="18"/>
                <w:szCs w:val="20"/>
              </w:rPr>
            </w:pPr>
            <w:r w:rsidRPr="0047726B">
              <w:rPr>
                <w:sz w:val="18"/>
                <w:szCs w:val="20"/>
              </w:rPr>
              <w:t xml:space="preserve">Walter, D., </w:t>
            </w:r>
          </w:p>
        </w:tc>
        <w:tc>
          <w:tcPr>
            <w:tcW w:w="248" w:type="pct"/>
          </w:tcPr>
          <w:p w14:paraId="3977011F" w14:textId="60CE4CC8" w:rsidR="008A607E" w:rsidRPr="0047726B" w:rsidRDefault="008A607E" w:rsidP="0051725B">
            <w:pPr>
              <w:jc w:val="center"/>
              <w:rPr>
                <w:sz w:val="18"/>
                <w:szCs w:val="20"/>
              </w:rPr>
            </w:pPr>
            <w:r w:rsidRPr="0047726B">
              <w:rPr>
                <w:sz w:val="18"/>
                <w:szCs w:val="20"/>
              </w:rPr>
              <w:t>2014a</w:t>
            </w:r>
          </w:p>
        </w:tc>
        <w:tc>
          <w:tcPr>
            <w:tcW w:w="1846" w:type="pct"/>
          </w:tcPr>
          <w:p w14:paraId="65646FB1" w14:textId="77777777" w:rsidR="008A607E" w:rsidRPr="0047726B" w:rsidRDefault="008A607E" w:rsidP="0051725B">
            <w:pPr>
              <w:pStyle w:val="RepTable"/>
              <w:rPr>
                <w:sz w:val="18"/>
                <w:szCs w:val="20"/>
              </w:rPr>
            </w:pPr>
            <w:r w:rsidRPr="0047726B">
              <w:rPr>
                <w:sz w:val="18"/>
                <w:szCs w:val="20"/>
              </w:rPr>
              <w:t>Sponsor’s study No R-33406</w:t>
            </w:r>
          </w:p>
          <w:p w14:paraId="2572E518" w14:textId="591DCDBD" w:rsidR="008A607E" w:rsidRPr="0047726B" w:rsidRDefault="008A607E" w:rsidP="0051725B">
            <w:pPr>
              <w:pStyle w:val="RepTable"/>
              <w:rPr>
                <w:sz w:val="18"/>
                <w:szCs w:val="20"/>
              </w:rPr>
            </w:pPr>
            <w:r w:rsidRPr="0047726B">
              <w:rPr>
                <w:sz w:val="18"/>
                <w:szCs w:val="20"/>
              </w:rPr>
              <w:t>Filed under KCP 2.1/01</w:t>
            </w:r>
          </w:p>
        </w:tc>
        <w:tc>
          <w:tcPr>
            <w:tcW w:w="246" w:type="pct"/>
          </w:tcPr>
          <w:p w14:paraId="43CB9399" w14:textId="676AAFD6" w:rsidR="008A607E" w:rsidRPr="0047726B" w:rsidRDefault="008A607E" w:rsidP="00877F8A">
            <w:pPr>
              <w:jc w:val="center"/>
              <w:rPr>
                <w:sz w:val="18"/>
                <w:szCs w:val="20"/>
              </w:rPr>
            </w:pPr>
            <w:r w:rsidRPr="0047726B">
              <w:rPr>
                <w:sz w:val="18"/>
                <w:szCs w:val="20"/>
              </w:rPr>
              <w:t>N</w:t>
            </w:r>
          </w:p>
        </w:tc>
        <w:tc>
          <w:tcPr>
            <w:tcW w:w="467" w:type="pct"/>
          </w:tcPr>
          <w:p w14:paraId="73EA322A" w14:textId="0A28DC63" w:rsidR="008A607E" w:rsidRPr="0047726B" w:rsidRDefault="008A607E" w:rsidP="00877F8A">
            <w:pPr>
              <w:jc w:val="center"/>
              <w:rPr>
                <w:sz w:val="18"/>
                <w:szCs w:val="20"/>
              </w:rPr>
            </w:pPr>
            <w:r w:rsidRPr="0047726B">
              <w:rPr>
                <w:sz w:val="18"/>
                <w:szCs w:val="20"/>
              </w:rPr>
              <w:t>Y</w:t>
            </w:r>
          </w:p>
        </w:tc>
        <w:tc>
          <w:tcPr>
            <w:tcW w:w="639" w:type="pct"/>
          </w:tcPr>
          <w:p w14:paraId="0BC67245"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71A7B0F"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A937070" w14:textId="510D7175" w:rsidR="008A607E" w:rsidRPr="0047726B" w:rsidRDefault="008A607E" w:rsidP="0051725B">
            <w:pPr>
              <w:jc w:val="center"/>
              <w:rPr>
                <w:sz w:val="18"/>
                <w:szCs w:val="20"/>
                <w:lang w:val="en-GB"/>
              </w:rPr>
            </w:pPr>
          </w:p>
        </w:tc>
        <w:tc>
          <w:tcPr>
            <w:tcW w:w="361" w:type="pct"/>
          </w:tcPr>
          <w:p w14:paraId="054D6A35" w14:textId="0E4D0120" w:rsidR="008A607E" w:rsidRPr="0047726B" w:rsidRDefault="008A607E" w:rsidP="0051725B">
            <w:pPr>
              <w:jc w:val="center"/>
              <w:rPr>
                <w:sz w:val="18"/>
                <w:szCs w:val="20"/>
              </w:rPr>
            </w:pPr>
            <w:r w:rsidRPr="0047726B">
              <w:rPr>
                <w:sz w:val="18"/>
                <w:szCs w:val="20"/>
              </w:rPr>
              <w:t>ADAMA</w:t>
            </w:r>
          </w:p>
        </w:tc>
      </w:tr>
      <w:tr w:rsidR="008A607E" w:rsidRPr="0047726B" w14:paraId="7DB6CAFD" w14:textId="77777777" w:rsidTr="00877F8A">
        <w:tc>
          <w:tcPr>
            <w:tcW w:w="488" w:type="pct"/>
          </w:tcPr>
          <w:p w14:paraId="6A1E9930" w14:textId="02E89F54" w:rsidR="008A607E" w:rsidRPr="0047726B" w:rsidRDefault="008A607E" w:rsidP="0051725B">
            <w:pPr>
              <w:rPr>
                <w:sz w:val="18"/>
                <w:szCs w:val="20"/>
              </w:rPr>
            </w:pPr>
            <w:r w:rsidRPr="0047726B">
              <w:rPr>
                <w:sz w:val="18"/>
                <w:szCs w:val="20"/>
              </w:rPr>
              <w:t>KCP 2.7.4/01</w:t>
            </w:r>
          </w:p>
        </w:tc>
        <w:tc>
          <w:tcPr>
            <w:tcW w:w="705" w:type="pct"/>
          </w:tcPr>
          <w:p w14:paraId="32E7BA34" w14:textId="31351349" w:rsidR="008A607E" w:rsidRPr="0047726B" w:rsidRDefault="661942C7" w:rsidP="0051725B">
            <w:pPr>
              <w:rPr>
                <w:sz w:val="18"/>
                <w:szCs w:val="20"/>
              </w:rPr>
            </w:pPr>
            <w:proofErr w:type="spellStart"/>
            <w:r w:rsidRPr="0047726B">
              <w:rPr>
                <w:sz w:val="18"/>
                <w:szCs w:val="20"/>
              </w:rPr>
              <w:t>Deierling</w:t>
            </w:r>
            <w:proofErr w:type="spellEnd"/>
            <w:r w:rsidRPr="0047726B">
              <w:rPr>
                <w:sz w:val="18"/>
                <w:szCs w:val="20"/>
              </w:rPr>
              <w:t>, T. &amp; Herrmann, S.</w:t>
            </w:r>
          </w:p>
        </w:tc>
        <w:tc>
          <w:tcPr>
            <w:tcW w:w="248" w:type="pct"/>
          </w:tcPr>
          <w:p w14:paraId="7EDF28B7" w14:textId="5C31B315" w:rsidR="008A607E" w:rsidRPr="0047726B" w:rsidRDefault="008A607E" w:rsidP="0051725B">
            <w:pPr>
              <w:jc w:val="center"/>
              <w:rPr>
                <w:sz w:val="18"/>
                <w:szCs w:val="20"/>
              </w:rPr>
            </w:pPr>
            <w:r w:rsidRPr="0047726B">
              <w:rPr>
                <w:spacing w:val="-2"/>
                <w:sz w:val="18"/>
                <w:szCs w:val="20"/>
              </w:rPr>
              <w:t>2014</w:t>
            </w:r>
          </w:p>
        </w:tc>
        <w:tc>
          <w:tcPr>
            <w:tcW w:w="1846" w:type="pct"/>
          </w:tcPr>
          <w:p w14:paraId="79B01C1E" w14:textId="77777777" w:rsidR="008A607E" w:rsidRPr="0047726B" w:rsidRDefault="008A607E" w:rsidP="0051725B">
            <w:pPr>
              <w:pStyle w:val="RepTable"/>
              <w:rPr>
                <w:sz w:val="18"/>
                <w:szCs w:val="20"/>
              </w:rPr>
            </w:pPr>
            <w:r w:rsidRPr="0047726B">
              <w:rPr>
                <w:sz w:val="18"/>
                <w:szCs w:val="20"/>
              </w:rPr>
              <w:t>Determination of the Low Temperature Stability of MCW-2222</w:t>
            </w:r>
          </w:p>
          <w:p w14:paraId="7433B5E3" w14:textId="77777777" w:rsidR="008A607E" w:rsidRPr="0047726B" w:rsidRDefault="008A607E" w:rsidP="0051725B">
            <w:pPr>
              <w:pStyle w:val="RepTable"/>
              <w:rPr>
                <w:sz w:val="18"/>
                <w:szCs w:val="20"/>
              </w:rPr>
            </w:pPr>
            <w:r w:rsidRPr="0047726B">
              <w:rPr>
                <w:sz w:val="18"/>
                <w:szCs w:val="20"/>
              </w:rPr>
              <w:t>Report No 91841204</w:t>
            </w:r>
          </w:p>
          <w:p w14:paraId="7ED5C391" w14:textId="77777777" w:rsidR="008A607E" w:rsidRPr="0047726B" w:rsidRDefault="008A607E" w:rsidP="0051725B">
            <w:pPr>
              <w:pStyle w:val="RepTable"/>
              <w:rPr>
                <w:sz w:val="18"/>
                <w:szCs w:val="20"/>
              </w:rPr>
            </w:pPr>
            <w:r w:rsidRPr="0047726B">
              <w:rPr>
                <w:sz w:val="18"/>
                <w:szCs w:val="20"/>
              </w:rPr>
              <w:lastRenderedPageBreak/>
              <w:t>Sponsor’s study No R-34771</w:t>
            </w:r>
          </w:p>
          <w:p w14:paraId="69BC867D" w14:textId="77777777" w:rsidR="008A607E" w:rsidRPr="0047726B" w:rsidRDefault="008A607E" w:rsidP="0051725B">
            <w:pPr>
              <w:pStyle w:val="RepTable"/>
              <w:rPr>
                <w:sz w:val="18"/>
                <w:szCs w:val="20"/>
              </w:rPr>
            </w:pPr>
            <w:r w:rsidRPr="0047726B">
              <w:rPr>
                <w:sz w:val="18"/>
                <w:szCs w:val="20"/>
              </w:rPr>
              <w:t xml:space="preserve">IBACON GmbH, </w:t>
            </w:r>
          </w:p>
          <w:p w14:paraId="00804A26" w14:textId="77777777" w:rsidR="008A607E" w:rsidRPr="0047726B" w:rsidRDefault="008A607E" w:rsidP="0051725B">
            <w:pPr>
              <w:pStyle w:val="RepTable"/>
              <w:rPr>
                <w:sz w:val="18"/>
                <w:szCs w:val="20"/>
              </w:rPr>
            </w:pPr>
            <w:r w:rsidRPr="0047726B">
              <w:rPr>
                <w:sz w:val="18"/>
                <w:szCs w:val="20"/>
              </w:rPr>
              <w:t>Rossdorf, Germany</w:t>
            </w:r>
          </w:p>
          <w:p w14:paraId="54A93406" w14:textId="77777777" w:rsidR="008A607E" w:rsidRPr="0047726B" w:rsidRDefault="008A607E" w:rsidP="0051725B">
            <w:pPr>
              <w:pStyle w:val="RepTable"/>
              <w:rPr>
                <w:sz w:val="18"/>
                <w:szCs w:val="20"/>
              </w:rPr>
            </w:pPr>
            <w:r w:rsidRPr="0047726B">
              <w:rPr>
                <w:sz w:val="18"/>
                <w:szCs w:val="20"/>
              </w:rPr>
              <w:t>GLP</w:t>
            </w:r>
          </w:p>
          <w:p w14:paraId="5229EDCA" w14:textId="7A3DA810" w:rsidR="008A607E" w:rsidRPr="0047726B" w:rsidRDefault="008A607E" w:rsidP="0051725B">
            <w:pPr>
              <w:pStyle w:val="RepTable"/>
              <w:rPr>
                <w:sz w:val="18"/>
                <w:szCs w:val="20"/>
              </w:rPr>
            </w:pPr>
            <w:r w:rsidRPr="0047726B">
              <w:rPr>
                <w:sz w:val="18"/>
                <w:szCs w:val="20"/>
              </w:rPr>
              <w:t>Unpublished</w:t>
            </w:r>
          </w:p>
        </w:tc>
        <w:tc>
          <w:tcPr>
            <w:tcW w:w="246" w:type="pct"/>
          </w:tcPr>
          <w:p w14:paraId="2D943B38" w14:textId="2A6569F8" w:rsidR="008A607E" w:rsidRPr="0047726B" w:rsidRDefault="008A607E" w:rsidP="00877F8A">
            <w:pPr>
              <w:jc w:val="center"/>
              <w:rPr>
                <w:sz w:val="18"/>
                <w:szCs w:val="20"/>
              </w:rPr>
            </w:pPr>
            <w:r w:rsidRPr="0047726B">
              <w:rPr>
                <w:sz w:val="18"/>
                <w:szCs w:val="20"/>
              </w:rPr>
              <w:lastRenderedPageBreak/>
              <w:t>N</w:t>
            </w:r>
          </w:p>
        </w:tc>
        <w:tc>
          <w:tcPr>
            <w:tcW w:w="467" w:type="pct"/>
          </w:tcPr>
          <w:p w14:paraId="2AB0AF35" w14:textId="5528A860" w:rsidR="008A607E" w:rsidRPr="0047726B" w:rsidRDefault="008A607E" w:rsidP="00877F8A">
            <w:pPr>
              <w:jc w:val="center"/>
              <w:rPr>
                <w:sz w:val="18"/>
                <w:szCs w:val="20"/>
              </w:rPr>
            </w:pPr>
            <w:r w:rsidRPr="0047726B">
              <w:rPr>
                <w:sz w:val="18"/>
                <w:szCs w:val="20"/>
              </w:rPr>
              <w:t>Y</w:t>
            </w:r>
          </w:p>
        </w:tc>
        <w:tc>
          <w:tcPr>
            <w:tcW w:w="639" w:type="pct"/>
          </w:tcPr>
          <w:p w14:paraId="6647A97F"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w:t>
            </w:r>
            <w:r w:rsidRPr="0047726B">
              <w:rPr>
                <w:sz w:val="18"/>
                <w:szCs w:val="20"/>
                <w:lang w:val="en-GB"/>
              </w:rPr>
              <w:lastRenderedPageBreak/>
              <w:t xml:space="preserve">support the registration for Kestrel 200 SL from Nufarm. Data protection started with </w:t>
            </w:r>
          </w:p>
          <w:p w14:paraId="663E5BF4"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73E5241" w14:textId="2DEFDEEB" w:rsidR="008A607E" w:rsidRPr="0047726B" w:rsidRDefault="008A607E" w:rsidP="0051725B">
            <w:pPr>
              <w:jc w:val="center"/>
              <w:rPr>
                <w:sz w:val="18"/>
                <w:szCs w:val="20"/>
                <w:lang w:val="en-GB"/>
              </w:rPr>
            </w:pPr>
          </w:p>
        </w:tc>
        <w:tc>
          <w:tcPr>
            <w:tcW w:w="361" w:type="pct"/>
          </w:tcPr>
          <w:p w14:paraId="0CE664D4" w14:textId="5F41830B" w:rsidR="008A607E" w:rsidRPr="0047726B" w:rsidRDefault="008A607E" w:rsidP="0051725B">
            <w:pPr>
              <w:jc w:val="center"/>
              <w:rPr>
                <w:sz w:val="18"/>
                <w:szCs w:val="20"/>
              </w:rPr>
            </w:pPr>
            <w:r w:rsidRPr="0047726B">
              <w:rPr>
                <w:sz w:val="18"/>
                <w:szCs w:val="20"/>
              </w:rPr>
              <w:lastRenderedPageBreak/>
              <w:t>ADAMA</w:t>
            </w:r>
          </w:p>
        </w:tc>
      </w:tr>
      <w:tr w:rsidR="008A607E" w:rsidRPr="0047726B" w14:paraId="18A85E8A" w14:textId="77777777" w:rsidTr="00877F8A">
        <w:tc>
          <w:tcPr>
            <w:tcW w:w="488" w:type="pct"/>
          </w:tcPr>
          <w:p w14:paraId="0F9F2830" w14:textId="77777777" w:rsidR="008A607E" w:rsidRPr="0047726B" w:rsidRDefault="008A607E" w:rsidP="0051725B">
            <w:pPr>
              <w:pStyle w:val="RepTable"/>
              <w:rPr>
                <w:sz w:val="18"/>
                <w:szCs w:val="20"/>
              </w:rPr>
            </w:pPr>
            <w:r w:rsidRPr="0047726B">
              <w:rPr>
                <w:sz w:val="18"/>
                <w:szCs w:val="20"/>
              </w:rPr>
              <w:t>KCP 2.7.5/01</w:t>
            </w:r>
          </w:p>
          <w:p w14:paraId="68965208" w14:textId="77777777" w:rsidR="008A607E" w:rsidRPr="0047726B" w:rsidRDefault="008A607E" w:rsidP="0051725B">
            <w:pPr>
              <w:rPr>
                <w:sz w:val="18"/>
                <w:szCs w:val="20"/>
              </w:rPr>
            </w:pPr>
          </w:p>
        </w:tc>
        <w:tc>
          <w:tcPr>
            <w:tcW w:w="705" w:type="pct"/>
          </w:tcPr>
          <w:p w14:paraId="69D5DC23" w14:textId="67D56BCA" w:rsidR="008A607E" w:rsidRPr="0047726B" w:rsidRDefault="008A607E" w:rsidP="0051725B">
            <w:pPr>
              <w:rPr>
                <w:sz w:val="18"/>
                <w:szCs w:val="20"/>
              </w:rPr>
            </w:pPr>
            <w:r w:rsidRPr="0047726B">
              <w:rPr>
                <w:sz w:val="18"/>
                <w:szCs w:val="20"/>
              </w:rPr>
              <w:t>Walter, D.</w:t>
            </w:r>
          </w:p>
        </w:tc>
        <w:tc>
          <w:tcPr>
            <w:tcW w:w="248" w:type="pct"/>
          </w:tcPr>
          <w:p w14:paraId="4C6B25BF" w14:textId="019500A0" w:rsidR="008A607E" w:rsidRPr="0047726B" w:rsidRDefault="661942C7" w:rsidP="0051725B">
            <w:pPr>
              <w:jc w:val="center"/>
              <w:rPr>
                <w:sz w:val="18"/>
                <w:szCs w:val="20"/>
              </w:rPr>
            </w:pPr>
            <w:r w:rsidRPr="0047726B">
              <w:rPr>
                <w:sz w:val="18"/>
                <w:szCs w:val="20"/>
              </w:rPr>
              <w:t>2015</w:t>
            </w:r>
          </w:p>
        </w:tc>
        <w:tc>
          <w:tcPr>
            <w:tcW w:w="1846" w:type="pct"/>
          </w:tcPr>
          <w:p w14:paraId="4C459E3D" w14:textId="77777777" w:rsidR="008A607E" w:rsidRPr="0047726B" w:rsidRDefault="008A607E" w:rsidP="0051725B">
            <w:pPr>
              <w:pStyle w:val="RepTable"/>
              <w:rPr>
                <w:sz w:val="18"/>
                <w:szCs w:val="20"/>
              </w:rPr>
            </w:pPr>
            <w:r w:rsidRPr="0047726B">
              <w:rPr>
                <w:sz w:val="18"/>
                <w:szCs w:val="20"/>
              </w:rPr>
              <w:t xml:space="preserve">Sponsor’s study No </w:t>
            </w:r>
            <w:r w:rsidRPr="0047726B">
              <w:rPr>
                <w:spacing w:val="-2"/>
                <w:sz w:val="18"/>
                <w:szCs w:val="20"/>
              </w:rPr>
              <w:t>R-33408</w:t>
            </w:r>
          </w:p>
          <w:p w14:paraId="4593F3F7" w14:textId="25D47922" w:rsidR="008A607E" w:rsidRPr="0047726B" w:rsidRDefault="008A607E" w:rsidP="0051725B">
            <w:pPr>
              <w:pStyle w:val="RepTable"/>
              <w:rPr>
                <w:sz w:val="18"/>
                <w:szCs w:val="20"/>
              </w:rPr>
            </w:pPr>
            <w:r w:rsidRPr="0047726B">
              <w:rPr>
                <w:sz w:val="18"/>
                <w:szCs w:val="20"/>
              </w:rPr>
              <w:t>Filed under KCP 2.1/02</w:t>
            </w:r>
          </w:p>
        </w:tc>
        <w:tc>
          <w:tcPr>
            <w:tcW w:w="246" w:type="pct"/>
          </w:tcPr>
          <w:p w14:paraId="580333EE" w14:textId="6337CCAA" w:rsidR="008A607E" w:rsidRPr="0047726B" w:rsidRDefault="008A607E" w:rsidP="00877F8A">
            <w:pPr>
              <w:jc w:val="center"/>
              <w:rPr>
                <w:sz w:val="18"/>
                <w:szCs w:val="20"/>
              </w:rPr>
            </w:pPr>
            <w:r w:rsidRPr="0047726B">
              <w:rPr>
                <w:sz w:val="18"/>
                <w:szCs w:val="20"/>
              </w:rPr>
              <w:t>N</w:t>
            </w:r>
          </w:p>
        </w:tc>
        <w:tc>
          <w:tcPr>
            <w:tcW w:w="467" w:type="pct"/>
          </w:tcPr>
          <w:p w14:paraId="0DEC0C34" w14:textId="3787368D" w:rsidR="008A607E" w:rsidRPr="0047726B" w:rsidRDefault="008A607E" w:rsidP="00877F8A">
            <w:pPr>
              <w:jc w:val="center"/>
              <w:rPr>
                <w:sz w:val="18"/>
                <w:szCs w:val="20"/>
              </w:rPr>
            </w:pPr>
            <w:r w:rsidRPr="0047726B">
              <w:rPr>
                <w:sz w:val="18"/>
                <w:szCs w:val="20"/>
              </w:rPr>
              <w:t>Y</w:t>
            </w:r>
          </w:p>
        </w:tc>
        <w:tc>
          <w:tcPr>
            <w:tcW w:w="639" w:type="pct"/>
          </w:tcPr>
          <w:p w14:paraId="33E6719F"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AA1AC71"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339CD918" w14:textId="505DA742" w:rsidR="008A607E" w:rsidRPr="0047726B" w:rsidRDefault="008A607E" w:rsidP="0051725B">
            <w:pPr>
              <w:jc w:val="center"/>
              <w:rPr>
                <w:sz w:val="18"/>
                <w:szCs w:val="20"/>
                <w:lang w:val="en-GB"/>
              </w:rPr>
            </w:pPr>
          </w:p>
        </w:tc>
        <w:tc>
          <w:tcPr>
            <w:tcW w:w="361" w:type="pct"/>
          </w:tcPr>
          <w:p w14:paraId="23413C05" w14:textId="7D718A64" w:rsidR="008A607E" w:rsidRPr="0047726B" w:rsidRDefault="008A607E" w:rsidP="0051725B">
            <w:pPr>
              <w:jc w:val="center"/>
              <w:rPr>
                <w:sz w:val="18"/>
                <w:szCs w:val="20"/>
              </w:rPr>
            </w:pPr>
            <w:r w:rsidRPr="0047726B">
              <w:rPr>
                <w:sz w:val="18"/>
                <w:szCs w:val="20"/>
              </w:rPr>
              <w:t>ADAMA</w:t>
            </w:r>
          </w:p>
        </w:tc>
      </w:tr>
      <w:tr w:rsidR="008A607E" w:rsidRPr="0047726B" w14:paraId="6A5AD68A" w14:textId="77777777" w:rsidTr="00877F8A">
        <w:tc>
          <w:tcPr>
            <w:tcW w:w="488" w:type="pct"/>
          </w:tcPr>
          <w:p w14:paraId="6EB38240" w14:textId="77777777" w:rsidR="008A607E" w:rsidRPr="0047726B" w:rsidRDefault="008A607E" w:rsidP="0051725B">
            <w:pPr>
              <w:pStyle w:val="RepTable"/>
              <w:rPr>
                <w:sz w:val="18"/>
                <w:szCs w:val="20"/>
              </w:rPr>
            </w:pPr>
            <w:r w:rsidRPr="0047726B">
              <w:rPr>
                <w:sz w:val="18"/>
                <w:szCs w:val="20"/>
              </w:rPr>
              <w:t>KCP 2.7.5/02</w:t>
            </w:r>
          </w:p>
          <w:p w14:paraId="0E3F9BFE" w14:textId="77777777" w:rsidR="008A607E" w:rsidRPr="0047726B" w:rsidRDefault="008A607E" w:rsidP="0051725B">
            <w:pPr>
              <w:rPr>
                <w:sz w:val="18"/>
                <w:szCs w:val="20"/>
              </w:rPr>
            </w:pPr>
          </w:p>
        </w:tc>
        <w:tc>
          <w:tcPr>
            <w:tcW w:w="705" w:type="pct"/>
          </w:tcPr>
          <w:p w14:paraId="39501A2B" w14:textId="7798D20C" w:rsidR="008A607E" w:rsidRPr="0047726B" w:rsidRDefault="008A607E" w:rsidP="0051725B">
            <w:pPr>
              <w:rPr>
                <w:sz w:val="18"/>
                <w:szCs w:val="20"/>
              </w:rPr>
            </w:pPr>
            <w:r w:rsidRPr="0047726B">
              <w:rPr>
                <w:sz w:val="18"/>
                <w:szCs w:val="20"/>
              </w:rPr>
              <w:t>Walter, D.</w:t>
            </w:r>
          </w:p>
        </w:tc>
        <w:tc>
          <w:tcPr>
            <w:tcW w:w="248" w:type="pct"/>
          </w:tcPr>
          <w:p w14:paraId="5108B49E" w14:textId="3CBF1FDA" w:rsidR="008A607E" w:rsidRPr="0047726B" w:rsidRDefault="008A607E" w:rsidP="0051725B">
            <w:pPr>
              <w:jc w:val="center"/>
              <w:rPr>
                <w:sz w:val="18"/>
                <w:szCs w:val="20"/>
              </w:rPr>
            </w:pPr>
            <w:r w:rsidRPr="0047726B">
              <w:rPr>
                <w:spacing w:val="-2"/>
                <w:sz w:val="18"/>
                <w:szCs w:val="20"/>
              </w:rPr>
              <w:t>2016</w:t>
            </w:r>
          </w:p>
        </w:tc>
        <w:tc>
          <w:tcPr>
            <w:tcW w:w="1846" w:type="pct"/>
          </w:tcPr>
          <w:p w14:paraId="0B35D407" w14:textId="77777777" w:rsidR="008A607E" w:rsidRPr="0047726B" w:rsidRDefault="008A607E" w:rsidP="0051725B">
            <w:pPr>
              <w:pStyle w:val="RepTable"/>
              <w:rPr>
                <w:sz w:val="18"/>
                <w:szCs w:val="20"/>
              </w:rPr>
            </w:pPr>
            <w:r w:rsidRPr="0047726B">
              <w:rPr>
                <w:sz w:val="18"/>
                <w:szCs w:val="20"/>
              </w:rPr>
              <w:t>Sponsor’s study No R-36824</w:t>
            </w:r>
          </w:p>
          <w:p w14:paraId="5605F8CC" w14:textId="2B13BE40" w:rsidR="008A607E" w:rsidRPr="0047726B" w:rsidRDefault="008A607E" w:rsidP="0051725B">
            <w:pPr>
              <w:pStyle w:val="RepTable"/>
              <w:rPr>
                <w:sz w:val="18"/>
                <w:szCs w:val="20"/>
              </w:rPr>
            </w:pPr>
            <w:r w:rsidRPr="0047726B">
              <w:rPr>
                <w:sz w:val="18"/>
                <w:szCs w:val="20"/>
              </w:rPr>
              <w:t>Filed under KCP 2.1/03</w:t>
            </w:r>
          </w:p>
        </w:tc>
        <w:tc>
          <w:tcPr>
            <w:tcW w:w="246" w:type="pct"/>
          </w:tcPr>
          <w:p w14:paraId="3E269D6D" w14:textId="2F766F73" w:rsidR="008A607E" w:rsidRPr="0047726B" w:rsidRDefault="008A607E" w:rsidP="00877F8A">
            <w:pPr>
              <w:jc w:val="center"/>
              <w:rPr>
                <w:sz w:val="18"/>
                <w:szCs w:val="20"/>
              </w:rPr>
            </w:pPr>
            <w:r w:rsidRPr="0047726B">
              <w:rPr>
                <w:sz w:val="18"/>
                <w:szCs w:val="20"/>
              </w:rPr>
              <w:t>N</w:t>
            </w:r>
          </w:p>
        </w:tc>
        <w:tc>
          <w:tcPr>
            <w:tcW w:w="467" w:type="pct"/>
          </w:tcPr>
          <w:p w14:paraId="6A7226FA" w14:textId="359FE448" w:rsidR="008A607E" w:rsidRPr="0047726B" w:rsidRDefault="008A607E" w:rsidP="00877F8A">
            <w:pPr>
              <w:jc w:val="center"/>
              <w:rPr>
                <w:sz w:val="18"/>
                <w:szCs w:val="20"/>
              </w:rPr>
            </w:pPr>
            <w:r w:rsidRPr="0047726B">
              <w:rPr>
                <w:sz w:val="18"/>
                <w:szCs w:val="20"/>
              </w:rPr>
              <w:t>Y</w:t>
            </w:r>
          </w:p>
        </w:tc>
        <w:tc>
          <w:tcPr>
            <w:tcW w:w="639" w:type="pct"/>
          </w:tcPr>
          <w:p w14:paraId="067D9475"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AB4FA4A"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384E307E" w14:textId="17613010" w:rsidR="008A607E" w:rsidRPr="0047726B" w:rsidRDefault="008A607E" w:rsidP="0051725B">
            <w:pPr>
              <w:jc w:val="center"/>
              <w:rPr>
                <w:sz w:val="18"/>
                <w:szCs w:val="20"/>
                <w:lang w:val="en-GB"/>
              </w:rPr>
            </w:pPr>
          </w:p>
        </w:tc>
        <w:tc>
          <w:tcPr>
            <w:tcW w:w="361" w:type="pct"/>
          </w:tcPr>
          <w:p w14:paraId="2AA72C4A" w14:textId="61F7A1F2" w:rsidR="008A607E" w:rsidRPr="0047726B" w:rsidRDefault="008A607E" w:rsidP="0051725B">
            <w:pPr>
              <w:jc w:val="center"/>
              <w:rPr>
                <w:sz w:val="18"/>
                <w:szCs w:val="20"/>
              </w:rPr>
            </w:pPr>
            <w:r w:rsidRPr="0047726B">
              <w:rPr>
                <w:sz w:val="18"/>
                <w:szCs w:val="20"/>
              </w:rPr>
              <w:t>ADAMA</w:t>
            </w:r>
          </w:p>
        </w:tc>
      </w:tr>
      <w:tr w:rsidR="008A607E" w:rsidRPr="0047726B" w14:paraId="11412DA9" w14:textId="77777777" w:rsidTr="00877F8A">
        <w:tc>
          <w:tcPr>
            <w:tcW w:w="488" w:type="pct"/>
          </w:tcPr>
          <w:p w14:paraId="6D9E4C37" w14:textId="77777777" w:rsidR="008A607E" w:rsidRPr="0047726B" w:rsidRDefault="008A607E" w:rsidP="0051725B">
            <w:pPr>
              <w:pStyle w:val="RepTable"/>
              <w:rPr>
                <w:sz w:val="18"/>
                <w:szCs w:val="20"/>
              </w:rPr>
            </w:pPr>
            <w:r w:rsidRPr="0047726B">
              <w:rPr>
                <w:sz w:val="18"/>
                <w:szCs w:val="20"/>
              </w:rPr>
              <w:t>KCP 2.8.2/01</w:t>
            </w:r>
          </w:p>
          <w:p w14:paraId="39E56D29" w14:textId="77777777" w:rsidR="008A607E" w:rsidRPr="0047726B" w:rsidRDefault="008A607E" w:rsidP="0051725B">
            <w:pPr>
              <w:rPr>
                <w:sz w:val="18"/>
                <w:szCs w:val="20"/>
              </w:rPr>
            </w:pPr>
          </w:p>
        </w:tc>
        <w:tc>
          <w:tcPr>
            <w:tcW w:w="705" w:type="pct"/>
          </w:tcPr>
          <w:p w14:paraId="31998F7E" w14:textId="6CDED815" w:rsidR="008A607E" w:rsidRPr="0047726B" w:rsidRDefault="661942C7" w:rsidP="0051725B">
            <w:pPr>
              <w:rPr>
                <w:sz w:val="18"/>
                <w:szCs w:val="20"/>
              </w:rPr>
            </w:pPr>
            <w:proofErr w:type="spellStart"/>
            <w:r w:rsidRPr="0047726B">
              <w:rPr>
                <w:sz w:val="18"/>
                <w:szCs w:val="20"/>
              </w:rPr>
              <w:t>Tsesin</w:t>
            </w:r>
            <w:proofErr w:type="spellEnd"/>
            <w:r w:rsidRPr="0047726B">
              <w:rPr>
                <w:sz w:val="18"/>
                <w:szCs w:val="20"/>
              </w:rPr>
              <w:t>, N.</w:t>
            </w:r>
          </w:p>
        </w:tc>
        <w:tc>
          <w:tcPr>
            <w:tcW w:w="248" w:type="pct"/>
          </w:tcPr>
          <w:p w14:paraId="6B22A731" w14:textId="3C149271" w:rsidR="008A607E" w:rsidRPr="0047726B" w:rsidRDefault="661942C7" w:rsidP="0051725B">
            <w:pPr>
              <w:jc w:val="center"/>
              <w:rPr>
                <w:sz w:val="18"/>
                <w:szCs w:val="20"/>
              </w:rPr>
            </w:pPr>
            <w:r w:rsidRPr="0047726B">
              <w:rPr>
                <w:sz w:val="18"/>
                <w:szCs w:val="20"/>
              </w:rPr>
              <w:t>2018</w:t>
            </w:r>
          </w:p>
        </w:tc>
        <w:tc>
          <w:tcPr>
            <w:tcW w:w="1846" w:type="pct"/>
          </w:tcPr>
          <w:p w14:paraId="7C42D9C8" w14:textId="77777777" w:rsidR="008A607E" w:rsidRPr="0047726B" w:rsidRDefault="008A607E" w:rsidP="0051725B">
            <w:pPr>
              <w:pStyle w:val="RepTable"/>
              <w:rPr>
                <w:sz w:val="18"/>
                <w:szCs w:val="20"/>
              </w:rPr>
            </w:pPr>
            <w:r w:rsidRPr="0047726B">
              <w:rPr>
                <w:sz w:val="18"/>
                <w:szCs w:val="20"/>
              </w:rPr>
              <w:t>Persistent foam test of formulation product Acetamiprid 200 SL (MCW-2222)</w:t>
            </w:r>
          </w:p>
          <w:p w14:paraId="2BA9BA9B" w14:textId="77777777" w:rsidR="008A607E" w:rsidRPr="0047726B" w:rsidRDefault="008A607E" w:rsidP="0051725B">
            <w:pPr>
              <w:pStyle w:val="RepTable"/>
              <w:rPr>
                <w:sz w:val="18"/>
                <w:szCs w:val="20"/>
              </w:rPr>
            </w:pPr>
            <w:r w:rsidRPr="0047726B">
              <w:rPr>
                <w:sz w:val="18"/>
                <w:szCs w:val="20"/>
              </w:rPr>
              <w:t>Report No 40400.029FL</w:t>
            </w:r>
          </w:p>
          <w:p w14:paraId="296883FB" w14:textId="77777777" w:rsidR="008A607E" w:rsidRPr="0047726B" w:rsidRDefault="008A607E" w:rsidP="0051725B">
            <w:pPr>
              <w:pStyle w:val="RepTable"/>
              <w:rPr>
                <w:sz w:val="18"/>
                <w:szCs w:val="20"/>
              </w:rPr>
            </w:pPr>
            <w:r w:rsidRPr="0047726B">
              <w:rPr>
                <w:sz w:val="18"/>
                <w:szCs w:val="20"/>
              </w:rPr>
              <w:t>Sponsor’s study No R-40400</w:t>
            </w:r>
          </w:p>
          <w:p w14:paraId="299C0C73" w14:textId="77777777" w:rsidR="008A607E" w:rsidRPr="0047726B" w:rsidRDefault="008A607E" w:rsidP="0051725B">
            <w:pPr>
              <w:pStyle w:val="RepTable"/>
              <w:rPr>
                <w:sz w:val="18"/>
                <w:szCs w:val="20"/>
              </w:rPr>
            </w:pPr>
            <w:r w:rsidRPr="0047726B">
              <w:rPr>
                <w:sz w:val="18"/>
                <w:szCs w:val="20"/>
              </w:rPr>
              <w:t xml:space="preserve">Registration Laboratory, Research and Development Division, Adama </w:t>
            </w:r>
            <w:r w:rsidRPr="0047726B">
              <w:rPr>
                <w:sz w:val="18"/>
                <w:szCs w:val="20"/>
              </w:rPr>
              <w:lastRenderedPageBreak/>
              <w:t>Makhteshim Ltd.,</w:t>
            </w:r>
          </w:p>
          <w:p w14:paraId="62967091" w14:textId="77777777" w:rsidR="008A607E" w:rsidRPr="0047726B" w:rsidRDefault="008A607E" w:rsidP="0051725B">
            <w:pPr>
              <w:pStyle w:val="RepTable"/>
              <w:rPr>
                <w:sz w:val="18"/>
                <w:szCs w:val="20"/>
              </w:rPr>
            </w:pPr>
            <w:r w:rsidRPr="0047726B">
              <w:rPr>
                <w:sz w:val="18"/>
                <w:szCs w:val="20"/>
              </w:rPr>
              <w:t>Beer-Sheva, Isreal</w:t>
            </w:r>
          </w:p>
          <w:p w14:paraId="40694DE2" w14:textId="77777777" w:rsidR="008A607E" w:rsidRPr="0047726B" w:rsidRDefault="008A607E" w:rsidP="0051725B">
            <w:pPr>
              <w:pStyle w:val="RepTable"/>
              <w:rPr>
                <w:sz w:val="18"/>
                <w:szCs w:val="20"/>
              </w:rPr>
            </w:pPr>
            <w:r w:rsidRPr="0047726B">
              <w:rPr>
                <w:sz w:val="18"/>
                <w:szCs w:val="20"/>
              </w:rPr>
              <w:t>GLP</w:t>
            </w:r>
          </w:p>
          <w:p w14:paraId="2B74FB83" w14:textId="22DD9D76" w:rsidR="008A607E" w:rsidRPr="0047726B" w:rsidRDefault="008A607E" w:rsidP="0051725B">
            <w:pPr>
              <w:pStyle w:val="RepTable"/>
              <w:rPr>
                <w:sz w:val="18"/>
                <w:szCs w:val="20"/>
              </w:rPr>
            </w:pPr>
            <w:r w:rsidRPr="0047726B">
              <w:rPr>
                <w:sz w:val="18"/>
                <w:szCs w:val="20"/>
              </w:rPr>
              <w:t>Unpublished</w:t>
            </w:r>
          </w:p>
        </w:tc>
        <w:tc>
          <w:tcPr>
            <w:tcW w:w="246" w:type="pct"/>
          </w:tcPr>
          <w:p w14:paraId="41E19C0B" w14:textId="2AEE80D9" w:rsidR="008A607E" w:rsidRPr="0047726B" w:rsidRDefault="008A607E" w:rsidP="00877F8A">
            <w:pPr>
              <w:jc w:val="center"/>
              <w:rPr>
                <w:sz w:val="18"/>
                <w:szCs w:val="20"/>
              </w:rPr>
            </w:pPr>
            <w:r w:rsidRPr="0047726B">
              <w:rPr>
                <w:sz w:val="18"/>
                <w:szCs w:val="20"/>
              </w:rPr>
              <w:lastRenderedPageBreak/>
              <w:t>N</w:t>
            </w:r>
          </w:p>
        </w:tc>
        <w:tc>
          <w:tcPr>
            <w:tcW w:w="467" w:type="pct"/>
          </w:tcPr>
          <w:p w14:paraId="072C2878" w14:textId="356F139B" w:rsidR="008A607E" w:rsidRPr="0047726B" w:rsidRDefault="008A607E" w:rsidP="00877F8A">
            <w:pPr>
              <w:jc w:val="center"/>
              <w:rPr>
                <w:sz w:val="18"/>
                <w:szCs w:val="20"/>
              </w:rPr>
            </w:pPr>
            <w:r w:rsidRPr="0047726B">
              <w:rPr>
                <w:sz w:val="18"/>
                <w:szCs w:val="20"/>
              </w:rPr>
              <w:t>Y</w:t>
            </w:r>
          </w:p>
        </w:tc>
        <w:tc>
          <w:tcPr>
            <w:tcW w:w="639" w:type="pct"/>
          </w:tcPr>
          <w:p w14:paraId="154B6843" w14:textId="77777777" w:rsidR="004C4B86" w:rsidRPr="0047726B" w:rsidRDefault="661942C7" w:rsidP="0051725B">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08EB8419"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4419283C" w14:textId="2BF29BB0" w:rsidR="008A607E" w:rsidRPr="0047726B" w:rsidRDefault="008A607E" w:rsidP="0051725B">
            <w:pPr>
              <w:jc w:val="center"/>
              <w:rPr>
                <w:sz w:val="18"/>
                <w:szCs w:val="20"/>
                <w:lang w:val="en-GB"/>
              </w:rPr>
            </w:pPr>
          </w:p>
        </w:tc>
        <w:tc>
          <w:tcPr>
            <w:tcW w:w="361" w:type="pct"/>
          </w:tcPr>
          <w:p w14:paraId="142958D2" w14:textId="2554305C" w:rsidR="008A607E" w:rsidRPr="0047726B" w:rsidRDefault="008A607E" w:rsidP="0051725B">
            <w:pPr>
              <w:jc w:val="center"/>
              <w:rPr>
                <w:sz w:val="18"/>
                <w:szCs w:val="20"/>
              </w:rPr>
            </w:pPr>
            <w:r w:rsidRPr="0047726B">
              <w:rPr>
                <w:sz w:val="18"/>
                <w:szCs w:val="20"/>
              </w:rPr>
              <w:lastRenderedPageBreak/>
              <w:t>ADAMA</w:t>
            </w:r>
          </w:p>
        </w:tc>
      </w:tr>
      <w:tr w:rsidR="008A607E" w:rsidRPr="0047726B" w14:paraId="4C8B7180" w14:textId="77777777" w:rsidTr="00877F8A">
        <w:tc>
          <w:tcPr>
            <w:tcW w:w="488" w:type="pct"/>
          </w:tcPr>
          <w:p w14:paraId="1AD1DB87" w14:textId="77777777" w:rsidR="008A607E" w:rsidRPr="0047726B" w:rsidRDefault="008A607E" w:rsidP="0051725B">
            <w:pPr>
              <w:pStyle w:val="RepTable"/>
              <w:rPr>
                <w:sz w:val="18"/>
                <w:szCs w:val="20"/>
              </w:rPr>
            </w:pPr>
            <w:r w:rsidRPr="0047726B">
              <w:rPr>
                <w:sz w:val="18"/>
                <w:szCs w:val="20"/>
              </w:rPr>
              <w:t>KCP 2.8.2/02</w:t>
            </w:r>
          </w:p>
          <w:p w14:paraId="0C8156CF" w14:textId="77777777" w:rsidR="008A607E" w:rsidRPr="0047726B" w:rsidRDefault="008A607E" w:rsidP="0051725B">
            <w:pPr>
              <w:rPr>
                <w:sz w:val="18"/>
                <w:szCs w:val="20"/>
              </w:rPr>
            </w:pPr>
          </w:p>
        </w:tc>
        <w:tc>
          <w:tcPr>
            <w:tcW w:w="705" w:type="pct"/>
          </w:tcPr>
          <w:p w14:paraId="58EBEF55" w14:textId="7FDF8396" w:rsidR="008A607E" w:rsidRPr="0047726B" w:rsidRDefault="008A607E" w:rsidP="0051725B">
            <w:pPr>
              <w:rPr>
                <w:sz w:val="18"/>
                <w:szCs w:val="20"/>
              </w:rPr>
            </w:pPr>
            <w:r w:rsidRPr="0047726B">
              <w:rPr>
                <w:sz w:val="18"/>
                <w:szCs w:val="20"/>
              </w:rPr>
              <w:t>Walter, D.</w:t>
            </w:r>
          </w:p>
        </w:tc>
        <w:tc>
          <w:tcPr>
            <w:tcW w:w="248" w:type="pct"/>
          </w:tcPr>
          <w:p w14:paraId="6E496931" w14:textId="3CC7FE83" w:rsidR="008A607E" w:rsidRPr="0047726B" w:rsidRDefault="008A607E" w:rsidP="0051725B">
            <w:pPr>
              <w:jc w:val="center"/>
              <w:rPr>
                <w:sz w:val="18"/>
                <w:szCs w:val="20"/>
              </w:rPr>
            </w:pPr>
            <w:r w:rsidRPr="0047726B">
              <w:rPr>
                <w:sz w:val="18"/>
                <w:szCs w:val="20"/>
              </w:rPr>
              <w:t>2014a</w:t>
            </w:r>
          </w:p>
        </w:tc>
        <w:tc>
          <w:tcPr>
            <w:tcW w:w="1846" w:type="pct"/>
          </w:tcPr>
          <w:p w14:paraId="5F7BCC84" w14:textId="77777777" w:rsidR="008A607E" w:rsidRPr="0047726B" w:rsidRDefault="008A607E" w:rsidP="0051725B">
            <w:pPr>
              <w:pStyle w:val="RepTable"/>
              <w:rPr>
                <w:sz w:val="18"/>
                <w:szCs w:val="20"/>
              </w:rPr>
            </w:pPr>
            <w:r w:rsidRPr="0047726B">
              <w:rPr>
                <w:sz w:val="18"/>
                <w:szCs w:val="20"/>
              </w:rPr>
              <w:t>Sponsor’s study No R-33406</w:t>
            </w:r>
          </w:p>
          <w:p w14:paraId="11556A6D" w14:textId="2B61D77E" w:rsidR="008A607E" w:rsidRPr="0047726B" w:rsidRDefault="008A607E" w:rsidP="0051725B">
            <w:pPr>
              <w:pStyle w:val="RepTable"/>
              <w:rPr>
                <w:sz w:val="18"/>
                <w:szCs w:val="20"/>
              </w:rPr>
            </w:pPr>
            <w:r w:rsidRPr="0047726B">
              <w:rPr>
                <w:sz w:val="18"/>
                <w:szCs w:val="20"/>
              </w:rPr>
              <w:t>Filed under KCP 2.1/01</w:t>
            </w:r>
          </w:p>
        </w:tc>
        <w:tc>
          <w:tcPr>
            <w:tcW w:w="246" w:type="pct"/>
          </w:tcPr>
          <w:p w14:paraId="14E08130" w14:textId="6394DA0F" w:rsidR="008A607E" w:rsidRPr="0047726B" w:rsidRDefault="008A607E" w:rsidP="00877F8A">
            <w:pPr>
              <w:jc w:val="center"/>
              <w:rPr>
                <w:sz w:val="18"/>
                <w:szCs w:val="20"/>
              </w:rPr>
            </w:pPr>
            <w:r w:rsidRPr="0047726B">
              <w:rPr>
                <w:sz w:val="18"/>
                <w:szCs w:val="20"/>
              </w:rPr>
              <w:t>N</w:t>
            </w:r>
          </w:p>
        </w:tc>
        <w:tc>
          <w:tcPr>
            <w:tcW w:w="467" w:type="pct"/>
          </w:tcPr>
          <w:p w14:paraId="03C8BAA6" w14:textId="71A55208" w:rsidR="008A607E" w:rsidRPr="0047726B" w:rsidRDefault="008A607E" w:rsidP="00877F8A">
            <w:pPr>
              <w:jc w:val="center"/>
              <w:rPr>
                <w:sz w:val="18"/>
                <w:szCs w:val="20"/>
              </w:rPr>
            </w:pPr>
            <w:r w:rsidRPr="0047726B">
              <w:rPr>
                <w:sz w:val="18"/>
                <w:szCs w:val="20"/>
              </w:rPr>
              <w:t>Y</w:t>
            </w:r>
          </w:p>
        </w:tc>
        <w:tc>
          <w:tcPr>
            <w:tcW w:w="639" w:type="pct"/>
          </w:tcPr>
          <w:p w14:paraId="3C27677D"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EB9EC05"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46AD2C39" w14:textId="4E375792" w:rsidR="008A607E" w:rsidRPr="0047726B" w:rsidRDefault="008A607E" w:rsidP="0051725B">
            <w:pPr>
              <w:jc w:val="center"/>
              <w:rPr>
                <w:sz w:val="18"/>
                <w:szCs w:val="20"/>
                <w:lang w:val="en-GB"/>
              </w:rPr>
            </w:pPr>
          </w:p>
        </w:tc>
        <w:tc>
          <w:tcPr>
            <w:tcW w:w="361" w:type="pct"/>
          </w:tcPr>
          <w:p w14:paraId="7C867034" w14:textId="2DD90A84" w:rsidR="008A607E" w:rsidRPr="0047726B" w:rsidRDefault="008A607E" w:rsidP="0051725B">
            <w:pPr>
              <w:jc w:val="center"/>
              <w:rPr>
                <w:sz w:val="18"/>
                <w:szCs w:val="20"/>
              </w:rPr>
            </w:pPr>
            <w:r w:rsidRPr="0047726B">
              <w:rPr>
                <w:sz w:val="18"/>
                <w:szCs w:val="20"/>
              </w:rPr>
              <w:t>ADAMA</w:t>
            </w:r>
          </w:p>
        </w:tc>
      </w:tr>
      <w:tr w:rsidR="008A607E" w:rsidRPr="0047726B" w14:paraId="7DCE5856" w14:textId="77777777" w:rsidTr="00877F8A">
        <w:tc>
          <w:tcPr>
            <w:tcW w:w="488" w:type="pct"/>
          </w:tcPr>
          <w:p w14:paraId="607E50C2" w14:textId="77777777" w:rsidR="008A607E" w:rsidRPr="0047726B" w:rsidRDefault="008A607E" w:rsidP="0051725B">
            <w:pPr>
              <w:pStyle w:val="RepTable"/>
              <w:rPr>
                <w:sz w:val="18"/>
                <w:szCs w:val="20"/>
              </w:rPr>
            </w:pPr>
            <w:r w:rsidRPr="0047726B">
              <w:rPr>
                <w:sz w:val="18"/>
                <w:szCs w:val="20"/>
              </w:rPr>
              <w:t>KCP 2.8.2/03</w:t>
            </w:r>
          </w:p>
          <w:p w14:paraId="1C8E2A06" w14:textId="77777777" w:rsidR="008A607E" w:rsidRPr="0047726B" w:rsidRDefault="008A607E" w:rsidP="0051725B">
            <w:pPr>
              <w:rPr>
                <w:sz w:val="18"/>
                <w:szCs w:val="20"/>
              </w:rPr>
            </w:pPr>
          </w:p>
        </w:tc>
        <w:tc>
          <w:tcPr>
            <w:tcW w:w="705" w:type="pct"/>
          </w:tcPr>
          <w:p w14:paraId="14EED896" w14:textId="68ECFE1D" w:rsidR="008A607E" w:rsidRPr="0047726B" w:rsidRDefault="008A607E" w:rsidP="0051725B">
            <w:pPr>
              <w:rPr>
                <w:sz w:val="18"/>
                <w:szCs w:val="20"/>
              </w:rPr>
            </w:pPr>
            <w:r w:rsidRPr="0047726B">
              <w:rPr>
                <w:sz w:val="18"/>
                <w:szCs w:val="20"/>
              </w:rPr>
              <w:t>Walter, D.</w:t>
            </w:r>
          </w:p>
        </w:tc>
        <w:tc>
          <w:tcPr>
            <w:tcW w:w="248" w:type="pct"/>
          </w:tcPr>
          <w:p w14:paraId="29F7B302" w14:textId="66DD7DFE" w:rsidR="008A607E" w:rsidRPr="0047726B" w:rsidRDefault="008A607E" w:rsidP="0051725B">
            <w:pPr>
              <w:jc w:val="center"/>
              <w:rPr>
                <w:sz w:val="18"/>
                <w:szCs w:val="20"/>
              </w:rPr>
            </w:pPr>
            <w:r w:rsidRPr="0047726B">
              <w:rPr>
                <w:sz w:val="18"/>
                <w:szCs w:val="20"/>
              </w:rPr>
              <w:t>2015</w:t>
            </w:r>
          </w:p>
        </w:tc>
        <w:tc>
          <w:tcPr>
            <w:tcW w:w="1846" w:type="pct"/>
          </w:tcPr>
          <w:p w14:paraId="5A3762D9" w14:textId="77777777" w:rsidR="008A607E" w:rsidRPr="0047726B" w:rsidRDefault="008A607E" w:rsidP="0051725B">
            <w:pPr>
              <w:pStyle w:val="RepTable"/>
              <w:rPr>
                <w:sz w:val="18"/>
                <w:szCs w:val="20"/>
              </w:rPr>
            </w:pPr>
            <w:r w:rsidRPr="0047726B">
              <w:rPr>
                <w:sz w:val="18"/>
                <w:szCs w:val="20"/>
              </w:rPr>
              <w:t xml:space="preserve">Sponsor’s study No </w:t>
            </w:r>
            <w:r w:rsidRPr="0047726B">
              <w:rPr>
                <w:spacing w:val="-2"/>
                <w:sz w:val="18"/>
                <w:szCs w:val="20"/>
              </w:rPr>
              <w:t>R-33408</w:t>
            </w:r>
          </w:p>
          <w:p w14:paraId="1E9B1644" w14:textId="19D7F60D" w:rsidR="008A607E" w:rsidRPr="0047726B" w:rsidRDefault="008A607E" w:rsidP="0051725B">
            <w:pPr>
              <w:pStyle w:val="RepTable"/>
              <w:rPr>
                <w:sz w:val="18"/>
                <w:szCs w:val="20"/>
              </w:rPr>
            </w:pPr>
            <w:r w:rsidRPr="0047726B">
              <w:rPr>
                <w:sz w:val="18"/>
                <w:szCs w:val="20"/>
              </w:rPr>
              <w:t>Filed under KCP 2.1/02</w:t>
            </w:r>
          </w:p>
        </w:tc>
        <w:tc>
          <w:tcPr>
            <w:tcW w:w="246" w:type="pct"/>
          </w:tcPr>
          <w:p w14:paraId="3EB1ED92" w14:textId="0D0714B0" w:rsidR="008A607E" w:rsidRPr="0047726B" w:rsidRDefault="008A607E" w:rsidP="00877F8A">
            <w:pPr>
              <w:jc w:val="center"/>
              <w:rPr>
                <w:sz w:val="18"/>
                <w:szCs w:val="20"/>
              </w:rPr>
            </w:pPr>
            <w:r w:rsidRPr="0047726B">
              <w:rPr>
                <w:sz w:val="18"/>
                <w:szCs w:val="20"/>
              </w:rPr>
              <w:t>N</w:t>
            </w:r>
          </w:p>
        </w:tc>
        <w:tc>
          <w:tcPr>
            <w:tcW w:w="467" w:type="pct"/>
          </w:tcPr>
          <w:p w14:paraId="4AF3BCBA" w14:textId="7C886D7A" w:rsidR="008A607E" w:rsidRPr="0047726B" w:rsidRDefault="008A607E" w:rsidP="00877F8A">
            <w:pPr>
              <w:jc w:val="center"/>
              <w:rPr>
                <w:sz w:val="18"/>
                <w:szCs w:val="20"/>
              </w:rPr>
            </w:pPr>
            <w:r w:rsidRPr="0047726B">
              <w:rPr>
                <w:sz w:val="18"/>
                <w:szCs w:val="20"/>
              </w:rPr>
              <w:t>Y</w:t>
            </w:r>
          </w:p>
        </w:tc>
        <w:tc>
          <w:tcPr>
            <w:tcW w:w="639" w:type="pct"/>
          </w:tcPr>
          <w:p w14:paraId="198A50A6"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A44A61A"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039BF860" w14:textId="4DA04BD7" w:rsidR="008A607E" w:rsidRPr="0047726B" w:rsidRDefault="008A607E" w:rsidP="0051725B">
            <w:pPr>
              <w:jc w:val="center"/>
              <w:rPr>
                <w:sz w:val="18"/>
                <w:szCs w:val="20"/>
                <w:lang w:val="en-GB"/>
              </w:rPr>
            </w:pPr>
          </w:p>
        </w:tc>
        <w:tc>
          <w:tcPr>
            <w:tcW w:w="361" w:type="pct"/>
          </w:tcPr>
          <w:p w14:paraId="11943552" w14:textId="7B38C825" w:rsidR="008A607E" w:rsidRPr="0047726B" w:rsidRDefault="008A607E" w:rsidP="0051725B">
            <w:pPr>
              <w:jc w:val="center"/>
              <w:rPr>
                <w:sz w:val="18"/>
                <w:szCs w:val="20"/>
              </w:rPr>
            </w:pPr>
            <w:r w:rsidRPr="0047726B">
              <w:rPr>
                <w:sz w:val="18"/>
                <w:szCs w:val="20"/>
              </w:rPr>
              <w:t>ADAMA</w:t>
            </w:r>
          </w:p>
        </w:tc>
      </w:tr>
      <w:tr w:rsidR="008A607E" w:rsidRPr="0047726B" w14:paraId="68017B99" w14:textId="77777777" w:rsidTr="00877F8A">
        <w:tc>
          <w:tcPr>
            <w:tcW w:w="488" w:type="pct"/>
          </w:tcPr>
          <w:p w14:paraId="63B14DBF" w14:textId="77777777" w:rsidR="008A607E" w:rsidRPr="0047726B" w:rsidRDefault="008A607E" w:rsidP="0051725B">
            <w:pPr>
              <w:pStyle w:val="RepTable"/>
              <w:rPr>
                <w:sz w:val="18"/>
                <w:szCs w:val="20"/>
              </w:rPr>
            </w:pPr>
            <w:r w:rsidRPr="0047726B">
              <w:rPr>
                <w:sz w:val="18"/>
                <w:szCs w:val="20"/>
              </w:rPr>
              <w:t>KCP 2.8.2/04</w:t>
            </w:r>
          </w:p>
          <w:p w14:paraId="701FDB5E" w14:textId="77777777" w:rsidR="008A607E" w:rsidRPr="0047726B" w:rsidRDefault="008A607E" w:rsidP="0051725B">
            <w:pPr>
              <w:rPr>
                <w:sz w:val="18"/>
                <w:szCs w:val="20"/>
              </w:rPr>
            </w:pPr>
          </w:p>
        </w:tc>
        <w:tc>
          <w:tcPr>
            <w:tcW w:w="705" w:type="pct"/>
          </w:tcPr>
          <w:p w14:paraId="112F965E" w14:textId="24007FDD" w:rsidR="008A607E" w:rsidRPr="0047726B" w:rsidRDefault="008A607E" w:rsidP="0051725B">
            <w:pPr>
              <w:rPr>
                <w:sz w:val="18"/>
                <w:szCs w:val="20"/>
              </w:rPr>
            </w:pPr>
            <w:r w:rsidRPr="0047726B">
              <w:rPr>
                <w:sz w:val="18"/>
                <w:szCs w:val="20"/>
              </w:rPr>
              <w:t>Walter, D.</w:t>
            </w:r>
          </w:p>
        </w:tc>
        <w:tc>
          <w:tcPr>
            <w:tcW w:w="248" w:type="pct"/>
          </w:tcPr>
          <w:p w14:paraId="69A8594E" w14:textId="42361534" w:rsidR="008A607E" w:rsidRPr="0047726B" w:rsidRDefault="008A607E" w:rsidP="0051725B">
            <w:pPr>
              <w:jc w:val="center"/>
              <w:rPr>
                <w:sz w:val="18"/>
                <w:szCs w:val="20"/>
              </w:rPr>
            </w:pPr>
            <w:r w:rsidRPr="0047726B">
              <w:rPr>
                <w:spacing w:val="-2"/>
                <w:sz w:val="18"/>
                <w:szCs w:val="20"/>
              </w:rPr>
              <w:t>2016</w:t>
            </w:r>
          </w:p>
        </w:tc>
        <w:tc>
          <w:tcPr>
            <w:tcW w:w="1846" w:type="pct"/>
          </w:tcPr>
          <w:p w14:paraId="2FD85684" w14:textId="77777777" w:rsidR="008A607E" w:rsidRPr="0047726B" w:rsidRDefault="008A607E" w:rsidP="0051725B">
            <w:pPr>
              <w:pStyle w:val="RepTable"/>
              <w:rPr>
                <w:sz w:val="18"/>
                <w:szCs w:val="20"/>
              </w:rPr>
            </w:pPr>
            <w:r w:rsidRPr="0047726B">
              <w:rPr>
                <w:sz w:val="18"/>
                <w:szCs w:val="20"/>
              </w:rPr>
              <w:t>Sponsor’s study No R-36824</w:t>
            </w:r>
          </w:p>
          <w:p w14:paraId="7A76F846" w14:textId="197BCBA4" w:rsidR="008A607E" w:rsidRPr="0047726B" w:rsidRDefault="008A607E" w:rsidP="0051725B">
            <w:pPr>
              <w:pStyle w:val="RepTable"/>
              <w:rPr>
                <w:sz w:val="18"/>
                <w:szCs w:val="20"/>
              </w:rPr>
            </w:pPr>
            <w:r w:rsidRPr="0047726B">
              <w:rPr>
                <w:sz w:val="18"/>
                <w:szCs w:val="20"/>
              </w:rPr>
              <w:t>Filed under KCP 2.1/03</w:t>
            </w:r>
          </w:p>
        </w:tc>
        <w:tc>
          <w:tcPr>
            <w:tcW w:w="246" w:type="pct"/>
          </w:tcPr>
          <w:p w14:paraId="411F87B2" w14:textId="3D400335" w:rsidR="008A607E" w:rsidRPr="0047726B" w:rsidRDefault="008A607E" w:rsidP="00877F8A">
            <w:pPr>
              <w:jc w:val="center"/>
              <w:rPr>
                <w:sz w:val="18"/>
                <w:szCs w:val="20"/>
              </w:rPr>
            </w:pPr>
            <w:r w:rsidRPr="0047726B">
              <w:rPr>
                <w:sz w:val="18"/>
                <w:szCs w:val="20"/>
              </w:rPr>
              <w:t>N</w:t>
            </w:r>
          </w:p>
        </w:tc>
        <w:tc>
          <w:tcPr>
            <w:tcW w:w="467" w:type="pct"/>
          </w:tcPr>
          <w:p w14:paraId="71A591A6" w14:textId="6DD89702" w:rsidR="008A607E" w:rsidRPr="0047726B" w:rsidRDefault="008A607E" w:rsidP="00877F8A">
            <w:pPr>
              <w:jc w:val="center"/>
              <w:rPr>
                <w:sz w:val="18"/>
                <w:szCs w:val="20"/>
              </w:rPr>
            </w:pPr>
            <w:r w:rsidRPr="0047726B">
              <w:rPr>
                <w:sz w:val="18"/>
                <w:szCs w:val="20"/>
              </w:rPr>
              <w:t>Y</w:t>
            </w:r>
          </w:p>
        </w:tc>
        <w:tc>
          <w:tcPr>
            <w:tcW w:w="639" w:type="pct"/>
          </w:tcPr>
          <w:p w14:paraId="67629F83"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D8E64CB" w14:textId="77777777" w:rsidR="004C4B86" w:rsidRPr="0047726B" w:rsidRDefault="004C4B86" w:rsidP="0051725B">
            <w:pPr>
              <w:jc w:val="center"/>
              <w:rPr>
                <w:sz w:val="18"/>
                <w:szCs w:val="18"/>
                <w:lang w:val="en-GB"/>
              </w:rPr>
            </w:pPr>
            <w:r w:rsidRPr="0047726B">
              <w:rPr>
                <w:sz w:val="18"/>
                <w:szCs w:val="18"/>
                <w:lang w:val="en-GB"/>
              </w:rPr>
              <w:lastRenderedPageBreak/>
              <w:t>authorisation of Kestrel 200 SL  R- 106/2018 dated on 28.05.2018</w:t>
            </w:r>
          </w:p>
          <w:p w14:paraId="77D19346" w14:textId="66A51D51" w:rsidR="008A607E" w:rsidRPr="0047726B" w:rsidRDefault="008A607E" w:rsidP="0051725B">
            <w:pPr>
              <w:jc w:val="center"/>
              <w:rPr>
                <w:sz w:val="18"/>
                <w:szCs w:val="20"/>
                <w:lang w:val="en-GB"/>
              </w:rPr>
            </w:pPr>
          </w:p>
        </w:tc>
        <w:tc>
          <w:tcPr>
            <w:tcW w:w="361" w:type="pct"/>
          </w:tcPr>
          <w:p w14:paraId="3E0BDBF1" w14:textId="14879547" w:rsidR="008A607E" w:rsidRPr="0047726B" w:rsidRDefault="008A607E" w:rsidP="0051725B">
            <w:pPr>
              <w:jc w:val="center"/>
              <w:rPr>
                <w:sz w:val="18"/>
                <w:szCs w:val="20"/>
              </w:rPr>
            </w:pPr>
            <w:r w:rsidRPr="0047726B">
              <w:rPr>
                <w:sz w:val="18"/>
                <w:szCs w:val="20"/>
              </w:rPr>
              <w:lastRenderedPageBreak/>
              <w:t>ADAMA</w:t>
            </w:r>
          </w:p>
        </w:tc>
      </w:tr>
      <w:tr w:rsidR="008A607E" w:rsidRPr="0047726B" w14:paraId="08514F0C" w14:textId="77777777" w:rsidTr="00877F8A">
        <w:tc>
          <w:tcPr>
            <w:tcW w:w="488" w:type="pct"/>
          </w:tcPr>
          <w:p w14:paraId="5BC7DDAC" w14:textId="77777777" w:rsidR="008A607E" w:rsidRPr="0047726B" w:rsidRDefault="008A607E" w:rsidP="0051725B">
            <w:pPr>
              <w:pStyle w:val="RepTable"/>
              <w:rPr>
                <w:sz w:val="18"/>
                <w:szCs w:val="20"/>
              </w:rPr>
            </w:pPr>
            <w:r w:rsidRPr="0047726B">
              <w:rPr>
                <w:sz w:val="18"/>
                <w:szCs w:val="20"/>
              </w:rPr>
              <w:t>KCP 2.8.4/01</w:t>
            </w:r>
          </w:p>
          <w:p w14:paraId="1BEF8EA0" w14:textId="77777777" w:rsidR="008A607E" w:rsidRPr="0047726B" w:rsidRDefault="008A607E" w:rsidP="0051725B">
            <w:pPr>
              <w:rPr>
                <w:sz w:val="18"/>
                <w:szCs w:val="20"/>
              </w:rPr>
            </w:pPr>
          </w:p>
        </w:tc>
        <w:tc>
          <w:tcPr>
            <w:tcW w:w="705" w:type="pct"/>
          </w:tcPr>
          <w:p w14:paraId="503F5522" w14:textId="1D8FEC06" w:rsidR="008A607E" w:rsidRPr="0047726B" w:rsidRDefault="008A607E" w:rsidP="0051725B">
            <w:pPr>
              <w:rPr>
                <w:sz w:val="18"/>
                <w:szCs w:val="20"/>
              </w:rPr>
            </w:pPr>
            <w:r w:rsidRPr="0047726B">
              <w:rPr>
                <w:sz w:val="18"/>
                <w:szCs w:val="20"/>
              </w:rPr>
              <w:t>Walter, D.</w:t>
            </w:r>
          </w:p>
        </w:tc>
        <w:tc>
          <w:tcPr>
            <w:tcW w:w="248" w:type="pct"/>
          </w:tcPr>
          <w:p w14:paraId="28B1DE5B" w14:textId="355E622B" w:rsidR="008A607E" w:rsidRPr="0047726B" w:rsidRDefault="008A607E" w:rsidP="0051725B">
            <w:pPr>
              <w:jc w:val="center"/>
              <w:rPr>
                <w:sz w:val="18"/>
                <w:szCs w:val="20"/>
              </w:rPr>
            </w:pPr>
            <w:r w:rsidRPr="0047726B">
              <w:rPr>
                <w:sz w:val="18"/>
                <w:szCs w:val="20"/>
              </w:rPr>
              <w:t>2014a</w:t>
            </w:r>
          </w:p>
        </w:tc>
        <w:tc>
          <w:tcPr>
            <w:tcW w:w="1846" w:type="pct"/>
          </w:tcPr>
          <w:p w14:paraId="00E8EA1C" w14:textId="77777777" w:rsidR="008A607E" w:rsidRPr="0047726B" w:rsidRDefault="008A607E" w:rsidP="0051725B">
            <w:pPr>
              <w:pStyle w:val="RepTable"/>
              <w:rPr>
                <w:sz w:val="18"/>
                <w:szCs w:val="20"/>
              </w:rPr>
            </w:pPr>
            <w:r w:rsidRPr="0047726B">
              <w:rPr>
                <w:sz w:val="18"/>
                <w:szCs w:val="20"/>
              </w:rPr>
              <w:t>Sponsor’s study No R-33406</w:t>
            </w:r>
          </w:p>
          <w:p w14:paraId="4AAC1D34" w14:textId="0269E986" w:rsidR="008A607E" w:rsidRPr="0047726B" w:rsidRDefault="008A607E" w:rsidP="0051725B">
            <w:pPr>
              <w:pStyle w:val="RepTable"/>
              <w:rPr>
                <w:sz w:val="18"/>
                <w:szCs w:val="20"/>
              </w:rPr>
            </w:pPr>
            <w:r w:rsidRPr="0047726B">
              <w:rPr>
                <w:sz w:val="18"/>
                <w:szCs w:val="20"/>
              </w:rPr>
              <w:t>Filed under KCP 2.1/01</w:t>
            </w:r>
          </w:p>
        </w:tc>
        <w:tc>
          <w:tcPr>
            <w:tcW w:w="246" w:type="pct"/>
          </w:tcPr>
          <w:p w14:paraId="47E92D0E" w14:textId="343079BF" w:rsidR="008A607E" w:rsidRPr="0047726B" w:rsidRDefault="008A607E" w:rsidP="00877F8A">
            <w:pPr>
              <w:jc w:val="center"/>
              <w:rPr>
                <w:sz w:val="18"/>
                <w:szCs w:val="20"/>
              </w:rPr>
            </w:pPr>
            <w:r w:rsidRPr="0047726B">
              <w:rPr>
                <w:sz w:val="18"/>
                <w:szCs w:val="20"/>
              </w:rPr>
              <w:t>N</w:t>
            </w:r>
          </w:p>
        </w:tc>
        <w:tc>
          <w:tcPr>
            <w:tcW w:w="467" w:type="pct"/>
          </w:tcPr>
          <w:p w14:paraId="577251C5" w14:textId="3704D0B9" w:rsidR="008A607E" w:rsidRPr="0047726B" w:rsidRDefault="008A607E" w:rsidP="00877F8A">
            <w:pPr>
              <w:jc w:val="center"/>
              <w:rPr>
                <w:sz w:val="18"/>
                <w:szCs w:val="20"/>
              </w:rPr>
            </w:pPr>
            <w:r w:rsidRPr="0047726B">
              <w:rPr>
                <w:sz w:val="18"/>
                <w:szCs w:val="20"/>
              </w:rPr>
              <w:t>Y</w:t>
            </w:r>
          </w:p>
        </w:tc>
        <w:tc>
          <w:tcPr>
            <w:tcW w:w="639" w:type="pct"/>
          </w:tcPr>
          <w:p w14:paraId="05808F44"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004CB91"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7B7CAAE" w14:textId="6ABD916A" w:rsidR="008A607E" w:rsidRPr="0047726B" w:rsidRDefault="008A607E" w:rsidP="0051725B">
            <w:pPr>
              <w:jc w:val="center"/>
              <w:rPr>
                <w:sz w:val="18"/>
                <w:szCs w:val="20"/>
                <w:lang w:val="en-GB"/>
              </w:rPr>
            </w:pPr>
          </w:p>
        </w:tc>
        <w:tc>
          <w:tcPr>
            <w:tcW w:w="361" w:type="pct"/>
          </w:tcPr>
          <w:p w14:paraId="40E7666E" w14:textId="4DC54BA8" w:rsidR="008A607E" w:rsidRPr="0047726B" w:rsidRDefault="008A607E" w:rsidP="0051725B">
            <w:pPr>
              <w:jc w:val="center"/>
              <w:rPr>
                <w:sz w:val="18"/>
                <w:szCs w:val="20"/>
              </w:rPr>
            </w:pPr>
            <w:r w:rsidRPr="0047726B">
              <w:rPr>
                <w:sz w:val="18"/>
                <w:szCs w:val="20"/>
              </w:rPr>
              <w:t>ADAMA</w:t>
            </w:r>
          </w:p>
        </w:tc>
      </w:tr>
      <w:tr w:rsidR="008A607E" w:rsidRPr="0047726B" w14:paraId="0CD88817" w14:textId="77777777" w:rsidTr="00877F8A">
        <w:tc>
          <w:tcPr>
            <w:tcW w:w="488" w:type="pct"/>
          </w:tcPr>
          <w:p w14:paraId="42BB5EFA" w14:textId="77777777" w:rsidR="008A607E" w:rsidRPr="0047726B" w:rsidRDefault="008A607E" w:rsidP="0051725B">
            <w:pPr>
              <w:pStyle w:val="RepTable"/>
              <w:rPr>
                <w:sz w:val="18"/>
                <w:szCs w:val="20"/>
              </w:rPr>
            </w:pPr>
            <w:r w:rsidRPr="0047726B">
              <w:rPr>
                <w:sz w:val="18"/>
                <w:szCs w:val="20"/>
              </w:rPr>
              <w:t>KCP 2.8.4/02</w:t>
            </w:r>
          </w:p>
          <w:p w14:paraId="325244F8" w14:textId="77777777" w:rsidR="008A607E" w:rsidRPr="0047726B" w:rsidRDefault="008A607E" w:rsidP="0051725B">
            <w:pPr>
              <w:rPr>
                <w:sz w:val="18"/>
                <w:szCs w:val="20"/>
              </w:rPr>
            </w:pPr>
          </w:p>
        </w:tc>
        <w:tc>
          <w:tcPr>
            <w:tcW w:w="705" w:type="pct"/>
          </w:tcPr>
          <w:p w14:paraId="192CAE1F" w14:textId="29376C0F" w:rsidR="008A607E" w:rsidRPr="0047726B" w:rsidRDefault="008A607E" w:rsidP="0051725B">
            <w:pPr>
              <w:rPr>
                <w:sz w:val="18"/>
                <w:szCs w:val="20"/>
              </w:rPr>
            </w:pPr>
            <w:r w:rsidRPr="0047726B">
              <w:rPr>
                <w:sz w:val="18"/>
                <w:szCs w:val="20"/>
              </w:rPr>
              <w:t>Walter, D.</w:t>
            </w:r>
          </w:p>
        </w:tc>
        <w:tc>
          <w:tcPr>
            <w:tcW w:w="248" w:type="pct"/>
          </w:tcPr>
          <w:p w14:paraId="62208E70" w14:textId="4E394554" w:rsidR="008A607E" w:rsidRPr="0047726B" w:rsidRDefault="008A607E" w:rsidP="0051725B">
            <w:pPr>
              <w:jc w:val="center"/>
              <w:rPr>
                <w:sz w:val="18"/>
                <w:szCs w:val="20"/>
              </w:rPr>
            </w:pPr>
            <w:r w:rsidRPr="0047726B">
              <w:rPr>
                <w:sz w:val="18"/>
                <w:szCs w:val="20"/>
              </w:rPr>
              <w:t>2015</w:t>
            </w:r>
          </w:p>
        </w:tc>
        <w:tc>
          <w:tcPr>
            <w:tcW w:w="1846" w:type="pct"/>
          </w:tcPr>
          <w:p w14:paraId="0625851B" w14:textId="77777777" w:rsidR="008A607E" w:rsidRPr="0047726B" w:rsidRDefault="008A607E" w:rsidP="0051725B">
            <w:pPr>
              <w:pStyle w:val="RepTable"/>
              <w:rPr>
                <w:sz w:val="18"/>
                <w:szCs w:val="20"/>
              </w:rPr>
            </w:pPr>
            <w:r w:rsidRPr="0047726B">
              <w:rPr>
                <w:sz w:val="18"/>
                <w:szCs w:val="20"/>
              </w:rPr>
              <w:t xml:space="preserve">Sponsor’s study No </w:t>
            </w:r>
            <w:r w:rsidRPr="0047726B">
              <w:rPr>
                <w:spacing w:val="-2"/>
                <w:sz w:val="18"/>
                <w:szCs w:val="20"/>
              </w:rPr>
              <w:t>R-33408</w:t>
            </w:r>
          </w:p>
          <w:p w14:paraId="16053ADA" w14:textId="68700B43" w:rsidR="008A607E" w:rsidRPr="0047726B" w:rsidRDefault="008A607E" w:rsidP="0051725B">
            <w:pPr>
              <w:pStyle w:val="RepTable"/>
              <w:rPr>
                <w:sz w:val="18"/>
                <w:szCs w:val="20"/>
              </w:rPr>
            </w:pPr>
            <w:r w:rsidRPr="0047726B">
              <w:rPr>
                <w:sz w:val="18"/>
                <w:szCs w:val="20"/>
              </w:rPr>
              <w:t>Filed under KCP 2.1/02</w:t>
            </w:r>
          </w:p>
        </w:tc>
        <w:tc>
          <w:tcPr>
            <w:tcW w:w="246" w:type="pct"/>
          </w:tcPr>
          <w:p w14:paraId="61AF80B4" w14:textId="2D6CFADC" w:rsidR="008A607E" w:rsidRPr="0047726B" w:rsidRDefault="008A607E" w:rsidP="00877F8A">
            <w:pPr>
              <w:jc w:val="center"/>
              <w:rPr>
                <w:sz w:val="18"/>
                <w:szCs w:val="20"/>
              </w:rPr>
            </w:pPr>
            <w:r w:rsidRPr="0047726B">
              <w:rPr>
                <w:sz w:val="18"/>
                <w:szCs w:val="20"/>
              </w:rPr>
              <w:t>N</w:t>
            </w:r>
          </w:p>
        </w:tc>
        <w:tc>
          <w:tcPr>
            <w:tcW w:w="467" w:type="pct"/>
          </w:tcPr>
          <w:p w14:paraId="24E96C7C" w14:textId="7011E83A" w:rsidR="008A607E" w:rsidRPr="0047726B" w:rsidRDefault="008A607E" w:rsidP="00877F8A">
            <w:pPr>
              <w:jc w:val="center"/>
              <w:rPr>
                <w:sz w:val="18"/>
                <w:szCs w:val="20"/>
              </w:rPr>
            </w:pPr>
            <w:r w:rsidRPr="0047726B">
              <w:rPr>
                <w:sz w:val="18"/>
                <w:szCs w:val="20"/>
              </w:rPr>
              <w:t>Y</w:t>
            </w:r>
          </w:p>
        </w:tc>
        <w:tc>
          <w:tcPr>
            <w:tcW w:w="639" w:type="pct"/>
          </w:tcPr>
          <w:p w14:paraId="492E58F0"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216D01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9F38486" w14:textId="4302456E" w:rsidR="008A607E" w:rsidRPr="0047726B" w:rsidRDefault="008A607E" w:rsidP="0051725B">
            <w:pPr>
              <w:jc w:val="center"/>
              <w:rPr>
                <w:sz w:val="18"/>
                <w:szCs w:val="20"/>
                <w:lang w:val="en-GB"/>
              </w:rPr>
            </w:pPr>
          </w:p>
        </w:tc>
        <w:tc>
          <w:tcPr>
            <w:tcW w:w="361" w:type="pct"/>
          </w:tcPr>
          <w:p w14:paraId="7E2FDA59" w14:textId="4CE98E00" w:rsidR="008A607E" w:rsidRPr="0047726B" w:rsidRDefault="008A607E" w:rsidP="0051725B">
            <w:pPr>
              <w:jc w:val="center"/>
              <w:rPr>
                <w:sz w:val="18"/>
                <w:szCs w:val="20"/>
              </w:rPr>
            </w:pPr>
            <w:r w:rsidRPr="0047726B">
              <w:rPr>
                <w:sz w:val="18"/>
                <w:szCs w:val="20"/>
              </w:rPr>
              <w:t>ADAMA</w:t>
            </w:r>
          </w:p>
        </w:tc>
      </w:tr>
      <w:tr w:rsidR="008A607E" w:rsidRPr="0047726B" w14:paraId="0BC37285" w14:textId="77777777" w:rsidTr="00877F8A">
        <w:tc>
          <w:tcPr>
            <w:tcW w:w="488" w:type="pct"/>
          </w:tcPr>
          <w:p w14:paraId="48E08484" w14:textId="77777777" w:rsidR="008A607E" w:rsidRPr="0047726B" w:rsidRDefault="008A607E" w:rsidP="0051725B">
            <w:pPr>
              <w:pStyle w:val="RepTable"/>
              <w:rPr>
                <w:sz w:val="18"/>
                <w:szCs w:val="20"/>
              </w:rPr>
            </w:pPr>
            <w:r w:rsidRPr="0047726B">
              <w:rPr>
                <w:sz w:val="18"/>
                <w:szCs w:val="20"/>
              </w:rPr>
              <w:t>KCP 2.8.4/03</w:t>
            </w:r>
          </w:p>
          <w:p w14:paraId="69E9824A" w14:textId="77777777" w:rsidR="008A607E" w:rsidRPr="0047726B" w:rsidRDefault="008A607E" w:rsidP="0051725B">
            <w:pPr>
              <w:rPr>
                <w:sz w:val="18"/>
                <w:szCs w:val="20"/>
              </w:rPr>
            </w:pPr>
          </w:p>
        </w:tc>
        <w:tc>
          <w:tcPr>
            <w:tcW w:w="705" w:type="pct"/>
          </w:tcPr>
          <w:p w14:paraId="3E3849F8" w14:textId="68489770" w:rsidR="008A607E" w:rsidRPr="0047726B" w:rsidRDefault="008A607E" w:rsidP="0051725B">
            <w:pPr>
              <w:rPr>
                <w:sz w:val="18"/>
                <w:szCs w:val="20"/>
              </w:rPr>
            </w:pPr>
            <w:r w:rsidRPr="0047726B">
              <w:rPr>
                <w:sz w:val="18"/>
                <w:szCs w:val="20"/>
              </w:rPr>
              <w:t>Walter, D.</w:t>
            </w:r>
          </w:p>
        </w:tc>
        <w:tc>
          <w:tcPr>
            <w:tcW w:w="248" w:type="pct"/>
          </w:tcPr>
          <w:p w14:paraId="107A76F4" w14:textId="43E69B93" w:rsidR="008A607E" w:rsidRPr="0047726B" w:rsidRDefault="008A607E" w:rsidP="0051725B">
            <w:pPr>
              <w:jc w:val="center"/>
              <w:rPr>
                <w:sz w:val="18"/>
                <w:szCs w:val="20"/>
              </w:rPr>
            </w:pPr>
            <w:r w:rsidRPr="0047726B">
              <w:rPr>
                <w:spacing w:val="-2"/>
                <w:sz w:val="18"/>
                <w:szCs w:val="20"/>
              </w:rPr>
              <w:t>2016</w:t>
            </w:r>
          </w:p>
        </w:tc>
        <w:tc>
          <w:tcPr>
            <w:tcW w:w="1846" w:type="pct"/>
          </w:tcPr>
          <w:p w14:paraId="00EB21DC" w14:textId="77777777" w:rsidR="008A607E" w:rsidRPr="0047726B" w:rsidRDefault="008A607E" w:rsidP="0051725B">
            <w:pPr>
              <w:pStyle w:val="RepTable"/>
              <w:rPr>
                <w:sz w:val="18"/>
                <w:szCs w:val="20"/>
              </w:rPr>
            </w:pPr>
            <w:r w:rsidRPr="0047726B">
              <w:rPr>
                <w:sz w:val="18"/>
                <w:szCs w:val="20"/>
              </w:rPr>
              <w:t>Sponsor’s study No R-36824</w:t>
            </w:r>
          </w:p>
          <w:p w14:paraId="45322989" w14:textId="577EA506" w:rsidR="008A607E" w:rsidRPr="0047726B" w:rsidRDefault="008A607E" w:rsidP="0051725B">
            <w:pPr>
              <w:pStyle w:val="RepTable"/>
              <w:rPr>
                <w:sz w:val="18"/>
                <w:szCs w:val="20"/>
              </w:rPr>
            </w:pPr>
            <w:r w:rsidRPr="0047726B">
              <w:rPr>
                <w:sz w:val="18"/>
                <w:szCs w:val="20"/>
              </w:rPr>
              <w:t>Filed under KCP 2.1/03</w:t>
            </w:r>
          </w:p>
        </w:tc>
        <w:tc>
          <w:tcPr>
            <w:tcW w:w="246" w:type="pct"/>
          </w:tcPr>
          <w:p w14:paraId="30703DC5" w14:textId="308DC88C" w:rsidR="008A607E" w:rsidRPr="0047726B" w:rsidRDefault="008A607E" w:rsidP="00877F8A">
            <w:pPr>
              <w:jc w:val="center"/>
              <w:rPr>
                <w:sz w:val="18"/>
                <w:szCs w:val="20"/>
              </w:rPr>
            </w:pPr>
            <w:r w:rsidRPr="0047726B">
              <w:rPr>
                <w:sz w:val="18"/>
                <w:szCs w:val="20"/>
              </w:rPr>
              <w:t>N</w:t>
            </w:r>
          </w:p>
        </w:tc>
        <w:tc>
          <w:tcPr>
            <w:tcW w:w="467" w:type="pct"/>
          </w:tcPr>
          <w:p w14:paraId="5CFE6F9A" w14:textId="74DE4EE8" w:rsidR="008A607E" w:rsidRPr="0047726B" w:rsidRDefault="008A607E" w:rsidP="00877F8A">
            <w:pPr>
              <w:jc w:val="center"/>
              <w:rPr>
                <w:sz w:val="18"/>
                <w:szCs w:val="20"/>
              </w:rPr>
            </w:pPr>
            <w:r w:rsidRPr="0047726B">
              <w:rPr>
                <w:sz w:val="18"/>
                <w:szCs w:val="20"/>
              </w:rPr>
              <w:t>Y</w:t>
            </w:r>
          </w:p>
        </w:tc>
        <w:tc>
          <w:tcPr>
            <w:tcW w:w="639" w:type="pct"/>
          </w:tcPr>
          <w:p w14:paraId="79367017"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87713CC" w14:textId="77777777" w:rsidR="004C4B86" w:rsidRPr="0047726B" w:rsidRDefault="004C4B86" w:rsidP="0051725B">
            <w:pPr>
              <w:jc w:val="center"/>
              <w:rPr>
                <w:sz w:val="18"/>
                <w:szCs w:val="18"/>
                <w:lang w:val="en-GB"/>
              </w:rPr>
            </w:pPr>
            <w:r w:rsidRPr="0047726B">
              <w:rPr>
                <w:sz w:val="18"/>
                <w:szCs w:val="18"/>
                <w:lang w:val="en-GB"/>
              </w:rPr>
              <w:t xml:space="preserve">authorisation of Kestrel 200 SL  R- </w:t>
            </w:r>
            <w:r w:rsidRPr="0047726B">
              <w:rPr>
                <w:sz w:val="18"/>
                <w:szCs w:val="18"/>
                <w:lang w:val="en-GB"/>
              </w:rPr>
              <w:lastRenderedPageBreak/>
              <w:t>106/2018 dated on 28.05.2018</w:t>
            </w:r>
          </w:p>
          <w:p w14:paraId="280C5A43" w14:textId="10391710" w:rsidR="008A607E" w:rsidRPr="0047726B" w:rsidRDefault="008A607E" w:rsidP="0051725B">
            <w:pPr>
              <w:jc w:val="center"/>
              <w:rPr>
                <w:sz w:val="18"/>
                <w:szCs w:val="20"/>
                <w:lang w:val="en-GB"/>
              </w:rPr>
            </w:pPr>
          </w:p>
        </w:tc>
        <w:tc>
          <w:tcPr>
            <w:tcW w:w="361" w:type="pct"/>
          </w:tcPr>
          <w:p w14:paraId="7CEF84B8" w14:textId="185E92A3" w:rsidR="008A607E" w:rsidRPr="0047726B" w:rsidRDefault="008A607E" w:rsidP="0051725B">
            <w:pPr>
              <w:jc w:val="center"/>
              <w:rPr>
                <w:sz w:val="18"/>
                <w:szCs w:val="20"/>
              </w:rPr>
            </w:pPr>
            <w:r w:rsidRPr="0047726B">
              <w:rPr>
                <w:sz w:val="18"/>
                <w:szCs w:val="20"/>
              </w:rPr>
              <w:lastRenderedPageBreak/>
              <w:t>ADAMA</w:t>
            </w:r>
          </w:p>
        </w:tc>
      </w:tr>
      <w:tr w:rsidR="008A607E" w:rsidRPr="0047726B" w14:paraId="7E6950F0" w14:textId="77777777" w:rsidTr="00877F8A">
        <w:tc>
          <w:tcPr>
            <w:tcW w:w="488" w:type="pct"/>
          </w:tcPr>
          <w:p w14:paraId="640D0C8A" w14:textId="4A538158" w:rsidR="008A607E" w:rsidRPr="0047726B" w:rsidRDefault="008A607E" w:rsidP="0051725B">
            <w:pPr>
              <w:rPr>
                <w:sz w:val="18"/>
                <w:szCs w:val="20"/>
              </w:rPr>
            </w:pPr>
            <w:r w:rsidRPr="0047726B">
              <w:rPr>
                <w:sz w:val="18"/>
                <w:szCs w:val="20"/>
              </w:rPr>
              <w:t>KCP 2.9.1/01</w:t>
            </w:r>
          </w:p>
        </w:tc>
        <w:tc>
          <w:tcPr>
            <w:tcW w:w="705" w:type="pct"/>
          </w:tcPr>
          <w:p w14:paraId="63A6FB1F" w14:textId="0095E8AF" w:rsidR="008A607E" w:rsidRPr="0047726B" w:rsidRDefault="008A607E" w:rsidP="0051725B">
            <w:pPr>
              <w:rPr>
                <w:sz w:val="18"/>
                <w:szCs w:val="20"/>
              </w:rPr>
            </w:pPr>
            <w:r w:rsidRPr="0047726B">
              <w:rPr>
                <w:sz w:val="18"/>
                <w:szCs w:val="20"/>
              </w:rPr>
              <w:t>Thomas, H.</w:t>
            </w:r>
          </w:p>
        </w:tc>
        <w:tc>
          <w:tcPr>
            <w:tcW w:w="248" w:type="pct"/>
          </w:tcPr>
          <w:p w14:paraId="17FCD12C" w14:textId="120C41A4" w:rsidR="008A607E" w:rsidRPr="0047726B" w:rsidRDefault="008A607E" w:rsidP="0051725B">
            <w:pPr>
              <w:jc w:val="center"/>
              <w:rPr>
                <w:sz w:val="18"/>
                <w:szCs w:val="20"/>
              </w:rPr>
            </w:pPr>
            <w:r w:rsidRPr="0047726B">
              <w:rPr>
                <w:spacing w:val="-2"/>
                <w:sz w:val="18"/>
                <w:szCs w:val="20"/>
              </w:rPr>
              <w:t>2022</w:t>
            </w:r>
          </w:p>
        </w:tc>
        <w:tc>
          <w:tcPr>
            <w:tcW w:w="1846" w:type="pct"/>
          </w:tcPr>
          <w:p w14:paraId="7B3EEFAA" w14:textId="77777777" w:rsidR="008A607E" w:rsidRPr="0047726B" w:rsidRDefault="008A607E" w:rsidP="0051725B">
            <w:pPr>
              <w:pStyle w:val="RepTable"/>
              <w:rPr>
                <w:sz w:val="18"/>
                <w:szCs w:val="20"/>
              </w:rPr>
            </w:pPr>
            <w:r w:rsidRPr="0047726B">
              <w:rPr>
                <w:sz w:val="18"/>
                <w:szCs w:val="20"/>
              </w:rPr>
              <w:t>Evaluation of the Physical and Chemical Compatibility of Tank Mixtures of ADM.00150.I.2.A</w:t>
            </w:r>
          </w:p>
          <w:p w14:paraId="387D5637" w14:textId="77777777" w:rsidR="008A607E" w:rsidRPr="0047726B" w:rsidRDefault="008A607E" w:rsidP="0051725B">
            <w:pPr>
              <w:pStyle w:val="RepTable"/>
              <w:rPr>
                <w:sz w:val="18"/>
                <w:szCs w:val="20"/>
              </w:rPr>
            </w:pPr>
            <w:r w:rsidRPr="0047726B">
              <w:rPr>
                <w:sz w:val="18"/>
                <w:szCs w:val="20"/>
              </w:rPr>
              <w:t>Report No 22 35 CRX 0007</w:t>
            </w:r>
          </w:p>
          <w:p w14:paraId="3B614B2E" w14:textId="77777777" w:rsidR="008A607E" w:rsidRPr="0047726B" w:rsidRDefault="008A607E" w:rsidP="0051725B">
            <w:pPr>
              <w:pStyle w:val="RepTable"/>
              <w:rPr>
                <w:spacing w:val="-2"/>
                <w:sz w:val="18"/>
                <w:szCs w:val="20"/>
              </w:rPr>
            </w:pPr>
            <w:r w:rsidRPr="0047726B">
              <w:rPr>
                <w:sz w:val="18"/>
                <w:szCs w:val="20"/>
              </w:rPr>
              <w:t xml:space="preserve">Sponsor’s study No </w:t>
            </w:r>
            <w:r w:rsidRPr="0047726B">
              <w:rPr>
                <w:spacing w:val="-2"/>
                <w:sz w:val="18"/>
                <w:szCs w:val="20"/>
              </w:rPr>
              <w:t>000110777</w:t>
            </w:r>
          </w:p>
          <w:p w14:paraId="1E8DFD54" w14:textId="77777777" w:rsidR="008A607E" w:rsidRPr="0047726B" w:rsidRDefault="008A607E" w:rsidP="0051725B">
            <w:pPr>
              <w:pStyle w:val="RepTable"/>
              <w:rPr>
                <w:sz w:val="18"/>
                <w:szCs w:val="20"/>
                <w:lang w:val="de-DE"/>
              </w:rPr>
            </w:pPr>
            <w:r w:rsidRPr="0047726B">
              <w:rPr>
                <w:sz w:val="18"/>
                <w:szCs w:val="20"/>
                <w:lang w:val="de-DE"/>
              </w:rPr>
              <w:t>BioChem agrar, Labor für biologische und chemische Analytik GmbH</w:t>
            </w:r>
          </w:p>
          <w:p w14:paraId="483C3C48" w14:textId="77777777" w:rsidR="008A607E" w:rsidRPr="0047726B" w:rsidRDefault="008A607E" w:rsidP="0051725B">
            <w:pPr>
              <w:pStyle w:val="RepTable"/>
              <w:rPr>
                <w:sz w:val="18"/>
                <w:szCs w:val="20"/>
              </w:rPr>
            </w:pPr>
            <w:r w:rsidRPr="0047726B">
              <w:rPr>
                <w:sz w:val="18"/>
                <w:szCs w:val="20"/>
              </w:rPr>
              <w:t>Machern OT Gerichshain, Germany</w:t>
            </w:r>
            <w:r w:rsidRPr="0047726B">
              <w:rPr>
                <w:sz w:val="18"/>
                <w:szCs w:val="20"/>
              </w:rPr>
              <w:br/>
              <w:t>GLP</w:t>
            </w:r>
          </w:p>
          <w:p w14:paraId="58F13097" w14:textId="49E17BE9" w:rsidR="008A607E" w:rsidRPr="0047726B" w:rsidRDefault="008A607E" w:rsidP="0051725B">
            <w:pPr>
              <w:pStyle w:val="RepTable"/>
              <w:rPr>
                <w:sz w:val="18"/>
                <w:szCs w:val="20"/>
              </w:rPr>
            </w:pPr>
            <w:r w:rsidRPr="0047726B">
              <w:rPr>
                <w:sz w:val="18"/>
                <w:szCs w:val="20"/>
              </w:rPr>
              <w:t>Unpublished</w:t>
            </w:r>
          </w:p>
        </w:tc>
        <w:tc>
          <w:tcPr>
            <w:tcW w:w="246" w:type="pct"/>
          </w:tcPr>
          <w:p w14:paraId="37E2061E" w14:textId="6A5B66BE" w:rsidR="008A607E" w:rsidRPr="0047726B" w:rsidRDefault="008A607E" w:rsidP="00877F8A">
            <w:pPr>
              <w:jc w:val="center"/>
              <w:rPr>
                <w:sz w:val="18"/>
                <w:szCs w:val="20"/>
              </w:rPr>
            </w:pPr>
            <w:r w:rsidRPr="0047726B">
              <w:rPr>
                <w:sz w:val="18"/>
                <w:szCs w:val="20"/>
              </w:rPr>
              <w:t>N</w:t>
            </w:r>
          </w:p>
        </w:tc>
        <w:tc>
          <w:tcPr>
            <w:tcW w:w="467" w:type="pct"/>
          </w:tcPr>
          <w:p w14:paraId="75119100" w14:textId="2417F6CD" w:rsidR="008A607E" w:rsidRPr="0047726B" w:rsidRDefault="008A607E" w:rsidP="00877F8A">
            <w:pPr>
              <w:jc w:val="center"/>
              <w:rPr>
                <w:sz w:val="18"/>
                <w:szCs w:val="20"/>
              </w:rPr>
            </w:pPr>
            <w:r w:rsidRPr="0047726B">
              <w:rPr>
                <w:sz w:val="18"/>
                <w:szCs w:val="20"/>
              </w:rPr>
              <w:t>Y</w:t>
            </w:r>
          </w:p>
        </w:tc>
        <w:tc>
          <w:tcPr>
            <w:tcW w:w="639" w:type="pct"/>
          </w:tcPr>
          <w:p w14:paraId="3DF4A09D" w14:textId="0123A103"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6CC28B5D" w14:textId="5D407088" w:rsidR="008A607E" w:rsidRPr="0047726B" w:rsidRDefault="008A607E" w:rsidP="0051725B">
            <w:pPr>
              <w:jc w:val="center"/>
              <w:rPr>
                <w:sz w:val="18"/>
                <w:szCs w:val="20"/>
              </w:rPr>
            </w:pPr>
            <w:r w:rsidRPr="0047726B">
              <w:rPr>
                <w:sz w:val="18"/>
                <w:szCs w:val="20"/>
              </w:rPr>
              <w:t>ADAMA</w:t>
            </w:r>
          </w:p>
        </w:tc>
      </w:tr>
      <w:tr w:rsidR="008A607E" w:rsidRPr="0047726B" w14:paraId="3A6971FB" w14:textId="77777777" w:rsidTr="00877F8A">
        <w:tc>
          <w:tcPr>
            <w:tcW w:w="488" w:type="pct"/>
          </w:tcPr>
          <w:p w14:paraId="29530598" w14:textId="4F8183B4" w:rsidR="008A607E" w:rsidRPr="0047726B" w:rsidRDefault="008A607E" w:rsidP="0051725B">
            <w:pPr>
              <w:rPr>
                <w:sz w:val="18"/>
                <w:szCs w:val="20"/>
              </w:rPr>
            </w:pPr>
            <w:r w:rsidRPr="0047726B">
              <w:rPr>
                <w:sz w:val="18"/>
                <w:szCs w:val="20"/>
              </w:rPr>
              <w:t>KCP 2.9.1/02</w:t>
            </w:r>
          </w:p>
        </w:tc>
        <w:tc>
          <w:tcPr>
            <w:tcW w:w="705" w:type="pct"/>
          </w:tcPr>
          <w:p w14:paraId="710A5C2D" w14:textId="36A673D2" w:rsidR="008A607E" w:rsidRPr="0047726B" w:rsidRDefault="008A607E" w:rsidP="0051725B">
            <w:pPr>
              <w:rPr>
                <w:sz w:val="18"/>
                <w:szCs w:val="20"/>
              </w:rPr>
            </w:pPr>
            <w:proofErr w:type="spellStart"/>
            <w:r w:rsidRPr="0047726B">
              <w:rPr>
                <w:sz w:val="18"/>
                <w:szCs w:val="20"/>
              </w:rPr>
              <w:t>Abohazira</w:t>
            </w:r>
            <w:proofErr w:type="spellEnd"/>
            <w:r w:rsidRPr="0047726B">
              <w:rPr>
                <w:sz w:val="18"/>
                <w:szCs w:val="20"/>
              </w:rPr>
              <w:t>, L.</w:t>
            </w:r>
          </w:p>
        </w:tc>
        <w:tc>
          <w:tcPr>
            <w:tcW w:w="248" w:type="pct"/>
          </w:tcPr>
          <w:p w14:paraId="357F20E3" w14:textId="2AB61A8E" w:rsidR="008A607E" w:rsidRPr="0047726B" w:rsidRDefault="008A607E" w:rsidP="0051725B">
            <w:pPr>
              <w:jc w:val="center"/>
              <w:rPr>
                <w:sz w:val="18"/>
                <w:szCs w:val="20"/>
              </w:rPr>
            </w:pPr>
            <w:r w:rsidRPr="0047726B">
              <w:rPr>
                <w:spacing w:val="-2"/>
                <w:sz w:val="18"/>
                <w:szCs w:val="20"/>
              </w:rPr>
              <w:t>2022</w:t>
            </w:r>
          </w:p>
        </w:tc>
        <w:tc>
          <w:tcPr>
            <w:tcW w:w="1846" w:type="pct"/>
          </w:tcPr>
          <w:p w14:paraId="27257634" w14:textId="77777777" w:rsidR="008A607E" w:rsidRPr="0047726B" w:rsidRDefault="008A607E" w:rsidP="0051725B">
            <w:pPr>
              <w:pStyle w:val="RepTable"/>
              <w:rPr>
                <w:sz w:val="18"/>
                <w:szCs w:val="20"/>
              </w:rPr>
            </w:pPr>
            <w:r w:rsidRPr="0047726B">
              <w:rPr>
                <w:sz w:val="18"/>
                <w:szCs w:val="20"/>
              </w:rPr>
              <w:t>CoA for Batch no. 41190054</w:t>
            </w:r>
          </w:p>
          <w:p w14:paraId="633480B4" w14:textId="77777777" w:rsidR="008A607E" w:rsidRPr="0047726B" w:rsidRDefault="008A607E" w:rsidP="0051725B">
            <w:pPr>
              <w:pStyle w:val="RepTable"/>
              <w:rPr>
                <w:sz w:val="18"/>
                <w:szCs w:val="20"/>
              </w:rPr>
            </w:pPr>
            <w:r w:rsidRPr="0047726B">
              <w:rPr>
                <w:sz w:val="18"/>
                <w:szCs w:val="20"/>
              </w:rPr>
              <w:t>ADAMA Makhteshim Ltd.</w:t>
            </w:r>
          </w:p>
          <w:p w14:paraId="703A7518" w14:textId="77777777" w:rsidR="008A607E" w:rsidRPr="0047726B" w:rsidRDefault="008A607E" w:rsidP="0051725B">
            <w:pPr>
              <w:pStyle w:val="RepTable"/>
              <w:rPr>
                <w:sz w:val="18"/>
                <w:szCs w:val="20"/>
              </w:rPr>
            </w:pPr>
            <w:r w:rsidRPr="0047726B">
              <w:rPr>
                <w:sz w:val="18"/>
                <w:szCs w:val="20"/>
              </w:rPr>
              <w:t>Be’er Sheva, Israel</w:t>
            </w:r>
            <w:r w:rsidRPr="0047726B">
              <w:rPr>
                <w:sz w:val="18"/>
                <w:szCs w:val="20"/>
              </w:rPr>
              <w:br/>
              <w:t>Non-GLP</w:t>
            </w:r>
          </w:p>
          <w:p w14:paraId="691D65BA" w14:textId="0DAB15A7" w:rsidR="008A607E" w:rsidRPr="0047726B" w:rsidRDefault="008A607E" w:rsidP="0051725B">
            <w:pPr>
              <w:pStyle w:val="RepTable"/>
              <w:rPr>
                <w:sz w:val="18"/>
                <w:szCs w:val="20"/>
              </w:rPr>
            </w:pPr>
            <w:r w:rsidRPr="0047726B">
              <w:rPr>
                <w:sz w:val="18"/>
                <w:szCs w:val="20"/>
              </w:rPr>
              <w:t>Unpublished</w:t>
            </w:r>
          </w:p>
        </w:tc>
        <w:tc>
          <w:tcPr>
            <w:tcW w:w="246" w:type="pct"/>
          </w:tcPr>
          <w:p w14:paraId="27D4726E" w14:textId="48BB4F25" w:rsidR="008A607E" w:rsidRPr="0047726B" w:rsidRDefault="008A607E" w:rsidP="00877F8A">
            <w:pPr>
              <w:jc w:val="center"/>
              <w:rPr>
                <w:sz w:val="18"/>
                <w:szCs w:val="20"/>
              </w:rPr>
            </w:pPr>
            <w:r w:rsidRPr="0047726B">
              <w:rPr>
                <w:sz w:val="18"/>
                <w:szCs w:val="20"/>
              </w:rPr>
              <w:t>N</w:t>
            </w:r>
          </w:p>
        </w:tc>
        <w:tc>
          <w:tcPr>
            <w:tcW w:w="467" w:type="pct"/>
          </w:tcPr>
          <w:p w14:paraId="1C36A1FB" w14:textId="7DCE5ADE" w:rsidR="008A607E" w:rsidRPr="0047726B" w:rsidRDefault="008A607E" w:rsidP="00877F8A">
            <w:pPr>
              <w:jc w:val="center"/>
              <w:rPr>
                <w:sz w:val="18"/>
                <w:szCs w:val="20"/>
              </w:rPr>
            </w:pPr>
            <w:r w:rsidRPr="0047726B">
              <w:rPr>
                <w:sz w:val="18"/>
                <w:szCs w:val="20"/>
              </w:rPr>
              <w:t>N</w:t>
            </w:r>
          </w:p>
        </w:tc>
        <w:tc>
          <w:tcPr>
            <w:tcW w:w="639" w:type="pct"/>
          </w:tcPr>
          <w:p w14:paraId="76F0E09D" w14:textId="77777777" w:rsidR="008A607E" w:rsidRPr="0047726B" w:rsidRDefault="008A607E" w:rsidP="0051725B">
            <w:pPr>
              <w:jc w:val="center"/>
              <w:rPr>
                <w:sz w:val="18"/>
                <w:szCs w:val="20"/>
                <w:lang w:val="en-GB"/>
              </w:rPr>
            </w:pPr>
          </w:p>
        </w:tc>
        <w:tc>
          <w:tcPr>
            <w:tcW w:w="361" w:type="pct"/>
          </w:tcPr>
          <w:p w14:paraId="11E5DD5A" w14:textId="400D17BB" w:rsidR="008A607E" w:rsidRPr="0047726B" w:rsidRDefault="008A607E" w:rsidP="0051725B">
            <w:pPr>
              <w:jc w:val="center"/>
              <w:rPr>
                <w:sz w:val="18"/>
                <w:szCs w:val="20"/>
              </w:rPr>
            </w:pPr>
            <w:r w:rsidRPr="0047726B">
              <w:rPr>
                <w:sz w:val="18"/>
                <w:szCs w:val="20"/>
              </w:rPr>
              <w:t>ADAMA</w:t>
            </w:r>
          </w:p>
        </w:tc>
      </w:tr>
      <w:tr w:rsidR="008A607E" w:rsidRPr="0047726B" w14:paraId="0682F496" w14:textId="77777777" w:rsidTr="00877F8A">
        <w:tc>
          <w:tcPr>
            <w:tcW w:w="488" w:type="pct"/>
          </w:tcPr>
          <w:p w14:paraId="7A466B11" w14:textId="54D81595" w:rsidR="008A607E" w:rsidRPr="0047726B" w:rsidRDefault="008A607E" w:rsidP="0051725B">
            <w:pPr>
              <w:rPr>
                <w:sz w:val="18"/>
                <w:szCs w:val="20"/>
              </w:rPr>
            </w:pPr>
            <w:r w:rsidRPr="0047726B">
              <w:rPr>
                <w:sz w:val="18"/>
                <w:szCs w:val="20"/>
              </w:rPr>
              <w:t>KCP 2.9.2/01</w:t>
            </w:r>
          </w:p>
        </w:tc>
        <w:tc>
          <w:tcPr>
            <w:tcW w:w="705" w:type="pct"/>
          </w:tcPr>
          <w:p w14:paraId="7A8676EA" w14:textId="00C0D87D" w:rsidR="008A607E" w:rsidRPr="0047726B" w:rsidRDefault="008A607E" w:rsidP="0051725B">
            <w:pPr>
              <w:rPr>
                <w:sz w:val="18"/>
                <w:szCs w:val="20"/>
              </w:rPr>
            </w:pPr>
            <w:r w:rsidRPr="0047726B">
              <w:rPr>
                <w:sz w:val="18"/>
                <w:szCs w:val="20"/>
              </w:rPr>
              <w:t>Thomas, H.</w:t>
            </w:r>
          </w:p>
        </w:tc>
        <w:tc>
          <w:tcPr>
            <w:tcW w:w="248" w:type="pct"/>
          </w:tcPr>
          <w:p w14:paraId="138CE612" w14:textId="013DE158" w:rsidR="008A607E" w:rsidRPr="0047726B" w:rsidRDefault="008A607E" w:rsidP="0051725B">
            <w:pPr>
              <w:jc w:val="center"/>
              <w:rPr>
                <w:sz w:val="18"/>
                <w:szCs w:val="20"/>
              </w:rPr>
            </w:pPr>
            <w:r w:rsidRPr="0047726B">
              <w:rPr>
                <w:spacing w:val="-2"/>
                <w:sz w:val="18"/>
                <w:szCs w:val="20"/>
              </w:rPr>
              <w:t>2022</w:t>
            </w:r>
          </w:p>
        </w:tc>
        <w:tc>
          <w:tcPr>
            <w:tcW w:w="1846" w:type="pct"/>
          </w:tcPr>
          <w:p w14:paraId="3DFAADB5" w14:textId="77777777" w:rsidR="008A607E" w:rsidRPr="0047726B" w:rsidRDefault="008A607E" w:rsidP="0051725B">
            <w:pPr>
              <w:pStyle w:val="RepTable"/>
              <w:rPr>
                <w:spacing w:val="-2"/>
                <w:sz w:val="18"/>
                <w:szCs w:val="20"/>
              </w:rPr>
            </w:pPr>
            <w:r w:rsidRPr="0047726B">
              <w:rPr>
                <w:sz w:val="18"/>
                <w:szCs w:val="20"/>
              </w:rPr>
              <w:t xml:space="preserve">Sponsor’s study No </w:t>
            </w:r>
            <w:r w:rsidRPr="0047726B">
              <w:rPr>
                <w:spacing w:val="-2"/>
                <w:sz w:val="18"/>
                <w:szCs w:val="20"/>
              </w:rPr>
              <w:t>000110777</w:t>
            </w:r>
          </w:p>
          <w:p w14:paraId="1F630C25" w14:textId="54E6DBB2" w:rsidR="008A607E" w:rsidRPr="0047726B" w:rsidRDefault="008A607E" w:rsidP="0051725B">
            <w:pPr>
              <w:pStyle w:val="RepTable"/>
              <w:rPr>
                <w:sz w:val="18"/>
                <w:szCs w:val="20"/>
              </w:rPr>
            </w:pPr>
            <w:r w:rsidRPr="0047726B">
              <w:rPr>
                <w:sz w:val="18"/>
                <w:szCs w:val="20"/>
              </w:rPr>
              <w:t>Filed under KCP 2.9.1/01</w:t>
            </w:r>
          </w:p>
        </w:tc>
        <w:tc>
          <w:tcPr>
            <w:tcW w:w="246" w:type="pct"/>
          </w:tcPr>
          <w:p w14:paraId="35D5A57C" w14:textId="37870C36" w:rsidR="008A607E" w:rsidRPr="0047726B" w:rsidRDefault="008A607E" w:rsidP="00877F8A">
            <w:pPr>
              <w:jc w:val="center"/>
              <w:rPr>
                <w:sz w:val="18"/>
                <w:szCs w:val="20"/>
              </w:rPr>
            </w:pPr>
            <w:r w:rsidRPr="0047726B">
              <w:rPr>
                <w:sz w:val="18"/>
                <w:szCs w:val="20"/>
              </w:rPr>
              <w:t>N</w:t>
            </w:r>
          </w:p>
        </w:tc>
        <w:tc>
          <w:tcPr>
            <w:tcW w:w="467" w:type="pct"/>
          </w:tcPr>
          <w:p w14:paraId="603A48CE" w14:textId="7080F486" w:rsidR="008A607E" w:rsidRPr="0047726B" w:rsidRDefault="008A607E" w:rsidP="00877F8A">
            <w:pPr>
              <w:jc w:val="center"/>
              <w:rPr>
                <w:sz w:val="18"/>
                <w:szCs w:val="20"/>
              </w:rPr>
            </w:pPr>
            <w:r w:rsidRPr="0047726B">
              <w:rPr>
                <w:sz w:val="18"/>
                <w:szCs w:val="20"/>
              </w:rPr>
              <w:t>Y</w:t>
            </w:r>
          </w:p>
        </w:tc>
        <w:tc>
          <w:tcPr>
            <w:tcW w:w="639" w:type="pct"/>
          </w:tcPr>
          <w:p w14:paraId="370800F8" w14:textId="347222B4"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491A06C8" w14:textId="265CDB3E" w:rsidR="008A607E" w:rsidRPr="0047726B" w:rsidRDefault="008A607E" w:rsidP="0051725B">
            <w:pPr>
              <w:jc w:val="center"/>
              <w:rPr>
                <w:sz w:val="18"/>
                <w:szCs w:val="20"/>
              </w:rPr>
            </w:pPr>
            <w:r w:rsidRPr="0047726B">
              <w:rPr>
                <w:sz w:val="18"/>
                <w:szCs w:val="20"/>
              </w:rPr>
              <w:t>ADAMA</w:t>
            </w:r>
          </w:p>
        </w:tc>
      </w:tr>
      <w:tr w:rsidR="008A607E" w:rsidRPr="0047726B" w14:paraId="1893DBC9" w14:textId="77777777" w:rsidTr="00877F8A">
        <w:tc>
          <w:tcPr>
            <w:tcW w:w="488" w:type="pct"/>
          </w:tcPr>
          <w:p w14:paraId="10293D54" w14:textId="52EC5792" w:rsidR="008A607E" w:rsidRPr="0047726B" w:rsidRDefault="008A607E" w:rsidP="0051725B">
            <w:pPr>
              <w:rPr>
                <w:sz w:val="18"/>
                <w:szCs w:val="20"/>
              </w:rPr>
            </w:pPr>
            <w:r w:rsidRPr="0047726B">
              <w:rPr>
                <w:sz w:val="18"/>
                <w:szCs w:val="20"/>
              </w:rPr>
              <w:t>KCP 2.9.2/02</w:t>
            </w:r>
          </w:p>
        </w:tc>
        <w:tc>
          <w:tcPr>
            <w:tcW w:w="705" w:type="pct"/>
          </w:tcPr>
          <w:p w14:paraId="19227D2F" w14:textId="4FE861B7" w:rsidR="008A607E" w:rsidRPr="0047726B" w:rsidRDefault="008A607E" w:rsidP="0051725B">
            <w:pPr>
              <w:rPr>
                <w:sz w:val="18"/>
                <w:szCs w:val="20"/>
              </w:rPr>
            </w:pPr>
            <w:proofErr w:type="spellStart"/>
            <w:r w:rsidRPr="0047726B">
              <w:rPr>
                <w:sz w:val="18"/>
                <w:szCs w:val="20"/>
              </w:rPr>
              <w:t>Abohazira</w:t>
            </w:r>
            <w:proofErr w:type="spellEnd"/>
            <w:r w:rsidRPr="0047726B">
              <w:rPr>
                <w:sz w:val="18"/>
                <w:szCs w:val="20"/>
              </w:rPr>
              <w:t>, L.</w:t>
            </w:r>
          </w:p>
        </w:tc>
        <w:tc>
          <w:tcPr>
            <w:tcW w:w="248" w:type="pct"/>
          </w:tcPr>
          <w:p w14:paraId="5B293A5B" w14:textId="20F995FB" w:rsidR="008A607E" w:rsidRPr="0047726B" w:rsidRDefault="008A607E" w:rsidP="0051725B">
            <w:pPr>
              <w:jc w:val="center"/>
              <w:rPr>
                <w:sz w:val="18"/>
                <w:szCs w:val="20"/>
              </w:rPr>
            </w:pPr>
            <w:r w:rsidRPr="0047726B">
              <w:rPr>
                <w:spacing w:val="-2"/>
                <w:sz w:val="18"/>
                <w:szCs w:val="20"/>
              </w:rPr>
              <w:t>2022</w:t>
            </w:r>
          </w:p>
        </w:tc>
        <w:tc>
          <w:tcPr>
            <w:tcW w:w="1846" w:type="pct"/>
          </w:tcPr>
          <w:p w14:paraId="21FB7243" w14:textId="77777777" w:rsidR="008A607E" w:rsidRPr="0047726B" w:rsidRDefault="008A607E" w:rsidP="0051725B">
            <w:pPr>
              <w:pStyle w:val="RepTable"/>
              <w:rPr>
                <w:sz w:val="18"/>
                <w:szCs w:val="20"/>
              </w:rPr>
            </w:pPr>
            <w:r w:rsidRPr="0047726B">
              <w:rPr>
                <w:sz w:val="18"/>
                <w:szCs w:val="20"/>
              </w:rPr>
              <w:t>CoA for Batch no. 41190054</w:t>
            </w:r>
          </w:p>
          <w:p w14:paraId="57B09D6F" w14:textId="465B3108" w:rsidR="008A607E" w:rsidRPr="0047726B" w:rsidRDefault="008A607E" w:rsidP="0051725B">
            <w:pPr>
              <w:pStyle w:val="RepTable"/>
              <w:rPr>
                <w:sz w:val="18"/>
                <w:szCs w:val="20"/>
              </w:rPr>
            </w:pPr>
            <w:r w:rsidRPr="0047726B">
              <w:rPr>
                <w:sz w:val="18"/>
                <w:szCs w:val="20"/>
              </w:rPr>
              <w:t>Filed under KCP 2.9.1/02</w:t>
            </w:r>
          </w:p>
        </w:tc>
        <w:tc>
          <w:tcPr>
            <w:tcW w:w="246" w:type="pct"/>
          </w:tcPr>
          <w:p w14:paraId="2D948624" w14:textId="3374DEB1" w:rsidR="008A607E" w:rsidRPr="0047726B" w:rsidRDefault="008A607E" w:rsidP="00877F8A">
            <w:pPr>
              <w:jc w:val="center"/>
              <w:rPr>
                <w:sz w:val="18"/>
                <w:szCs w:val="20"/>
              </w:rPr>
            </w:pPr>
            <w:r w:rsidRPr="0047726B">
              <w:rPr>
                <w:sz w:val="18"/>
                <w:szCs w:val="20"/>
              </w:rPr>
              <w:t>N</w:t>
            </w:r>
          </w:p>
        </w:tc>
        <w:tc>
          <w:tcPr>
            <w:tcW w:w="467" w:type="pct"/>
          </w:tcPr>
          <w:p w14:paraId="35EACC40" w14:textId="75747D80" w:rsidR="008A607E" w:rsidRPr="0047726B" w:rsidRDefault="008A607E" w:rsidP="00877F8A">
            <w:pPr>
              <w:jc w:val="center"/>
              <w:rPr>
                <w:sz w:val="18"/>
                <w:szCs w:val="20"/>
              </w:rPr>
            </w:pPr>
            <w:r w:rsidRPr="0047726B">
              <w:rPr>
                <w:sz w:val="18"/>
                <w:szCs w:val="20"/>
              </w:rPr>
              <w:t>N</w:t>
            </w:r>
          </w:p>
        </w:tc>
        <w:tc>
          <w:tcPr>
            <w:tcW w:w="639" w:type="pct"/>
          </w:tcPr>
          <w:p w14:paraId="0BAA7D6F" w14:textId="77777777" w:rsidR="008A607E" w:rsidRPr="0047726B" w:rsidRDefault="008A607E" w:rsidP="0051725B">
            <w:pPr>
              <w:jc w:val="center"/>
              <w:rPr>
                <w:sz w:val="18"/>
                <w:szCs w:val="20"/>
                <w:lang w:val="en-GB"/>
              </w:rPr>
            </w:pPr>
          </w:p>
        </w:tc>
        <w:tc>
          <w:tcPr>
            <w:tcW w:w="361" w:type="pct"/>
          </w:tcPr>
          <w:p w14:paraId="269AB80F" w14:textId="4B1ADF38" w:rsidR="008A607E" w:rsidRPr="0047726B" w:rsidRDefault="008A607E" w:rsidP="0051725B">
            <w:pPr>
              <w:jc w:val="center"/>
              <w:rPr>
                <w:sz w:val="18"/>
                <w:szCs w:val="20"/>
              </w:rPr>
            </w:pPr>
            <w:r w:rsidRPr="0047726B">
              <w:rPr>
                <w:sz w:val="18"/>
                <w:szCs w:val="20"/>
              </w:rPr>
              <w:t>ADAMA</w:t>
            </w:r>
          </w:p>
        </w:tc>
      </w:tr>
      <w:tr w:rsidR="008A607E" w:rsidRPr="0047726B" w14:paraId="620EFAE8" w14:textId="77777777" w:rsidTr="00877F8A">
        <w:tc>
          <w:tcPr>
            <w:tcW w:w="488" w:type="pct"/>
          </w:tcPr>
          <w:p w14:paraId="1B613991" w14:textId="027136AE" w:rsidR="008A607E" w:rsidRPr="0047726B" w:rsidRDefault="008A607E" w:rsidP="0051725B">
            <w:pPr>
              <w:rPr>
                <w:sz w:val="18"/>
                <w:szCs w:val="20"/>
              </w:rPr>
            </w:pPr>
            <w:r w:rsidRPr="0047726B">
              <w:rPr>
                <w:sz w:val="18"/>
                <w:szCs w:val="20"/>
              </w:rPr>
              <w:t>KCP 4.4/01</w:t>
            </w:r>
          </w:p>
        </w:tc>
        <w:tc>
          <w:tcPr>
            <w:tcW w:w="705" w:type="pct"/>
          </w:tcPr>
          <w:p w14:paraId="7BEA41F2" w14:textId="0E73FE12" w:rsidR="008A607E" w:rsidRPr="0047726B" w:rsidRDefault="008A607E" w:rsidP="0051725B">
            <w:pPr>
              <w:rPr>
                <w:sz w:val="18"/>
                <w:szCs w:val="20"/>
              </w:rPr>
            </w:pPr>
            <w:r w:rsidRPr="0047726B">
              <w:rPr>
                <w:sz w:val="18"/>
                <w:szCs w:val="20"/>
              </w:rPr>
              <w:t>Anonymous</w:t>
            </w:r>
          </w:p>
        </w:tc>
        <w:tc>
          <w:tcPr>
            <w:tcW w:w="248" w:type="pct"/>
          </w:tcPr>
          <w:p w14:paraId="64F0CBAF" w14:textId="6058AF15" w:rsidR="008A607E" w:rsidRPr="0047726B" w:rsidRDefault="008A607E" w:rsidP="0051725B">
            <w:pPr>
              <w:jc w:val="center"/>
              <w:rPr>
                <w:sz w:val="18"/>
                <w:szCs w:val="20"/>
              </w:rPr>
            </w:pPr>
            <w:r w:rsidRPr="0047726B">
              <w:rPr>
                <w:sz w:val="18"/>
                <w:szCs w:val="20"/>
              </w:rPr>
              <w:t>2015</w:t>
            </w:r>
          </w:p>
        </w:tc>
        <w:tc>
          <w:tcPr>
            <w:tcW w:w="1846" w:type="pct"/>
          </w:tcPr>
          <w:p w14:paraId="04C2F2A3" w14:textId="60B92A9F" w:rsidR="008A607E" w:rsidRPr="0047726B" w:rsidRDefault="008A607E" w:rsidP="0051725B">
            <w:pPr>
              <w:pStyle w:val="RepTable"/>
              <w:rPr>
                <w:sz w:val="18"/>
                <w:szCs w:val="20"/>
              </w:rPr>
            </w:pPr>
            <w:r w:rsidRPr="0047726B">
              <w:rPr>
                <w:sz w:val="18"/>
                <w:szCs w:val="20"/>
              </w:rPr>
              <w:t>Packaging specification 1 L Mobilak no brand bottle</w:t>
            </w:r>
          </w:p>
        </w:tc>
        <w:tc>
          <w:tcPr>
            <w:tcW w:w="246" w:type="pct"/>
          </w:tcPr>
          <w:p w14:paraId="45E30692" w14:textId="19418E16" w:rsidR="008A607E" w:rsidRPr="0047726B" w:rsidRDefault="008A607E" w:rsidP="00877F8A">
            <w:pPr>
              <w:jc w:val="center"/>
              <w:rPr>
                <w:sz w:val="18"/>
                <w:szCs w:val="20"/>
              </w:rPr>
            </w:pPr>
            <w:r w:rsidRPr="0047726B">
              <w:rPr>
                <w:sz w:val="18"/>
                <w:szCs w:val="20"/>
              </w:rPr>
              <w:t>N</w:t>
            </w:r>
          </w:p>
        </w:tc>
        <w:tc>
          <w:tcPr>
            <w:tcW w:w="467" w:type="pct"/>
          </w:tcPr>
          <w:p w14:paraId="317FE116" w14:textId="10FF8772" w:rsidR="008A607E" w:rsidRPr="0047726B" w:rsidRDefault="008A607E" w:rsidP="00877F8A">
            <w:pPr>
              <w:jc w:val="center"/>
              <w:rPr>
                <w:sz w:val="18"/>
                <w:szCs w:val="20"/>
              </w:rPr>
            </w:pPr>
            <w:r w:rsidRPr="0047726B">
              <w:rPr>
                <w:sz w:val="18"/>
                <w:szCs w:val="20"/>
              </w:rPr>
              <w:t>N</w:t>
            </w:r>
          </w:p>
        </w:tc>
        <w:tc>
          <w:tcPr>
            <w:tcW w:w="639" w:type="pct"/>
          </w:tcPr>
          <w:p w14:paraId="11EADEDD" w14:textId="77777777" w:rsidR="008A607E" w:rsidRPr="0047726B" w:rsidRDefault="008A607E" w:rsidP="0051725B">
            <w:pPr>
              <w:jc w:val="center"/>
              <w:rPr>
                <w:sz w:val="18"/>
                <w:szCs w:val="20"/>
                <w:lang w:val="en-GB"/>
              </w:rPr>
            </w:pPr>
          </w:p>
        </w:tc>
        <w:tc>
          <w:tcPr>
            <w:tcW w:w="361" w:type="pct"/>
          </w:tcPr>
          <w:p w14:paraId="7A747DE7" w14:textId="02F4A9A1" w:rsidR="008A607E" w:rsidRPr="0047726B" w:rsidRDefault="008A607E" w:rsidP="0051725B">
            <w:pPr>
              <w:jc w:val="center"/>
              <w:rPr>
                <w:sz w:val="18"/>
                <w:szCs w:val="20"/>
              </w:rPr>
            </w:pPr>
            <w:proofErr w:type="spellStart"/>
            <w:r w:rsidRPr="0047726B">
              <w:rPr>
                <w:sz w:val="18"/>
                <w:szCs w:val="20"/>
              </w:rPr>
              <w:t>Mobilak</w:t>
            </w:r>
            <w:proofErr w:type="spellEnd"/>
          </w:p>
        </w:tc>
      </w:tr>
      <w:tr w:rsidR="008A607E" w:rsidRPr="0047726B" w14:paraId="77C55DA6" w14:textId="77777777" w:rsidTr="00877F8A">
        <w:tc>
          <w:tcPr>
            <w:tcW w:w="488" w:type="pct"/>
          </w:tcPr>
          <w:p w14:paraId="4AD082D8" w14:textId="157F3F5A" w:rsidR="008A607E" w:rsidRPr="0047726B" w:rsidRDefault="008A607E" w:rsidP="0051725B">
            <w:pPr>
              <w:rPr>
                <w:sz w:val="18"/>
                <w:szCs w:val="20"/>
              </w:rPr>
            </w:pPr>
            <w:r w:rsidRPr="0047726B">
              <w:rPr>
                <w:sz w:val="18"/>
                <w:szCs w:val="20"/>
              </w:rPr>
              <w:t>KCP 4.4/02</w:t>
            </w:r>
          </w:p>
        </w:tc>
        <w:tc>
          <w:tcPr>
            <w:tcW w:w="705" w:type="pct"/>
          </w:tcPr>
          <w:p w14:paraId="3C3867D2" w14:textId="4FC1014F" w:rsidR="008A607E" w:rsidRPr="0047726B" w:rsidRDefault="008A607E" w:rsidP="0051725B">
            <w:pPr>
              <w:rPr>
                <w:sz w:val="18"/>
                <w:szCs w:val="20"/>
              </w:rPr>
            </w:pPr>
            <w:r w:rsidRPr="0047726B">
              <w:rPr>
                <w:sz w:val="18"/>
                <w:szCs w:val="20"/>
              </w:rPr>
              <w:t>Anonymous</w:t>
            </w:r>
          </w:p>
        </w:tc>
        <w:tc>
          <w:tcPr>
            <w:tcW w:w="248" w:type="pct"/>
          </w:tcPr>
          <w:p w14:paraId="5AF3A47A" w14:textId="3A5C0200" w:rsidR="008A607E" w:rsidRPr="0047726B" w:rsidRDefault="008A607E" w:rsidP="0051725B">
            <w:pPr>
              <w:jc w:val="center"/>
              <w:rPr>
                <w:spacing w:val="-2"/>
                <w:sz w:val="18"/>
                <w:szCs w:val="20"/>
              </w:rPr>
            </w:pPr>
            <w:r w:rsidRPr="0047726B">
              <w:rPr>
                <w:sz w:val="18"/>
                <w:szCs w:val="20"/>
              </w:rPr>
              <w:t>2021</w:t>
            </w:r>
          </w:p>
        </w:tc>
        <w:tc>
          <w:tcPr>
            <w:tcW w:w="1846" w:type="pct"/>
          </w:tcPr>
          <w:p w14:paraId="4FF9B735" w14:textId="76C58CB8" w:rsidR="008A607E" w:rsidRPr="0047726B" w:rsidRDefault="008A607E" w:rsidP="0051725B">
            <w:pPr>
              <w:pStyle w:val="RepTable"/>
              <w:rPr>
                <w:sz w:val="18"/>
                <w:szCs w:val="20"/>
              </w:rPr>
            </w:pPr>
            <w:r w:rsidRPr="0047726B">
              <w:rPr>
                <w:sz w:val="18"/>
                <w:szCs w:val="20"/>
              </w:rPr>
              <w:t>Packaging specification 1 L Mobilak branded bottle</w:t>
            </w:r>
          </w:p>
        </w:tc>
        <w:tc>
          <w:tcPr>
            <w:tcW w:w="246" w:type="pct"/>
          </w:tcPr>
          <w:p w14:paraId="39F652C2" w14:textId="13B45D11" w:rsidR="008A607E" w:rsidRPr="0047726B" w:rsidRDefault="008A607E" w:rsidP="00877F8A">
            <w:pPr>
              <w:jc w:val="center"/>
              <w:rPr>
                <w:sz w:val="18"/>
                <w:szCs w:val="20"/>
              </w:rPr>
            </w:pPr>
            <w:r w:rsidRPr="0047726B">
              <w:rPr>
                <w:sz w:val="18"/>
                <w:szCs w:val="20"/>
              </w:rPr>
              <w:t>N</w:t>
            </w:r>
          </w:p>
        </w:tc>
        <w:tc>
          <w:tcPr>
            <w:tcW w:w="467" w:type="pct"/>
          </w:tcPr>
          <w:p w14:paraId="39D1A289" w14:textId="35FBE247" w:rsidR="008A607E" w:rsidRPr="0047726B" w:rsidRDefault="008A607E" w:rsidP="00877F8A">
            <w:pPr>
              <w:jc w:val="center"/>
              <w:rPr>
                <w:sz w:val="18"/>
                <w:szCs w:val="20"/>
              </w:rPr>
            </w:pPr>
            <w:r w:rsidRPr="0047726B">
              <w:rPr>
                <w:sz w:val="18"/>
                <w:szCs w:val="20"/>
              </w:rPr>
              <w:t>N</w:t>
            </w:r>
          </w:p>
        </w:tc>
        <w:tc>
          <w:tcPr>
            <w:tcW w:w="639" w:type="pct"/>
          </w:tcPr>
          <w:p w14:paraId="3A55353E" w14:textId="77777777" w:rsidR="008A607E" w:rsidRPr="0047726B" w:rsidRDefault="008A607E" w:rsidP="0051725B">
            <w:pPr>
              <w:jc w:val="center"/>
              <w:rPr>
                <w:sz w:val="18"/>
                <w:szCs w:val="20"/>
                <w:lang w:val="en-GB"/>
              </w:rPr>
            </w:pPr>
          </w:p>
        </w:tc>
        <w:tc>
          <w:tcPr>
            <w:tcW w:w="361" w:type="pct"/>
          </w:tcPr>
          <w:p w14:paraId="71E84C55" w14:textId="06817368" w:rsidR="008A607E" w:rsidRPr="0047726B" w:rsidRDefault="008A607E" w:rsidP="0051725B">
            <w:pPr>
              <w:jc w:val="center"/>
              <w:rPr>
                <w:spacing w:val="-2"/>
                <w:sz w:val="18"/>
                <w:szCs w:val="20"/>
              </w:rPr>
            </w:pPr>
            <w:proofErr w:type="spellStart"/>
            <w:r w:rsidRPr="0047726B">
              <w:rPr>
                <w:sz w:val="18"/>
                <w:szCs w:val="20"/>
              </w:rPr>
              <w:t>Mobilak</w:t>
            </w:r>
            <w:proofErr w:type="spellEnd"/>
          </w:p>
        </w:tc>
      </w:tr>
      <w:tr w:rsidR="008A607E" w:rsidRPr="0047726B" w14:paraId="45C3489D" w14:textId="77777777" w:rsidTr="00877F8A">
        <w:tc>
          <w:tcPr>
            <w:tcW w:w="488" w:type="pct"/>
          </w:tcPr>
          <w:p w14:paraId="6D3E7096" w14:textId="5B54DF00" w:rsidR="008A607E" w:rsidRPr="0047726B" w:rsidRDefault="008A607E" w:rsidP="0051725B">
            <w:pPr>
              <w:rPr>
                <w:sz w:val="18"/>
                <w:szCs w:val="20"/>
              </w:rPr>
            </w:pPr>
            <w:r w:rsidRPr="0047726B">
              <w:rPr>
                <w:sz w:val="18"/>
                <w:szCs w:val="20"/>
              </w:rPr>
              <w:t>KCP 4.4/03</w:t>
            </w:r>
          </w:p>
        </w:tc>
        <w:tc>
          <w:tcPr>
            <w:tcW w:w="705" w:type="pct"/>
          </w:tcPr>
          <w:p w14:paraId="0F721EB6" w14:textId="386F3368" w:rsidR="008A607E" w:rsidRPr="0047726B" w:rsidRDefault="008A607E" w:rsidP="0051725B">
            <w:pPr>
              <w:rPr>
                <w:sz w:val="18"/>
                <w:szCs w:val="20"/>
              </w:rPr>
            </w:pPr>
            <w:r w:rsidRPr="0047726B">
              <w:rPr>
                <w:sz w:val="18"/>
                <w:szCs w:val="20"/>
              </w:rPr>
              <w:t>Anonymous</w:t>
            </w:r>
          </w:p>
        </w:tc>
        <w:tc>
          <w:tcPr>
            <w:tcW w:w="248" w:type="pct"/>
          </w:tcPr>
          <w:p w14:paraId="2810D51B" w14:textId="1D140010" w:rsidR="008A607E" w:rsidRPr="0047726B" w:rsidRDefault="008A607E" w:rsidP="0051725B">
            <w:pPr>
              <w:jc w:val="center"/>
              <w:rPr>
                <w:spacing w:val="-2"/>
                <w:sz w:val="18"/>
                <w:szCs w:val="20"/>
              </w:rPr>
            </w:pPr>
            <w:r w:rsidRPr="0047726B">
              <w:rPr>
                <w:sz w:val="18"/>
                <w:szCs w:val="20"/>
              </w:rPr>
              <w:t>2019</w:t>
            </w:r>
          </w:p>
        </w:tc>
        <w:tc>
          <w:tcPr>
            <w:tcW w:w="1846" w:type="pct"/>
          </w:tcPr>
          <w:p w14:paraId="28CC2DFF" w14:textId="23533324" w:rsidR="008A607E" w:rsidRPr="0047726B" w:rsidRDefault="008A607E" w:rsidP="0051725B">
            <w:pPr>
              <w:pStyle w:val="RepTable"/>
              <w:rPr>
                <w:sz w:val="18"/>
                <w:szCs w:val="20"/>
              </w:rPr>
            </w:pPr>
            <w:r w:rsidRPr="0047726B">
              <w:rPr>
                <w:sz w:val="18"/>
                <w:szCs w:val="20"/>
              </w:rPr>
              <w:t>Packaging specification 1 L Pachmas no brand bottle</w:t>
            </w:r>
          </w:p>
        </w:tc>
        <w:tc>
          <w:tcPr>
            <w:tcW w:w="246" w:type="pct"/>
          </w:tcPr>
          <w:p w14:paraId="3C0D6A86" w14:textId="49DDB0F0" w:rsidR="008A607E" w:rsidRPr="0047726B" w:rsidRDefault="008A607E" w:rsidP="00877F8A">
            <w:pPr>
              <w:jc w:val="center"/>
              <w:rPr>
                <w:sz w:val="18"/>
                <w:szCs w:val="20"/>
              </w:rPr>
            </w:pPr>
            <w:r w:rsidRPr="0047726B">
              <w:rPr>
                <w:sz w:val="18"/>
                <w:szCs w:val="20"/>
              </w:rPr>
              <w:t>N</w:t>
            </w:r>
          </w:p>
        </w:tc>
        <w:tc>
          <w:tcPr>
            <w:tcW w:w="467" w:type="pct"/>
          </w:tcPr>
          <w:p w14:paraId="69BC7D2E" w14:textId="1B248AAC" w:rsidR="008A607E" w:rsidRPr="0047726B" w:rsidRDefault="008A607E" w:rsidP="00877F8A">
            <w:pPr>
              <w:jc w:val="center"/>
              <w:rPr>
                <w:sz w:val="18"/>
                <w:szCs w:val="20"/>
              </w:rPr>
            </w:pPr>
            <w:r w:rsidRPr="0047726B">
              <w:rPr>
                <w:sz w:val="18"/>
                <w:szCs w:val="20"/>
              </w:rPr>
              <w:t>N</w:t>
            </w:r>
          </w:p>
        </w:tc>
        <w:tc>
          <w:tcPr>
            <w:tcW w:w="639" w:type="pct"/>
          </w:tcPr>
          <w:p w14:paraId="7F1B3A21" w14:textId="77777777" w:rsidR="008A607E" w:rsidRPr="0047726B" w:rsidRDefault="008A607E" w:rsidP="0051725B">
            <w:pPr>
              <w:jc w:val="center"/>
              <w:rPr>
                <w:sz w:val="18"/>
                <w:szCs w:val="20"/>
                <w:lang w:val="en-GB"/>
              </w:rPr>
            </w:pPr>
          </w:p>
        </w:tc>
        <w:tc>
          <w:tcPr>
            <w:tcW w:w="361" w:type="pct"/>
          </w:tcPr>
          <w:p w14:paraId="5291FDD2" w14:textId="2F351A99" w:rsidR="008A607E" w:rsidRPr="0047726B" w:rsidRDefault="008A607E" w:rsidP="0051725B">
            <w:pPr>
              <w:jc w:val="center"/>
              <w:rPr>
                <w:spacing w:val="-2"/>
                <w:sz w:val="18"/>
                <w:szCs w:val="20"/>
              </w:rPr>
            </w:pPr>
            <w:proofErr w:type="spellStart"/>
            <w:r w:rsidRPr="0047726B">
              <w:rPr>
                <w:sz w:val="18"/>
                <w:szCs w:val="20"/>
              </w:rPr>
              <w:t>Pachmas</w:t>
            </w:r>
            <w:proofErr w:type="spellEnd"/>
            <w:r w:rsidRPr="0047726B">
              <w:rPr>
                <w:sz w:val="18"/>
                <w:szCs w:val="20"/>
              </w:rPr>
              <w:t xml:space="preserve"> packaging Ltd.</w:t>
            </w:r>
          </w:p>
        </w:tc>
      </w:tr>
      <w:tr w:rsidR="008A607E" w:rsidRPr="0047726B" w14:paraId="12FF92D8" w14:textId="77777777" w:rsidTr="00877F8A">
        <w:tc>
          <w:tcPr>
            <w:tcW w:w="488" w:type="pct"/>
          </w:tcPr>
          <w:p w14:paraId="7D75B1D9" w14:textId="541C1389" w:rsidR="008A607E" w:rsidRPr="0047726B" w:rsidRDefault="008A607E" w:rsidP="0051725B">
            <w:pPr>
              <w:rPr>
                <w:sz w:val="18"/>
                <w:szCs w:val="20"/>
              </w:rPr>
            </w:pPr>
            <w:r w:rsidRPr="0047726B">
              <w:rPr>
                <w:sz w:val="18"/>
                <w:szCs w:val="20"/>
              </w:rPr>
              <w:t>KCP 4.4/04</w:t>
            </w:r>
          </w:p>
        </w:tc>
        <w:tc>
          <w:tcPr>
            <w:tcW w:w="705" w:type="pct"/>
          </w:tcPr>
          <w:p w14:paraId="2734DEA0" w14:textId="3464A000" w:rsidR="008A607E" w:rsidRPr="0047726B" w:rsidRDefault="008A607E" w:rsidP="0051725B">
            <w:pPr>
              <w:rPr>
                <w:sz w:val="18"/>
                <w:szCs w:val="20"/>
              </w:rPr>
            </w:pPr>
            <w:r w:rsidRPr="0047726B">
              <w:rPr>
                <w:sz w:val="18"/>
                <w:szCs w:val="20"/>
              </w:rPr>
              <w:t>Anonymous</w:t>
            </w:r>
          </w:p>
        </w:tc>
        <w:tc>
          <w:tcPr>
            <w:tcW w:w="248" w:type="pct"/>
          </w:tcPr>
          <w:p w14:paraId="324D5F4A" w14:textId="135AF86B" w:rsidR="008A607E" w:rsidRPr="0047726B" w:rsidRDefault="008A607E" w:rsidP="0051725B">
            <w:pPr>
              <w:jc w:val="center"/>
              <w:rPr>
                <w:spacing w:val="-2"/>
                <w:sz w:val="18"/>
                <w:szCs w:val="20"/>
              </w:rPr>
            </w:pPr>
            <w:r w:rsidRPr="0047726B">
              <w:rPr>
                <w:sz w:val="18"/>
                <w:szCs w:val="20"/>
              </w:rPr>
              <w:t>2022</w:t>
            </w:r>
          </w:p>
        </w:tc>
        <w:tc>
          <w:tcPr>
            <w:tcW w:w="1846" w:type="pct"/>
          </w:tcPr>
          <w:p w14:paraId="5D4D7871" w14:textId="23F8E13D" w:rsidR="008A607E" w:rsidRPr="0047726B" w:rsidRDefault="008A607E" w:rsidP="0051725B">
            <w:pPr>
              <w:pStyle w:val="RepTable"/>
              <w:rPr>
                <w:sz w:val="18"/>
                <w:szCs w:val="20"/>
              </w:rPr>
            </w:pPr>
            <w:r w:rsidRPr="0047726B">
              <w:rPr>
                <w:sz w:val="18"/>
                <w:szCs w:val="20"/>
              </w:rPr>
              <w:t>Packaging specification 1 L Pachmas branded bottle</w:t>
            </w:r>
          </w:p>
        </w:tc>
        <w:tc>
          <w:tcPr>
            <w:tcW w:w="246" w:type="pct"/>
          </w:tcPr>
          <w:p w14:paraId="001269BC" w14:textId="1DE595C3" w:rsidR="008A607E" w:rsidRPr="0047726B" w:rsidRDefault="008A607E" w:rsidP="00877F8A">
            <w:pPr>
              <w:jc w:val="center"/>
              <w:rPr>
                <w:sz w:val="18"/>
                <w:szCs w:val="20"/>
              </w:rPr>
            </w:pPr>
            <w:r w:rsidRPr="0047726B">
              <w:rPr>
                <w:sz w:val="18"/>
                <w:szCs w:val="20"/>
              </w:rPr>
              <w:t>N</w:t>
            </w:r>
          </w:p>
        </w:tc>
        <w:tc>
          <w:tcPr>
            <w:tcW w:w="467" w:type="pct"/>
          </w:tcPr>
          <w:p w14:paraId="5D6F0D3D" w14:textId="63E8A9E5" w:rsidR="008A607E" w:rsidRPr="0047726B" w:rsidRDefault="008A607E" w:rsidP="00877F8A">
            <w:pPr>
              <w:jc w:val="center"/>
              <w:rPr>
                <w:sz w:val="18"/>
                <w:szCs w:val="20"/>
              </w:rPr>
            </w:pPr>
            <w:r w:rsidRPr="0047726B">
              <w:rPr>
                <w:sz w:val="18"/>
                <w:szCs w:val="20"/>
              </w:rPr>
              <w:t>N</w:t>
            </w:r>
          </w:p>
        </w:tc>
        <w:tc>
          <w:tcPr>
            <w:tcW w:w="639" w:type="pct"/>
          </w:tcPr>
          <w:p w14:paraId="085BC2FE" w14:textId="77777777" w:rsidR="008A607E" w:rsidRPr="0047726B" w:rsidRDefault="008A607E" w:rsidP="0051725B">
            <w:pPr>
              <w:jc w:val="center"/>
              <w:rPr>
                <w:sz w:val="18"/>
                <w:szCs w:val="20"/>
                <w:lang w:val="en-GB"/>
              </w:rPr>
            </w:pPr>
          </w:p>
        </w:tc>
        <w:tc>
          <w:tcPr>
            <w:tcW w:w="361" w:type="pct"/>
          </w:tcPr>
          <w:p w14:paraId="4354459E" w14:textId="234A33CE" w:rsidR="008A607E" w:rsidRPr="0047726B" w:rsidRDefault="008A607E" w:rsidP="0051725B">
            <w:pPr>
              <w:jc w:val="center"/>
              <w:rPr>
                <w:spacing w:val="-2"/>
                <w:sz w:val="18"/>
                <w:szCs w:val="20"/>
              </w:rPr>
            </w:pPr>
            <w:proofErr w:type="spellStart"/>
            <w:r w:rsidRPr="0047726B">
              <w:rPr>
                <w:sz w:val="18"/>
                <w:szCs w:val="20"/>
              </w:rPr>
              <w:t>Pachmas</w:t>
            </w:r>
            <w:proofErr w:type="spellEnd"/>
            <w:r w:rsidRPr="0047726B">
              <w:rPr>
                <w:sz w:val="18"/>
                <w:szCs w:val="20"/>
              </w:rPr>
              <w:t xml:space="preserve"> packaging Ltd.</w:t>
            </w:r>
          </w:p>
        </w:tc>
      </w:tr>
      <w:tr w:rsidR="008A607E" w:rsidRPr="0047726B" w14:paraId="180C59D4" w14:textId="77777777" w:rsidTr="00877F8A">
        <w:tc>
          <w:tcPr>
            <w:tcW w:w="488" w:type="pct"/>
          </w:tcPr>
          <w:p w14:paraId="7B637AAB" w14:textId="519C18EA" w:rsidR="008A607E" w:rsidRPr="0047726B" w:rsidRDefault="008A607E" w:rsidP="0051725B">
            <w:pPr>
              <w:rPr>
                <w:sz w:val="18"/>
                <w:szCs w:val="20"/>
              </w:rPr>
            </w:pPr>
            <w:r w:rsidRPr="0047726B">
              <w:rPr>
                <w:sz w:val="18"/>
                <w:szCs w:val="20"/>
              </w:rPr>
              <w:t>KCP 4.4/05</w:t>
            </w:r>
          </w:p>
        </w:tc>
        <w:tc>
          <w:tcPr>
            <w:tcW w:w="705" w:type="pct"/>
          </w:tcPr>
          <w:p w14:paraId="3265EB5B" w14:textId="78DCDB4E" w:rsidR="008A607E" w:rsidRPr="0047726B" w:rsidRDefault="008A607E" w:rsidP="0051725B">
            <w:pPr>
              <w:rPr>
                <w:sz w:val="18"/>
                <w:szCs w:val="20"/>
              </w:rPr>
            </w:pPr>
            <w:r w:rsidRPr="0047726B">
              <w:rPr>
                <w:sz w:val="18"/>
                <w:szCs w:val="20"/>
              </w:rPr>
              <w:t>Anonymous</w:t>
            </w:r>
          </w:p>
        </w:tc>
        <w:tc>
          <w:tcPr>
            <w:tcW w:w="248" w:type="pct"/>
          </w:tcPr>
          <w:p w14:paraId="0B02D801" w14:textId="72E93E8D" w:rsidR="008A607E" w:rsidRPr="0047726B" w:rsidRDefault="008A607E" w:rsidP="0051725B">
            <w:pPr>
              <w:jc w:val="center"/>
              <w:rPr>
                <w:sz w:val="18"/>
                <w:szCs w:val="20"/>
              </w:rPr>
            </w:pPr>
            <w:r w:rsidRPr="0047726B">
              <w:rPr>
                <w:sz w:val="18"/>
                <w:szCs w:val="20"/>
              </w:rPr>
              <w:t>2020</w:t>
            </w:r>
          </w:p>
        </w:tc>
        <w:tc>
          <w:tcPr>
            <w:tcW w:w="1846" w:type="pct"/>
          </w:tcPr>
          <w:p w14:paraId="07255EF5" w14:textId="3639A7CC" w:rsidR="008A607E" w:rsidRPr="0047726B" w:rsidRDefault="008A607E" w:rsidP="0051725B">
            <w:pPr>
              <w:pStyle w:val="RepTable"/>
              <w:rPr>
                <w:sz w:val="18"/>
                <w:szCs w:val="20"/>
              </w:rPr>
            </w:pPr>
            <w:r w:rsidRPr="0047726B">
              <w:rPr>
                <w:sz w:val="18"/>
                <w:szCs w:val="20"/>
              </w:rPr>
              <w:t>Packaging specification 1 L Reyde Bottle</w:t>
            </w:r>
          </w:p>
        </w:tc>
        <w:tc>
          <w:tcPr>
            <w:tcW w:w="246" w:type="pct"/>
          </w:tcPr>
          <w:p w14:paraId="3FB88025" w14:textId="2451E907" w:rsidR="008A607E" w:rsidRPr="0047726B" w:rsidRDefault="008A607E" w:rsidP="00877F8A">
            <w:pPr>
              <w:jc w:val="center"/>
              <w:rPr>
                <w:sz w:val="18"/>
                <w:szCs w:val="20"/>
              </w:rPr>
            </w:pPr>
            <w:r w:rsidRPr="0047726B">
              <w:rPr>
                <w:sz w:val="18"/>
                <w:szCs w:val="20"/>
              </w:rPr>
              <w:t>N</w:t>
            </w:r>
          </w:p>
        </w:tc>
        <w:tc>
          <w:tcPr>
            <w:tcW w:w="467" w:type="pct"/>
          </w:tcPr>
          <w:p w14:paraId="2418EC8D" w14:textId="6FCAA5FB" w:rsidR="008A607E" w:rsidRPr="0047726B" w:rsidRDefault="008A607E" w:rsidP="00877F8A">
            <w:pPr>
              <w:jc w:val="center"/>
              <w:rPr>
                <w:sz w:val="18"/>
                <w:szCs w:val="20"/>
              </w:rPr>
            </w:pPr>
            <w:r w:rsidRPr="0047726B">
              <w:rPr>
                <w:sz w:val="18"/>
                <w:szCs w:val="20"/>
              </w:rPr>
              <w:t>N</w:t>
            </w:r>
          </w:p>
        </w:tc>
        <w:tc>
          <w:tcPr>
            <w:tcW w:w="639" w:type="pct"/>
          </w:tcPr>
          <w:p w14:paraId="6B37A048" w14:textId="77777777" w:rsidR="008A607E" w:rsidRPr="0047726B" w:rsidRDefault="008A607E" w:rsidP="0051725B">
            <w:pPr>
              <w:jc w:val="center"/>
              <w:rPr>
                <w:sz w:val="18"/>
                <w:szCs w:val="20"/>
                <w:lang w:val="en-GB"/>
              </w:rPr>
            </w:pPr>
          </w:p>
        </w:tc>
        <w:tc>
          <w:tcPr>
            <w:tcW w:w="361" w:type="pct"/>
          </w:tcPr>
          <w:p w14:paraId="500CD9CC" w14:textId="7C7358DE" w:rsidR="008A607E" w:rsidRPr="0047726B" w:rsidRDefault="008A607E" w:rsidP="0051725B">
            <w:pPr>
              <w:jc w:val="center"/>
              <w:rPr>
                <w:sz w:val="18"/>
                <w:szCs w:val="20"/>
              </w:rPr>
            </w:pPr>
            <w:r w:rsidRPr="0047726B">
              <w:rPr>
                <w:sz w:val="18"/>
                <w:szCs w:val="20"/>
              </w:rPr>
              <w:t>Reyde S.A.</w:t>
            </w:r>
          </w:p>
        </w:tc>
      </w:tr>
      <w:tr w:rsidR="008A607E" w:rsidRPr="0047726B" w14:paraId="4F68812A" w14:textId="77777777" w:rsidTr="00877F8A">
        <w:tc>
          <w:tcPr>
            <w:tcW w:w="488" w:type="pct"/>
          </w:tcPr>
          <w:p w14:paraId="2CDED104" w14:textId="10D0D6C6" w:rsidR="008A607E" w:rsidRPr="0047726B" w:rsidRDefault="008A607E" w:rsidP="0051725B">
            <w:pPr>
              <w:rPr>
                <w:sz w:val="18"/>
                <w:szCs w:val="20"/>
              </w:rPr>
            </w:pPr>
            <w:r w:rsidRPr="0047726B">
              <w:rPr>
                <w:sz w:val="18"/>
                <w:szCs w:val="20"/>
              </w:rPr>
              <w:t>KCP 4.4/06</w:t>
            </w:r>
          </w:p>
        </w:tc>
        <w:tc>
          <w:tcPr>
            <w:tcW w:w="705" w:type="pct"/>
          </w:tcPr>
          <w:p w14:paraId="7B05465D" w14:textId="6EE98606" w:rsidR="008A607E" w:rsidRPr="0047726B" w:rsidRDefault="008A607E" w:rsidP="0051725B">
            <w:pPr>
              <w:rPr>
                <w:sz w:val="18"/>
                <w:szCs w:val="20"/>
              </w:rPr>
            </w:pPr>
            <w:r w:rsidRPr="0047726B">
              <w:rPr>
                <w:sz w:val="18"/>
                <w:szCs w:val="20"/>
              </w:rPr>
              <w:t>Anonymous</w:t>
            </w:r>
          </w:p>
        </w:tc>
        <w:tc>
          <w:tcPr>
            <w:tcW w:w="248" w:type="pct"/>
          </w:tcPr>
          <w:p w14:paraId="14695BAB" w14:textId="73302C67" w:rsidR="008A607E" w:rsidRPr="0047726B" w:rsidRDefault="008A607E" w:rsidP="0051725B">
            <w:pPr>
              <w:jc w:val="center"/>
              <w:rPr>
                <w:sz w:val="18"/>
                <w:szCs w:val="20"/>
              </w:rPr>
            </w:pPr>
            <w:r w:rsidRPr="0047726B">
              <w:rPr>
                <w:sz w:val="18"/>
                <w:szCs w:val="20"/>
              </w:rPr>
              <w:t>2019</w:t>
            </w:r>
          </w:p>
        </w:tc>
        <w:tc>
          <w:tcPr>
            <w:tcW w:w="1846" w:type="pct"/>
          </w:tcPr>
          <w:p w14:paraId="28EE6898" w14:textId="00057E2C" w:rsidR="008A607E" w:rsidRPr="0047726B" w:rsidRDefault="008A607E" w:rsidP="0051725B">
            <w:pPr>
              <w:pStyle w:val="RepTable"/>
              <w:rPr>
                <w:sz w:val="18"/>
                <w:szCs w:val="20"/>
              </w:rPr>
            </w:pPr>
            <w:r w:rsidRPr="0047726B">
              <w:rPr>
                <w:sz w:val="18"/>
                <w:szCs w:val="20"/>
              </w:rPr>
              <w:t>Packaging specification 5 L Reyde Jerrycan</w:t>
            </w:r>
          </w:p>
        </w:tc>
        <w:tc>
          <w:tcPr>
            <w:tcW w:w="246" w:type="pct"/>
          </w:tcPr>
          <w:p w14:paraId="5D2F4EE8" w14:textId="64B2355B" w:rsidR="008A607E" w:rsidRPr="0047726B" w:rsidRDefault="008A607E" w:rsidP="00877F8A">
            <w:pPr>
              <w:jc w:val="center"/>
              <w:rPr>
                <w:sz w:val="18"/>
                <w:szCs w:val="20"/>
              </w:rPr>
            </w:pPr>
            <w:r w:rsidRPr="0047726B">
              <w:rPr>
                <w:sz w:val="18"/>
                <w:szCs w:val="20"/>
              </w:rPr>
              <w:t>N</w:t>
            </w:r>
          </w:p>
        </w:tc>
        <w:tc>
          <w:tcPr>
            <w:tcW w:w="467" w:type="pct"/>
          </w:tcPr>
          <w:p w14:paraId="7AF30341" w14:textId="4C4E8EAF" w:rsidR="008A607E" w:rsidRPr="0047726B" w:rsidRDefault="008A607E" w:rsidP="00877F8A">
            <w:pPr>
              <w:jc w:val="center"/>
              <w:rPr>
                <w:sz w:val="18"/>
                <w:szCs w:val="20"/>
              </w:rPr>
            </w:pPr>
            <w:r w:rsidRPr="0047726B">
              <w:rPr>
                <w:sz w:val="18"/>
                <w:szCs w:val="20"/>
              </w:rPr>
              <w:t>N</w:t>
            </w:r>
          </w:p>
        </w:tc>
        <w:tc>
          <w:tcPr>
            <w:tcW w:w="639" w:type="pct"/>
          </w:tcPr>
          <w:p w14:paraId="57D0C0CF" w14:textId="77777777" w:rsidR="008A607E" w:rsidRPr="0047726B" w:rsidRDefault="008A607E" w:rsidP="0051725B">
            <w:pPr>
              <w:jc w:val="center"/>
              <w:rPr>
                <w:sz w:val="18"/>
                <w:szCs w:val="20"/>
                <w:lang w:val="en-GB"/>
              </w:rPr>
            </w:pPr>
          </w:p>
        </w:tc>
        <w:tc>
          <w:tcPr>
            <w:tcW w:w="361" w:type="pct"/>
          </w:tcPr>
          <w:p w14:paraId="7E81AA20" w14:textId="5F6E4B02" w:rsidR="008A607E" w:rsidRPr="0047726B" w:rsidRDefault="008A607E" w:rsidP="0051725B">
            <w:pPr>
              <w:jc w:val="center"/>
              <w:rPr>
                <w:sz w:val="18"/>
                <w:szCs w:val="20"/>
              </w:rPr>
            </w:pPr>
            <w:r w:rsidRPr="0047726B">
              <w:rPr>
                <w:sz w:val="18"/>
                <w:szCs w:val="20"/>
              </w:rPr>
              <w:t>Reyde S.A.</w:t>
            </w:r>
          </w:p>
        </w:tc>
      </w:tr>
      <w:tr w:rsidR="008A607E" w:rsidRPr="0047726B" w14:paraId="31B93D20" w14:textId="77777777" w:rsidTr="00877F8A">
        <w:tc>
          <w:tcPr>
            <w:tcW w:w="488" w:type="pct"/>
          </w:tcPr>
          <w:p w14:paraId="773005B1" w14:textId="14AD41E3" w:rsidR="008A607E" w:rsidRPr="0047726B" w:rsidRDefault="008A607E" w:rsidP="0051725B">
            <w:pPr>
              <w:rPr>
                <w:sz w:val="18"/>
                <w:szCs w:val="20"/>
              </w:rPr>
            </w:pPr>
            <w:r w:rsidRPr="0047726B">
              <w:rPr>
                <w:sz w:val="18"/>
                <w:szCs w:val="20"/>
              </w:rPr>
              <w:t>KCP 4.4/07</w:t>
            </w:r>
          </w:p>
        </w:tc>
        <w:tc>
          <w:tcPr>
            <w:tcW w:w="705" w:type="pct"/>
          </w:tcPr>
          <w:p w14:paraId="0857448D" w14:textId="0B999C44" w:rsidR="008A607E" w:rsidRPr="0047726B" w:rsidRDefault="008A607E" w:rsidP="0051725B">
            <w:pPr>
              <w:rPr>
                <w:sz w:val="18"/>
                <w:szCs w:val="20"/>
              </w:rPr>
            </w:pPr>
            <w:r w:rsidRPr="0047726B">
              <w:rPr>
                <w:sz w:val="18"/>
                <w:szCs w:val="20"/>
              </w:rPr>
              <w:t>Anonymous</w:t>
            </w:r>
          </w:p>
        </w:tc>
        <w:tc>
          <w:tcPr>
            <w:tcW w:w="248" w:type="pct"/>
          </w:tcPr>
          <w:p w14:paraId="16ED8268" w14:textId="41F27024" w:rsidR="008A607E" w:rsidRPr="0047726B" w:rsidRDefault="008A607E" w:rsidP="0051725B">
            <w:pPr>
              <w:jc w:val="center"/>
              <w:rPr>
                <w:sz w:val="18"/>
                <w:szCs w:val="20"/>
              </w:rPr>
            </w:pPr>
            <w:r w:rsidRPr="0047726B">
              <w:rPr>
                <w:sz w:val="18"/>
                <w:szCs w:val="20"/>
              </w:rPr>
              <w:t>2017</w:t>
            </w:r>
          </w:p>
        </w:tc>
        <w:tc>
          <w:tcPr>
            <w:tcW w:w="1846" w:type="pct"/>
          </w:tcPr>
          <w:p w14:paraId="30B09790" w14:textId="773FDF5F" w:rsidR="008A607E" w:rsidRPr="0047726B" w:rsidRDefault="008A607E" w:rsidP="0051725B">
            <w:pPr>
              <w:pStyle w:val="RepTable"/>
              <w:rPr>
                <w:sz w:val="18"/>
                <w:szCs w:val="20"/>
              </w:rPr>
            </w:pPr>
            <w:r w:rsidRPr="0047726B">
              <w:rPr>
                <w:sz w:val="18"/>
                <w:szCs w:val="20"/>
              </w:rPr>
              <w:t>Packaging specification 5 L Pachmas Jerrycan</w:t>
            </w:r>
          </w:p>
        </w:tc>
        <w:tc>
          <w:tcPr>
            <w:tcW w:w="246" w:type="pct"/>
          </w:tcPr>
          <w:p w14:paraId="01B3499B" w14:textId="27D82B93" w:rsidR="008A607E" w:rsidRPr="0047726B" w:rsidRDefault="008A607E" w:rsidP="00877F8A">
            <w:pPr>
              <w:jc w:val="center"/>
              <w:rPr>
                <w:sz w:val="18"/>
                <w:szCs w:val="20"/>
              </w:rPr>
            </w:pPr>
            <w:r w:rsidRPr="0047726B">
              <w:rPr>
                <w:sz w:val="18"/>
                <w:szCs w:val="20"/>
              </w:rPr>
              <w:t>N</w:t>
            </w:r>
          </w:p>
        </w:tc>
        <w:tc>
          <w:tcPr>
            <w:tcW w:w="467" w:type="pct"/>
          </w:tcPr>
          <w:p w14:paraId="561B6E10" w14:textId="7CC4BD31" w:rsidR="008A607E" w:rsidRPr="0047726B" w:rsidRDefault="008A607E" w:rsidP="00877F8A">
            <w:pPr>
              <w:jc w:val="center"/>
              <w:rPr>
                <w:sz w:val="18"/>
                <w:szCs w:val="20"/>
              </w:rPr>
            </w:pPr>
            <w:r w:rsidRPr="0047726B">
              <w:rPr>
                <w:sz w:val="18"/>
                <w:szCs w:val="20"/>
              </w:rPr>
              <w:t>N</w:t>
            </w:r>
          </w:p>
        </w:tc>
        <w:tc>
          <w:tcPr>
            <w:tcW w:w="639" w:type="pct"/>
          </w:tcPr>
          <w:p w14:paraId="755A42D7" w14:textId="77777777" w:rsidR="008A607E" w:rsidRPr="0047726B" w:rsidRDefault="008A607E" w:rsidP="0051725B">
            <w:pPr>
              <w:jc w:val="center"/>
              <w:rPr>
                <w:sz w:val="18"/>
                <w:szCs w:val="20"/>
                <w:lang w:val="en-GB"/>
              </w:rPr>
            </w:pPr>
          </w:p>
        </w:tc>
        <w:tc>
          <w:tcPr>
            <w:tcW w:w="361" w:type="pct"/>
          </w:tcPr>
          <w:p w14:paraId="22C31995" w14:textId="37A40260" w:rsidR="008A607E" w:rsidRPr="0047726B" w:rsidRDefault="008A607E" w:rsidP="0051725B">
            <w:pPr>
              <w:jc w:val="center"/>
              <w:rPr>
                <w:sz w:val="18"/>
                <w:szCs w:val="20"/>
              </w:rPr>
            </w:pPr>
            <w:proofErr w:type="spellStart"/>
            <w:r w:rsidRPr="0047726B">
              <w:rPr>
                <w:sz w:val="18"/>
                <w:szCs w:val="20"/>
              </w:rPr>
              <w:t>Pachmas</w:t>
            </w:r>
            <w:proofErr w:type="spellEnd"/>
            <w:r w:rsidRPr="0047726B">
              <w:rPr>
                <w:sz w:val="18"/>
                <w:szCs w:val="20"/>
              </w:rPr>
              <w:t xml:space="preserve"> packaging Ltd.</w:t>
            </w:r>
          </w:p>
        </w:tc>
      </w:tr>
      <w:tr w:rsidR="008A607E" w:rsidRPr="0047726B" w14:paraId="752C4B9B" w14:textId="77777777" w:rsidTr="00877F8A">
        <w:tc>
          <w:tcPr>
            <w:tcW w:w="488" w:type="pct"/>
          </w:tcPr>
          <w:p w14:paraId="58DB2F26" w14:textId="2D520910" w:rsidR="008A607E" w:rsidRPr="0047726B" w:rsidRDefault="008A607E" w:rsidP="0051725B">
            <w:pPr>
              <w:rPr>
                <w:sz w:val="18"/>
                <w:szCs w:val="20"/>
              </w:rPr>
            </w:pPr>
            <w:r w:rsidRPr="0047726B">
              <w:rPr>
                <w:sz w:val="18"/>
                <w:szCs w:val="20"/>
              </w:rPr>
              <w:t>KCP 4.4/08</w:t>
            </w:r>
          </w:p>
        </w:tc>
        <w:tc>
          <w:tcPr>
            <w:tcW w:w="705" w:type="pct"/>
          </w:tcPr>
          <w:p w14:paraId="6BACB81E" w14:textId="1844CBD9" w:rsidR="008A607E" w:rsidRPr="0047726B" w:rsidRDefault="008A607E" w:rsidP="0051725B">
            <w:pPr>
              <w:rPr>
                <w:sz w:val="18"/>
                <w:szCs w:val="20"/>
              </w:rPr>
            </w:pPr>
            <w:r w:rsidRPr="0047726B">
              <w:rPr>
                <w:sz w:val="18"/>
                <w:szCs w:val="20"/>
              </w:rPr>
              <w:t>Anonymous</w:t>
            </w:r>
          </w:p>
        </w:tc>
        <w:tc>
          <w:tcPr>
            <w:tcW w:w="248" w:type="pct"/>
          </w:tcPr>
          <w:p w14:paraId="5C2045A4" w14:textId="224CF6C9" w:rsidR="008A607E" w:rsidRPr="0047726B" w:rsidRDefault="008A607E" w:rsidP="0051725B">
            <w:pPr>
              <w:jc w:val="center"/>
              <w:rPr>
                <w:spacing w:val="-2"/>
                <w:sz w:val="18"/>
                <w:szCs w:val="20"/>
              </w:rPr>
            </w:pPr>
            <w:r w:rsidRPr="0047726B">
              <w:rPr>
                <w:sz w:val="18"/>
                <w:szCs w:val="20"/>
              </w:rPr>
              <w:t>2018</w:t>
            </w:r>
          </w:p>
        </w:tc>
        <w:tc>
          <w:tcPr>
            <w:tcW w:w="1846" w:type="pct"/>
          </w:tcPr>
          <w:p w14:paraId="5D1C9066" w14:textId="7DA44446" w:rsidR="008A607E" w:rsidRPr="0047726B" w:rsidRDefault="008A607E" w:rsidP="0051725B">
            <w:pPr>
              <w:pStyle w:val="RepTable"/>
              <w:rPr>
                <w:sz w:val="18"/>
                <w:szCs w:val="20"/>
              </w:rPr>
            </w:pPr>
            <w:r w:rsidRPr="0047726B">
              <w:rPr>
                <w:sz w:val="18"/>
                <w:szCs w:val="20"/>
              </w:rPr>
              <w:t>Packaging specification 5 L Mobilak Jerrycan</w:t>
            </w:r>
          </w:p>
        </w:tc>
        <w:tc>
          <w:tcPr>
            <w:tcW w:w="246" w:type="pct"/>
          </w:tcPr>
          <w:p w14:paraId="2BDC8182" w14:textId="21DC27AB" w:rsidR="008A607E" w:rsidRPr="0047726B" w:rsidRDefault="008A607E" w:rsidP="00877F8A">
            <w:pPr>
              <w:jc w:val="center"/>
              <w:rPr>
                <w:sz w:val="18"/>
                <w:szCs w:val="20"/>
              </w:rPr>
            </w:pPr>
            <w:r w:rsidRPr="0047726B">
              <w:rPr>
                <w:sz w:val="18"/>
                <w:szCs w:val="20"/>
              </w:rPr>
              <w:t>N</w:t>
            </w:r>
          </w:p>
        </w:tc>
        <w:tc>
          <w:tcPr>
            <w:tcW w:w="467" w:type="pct"/>
          </w:tcPr>
          <w:p w14:paraId="456113A5" w14:textId="229AF70A" w:rsidR="008A607E" w:rsidRPr="0047726B" w:rsidRDefault="008A607E" w:rsidP="00877F8A">
            <w:pPr>
              <w:jc w:val="center"/>
              <w:rPr>
                <w:sz w:val="18"/>
                <w:szCs w:val="20"/>
              </w:rPr>
            </w:pPr>
            <w:r w:rsidRPr="0047726B">
              <w:rPr>
                <w:sz w:val="18"/>
                <w:szCs w:val="20"/>
              </w:rPr>
              <w:t>N</w:t>
            </w:r>
          </w:p>
        </w:tc>
        <w:tc>
          <w:tcPr>
            <w:tcW w:w="639" w:type="pct"/>
          </w:tcPr>
          <w:p w14:paraId="383B7C5B" w14:textId="77777777" w:rsidR="008A607E" w:rsidRPr="0047726B" w:rsidRDefault="008A607E" w:rsidP="0051725B">
            <w:pPr>
              <w:jc w:val="center"/>
              <w:rPr>
                <w:sz w:val="18"/>
                <w:szCs w:val="20"/>
                <w:lang w:val="en-GB"/>
              </w:rPr>
            </w:pPr>
          </w:p>
        </w:tc>
        <w:tc>
          <w:tcPr>
            <w:tcW w:w="361" w:type="pct"/>
          </w:tcPr>
          <w:p w14:paraId="5D1E799C" w14:textId="29FBF6DE" w:rsidR="008A607E" w:rsidRPr="0047726B" w:rsidRDefault="008A607E" w:rsidP="0051725B">
            <w:pPr>
              <w:jc w:val="center"/>
              <w:rPr>
                <w:spacing w:val="-2"/>
                <w:sz w:val="18"/>
                <w:szCs w:val="20"/>
              </w:rPr>
            </w:pPr>
            <w:proofErr w:type="spellStart"/>
            <w:r w:rsidRPr="0047726B">
              <w:rPr>
                <w:sz w:val="18"/>
                <w:szCs w:val="20"/>
              </w:rPr>
              <w:t>Mobilak</w:t>
            </w:r>
            <w:proofErr w:type="spellEnd"/>
          </w:p>
        </w:tc>
      </w:tr>
      <w:tr w:rsidR="008A607E" w:rsidRPr="0047726B" w14:paraId="5B0CBA81" w14:textId="77777777" w:rsidTr="00877F8A">
        <w:tc>
          <w:tcPr>
            <w:tcW w:w="488" w:type="pct"/>
          </w:tcPr>
          <w:p w14:paraId="2A6ABFDB" w14:textId="74AC527D" w:rsidR="008A607E" w:rsidRPr="0047726B" w:rsidRDefault="008A607E" w:rsidP="0051725B">
            <w:pPr>
              <w:rPr>
                <w:sz w:val="18"/>
                <w:szCs w:val="20"/>
              </w:rPr>
            </w:pPr>
            <w:r w:rsidRPr="0047726B">
              <w:rPr>
                <w:sz w:val="18"/>
                <w:szCs w:val="20"/>
              </w:rPr>
              <w:t>KCP 4.4/09</w:t>
            </w:r>
          </w:p>
        </w:tc>
        <w:tc>
          <w:tcPr>
            <w:tcW w:w="705" w:type="pct"/>
          </w:tcPr>
          <w:p w14:paraId="5C4EF61F" w14:textId="2759BE49" w:rsidR="008A607E" w:rsidRPr="0047726B" w:rsidRDefault="008A607E" w:rsidP="0051725B">
            <w:pPr>
              <w:rPr>
                <w:sz w:val="18"/>
                <w:szCs w:val="20"/>
              </w:rPr>
            </w:pPr>
            <w:r w:rsidRPr="0047726B">
              <w:rPr>
                <w:sz w:val="18"/>
                <w:szCs w:val="20"/>
              </w:rPr>
              <w:t>Anonymous</w:t>
            </w:r>
          </w:p>
        </w:tc>
        <w:tc>
          <w:tcPr>
            <w:tcW w:w="248" w:type="pct"/>
          </w:tcPr>
          <w:p w14:paraId="5C44DAA0" w14:textId="62D63256" w:rsidR="008A607E" w:rsidRPr="0047726B" w:rsidRDefault="008A607E" w:rsidP="0051725B">
            <w:pPr>
              <w:jc w:val="center"/>
              <w:rPr>
                <w:sz w:val="18"/>
                <w:szCs w:val="20"/>
              </w:rPr>
            </w:pPr>
            <w:r w:rsidRPr="0047726B">
              <w:rPr>
                <w:sz w:val="18"/>
                <w:szCs w:val="20"/>
              </w:rPr>
              <w:t>2019</w:t>
            </w:r>
          </w:p>
        </w:tc>
        <w:tc>
          <w:tcPr>
            <w:tcW w:w="1846" w:type="pct"/>
          </w:tcPr>
          <w:p w14:paraId="58842462" w14:textId="5094A20B" w:rsidR="008A607E" w:rsidRPr="0047726B" w:rsidRDefault="008A607E" w:rsidP="0051725B">
            <w:pPr>
              <w:pStyle w:val="RepTable"/>
              <w:rPr>
                <w:sz w:val="18"/>
                <w:szCs w:val="20"/>
              </w:rPr>
            </w:pPr>
            <w:r w:rsidRPr="0047726B">
              <w:rPr>
                <w:sz w:val="18"/>
                <w:szCs w:val="20"/>
              </w:rPr>
              <w:t>Packaging specification 10 L Reyde Jerrycan</w:t>
            </w:r>
          </w:p>
        </w:tc>
        <w:tc>
          <w:tcPr>
            <w:tcW w:w="246" w:type="pct"/>
          </w:tcPr>
          <w:p w14:paraId="6074B1E5" w14:textId="734AC76A" w:rsidR="008A607E" w:rsidRPr="0047726B" w:rsidRDefault="008A607E" w:rsidP="00877F8A">
            <w:pPr>
              <w:jc w:val="center"/>
              <w:rPr>
                <w:sz w:val="18"/>
                <w:szCs w:val="20"/>
              </w:rPr>
            </w:pPr>
            <w:r w:rsidRPr="0047726B">
              <w:rPr>
                <w:sz w:val="18"/>
                <w:szCs w:val="20"/>
              </w:rPr>
              <w:t>N</w:t>
            </w:r>
          </w:p>
        </w:tc>
        <w:tc>
          <w:tcPr>
            <w:tcW w:w="467" w:type="pct"/>
          </w:tcPr>
          <w:p w14:paraId="77D9866A" w14:textId="2E040663" w:rsidR="008A607E" w:rsidRPr="0047726B" w:rsidRDefault="008A607E" w:rsidP="00877F8A">
            <w:pPr>
              <w:jc w:val="center"/>
              <w:rPr>
                <w:sz w:val="18"/>
                <w:szCs w:val="20"/>
              </w:rPr>
            </w:pPr>
            <w:r w:rsidRPr="0047726B">
              <w:rPr>
                <w:sz w:val="18"/>
                <w:szCs w:val="20"/>
              </w:rPr>
              <w:t>N</w:t>
            </w:r>
          </w:p>
        </w:tc>
        <w:tc>
          <w:tcPr>
            <w:tcW w:w="639" w:type="pct"/>
          </w:tcPr>
          <w:p w14:paraId="6F0683BF" w14:textId="77777777" w:rsidR="008A607E" w:rsidRPr="0047726B" w:rsidRDefault="008A607E" w:rsidP="0051725B">
            <w:pPr>
              <w:jc w:val="center"/>
              <w:rPr>
                <w:sz w:val="18"/>
                <w:szCs w:val="20"/>
                <w:lang w:val="en-GB"/>
              </w:rPr>
            </w:pPr>
          </w:p>
        </w:tc>
        <w:tc>
          <w:tcPr>
            <w:tcW w:w="361" w:type="pct"/>
          </w:tcPr>
          <w:p w14:paraId="67F91E4F" w14:textId="53E43156" w:rsidR="008A607E" w:rsidRPr="0047726B" w:rsidRDefault="008A607E" w:rsidP="0051725B">
            <w:pPr>
              <w:jc w:val="center"/>
              <w:rPr>
                <w:sz w:val="18"/>
                <w:szCs w:val="20"/>
              </w:rPr>
            </w:pPr>
            <w:r w:rsidRPr="0047726B">
              <w:rPr>
                <w:sz w:val="18"/>
                <w:szCs w:val="20"/>
              </w:rPr>
              <w:t>Reyde S.A.</w:t>
            </w:r>
          </w:p>
        </w:tc>
      </w:tr>
      <w:tr w:rsidR="008A607E" w:rsidRPr="0047726B" w14:paraId="7C3E42F4" w14:textId="77777777" w:rsidTr="00877F8A">
        <w:tc>
          <w:tcPr>
            <w:tcW w:w="488" w:type="pct"/>
          </w:tcPr>
          <w:p w14:paraId="125BBFBB" w14:textId="206E7994" w:rsidR="008A607E" w:rsidRPr="0047726B" w:rsidRDefault="008A607E" w:rsidP="0051725B">
            <w:pPr>
              <w:rPr>
                <w:sz w:val="18"/>
                <w:szCs w:val="20"/>
              </w:rPr>
            </w:pPr>
            <w:r w:rsidRPr="0047726B">
              <w:rPr>
                <w:sz w:val="18"/>
                <w:szCs w:val="20"/>
              </w:rPr>
              <w:t>KCP 4.4/10</w:t>
            </w:r>
          </w:p>
        </w:tc>
        <w:tc>
          <w:tcPr>
            <w:tcW w:w="705" w:type="pct"/>
          </w:tcPr>
          <w:p w14:paraId="64D72CBE" w14:textId="3BCA016C" w:rsidR="008A607E" w:rsidRPr="0047726B" w:rsidRDefault="008A607E" w:rsidP="0051725B">
            <w:pPr>
              <w:rPr>
                <w:sz w:val="18"/>
                <w:szCs w:val="20"/>
              </w:rPr>
            </w:pPr>
            <w:r w:rsidRPr="0047726B">
              <w:rPr>
                <w:sz w:val="18"/>
                <w:szCs w:val="20"/>
              </w:rPr>
              <w:t>Anonymous</w:t>
            </w:r>
          </w:p>
        </w:tc>
        <w:tc>
          <w:tcPr>
            <w:tcW w:w="248" w:type="pct"/>
          </w:tcPr>
          <w:p w14:paraId="2DDC5DA0" w14:textId="1517A886" w:rsidR="008A607E" w:rsidRPr="0047726B" w:rsidRDefault="008A607E" w:rsidP="0051725B">
            <w:pPr>
              <w:jc w:val="center"/>
              <w:rPr>
                <w:sz w:val="18"/>
                <w:szCs w:val="20"/>
              </w:rPr>
            </w:pPr>
            <w:r w:rsidRPr="0047726B">
              <w:rPr>
                <w:sz w:val="18"/>
                <w:szCs w:val="20"/>
              </w:rPr>
              <w:t>2023</w:t>
            </w:r>
          </w:p>
        </w:tc>
        <w:tc>
          <w:tcPr>
            <w:tcW w:w="1846" w:type="pct"/>
          </w:tcPr>
          <w:p w14:paraId="7A008C7A" w14:textId="366563C3" w:rsidR="008A607E" w:rsidRPr="0047726B" w:rsidRDefault="008A607E" w:rsidP="0051725B">
            <w:pPr>
              <w:pStyle w:val="RepTable"/>
              <w:rPr>
                <w:sz w:val="18"/>
                <w:szCs w:val="20"/>
              </w:rPr>
            </w:pPr>
            <w:r w:rsidRPr="0047726B">
              <w:rPr>
                <w:sz w:val="18"/>
                <w:szCs w:val="20"/>
              </w:rPr>
              <w:t xml:space="preserve">Packaging specification 10 L Pachmas Jerrycan </w:t>
            </w:r>
          </w:p>
        </w:tc>
        <w:tc>
          <w:tcPr>
            <w:tcW w:w="246" w:type="pct"/>
          </w:tcPr>
          <w:p w14:paraId="021A1DDC" w14:textId="20D67789" w:rsidR="008A607E" w:rsidRPr="0047726B" w:rsidRDefault="008A607E" w:rsidP="00877F8A">
            <w:pPr>
              <w:jc w:val="center"/>
              <w:rPr>
                <w:sz w:val="18"/>
                <w:szCs w:val="20"/>
              </w:rPr>
            </w:pPr>
            <w:r w:rsidRPr="0047726B">
              <w:rPr>
                <w:sz w:val="18"/>
                <w:szCs w:val="20"/>
              </w:rPr>
              <w:t>N</w:t>
            </w:r>
          </w:p>
        </w:tc>
        <w:tc>
          <w:tcPr>
            <w:tcW w:w="467" w:type="pct"/>
          </w:tcPr>
          <w:p w14:paraId="3EF82603" w14:textId="6B75CFF1" w:rsidR="008A607E" w:rsidRPr="0047726B" w:rsidRDefault="008A607E" w:rsidP="00877F8A">
            <w:pPr>
              <w:jc w:val="center"/>
              <w:rPr>
                <w:sz w:val="18"/>
                <w:szCs w:val="20"/>
              </w:rPr>
            </w:pPr>
            <w:r w:rsidRPr="0047726B">
              <w:rPr>
                <w:sz w:val="18"/>
                <w:szCs w:val="20"/>
              </w:rPr>
              <w:t>N</w:t>
            </w:r>
          </w:p>
        </w:tc>
        <w:tc>
          <w:tcPr>
            <w:tcW w:w="639" w:type="pct"/>
          </w:tcPr>
          <w:p w14:paraId="50D7178F" w14:textId="77777777" w:rsidR="008A607E" w:rsidRPr="0047726B" w:rsidRDefault="008A607E" w:rsidP="0051725B">
            <w:pPr>
              <w:jc w:val="center"/>
              <w:rPr>
                <w:sz w:val="18"/>
                <w:szCs w:val="20"/>
                <w:lang w:val="en-GB"/>
              </w:rPr>
            </w:pPr>
          </w:p>
        </w:tc>
        <w:tc>
          <w:tcPr>
            <w:tcW w:w="361" w:type="pct"/>
          </w:tcPr>
          <w:p w14:paraId="66AFAAF4" w14:textId="2EEE09D7" w:rsidR="008A607E" w:rsidRPr="0047726B" w:rsidRDefault="008A607E" w:rsidP="0051725B">
            <w:pPr>
              <w:jc w:val="center"/>
              <w:rPr>
                <w:sz w:val="18"/>
                <w:szCs w:val="20"/>
              </w:rPr>
            </w:pPr>
            <w:proofErr w:type="spellStart"/>
            <w:r w:rsidRPr="0047726B">
              <w:rPr>
                <w:sz w:val="18"/>
                <w:szCs w:val="20"/>
              </w:rPr>
              <w:t>Pachmas</w:t>
            </w:r>
            <w:proofErr w:type="spellEnd"/>
            <w:r w:rsidRPr="0047726B">
              <w:rPr>
                <w:sz w:val="18"/>
                <w:szCs w:val="20"/>
              </w:rPr>
              <w:t xml:space="preserve"> packaging Ltd.</w:t>
            </w:r>
          </w:p>
        </w:tc>
      </w:tr>
      <w:tr w:rsidR="008A607E" w:rsidRPr="0047726B" w14:paraId="28F617D9" w14:textId="77777777" w:rsidTr="00877F8A">
        <w:tc>
          <w:tcPr>
            <w:tcW w:w="488" w:type="pct"/>
          </w:tcPr>
          <w:p w14:paraId="7D813727" w14:textId="342C44E5" w:rsidR="008A607E" w:rsidRPr="0047726B" w:rsidRDefault="008A607E" w:rsidP="0051725B">
            <w:pPr>
              <w:rPr>
                <w:sz w:val="18"/>
                <w:szCs w:val="20"/>
              </w:rPr>
            </w:pPr>
            <w:r w:rsidRPr="0047726B">
              <w:rPr>
                <w:sz w:val="18"/>
                <w:szCs w:val="20"/>
              </w:rPr>
              <w:lastRenderedPageBreak/>
              <w:t>KCP 4.4/11</w:t>
            </w:r>
          </w:p>
        </w:tc>
        <w:tc>
          <w:tcPr>
            <w:tcW w:w="705" w:type="pct"/>
          </w:tcPr>
          <w:p w14:paraId="612DCB81" w14:textId="5161C46C" w:rsidR="008A607E" w:rsidRPr="0047726B" w:rsidRDefault="008A607E" w:rsidP="0051725B">
            <w:pPr>
              <w:rPr>
                <w:sz w:val="18"/>
                <w:szCs w:val="20"/>
              </w:rPr>
            </w:pPr>
            <w:r w:rsidRPr="0047726B">
              <w:rPr>
                <w:sz w:val="18"/>
                <w:szCs w:val="20"/>
              </w:rPr>
              <w:t>Anonymous</w:t>
            </w:r>
          </w:p>
        </w:tc>
        <w:tc>
          <w:tcPr>
            <w:tcW w:w="248" w:type="pct"/>
          </w:tcPr>
          <w:p w14:paraId="34E4F9D7" w14:textId="2EB93E80" w:rsidR="008A607E" w:rsidRPr="0047726B" w:rsidRDefault="008A607E" w:rsidP="0051725B">
            <w:pPr>
              <w:jc w:val="center"/>
              <w:rPr>
                <w:spacing w:val="-2"/>
                <w:sz w:val="18"/>
                <w:szCs w:val="20"/>
              </w:rPr>
            </w:pPr>
            <w:r w:rsidRPr="0047726B">
              <w:rPr>
                <w:sz w:val="18"/>
                <w:szCs w:val="20"/>
              </w:rPr>
              <w:t>2020</w:t>
            </w:r>
          </w:p>
        </w:tc>
        <w:tc>
          <w:tcPr>
            <w:tcW w:w="1846" w:type="pct"/>
          </w:tcPr>
          <w:p w14:paraId="4F518F1C" w14:textId="139F711F" w:rsidR="008A607E" w:rsidRPr="0047726B" w:rsidRDefault="008A607E" w:rsidP="0051725B">
            <w:pPr>
              <w:pStyle w:val="RepTable"/>
              <w:rPr>
                <w:sz w:val="18"/>
                <w:szCs w:val="20"/>
              </w:rPr>
            </w:pPr>
            <w:r w:rsidRPr="0047726B">
              <w:rPr>
                <w:sz w:val="18"/>
                <w:szCs w:val="20"/>
              </w:rPr>
              <w:t>Packaging specification 10 L Mobilak Jerrycan</w:t>
            </w:r>
          </w:p>
        </w:tc>
        <w:tc>
          <w:tcPr>
            <w:tcW w:w="246" w:type="pct"/>
          </w:tcPr>
          <w:p w14:paraId="06EC157E" w14:textId="66C363B6" w:rsidR="008A607E" w:rsidRPr="0047726B" w:rsidRDefault="008A607E" w:rsidP="00877F8A">
            <w:pPr>
              <w:jc w:val="center"/>
              <w:rPr>
                <w:sz w:val="18"/>
                <w:szCs w:val="20"/>
              </w:rPr>
            </w:pPr>
            <w:r w:rsidRPr="0047726B">
              <w:rPr>
                <w:sz w:val="18"/>
                <w:szCs w:val="20"/>
              </w:rPr>
              <w:t>N</w:t>
            </w:r>
          </w:p>
        </w:tc>
        <w:tc>
          <w:tcPr>
            <w:tcW w:w="467" w:type="pct"/>
          </w:tcPr>
          <w:p w14:paraId="2A0140F7" w14:textId="21B7316F" w:rsidR="008A607E" w:rsidRPr="0047726B" w:rsidRDefault="008A607E" w:rsidP="00877F8A">
            <w:pPr>
              <w:jc w:val="center"/>
              <w:rPr>
                <w:sz w:val="18"/>
                <w:szCs w:val="20"/>
              </w:rPr>
            </w:pPr>
            <w:r w:rsidRPr="0047726B">
              <w:rPr>
                <w:sz w:val="18"/>
                <w:szCs w:val="20"/>
              </w:rPr>
              <w:t>N</w:t>
            </w:r>
          </w:p>
        </w:tc>
        <w:tc>
          <w:tcPr>
            <w:tcW w:w="639" w:type="pct"/>
          </w:tcPr>
          <w:p w14:paraId="0D26146F" w14:textId="77777777" w:rsidR="008A607E" w:rsidRPr="0047726B" w:rsidRDefault="008A607E" w:rsidP="0051725B">
            <w:pPr>
              <w:jc w:val="center"/>
              <w:rPr>
                <w:sz w:val="18"/>
                <w:szCs w:val="20"/>
                <w:lang w:val="en-GB"/>
              </w:rPr>
            </w:pPr>
          </w:p>
        </w:tc>
        <w:tc>
          <w:tcPr>
            <w:tcW w:w="361" w:type="pct"/>
          </w:tcPr>
          <w:p w14:paraId="08EA8B7E" w14:textId="7CFC464F" w:rsidR="008A607E" w:rsidRPr="0047726B" w:rsidRDefault="008A607E" w:rsidP="0051725B">
            <w:pPr>
              <w:jc w:val="center"/>
              <w:rPr>
                <w:spacing w:val="-2"/>
                <w:sz w:val="18"/>
                <w:szCs w:val="20"/>
              </w:rPr>
            </w:pPr>
            <w:proofErr w:type="spellStart"/>
            <w:r w:rsidRPr="0047726B">
              <w:rPr>
                <w:sz w:val="18"/>
                <w:szCs w:val="20"/>
              </w:rPr>
              <w:t>Mobilak</w:t>
            </w:r>
            <w:proofErr w:type="spellEnd"/>
          </w:p>
        </w:tc>
      </w:tr>
      <w:tr w:rsidR="008A607E" w:rsidRPr="0047726B" w14:paraId="2901D8DB" w14:textId="77777777" w:rsidTr="00877F8A">
        <w:tc>
          <w:tcPr>
            <w:tcW w:w="488" w:type="pct"/>
          </w:tcPr>
          <w:p w14:paraId="79D1FDDA" w14:textId="1E09EC29" w:rsidR="008A607E" w:rsidRPr="0047726B" w:rsidRDefault="008A607E" w:rsidP="0051725B">
            <w:pPr>
              <w:rPr>
                <w:sz w:val="18"/>
                <w:szCs w:val="20"/>
                <w:lang w:val="en-GB"/>
              </w:rPr>
            </w:pPr>
            <w:r w:rsidRPr="0047726B">
              <w:rPr>
                <w:sz w:val="18"/>
                <w:szCs w:val="20"/>
              </w:rPr>
              <w:t>KCP 5.1.1/01</w:t>
            </w:r>
          </w:p>
        </w:tc>
        <w:tc>
          <w:tcPr>
            <w:tcW w:w="705" w:type="pct"/>
          </w:tcPr>
          <w:p w14:paraId="08049F31" w14:textId="7DB59172" w:rsidR="008A607E" w:rsidRPr="0047726B" w:rsidRDefault="008A607E" w:rsidP="0051725B">
            <w:pPr>
              <w:rPr>
                <w:sz w:val="18"/>
                <w:szCs w:val="20"/>
                <w:lang w:val="en-GB"/>
              </w:rPr>
            </w:pPr>
            <w:r w:rsidRPr="0047726B">
              <w:rPr>
                <w:sz w:val="18"/>
                <w:szCs w:val="20"/>
              </w:rPr>
              <w:t>Walter, D.</w:t>
            </w:r>
          </w:p>
        </w:tc>
        <w:tc>
          <w:tcPr>
            <w:tcW w:w="248" w:type="pct"/>
          </w:tcPr>
          <w:p w14:paraId="345BCC2E" w14:textId="3999B73A" w:rsidR="008A607E" w:rsidRPr="0047726B" w:rsidRDefault="008A607E" w:rsidP="0051725B">
            <w:pPr>
              <w:jc w:val="center"/>
              <w:rPr>
                <w:sz w:val="18"/>
                <w:szCs w:val="20"/>
                <w:lang w:val="en-GB"/>
              </w:rPr>
            </w:pPr>
            <w:r w:rsidRPr="0047726B">
              <w:rPr>
                <w:sz w:val="18"/>
                <w:szCs w:val="20"/>
              </w:rPr>
              <w:t>2014</w:t>
            </w:r>
          </w:p>
        </w:tc>
        <w:tc>
          <w:tcPr>
            <w:tcW w:w="1846" w:type="pct"/>
          </w:tcPr>
          <w:p w14:paraId="1F329975" w14:textId="77777777" w:rsidR="008A607E" w:rsidRPr="0047726B" w:rsidRDefault="008A607E" w:rsidP="0051725B">
            <w:pPr>
              <w:pStyle w:val="RepTable"/>
              <w:rPr>
                <w:sz w:val="18"/>
                <w:szCs w:val="20"/>
              </w:rPr>
            </w:pPr>
            <w:r w:rsidRPr="0047726B">
              <w:rPr>
                <w:sz w:val="18"/>
                <w:szCs w:val="20"/>
              </w:rPr>
              <w:t xml:space="preserve">Development and validation of an analytical method for the determination of acetamiprid in MCW-2222 </w:t>
            </w:r>
          </w:p>
          <w:p w14:paraId="59170CCD" w14:textId="02AF6E99" w:rsidR="008A607E" w:rsidRPr="0047726B" w:rsidRDefault="008A607E" w:rsidP="0051725B">
            <w:pPr>
              <w:pStyle w:val="RepTable"/>
              <w:rPr>
                <w:sz w:val="18"/>
                <w:szCs w:val="20"/>
              </w:rPr>
            </w:pPr>
            <w:r w:rsidRPr="0047726B">
              <w:rPr>
                <w:sz w:val="18"/>
                <w:szCs w:val="20"/>
              </w:rPr>
              <w:t>Report No . S13-03099</w:t>
            </w:r>
          </w:p>
          <w:p w14:paraId="6453016B" w14:textId="77777777" w:rsidR="008A607E" w:rsidRPr="0047726B" w:rsidRDefault="008A607E" w:rsidP="0051725B">
            <w:pPr>
              <w:pStyle w:val="RepTable"/>
              <w:rPr>
                <w:sz w:val="18"/>
                <w:szCs w:val="20"/>
              </w:rPr>
            </w:pPr>
            <w:r w:rsidRPr="0047726B">
              <w:rPr>
                <w:sz w:val="18"/>
                <w:szCs w:val="20"/>
              </w:rPr>
              <w:t>Eurofins Agroscience Services, Germany</w:t>
            </w:r>
          </w:p>
          <w:p w14:paraId="5F6A43C1" w14:textId="77777777" w:rsidR="008A607E" w:rsidRPr="0047726B" w:rsidRDefault="008A607E" w:rsidP="0051725B">
            <w:pPr>
              <w:pStyle w:val="RepTable"/>
              <w:rPr>
                <w:sz w:val="18"/>
                <w:szCs w:val="20"/>
              </w:rPr>
            </w:pPr>
            <w:r w:rsidRPr="0047726B">
              <w:rPr>
                <w:sz w:val="18"/>
                <w:szCs w:val="20"/>
              </w:rPr>
              <w:t>GLP</w:t>
            </w:r>
          </w:p>
          <w:p w14:paraId="40B4CF16" w14:textId="0AB633CF" w:rsidR="008A607E" w:rsidRPr="0047726B" w:rsidRDefault="008A607E" w:rsidP="0051725B">
            <w:pPr>
              <w:rPr>
                <w:sz w:val="18"/>
                <w:szCs w:val="20"/>
                <w:lang w:val="en-GB"/>
              </w:rPr>
            </w:pPr>
            <w:r w:rsidRPr="0047726B">
              <w:rPr>
                <w:sz w:val="18"/>
                <w:szCs w:val="20"/>
              </w:rPr>
              <w:t>Unpublished</w:t>
            </w:r>
          </w:p>
        </w:tc>
        <w:tc>
          <w:tcPr>
            <w:tcW w:w="246" w:type="pct"/>
          </w:tcPr>
          <w:p w14:paraId="737958AE" w14:textId="0AEE46DF" w:rsidR="008A607E" w:rsidRPr="0047726B" w:rsidRDefault="008A607E" w:rsidP="00877F8A">
            <w:pPr>
              <w:jc w:val="center"/>
              <w:rPr>
                <w:sz w:val="18"/>
                <w:szCs w:val="20"/>
                <w:lang w:val="en-GB"/>
              </w:rPr>
            </w:pPr>
            <w:r w:rsidRPr="0047726B">
              <w:rPr>
                <w:sz w:val="18"/>
                <w:szCs w:val="20"/>
              </w:rPr>
              <w:t>N</w:t>
            </w:r>
          </w:p>
        </w:tc>
        <w:tc>
          <w:tcPr>
            <w:tcW w:w="467" w:type="pct"/>
          </w:tcPr>
          <w:p w14:paraId="114BF550" w14:textId="1B6A6AFC" w:rsidR="008A607E" w:rsidRPr="0047726B" w:rsidRDefault="008A607E" w:rsidP="00877F8A">
            <w:pPr>
              <w:jc w:val="center"/>
              <w:rPr>
                <w:sz w:val="18"/>
                <w:szCs w:val="20"/>
                <w:lang w:val="en-GB"/>
              </w:rPr>
            </w:pPr>
            <w:r w:rsidRPr="0047726B">
              <w:rPr>
                <w:sz w:val="18"/>
                <w:szCs w:val="20"/>
              </w:rPr>
              <w:t>Y</w:t>
            </w:r>
          </w:p>
        </w:tc>
        <w:tc>
          <w:tcPr>
            <w:tcW w:w="639" w:type="pct"/>
          </w:tcPr>
          <w:p w14:paraId="5769856E"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630BC3C"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A0EB955" w14:textId="4B3F533F" w:rsidR="008A607E" w:rsidRPr="0047726B" w:rsidRDefault="008A607E" w:rsidP="0051725B">
            <w:pPr>
              <w:jc w:val="center"/>
              <w:rPr>
                <w:sz w:val="18"/>
                <w:szCs w:val="20"/>
                <w:lang w:val="en-GB"/>
              </w:rPr>
            </w:pPr>
          </w:p>
        </w:tc>
        <w:tc>
          <w:tcPr>
            <w:tcW w:w="361" w:type="pct"/>
          </w:tcPr>
          <w:p w14:paraId="11E8BF5C" w14:textId="3EAD2106" w:rsidR="008A607E" w:rsidRPr="0047726B" w:rsidRDefault="008A607E" w:rsidP="0051725B">
            <w:pPr>
              <w:jc w:val="center"/>
              <w:rPr>
                <w:sz w:val="18"/>
                <w:szCs w:val="20"/>
                <w:lang w:val="en-GB"/>
              </w:rPr>
            </w:pPr>
            <w:r w:rsidRPr="0047726B">
              <w:rPr>
                <w:sz w:val="18"/>
                <w:szCs w:val="20"/>
              </w:rPr>
              <w:t>ADAMA</w:t>
            </w:r>
          </w:p>
        </w:tc>
      </w:tr>
      <w:tr w:rsidR="008A607E" w:rsidRPr="0047726B" w14:paraId="20312C17" w14:textId="77777777" w:rsidTr="00877F8A">
        <w:tc>
          <w:tcPr>
            <w:tcW w:w="488" w:type="pct"/>
          </w:tcPr>
          <w:p w14:paraId="3DDEADC5" w14:textId="27BD3933" w:rsidR="008A607E" w:rsidRPr="0047726B" w:rsidRDefault="008A607E" w:rsidP="0051725B">
            <w:pPr>
              <w:rPr>
                <w:sz w:val="18"/>
                <w:szCs w:val="20"/>
              </w:rPr>
            </w:pPr>
            <w:r w:rsidRPr="0047726B">
              <w:rPr>
                <w:sz w:val="18"/>
                <w:szCs w:val="20"/>
              </w:rPr>
              <w:t>KCP 5.1.2/01</w:t>
            </w:r>
          </w:p>
        </w:tc>
        <w:tc>
          <w:tcPr>
            <w:tcW w:w="705" w:type="pct"/>
          </w:tcPr>
          <w:p w14:paraId="22BD2C92" w14:textId="60F59D18" w:rsidR="008A607E" w:rsidRPr="0047726B" w:rsidRDefault="008A607E" w:rsidP="0051725B">
            <w:pPr>
              <w:rPr>
                <w:sz w:val="18"/>
                <w:szCs w:val="20"/>
              </w:rPr>
            </w:pPr>
            <w:r w:rsidRPr="0047726B">
              <w:rPr>
                <w:sz w:val="18"/>
                <w:szCs w:val="20"/>
              </w:rPr>
              <w:t>Barbier, G.</w:t>
            </w:r>
          </w:p>
        </w:tc>
        <w:tc>
          <w:tcPr>
            <w:tcW w:w="248" w:type="pct"/>
          </w:tcPr>
          <w:p w14:paraId="4E6393E3" w14:textId="49989615" w:rsidR="008A607E" w:rsidRPr="0047726B" w:rsidRDefault="008A607E" w:rsidP="0051725B">
            <w:pPr>
              <w:jc w:val="center"/>
              <w:rPr>
                <w:sz w:val="18"/>
                <w:szCs w:val="20"/>
              </w:rPr>
            </w:pPr>
            <w:r w:rsidRPr="0047726B">
              <w:rPr>
                <w:sz w:val="18"/>
                <w:szCs w:val="20"/>
              </w:rPr>
              <w:t>2018</w:t>
            </w:r>
          </w:p>
        </w:tc>
        <w:tc>
          <w:tcPr>
            <w:tcW w:w="1846" w:type="pct"/>
          </w:tcPr>
          <w:p w14:paraId="7DC280D6" w14:textId="77777777" w:rsidR="008A607E" w:rsidRPr="0047726B" w:rsidRDefault="008A607E" w:rsidP="0051725B">
            <w:pPr>
              <w:pStyle w:val="RepTable"/>
              <w:rPr>
                <w:sz w:val="18"/>
                <w:szCs w:val="20"/>
              </w:rPr>
            </w:pPr>
            <w:r w:rsidRPr="0047726B">
              <w:rPr>
                <w:sz w:val="18"/>
                <w:szCs w:val="20"/>
              </w:rPr>
              <w:t>Freezing storage stability of acetamiprid in wheat (grain) at/below -18°C during 15 months (0 and 15 months)</w:t>
            </w:r>
          </w:p>
          <w:p w14:paraId="29D59073" w14:textId="77777777" w:rsidR="008A607E" w:rsidRPr="0047726B" w:rsidRDefault="008A607E" w:rsidP="0051725B">
            <w:pPr>
              <w:pStyle w:val="RepTable"/>
              <w:rPr>
                <w:sz w:val="18"/>
                <w:szCs w:val="20"/>
              </w:rPr>
            </w:pPr>
            <w:r w:rsidRPr="0047726B">
              <w:rPr>
                <w:sz w:val="18"/>
                <w:szCs w:val="20"/>
              </w:rPr>
              <w:t>Report No. B17G-A4-A-02</w:t>
            </w:r>
          </w:p>
          <w:p w14:paraId="01134540" w14:textId="77777777" w:rsidR="008A607E" w:rsidRPr="0047726B" w:rsidRDefault="008A607E" w:rsidP="0051725B">
            <w:pPr>
              <w:pStyle w:val="RepTable"/>
              <w:rPr>
                <w:sz w:val="18"/>
                <w:szCs w:val="20"/>
                <w:lang w:val="fr-BE"/>
              </w:rPr>
            </w:pPr>
            <w:r w:rsidRPr="0047726B">
              <w:rPr>
                <w:sz w:val="18"/>
                <w:szCs w:val="20"/>
                <w:lang w:val="fr-BE"/>
              </w:rPr>
              <w:t>Fredon Pays de la Loire / GIRPA</w:t>
            </w:r>
          </w:p>
          <w:p w14:paraId="5B5467F0" w14:textId="77777777" w:rsidR="008A607E" w:rsidRPr="0047726B" w:rsidRDefault="008A607E" w:rsidP="0051725B">
            <w:pPr>
              <w:pStyle w:val="RepTable"/>
              <w:rPr>
                <w:sz w:val="18"/>
                <w:szCs w:val="20"/>
                <w:lang w:val="fr-BE"/>
              </w:rPr>
            </w:pPr>
            <w:r w:rsidRPr="0047726B">
              <w:rPr>
                <w:sz w:val="18"/>
                <w:szCs w:val="20"/>
                <w:lang w:val="fr-BE"/>
              </w:rPr>
              <w:t>GLP</w:t>
            </w:r>
          </w:p>
          <w:p w14:paraId="5D2D43CE" w14:textId="50244B2A" w:rsidR="008A607E" w:rsidRPr="0047726B" w:rsidRDefault="008A607E" w:rsidP="0051725B">
            <w:pPr>
              <w:pStyle w:val="RepTable"/>
              <w:rPr>
                <w:sz w:val="18"/>
                <w:szCs w:val="20"/>
              </w:rPr>
            </w:pPr>
            <w:r w:rsidRPr="0047726B">
              <w:rPr>
                <w:sz w:val="18"/>
                <w:szCs w:val="20"/>
                <w:lang w:val="fr-BE"/>
              </w:rPr>
              <w:t>Unpublished</w:t>
            </w:r>
          </w:p>
        </w:tc>
        <w:tc>
          <w:tcPr>
            <w:tcW w:w="246" w:type="pct"/>
          </w:tcPr>
          <w:p w14:paraId="2C8F1599" w14:textId="1B645B8F" w:rsidR="008A607E" w:rsidRPr="0047726B" w:rsidRDefault="008A607E" w:rsidP="00877F8A">
            <w:pPr>
              <w:jc w:val="center"/>
              <w:rPr>
                <w:sz w:val="18"/>
                <w:szCs w:val="20"/>
              </w:rPr>
            </w:pPr>
            <w:r w:rsidRPr="0047726B">
              <w:rPr>
                <w:sz w:val="18"/>
                <w:szCs w:val="20"/>
              </w:rPr>
              <w:t>N</w:t>
            </w:r>
          </w:p>
        </w:tc>
        <w:tc>
          <w:tcPr>
            <w:tcW w:w="467" w:type="pct"/>
          </w:tcPr>
          <w:p w14:paraId="083C474E" w14:textId="79203D6F" w:rsidR="008A607E" w:rsidRPr="0047726B" w:rsidRDefault="008A607E" w:rsidP="00877F8A">
            <w:pPr>
              <w:jc w:val="center"/>
              <w:rPr>
                <w:sz w:val="18"/>
                <w:szCs w:val="20"/>
              </w:rPr>
            </w:pPr>
            <w:r w:rsidRPr="0047726B">
              <w:rPr>
                <w:sz w:val="18"/>
                <w:szCs w:val="20"/>
              </w:rPr>
              <w:t>Y</w:t>
            </w:r>
          </w:p>
        </w:tc>
        <w:tc>
          <w:tcPr>
            <w:tcW w:w="639" w:type="pct"/>
          </w:tcPr>
          <w:p w14:paraId="43CA2990"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DA93F99"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0B884212" w14:textId="16B1F329" w:rsidR="008A607E" w:rsidRPr="0047726B" w:rsidRDefault="008A607E" w:rsidP="0051725B">
            <w:pPr>
              <w:jc w:val="center"/>
              <w:rPr>
                <w:sz w:val="18"/>
                <w:szCs w:val="20"/>
                <w:lang w:val="en-GB"/>
              </w:rPr>
            </w:pPr>
          </w:p>
        </w:tc>
        <w:tc>
          <w:tcPr>
            <w:tcW w:w="361" w:type="pct"/>
          </w:tcPr>
          <w:p w14:paraId="055B7200" w14:textId="49B49C28" w:rsidR="008A607E" w:rsidRPr="0047726B" w:rsidRDefault="008A607E" w:rsidP="0051725B">
            <w:pPr>
              <w:jc w:val="center"/>
              <w:rPr>
                <w:sz w:val="18"/>
                <w:szCs w:val="20"/>
              </w:rPr>
            </w:pPr>
            <w:r w:rsidRPr="0047726B">
              <w:rPr>
                <w:sz w:val="18"/>
                <w:szCs w:val="20"/>
              </w:rPr>
              <w:t>ADAMA</w:t>
            </w:r>
          </w:p>
        </w:tc>
      </w:tr>
      <w:tr w:rsidR="008A607E" w:rsidRPr="0047726B" w14:paraId="048FA26D" w14:textId="77777777" w:rsidTr="00877F8A">
        <w:tc>
          <w:tcPr>
            <w:tcW w:w="488" w:type="pct"/>
          </w:tcPr>
          <w:p w14:paraId="69B7FF16" w14:textId="64A62B58" w:rsidR="008A607E" w:rsidRPr="0047726B" w:rsidRDefault="008A607E" w:rsidP="0051725B">
            <w:pPr>
              <w:rPr>
                <w:sz w:val="18"/>
                <w:szCs w:val="20"/>
              </w:rPr>
            </w:pPr>
            <w:r w:rsidRPr="0047726B">
              <w:rPr>
                <w:sz w:val="18"/>
                <w:szCs w:val="20"/>
              </w:rPr>
              <w:t>KCP 5.1.2/02</w:t>
            </w:r>
          </w:p>
        </w:tc>
        <w:tc>
          <w:tcPr>
            <w:tcW w:w="705" w:type="pct"/>
          </w:tcPr>
          <w:p w14:paraId="52C1EB13" w14:textId="3EFF1C58" w:rsidR="008A607E" w:rsidRPr="0047726B" w:rsidRDefault="008A607E" w:rsidP="0051725B">
            <w:pPr>
              <w:rPr>
                <w:sz w:val="18"/>
                <w:szCs w:val="20"/>
              </w:rPr>
            </w:pPr>
            <w:r w:rsidRPr="0047726B">
              <w:rPr>
                <w:sz w:val="18"/>
                <w:szCs w:val="20"/>
              </w:rPr>
              <w:t>Chevallier, E.</w:t>
            </w:r>
          </w:p>
        </w:tc>
        <w:tc>
          <w:tcPr>
            <w:tcW w:w="248" w:type="pct"/>
          </w:tcPr>
          <w:p w14:paraId="746409F2" w14:textId="5BEF3E6C" w:rsidR="008A607E" w:rsidRPr="0047726B" w:rsidRDefault="008A607E" w:rsidP="0051725B">
            <w:pPr>
              <w:jc w:val="center"/>
              <w:rPr>
                <w:sz w:val="18"/>
                <w:szCs w:val="20"/>
              </w:rPr>
            </w:pPr>
            <w:r w:rsidRPr="0047726B">
              <w:rPr>
                <w:sz w:val="18"/>
                <w:szCs w:val="20"/>
              </w:rPr>
              <w:t>2014</w:t>
            </w:r>
          </w:p>
        </w:tc>
        <w:tc>
          <w:tcPr>
            <w:tcW w:w="1846" w:type="pct"/>
          </w:tcPr>
          <w:p w14:paraId="043AA901" w14:textId="05D971F9" w:rsidR="008A607E" w:rsidRPr="0047726B" w:rsidRDefault="008A607E" w:rsidP="0051725B">
            <w:pPr>
              <w:pStyle w:val="RepTable"/>
              <w:rPr>
                <w:sz w:val="18"/>
                <w:szCs w:val="20"/>
              </w:rPr>
            </w:pPr>
            <w:r w:rsidRPr="0047726B">
              <w:rPr>
                <w:sz w:val="18"/>
                <w:szCs w:val="20"/>
              </w:rPr>
              <w:t>Magnitude of residue of acetamiprid in barley (RAC) after two applications of MCW-2222- four decline curve trials and four harvest trials in northern Europe (Northern France, Poland, Germany, Hungary and Austria) – 2014</w:t>
            </w:r>
          </w:p>
          <w:p w14:paraId="597230D4" w14:textId="77777777" w:rsidR="008A607E" w:rsidRPr="0047726B" w:rsidRDefault="008A607E" w:rsidP="0051725B">
            <w:pPr>
              <w:pStyle w:val="RepTable"/>
              <w:rPr>
                <w:sz w:val="18"/>
                <w:szCs w:val="20"/>
              </w:rPr>
            </w:pPr>
            <w:r w:rsidRPr="0047726B">
              <w:rPr>
                <w:sz w:val="18"/>
                <w:szCs w:val="20"/>
              </w:rPr>
              <w:t>Report No. 14SGS034</w:t>
            </w:r>
          </w:p>
          <w:p w14:paraId="0CC807F7" w14:textId="77777777" w:rsidR="008A607E" w:rsidRPr="0047726B" w:rsidRDefault="008A607E" w:rsidP="0051725B">
            <w:pPr>
              <w:pStyle w:val="RepTable"/>
              <w:rPr>
                <w:sz w:val="18"/>
                <w:szCs w:val="20"/>
              </w:rPr>
            </w:pPr>
            <w:r w:rsidRPr="0047726B">
              <w:rPr>
                <w:sz w:val="18"/>
                <w:szCs w:val="20"/>
              </w:rPr>
              <w:t>SGS AGRI MIN, France</w:t>
            </w:r>
          </w:p>
          <w:p w14:paraId="70E64520" w14:textId="77777777" w:rsidR="008A607E" w:rsidRPr="0047726B" w:rsidRDefault="008A607E" w:rsidP="0051725B">
            <w:pPr>
              <w:pStyle w:val="RepTable"/>
              <w:rPr>
                <w:sz w:val="18"/>
                <w:szCs w:val="20"/>
              </w:rPr>
            </w:pPr>
            <w:r w:rsidRPr="0047726B">
              <w:rPr>
                <w:sz w:val="18"/>
                <w:szCs w:val="20"/>
              </w:rPr>
              <w:t>GLP</w:t>
            </w:r>
          </w:p>
          <w:p w14:paraId="3CDE8525" w14:textId="4CF6D7E2" w:rsidR="008A607E" w:rsidRPr="0047726B" w:rsidRDefault="008A607E" w:rsidP="0051725B">
            <w:pPr>
              <w:pStyle w:val="RepTable"/>
              <w:rPr>
                <w:sz w:val="18"/>
                <w:szCs w:val="20"/>
              </w:rPr>
            </w:pPr>
            <w:r w:rsidRPr="0047726B">
              <w:rPr>
                <w:sz w:val="18"/>
                <w:szCs w:val="20"/>
              </w:rPr>
              <w:t>Unpublished</w:t>
            </w:r>
          </w:p>
        </w:tc>
        <w:tc>
          <w:tcPr>
            <w:tcW w:w="246" w:type="pct"/>
          </w:tcPr>
          <w:p w14:paraId="3FA6BC93" w14:textId="34C4CB4D" w:rsidR="008A607E" w:rsidRPr="0047726B" w:rsidRDefault="008A607E" w:rsidP="00877F8A">
            <w:pPr>
              <w:jc w:val="center"/>
              <w:rPr>
                <w:sz w:val="18"/>
                <w:szCs w:val="20"/>
              </w:rPr>
            </w:pPr>
            <w:r w:rsidRPr="0047726B">
              <w:rPr>
                <w:sz w:val="18"/>
                <w:szCs w:val="20"/>
              </w:rPr>
              <w:t>N</w:t>
            </w:r>
          </w:p>
        </w:tc>
        <w:tc>
          <w:tcPr>
            <w:tcW w:w="467" w:type="pct"/>
          </w:tcPr>
          <w:p w14:paraId="7A9D2EF6" w14:textId="2C5D7ECC" w:rsidR="008A607E" w:rsidRPr="0047726B" w:rsidRDefault="008A607E" w:rsidP="00877F8A">
            <w:pPr>
              <w:jc w:val="center"/>
              <w:rPr>
                <w:sz w:val="18"/>
                <w:szCs w:val="20"/>
              </w:rPr>
            </w:pPr>
            <w:r w:rsidRPr="0047726B">
              <w:rPr>
                <w:sz w:val="18"/>
                <w:szCs w:val="20"/>
              </w:rPr>
              <w:t>Y</w:t>
            </w:r>
          </w:p>
        </w:tc>
        <w:tc>
          <w:tcPr>
            <w:tcW w:w="639" w:type="pct"/>
          </w:tcPr>
          <w:p w14:paraId="2179AC09"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3C98E70"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B1F9238" w14:textId="20F99299" w:rsidR="008A607E" w:rsidRPr="0047726B" w:rsidRDefault="008A607E" w:rsidP="0051725B">
            <w:pPr>
              <w:jc w:val="center"/>
              <w:rPr>
                <w:sz w:val="18"/>
                <w:szCs w:val="20"/>
                <w:lang w:val="en-GB"/>
              </w:rPr>
            </w:pPr>
          </w:p>
        </w:tc>
        <w:tc>
          <w:tcPr>
            <w:tcW w:w="361" w:type="pct"/>
          </w:tcPr>
          <w:p w14:paraId="05395C1E" w14:textId="12D8BD79" w:rsidR="008A607E" w:rsidRPr="0047726B" w:rsidRDefault="008A607E" w:rsidP="0051725B">
            <w:pPr>
              <w:jc w:val="center"/>
              <w:rPr>
                <w:sz w:val="18"/>
                <w:szCs w:val="20"/>
                <w:lang w:val="en-GB"/>
              </w:rPr>
            </w:pPr>
            <w:r w:rsidRPr="0047726B">
              <w:rPr>
                <w:sz w:val="18"/>
                <w:szCs w:val="20"/>
              </w:rPr>
              <w:t>ADAMA</w:t>
            </w:r>
          </w:p>
        </w:tc>
      </w:tr>
      <w:tr w:rsidR="008A607E" w:rsidRPr="0047726B" w14:paraId="0457841E" w14:textId="77777777" w:rsidTr="00877F8A">
        <w:tc>
          <w:tcPr>
            <w:tcW w:w="488" w:type="pct"/>
          </w:tcPr>
          <w:p w14:paraId="19174ECC" w14:textId="1BAF0D8B" w:rsidR="008A607E" w:rsidRPr="0047726B" w:rsidRDefault="008A607E" w:rsidP="0051725B">
            <w:pPr>
              <w:rPr>
                <w:sz w:val="18"/>
                <w:szCs w:val="20"/>
              </w:rPr>
            </w:pPr>
            <w:r w:rsidRPr="0047726B">
              <w:rPr>
                <w:sz w:val="18"/>
                <w:szCs w:val="20"/>
              </w:rPr>
              <w:t>KCP 5.1.2/03</w:t>
            </w:r>
          </w:p>
        </w:tc>
        <w:tc>
          <w:tcPr>
            <w:tcW w:w="705" w:type="pct"/>
          </w:tcPr>
          <w:p w14:paraId="2E36A314" w14:textId="00751118" w:rsidR="008A607E" w:rsidRPr="0047726B" w:rsidRDefault="008A607E" w:rsidP="0051725B">
            <w:pPr>
              <w:rPr>
                <w:sz w:val="18"/>
                <w:szCs w:val="20"/>
              </w:rPr>
            </w:pPr>
            <w:r w:rsidRPr="0047726B">
              <w:rPr>
                <w:sz w:val="18"/>
                <w:szCs w:val="20"/>
              </w:rPr>
              <w:t>Chevallier, E.</w:t>
            </w:r>
          </w:p>
        </w:tc>
        <w:tc>
          <w:tcPr>
            <w:tcW w:w="248" w:type="pct"/>
          </w:tcPr>
          <w:p w14:paraId="011B0E3C" w14:textId="261D657E" w:rsidR="008A607E" w:rsidRPr="0047726B" w:rsidRDefault="008A607E" w:rsidP="0051725B">
            <w:pPr>
              <w:jc w:val="center"/>
              <w:rPr>
                <w:sz w:val="18"/>
                <w:szCs w:val="20"/>
              </w:rPr>
            </w:pPr>
            <w:r w:rsidRPr="0047726B">
              <w:rPr>
                <w:sz w:val="18"/>
                <w:szCs w:val="20"/>
              </w:rPr>
              <w:t>2014</w:t>
            </w:r>
          </w:p>
        </w:tc>
        <w:tc>
          <w:tcPr>
            <w:tcW w:w="1846" w:type="pct"/>
          </w:tcPr>
          <w:p w14:paraId="50CB46D9" w14:textId="77777777" w:rsidR="008A607E" w:rsidRPr="0047726B" w:rsidRDefault="008A607E" w:rsidP="0051725B">
            <w:pPr>
              <w:pStyle w:val="RepTable"/>
              <w:rPr>
                <w:sz w:val="18"/>
                <w:szCs w:val="20"/>
              </w:rPr>
            </w:pPr>
            <w:r w:rsidRPr="0047726B">
              <w:rPr>
                <w:sz w:val="18"/>
                <w:szCs w:val="20"/>
              </w:rPr>
              <w:t xml:space="preserve">Magnitude of the residue of acetamiprid in wheat (Raw Agricultural Commodity) after two applications of MCW-2222 – four decline </w:t>
            </w:r>
            <w:r w:rsidRPr="0047726B">
              <w:rPr>
                <w:sz w:val="18"/>
                <w:szCs w:val="20"/>
              </w:rPr>
              <w:lastRenderedPageBreak/>
              <w:t>curve trials and four harvest trials in Northern Europe (Northern France, Poland, Germany, Hungary and Austria) – 2014</w:t>
            </w:r>
          </w:p>
          <w:p w14:paraId="2169E164" w14:textId="77777777" w:rsidR="008A607E" w:rsidRPr="0047726B" w:rsidRDefault="008A607E" w:rsidP="0051725B">
            <w:pPr>
              <w:pStyle w:val="RepTable"/>
              <w:rPr>
                <w:sz w:val="18"/>
                <w:szCs w:val="20"/>
              </w:rPr>
            </w:pPr>
            <w:r w:rsidRPr="0047726B">
              <w:rPr>
                <w:sz w:val="18"/>
                <w:szCs w:val="20"/>
              </w:rPr>
              <w:t>Report No. 14SGS033</w:t>
            </w:r>
          </w:p>
          <w:p w14:paraId="75F8805B" w14:textId="77777777" w:rsidR="008A607E" w:rsidRPr="0047726B" w:rsidRDefault="008A607E" w:rsidP="0051725B">
            <w:pPr>
              <w:pStyle w:val="RepTable"/>
              <w:rPr>
                <w:sz w:val="18"/>
                <w:szCs w:val="20"/>
              </w:rPr>
            </w:pPr>
            <w:r w:rsidRPr="0047726B">
              <w:rPr>
                <w:sz w:val="18"/>
                <w:szCs w:val="20"/>
              </w:rPr>
              <w:t>SGS AGRI MIN, France</w:t>
            </w:r>
          </w:p>
          <w:p w14:paraId="59612AC1" w14:textId="77777777" w:rsidR="008A607E" w:rsidRPr="0047726B" w:rsidRDefault="008A607E" w:rsidP="0051725B">
            <w:pPr>
              <w:pStyle w:val="RepTable"/>
              <w:rPr>
                <w:sz w:val="18"/>
                <w:szCs w:val="20"/>
              </w:rPr>
            </w:pPr>
            <w:r w:rsidRPr="0047726B">
              <w:rPr>
                <w:sz w:val="18"/>
                <w:szCs w:val="20"/>
              </w:rPr>
              <w:t>GLP</w:t>
            </w:r>
          </w:p>
          <w:p w14:paraId="05FDD0B8" w14:textId="7FB20627" w:rsidR="008A607E" w:rsidRPr="0047726B" w:rsidRDefault="008A607E" w:rsidP="0051725B">
            <w:pPr>
              <w:pStyle w:val="RepTable"/>
              <w:rPr>
                <w:sz w:val="18"/>
                <w:szCs w:val="20"/>
              </w:rPr>
            </w:pPr>
            <w:r w:rsidRPr="0047726B">
              <w:rPr>
                <w:sz w:val="18"/>
                <w:szCs w:val="20"/>
              </w:rPr>
              <w:t>Unpublished</w:t>
            </w:r>
          </w:p>
        </w:tc>
        <w:tc>
          <w:tcPr>
            <w:tcW w:w="246" w:type="pct"/>
          </w:tcPr>
          <w:p w14:paraId="753CC9CE" w14:textId="6BA2F06A" w:rsidR="008A607E" w:rsidRPr="0047726B" w:rsidRDefault="008A607E" w:rsidP="00877F8A">
            <w:pPr>
              <w:jc w:val="center"/>
              <w:rPr>
                <w:sz w:val="18"/>
                <w:szCs w:val="20"/>
              </w:rPr>
            </w:pPr>
            <w:r w:rsidRPr="0047726B">
              <w:rPr>
                <w:sz w:val="18"/>
                <w:szCs w:val="20"/>
              </w:rPr>
              <w:lastRenderedPageBreak/>
              <w:t>N</w:t>
            </w:r>
          </w:p>
        </w:tc>
        <w:tc>
          <w:tcPr>
            <w:tcW w:w="467" w:type="pct"/>
          </w:tcPr>
          <w:p w14:paraId="3816DA8E" w14:textId="7C8039DC" w:rsidR="008A607E" w:rsidRPr="0047726B" w:rsidRDefault="008A607E" w:rsidP="00877F8A">
            <w:pPr>
              <w:jc w:val="center"/>
              <w:rPr>
                <w:sz w:val="18"/>
                <w:szCs w:val="20"/>
              </w:rPr>
            </w:pPr>
            <w:r w:rsidRPr="0047726B">
              <w:rPr>
                <w:sz w:val="18"/>
                <w:szCs w:val="20"/>
              </w:rPr>
              <w:t>Y</w:t>
            </w:r>
          </w:p>
        </w:tc>
        <w:tc>
          <w:tcPr>
            <w:tcW w:w="639" w:type="pct"/>
          </w:tcPr>
          <w:p w14:paraId="676E5D87"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w:t>
            </w:r>
            <w:r w:rsidRPr="0047726B">
              <w:rPr>
                <w:sz w:val="18"/>
                <w:szCs w:val="20"/>
                <w:lang w:val="en-GB"/>
              </w:rPr>
              <w:lastRenderedPageBreak/>
              <w:t xml:space="preserve">support the registration for Kestrel 200 SL from Nufarm. Data protection started with </w:t>
            </w:r>
          </w:p>
          <w:p w14:paraId="1006EED2"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FCB57C5" w14:textId="766A4F3A" w:rsidR="008A607E" w:rsidRPr="0047726B" w:rsidRDefault="008A607E" w:rsidP="0051725B">
            <w:pPr>
              <w:jc w:val="center"/>
              <w:rPr>
                <w:sz w:val="18"/>
                <w:szCs w:val="20"/>
                <w:lang w:val="en-GB"/>
              </w:rPr>
            </w:pPr>
          </w:p>
        </w:tc>
        <w:tc>
          <w:tcPr>
            <w:tcW w:w="361" w:type="pct"/>
          </w:tcPr>
          <w:p w14:paraId="16F306C5" w14:textId="1FE979B7"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4E72D3F3" w14:textId="77777777" w:rsidTr="00877F8A">
        <w:tc>
          <w:tcPr>
            <w:tcW w:w="488" w:type="pct"/>
          </w:tcPr>
          <w:p w14:paraId="7544B4BF" w14:textId="1FDE3AD1" w:rsidR="008A607E" w:rsidRPr="0047726B" w:rsidRDefault="008A607E" w:rsidP="0051725B">
            <w:pPr>
              <w:rPr>
                <w:sz w:val="18"/>
                <w:szCs w:val="20"/>
              </w:rPr>
            </w:pPr>
            <w:r w:rsidRPr="0047726B">
              <w:rPr>
                <w:sz w:val="18"/>
                <w:szCs w:val="20"/>
              </w:rPr>
              <w:t>KCP 5.1.2/04</w:t>
            </w:r>
          </w:p>
        </w:tc>
        <w:tc>
          <w:tcPr>
            <w:tcW w:w="705" w:type="pct"/>
          </w:tcPr>
          <w:p w14:paraId="67D7089B" w14:textId="173CECBA" w:rsidR="008A607E" w:rsidRPr="0047726B" w:rsidRDefault="008A607E" w:rsidP="0051725B">
            <w:pPr>
              <w:rPr>
                <w:sz w:val="18"/>
                <w:szCs w:val="20"/>
              </w:rPr>
            </w:pPr>
            <w:r w:rsidRPr="0047726B">
              <w:rPr>
                <w:sz w:val="18"/>
                <w:szCs w:val="20"/>
              </w:rPr>
              <w:t>Henkes, K.</w:t>
            </w:r>
          </w:p>
        </w:tc>
        <w:tc>
          <w:tcPr>
            <w:tcW w:w="248" w:type="pct"/>
          </w:tcPr>
          <w:p w14:paraId="3F722103" w14:textId="17526707" w:rsidR="008A607E" w:rsidRPr="0047726B" w:rsidRDefault="008A607E" w:rsidP="0051725B">
            <w:pPr>
              <w:jc w:val="center"/>
              <w:rPr>
                <w:sz w:val="18"/>
                <w:szCs w:val="20"/>
              </w:rPr>
            </w:pPr>
            <w:r w:rsidRPr="0047726B">
              <w:rPr>
                <w:sz w:val="18"/>
                <w:szCs w:val="20"/>
              </w:rPr>
              <w:t>2017</w:t>
            </w:r>
          </w:p>
        </w:tc>
        <w:tc>
          <w:tcPr>
            <w:tcW w:w="1846" w:type="pct"/>
          </w:tcPr>
          <w:p w14:paraId="4F4727A5" w14:textId="77777777" w:rsidR="008A607E" w:rsidRPr="0047726B" w:rsidRDefault="008A607E" w:rsidP="0051725B">
            <w:pPr>
              <w:pStyle w:val="RepTable"/>
              <w:rPr>
                <w:sz w:val="18"/>
                <w:szCs w:val="20"/>
              </w:rPr>
            </w:pPr>
            <w:r w:rsidRPr="0047726B">
              <w:rPr>
                <w:sz w:val="18"/>
                <w:szCs w:val="20"/>
              </w:rPr>
              <w:t>Residues of acetamiprid in foliage-dwelling arthropods and ground vegetation after spray application of Acetamiprid 200 SL in a pome fruit orchard in Italy – magnitude of residues and time course of resi-due decline</w:t>
            </w:r>
          </w:p>
          <w:p w14:paraId="77C8D64E" w14:textId="77777777" w:rsidR="008A607E" w:rsidRPr="0047726B" w:rsidRDefault="008A607E" w:rsidP="0051725B">
            <w:pPr>
              <w:pStyle w:val="RepTable"/>
              <w:rPr>
                <w:sz w:val="18"/>
                <w:szCs w:val="20"/>
              </w:rPr>
            </w:pPr>
            <w:r w:rsidRPr="0047726B">
              <w:rPr>
                <w:sz w:val="18"/>
                <w:szCs w:val="20"/>
              </w:rPr>
              <w:t>Report No. R1640039</w:t>
            </w:r>
          </w:p>
          <w:p w14:paraId="6ED267B8" w14:textId="77777777" w:rsidR="008A607E" w:rsidRPr="0047726B" w:rsidRDefault="008A607E" w:rsidP="0051725B">
            <w:pPr>
              <w:pStyle w:val="RepTable"/>
              <w:rPr>
                <w:sz w:val="18"/>
                <w:szCs w:val="20"/>
              </w:rPr>
            </w:pPr>
            <w:r w:rsidRPr="0047726B">
              <w:rPr>
                <w:sz w:val="18"/>
                <w:szCs w:val="20"/>
              </w:rPr>
              <w:t>RIFCON GmbH, Germany</w:t>
            </w:r>
          </w:p>
          <w:p w14:paraId="18E1E193" w14:textId="77777777" w:rsidR="008A607E" w:rsidRPr="0047726B" w:rsidRDefault="008A607E" w:rsidP="0051725B">
            <w:pPr>
              <w:pStyle w:val="RepTable"/>
              <w:rPr>
                <w:sz w:val="18"/>
                <w:szCs w:val="20"/>
              </w:rPr>
            </w:pPr>
            <w:r w:rsidRPr="0047726B">
              <w:rPr>
                <w:sz w:val="18"/>
                <w:szCs w:val="20"/>
              </w:rPr>
              <w:t>GLP</w:t>
            </w:r>
          </w:p>
          <w:p w14:paraId="18694FDA" w14:textId="2C979540" w:rsidR="008A607E" w:rsidRPr="0047726B" w:rsidRDefault="008A607E" w:rsidP="0051725B">
            <w:pPr>
              <w:pStyle w:val="RepTable"/>
              <w:rPr>
                <w:sz w:val="18"/>
                <w:szCs w:val="20"/>
              </w:rPr>
            </w:pPr>
            <w:r w:rsidRPr="0047726B">
              <w:rPr>
                <w:sz w:val="18"/>
                <w:szCs w:val="20"/>
              </w:rPr>
              <w:t>Unpublished</w:t>
            </w:r>
          </w:p>
        </w:tc>
        <w:tc>
          <w:tcPr>
            <w:tcW w:w="246" w:type="pct"/>
          </w:tcPr>
          <w:p w14:paraId="1B2916EB" w14:textId="4E4591B7" w:rsidR="008A607E" w:rsidRPr="0047726B" w:rsidRDefault="008A607E" w:rsidP="00877F8A">
            <w:pPr>
              <w:jc w:val="center"/>
              <w:rPr>
                <w:sz w:val="18"/>
                <w:szCs w:val="20"/>
              </w:rPr>
            </w:pPr>
            <w:r w:rsidRPr="0047726B">
              <w:rPr>
                <w:sz w:val="18"/>
                <w:szCs w:val="20"/>
              </w:rPr>
              <w:t>N</w:t>
            </w:r>
          </w:p>
        </w:tc>
        <w:tc>
          <w:tcPr>
            <w:tcW w:w="467" w:type="pct"/>
          </w:tcPr>
          <w:p w14:paraId="1260FC1B" w14:textId="26B50DCC" w:rsidR="008A607E" w:rsidRPr="0047726B" w:rsidRDefault="008A607E" w:rsidP="00877F8A">
            <w:pPr>
              <w:jc w:val="center"/>
              <w:rPr>
                <w:sz w:val="18"/>
                <w:szCs w:val="20"/>
              </w:rPr>
            </w:pPr>
            <w:r w:rsidRPr="0047726B">
              <w:rPr>
                <w:sz w:val="18"/>
                <w:szCs w:val="20"/>
              </w:rPr>
              <w:t>Y</w:t>
            </w:r>
          </w:p>
        </w:tc>
        <w:tc>
          <w:tcPr>
            <w:tcW w:w="639" w:type="pct"/>
          </w:tcPr>
          <w:p w14:paraId="4CD0189C"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64CEEEA"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DB45D45" w14:textId="75049B8B" w:rsidR="008A607E" w:rsidRPr="0047726B" w:rsidRDefault="008A607E" w:rsidP="0051725B">
            <w:pPr>
              <w:jc w:val="center"/>
              <w:rPr>
                <w:sz w:val="18"/>
                <w:szCs w:val="20"/>
                <w:lang w:val="en-GB"/>
              </w:rPr>
            </w:pPr>
          </w:p>
        </w:tc>
        <w:tc>
          <w:tcPr>
            <w:tcW w:w="361" w:type="pct"/>
          </w:tcPr>
          <w:p w14:paraId="7B6AE226" w14:textId="5AEF2224" w:rsidR="008A607E" w:rsidRPr="0047726B" w:rsidRDefault="008A607E" w:rsidP="0051725B">
            <w:pPr>
              <w:jc w:val="center"/>
              <w:rPr>
                <w:sz w:val="18"/>
                <w:szCs w:val="20"/>
                <w:lang w:val="en-GB"/>
              </w:rPr>
            </w:pPr>
            <w:r w:rsidRPr="0047726B">
              <w:rPr>
                <w:sz w:val="18"/>
                <w:szCs w:val="20"/>
              </w:rPr>
              <w:t>ADAMA</w:t>
            </w:r>
          </w:p>
        </w:tc>
      </w:tr>
      <w:tr w:rsidR="008A607E" w:rsidRPr="0047726B" w14:paraId="3D7CB1D9" w14:textId="77777777" w:rsidTr="00877F8A">
        <w:tc>
          <w:tcPr>
            <w:tcW w:w="488" w:type="pct"/>
          </w:tcPr>
          <w:p w14:paraId="66940E8B" w14:textId="610E461A" w:rsidR="008A607E" w:rsidRPr="0047726B" w:rsidRDefault="008A607E" w:rsidP="0051725B">
            <w:pPr>
              <w:rPr>
                <w:sz w:val="18"/>
                <w:szCs w:val="20"/>
              </w:rPr>
            </w:pPr>
            <w:r w:rsidRPr="0047726B">
              <w:rPr>
                <w:sz w:val="18"/>
                <w:szCs w:val="20"/>
              </w:rPr>
              <w:t>KCP 5.1.2/05</w:t>
            </w:r>
          </w:p>
        </w:tc>
        <w:tc>
          <w:tcPr>
            <w:tcW w:w="705" w:type="pct"/>
          </w:tcPr>
          <w:p w14:paraId="58FECBC0" w14:textId="1B4C359B" w:rsidR="008A607E" w:rsidRPr="0047726B" w:rsidRDefault="008A607E" w:rsidP="0051725B">
            <w:pPr>
              <w:rPr>
                <w:sz w:val="18"/>
                <w:szCs w:val="20"/>
              </w:rPr>
            </w:pPr>
            <w:r w:rsidRPr="0047726B">
              <w:rPr>
                <w:sz w:val="18"/>
                <w:szCs w:val="20"/>
              </w:rPr>
              <w:t>Mayer, O.</w:t>
            </w:r>
          </w:p>
        </w:tc>
        <w:tc>
          <w:tcPr>
            <w:tcW w:w="248" w:type="pct"/>
          </w:tcPr>
          <w:p w14:paraId="41DB7C1C" w14:textId="55B149C2" w:rsidR="008A607E" w:rsidRPr="0047726B" w:rsidRDefault="008A607E" w:rsidP="0051725B">
            <w:pPr>
              <w:jc w:val="center"/>
              <w:rPr>
                <w:sz w:val="18"/>
                <w:szCs w:val="20"/>
              </w:rPr>
            </w:pPr>
            <w:r w:rsidRPr="0047726B">
              <w:rPr>
                <w:sz w:val="18"/>
                <w:szCs w:val="20"/>
              </w:rPr>
              <w:t>2018</w:t>
            </w:r>
          </w:p>
        </w:tc>
        <w:tc>
          <w:tcPr>
            <w:tcW w:w="1846" w:type="pct"/>
          </w:tcPr>
          <w:p w14:paraId="0D677823" w14:textId="77777777" w:rsidR="008A607E" w:rsidRPr="0047726B" w:rsidRDefault="008A607E" w:rsidP="0051725B">
            <w:pPr>
              <w:pStyle w:val="RepTable"/>
              <w:rPr>
                <w:sz w:val="18"/>
                <w:szCs w:val="20"/>
              </w:rPr>
            </w:pPr>
            <w:r w:rsidRPr="0047726B">
              <w:rPr>
                <w:sz w:val="18"/>
                <w:szCs w:val="20"/>
              </w:rPr>
              <w:t>Semi-field brood study to evaluate potential effects of MCW-2222 on brood development of honeybees (Apis mellifera L.)</w:t>
            </w:r>
          </w:p>
          <w:p w14:paraId="55789654" w14:textId="77777777" w:rsidR="008A607E" w:rsidRPr="0047726B" w:rsidRDefault="008A607E" w:rsidP="0051725B">
            <w:pPr>
              <w:pStyle w:val="RepTable"/>
              <w:rPr>
                <w:sz w:val="18"/>
                <w:szCs w:val="20"/>
              </w:rPr>
            </w:pPr>
            <w:r w:rsidRPr="0047726B">
              <w:rPr>
                <w:sz w:val="18"/>
                <w:szCs w:val="20"/>
              </w:rPr>
              <w:t>Report No. R1640035</w:t>
            </w:r>
          </w:p>
          <w:p w14:paraId="0E2BF686" w14:textId="77777777" w:rsidR="008A607E" w:rsidRPr="0047726B" w:rsidRDefault="008A607E" w:rsidP="0051725B">
            <w:pPr>
              <w:pStyle w:val="RepTable"/>
              <w:rPr>
                <w:sz w:val="18"/>
                <w:szCs w:val="20"/>
              </w:rPr>
            </w:pPr>
            <w:r w:rsidRPr="0047726B">
              <w:rPr>
                <w:sz w:val="18"/>
                <w:szCs w:val="20"/>
              </w:rPr>
              <w:t>RIFCON GmbH, Germany</w:t>
            </w:r>
          </w:p>
          <w:p w14:paraId="479D3CA2" w14:textId="77777777" w:rsidR="008A607E" w:rsidRPr="0047726B" w:rsidRDefault="008A607E" w:rsidP="0051725B">
            <w:pPr>
              <w:pStyle w:val="RepTable"/>
              <w:rPr>
                <w:sz w:val="18"/>
                <w:szCs w:val="20"/>
              </w:rPr>
            </w:pPr>
            <w:r w:rsidRPr="0047726B">
              <w:rPr>
                <w:sz w:val="18"/>
                <w:szCs w:val="20"/>
              </w:rPr>
              <w:t>GLP</w:t>
            </w:r>
          </w:p>
          <w:p w14:paraId="1C352593" w14:textId="762BF767" w:rsidR="008A607E" w:rsidRPr="0047726B" w:rsidRDefault="008A607E" w:rsidP="0051725B">
            <w:pPr>
              <w:pStyle w:val="RepTable"/>
              <w:rPr>
                <w:sz w:val="18"/>
                <w:szCs w:val="20"/>
              </w:rPr>
            </w:pPr>
            <w:r w:rsidRPr="0047726B">
              <w:rPr>
                <w:sz w:val="18"/>
                <w:szCs w:val="20"/>
              </w:rPr>
              <w:t>Unpublished</w:t>
            </w:r>
          </w:p>
        </w:tc>
        <w:tc>
          <w:tcPr>
            <w:tcW w:w="246" w:type="pct"/>
          </w:tcPr>
          <w:p w14:paraId="3DEF455B" w14:textId="0FBF217B" w:rsidR="008A607E" w:rsidRPr="0047726B" w:rsidRDefault="008A607E" w:rsidP="00877F8A">
            <w:pPr>
              <w:jc w:val="center"/>
              <w:rPr>
                <w:sz w:val="18"/>
                <w:szCs w:val="20"/>
              </w:rPr>
            </w:pPr>
            <w:r w:rsidRPr="0047726B">
              <w:rPr>
                <w:sz w:val="18"/>
                <w:szCs w:val="20"/>
              </w:rPr>
              <w:t>N</w:t>
            </w:r>
          </w:p>
        </w:tc>
        <w:tc>
          <w:tcPr>
            <w:tcW w:w="467" w:type="pct"/>
          </w:tcPr>
          <w:p w14:paraId="1F447C71" w14:textId="4F858DF3" w:rsidR="008A607E" w:rsidRPr="0047726B" w:rsidRDefault="008A607E" w:rsidP="00877F8A">
            <w:pPr>
              <w:jc w:val="center"/>
              <w:rPr>
                <w:sz w:val="18"/>
                <w:szCs w:val="20"/>
              </w:rPr>
            </w:pPr>
            <w:r w:rsidRPr="0047726B">
              <w:rPr>
                <w:sz w:val="18"/>
                <w:szCs w:val="20"/>
              </w:rPr>
              <w:t>Y</w:t>
            </w:r>
          </w:p>
        </w:tc>
        <w:tc>
          <w:tcPr>
            <w:tcW w:w="639" w:type="pct"/>
          </w:tcPr>
          <w:p w14:paraId="48D2D1FA"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ACE466D"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166C05D" w14:textId="30766378" w:rsidR="008A607E" w:rsidRPr="0047726B" w:rsidRDefault="008A607E" w:rsidP="0051725B">
            <w:pPr>
              <w:jc w:val="center"/>
              <w:rPr>
                <w:sz w:val="18"/>
                <w:szCs w:val="20"/>
                <w:lang w:val="en-GB"/>
              </w:rPr>
            </w:pPr>
          </w:p>
        </w:tc>
        <w:tc>
          <w:tcPr>
            <w:tcW w:w="361" w:type="pct"/>
          </w:tcPr>
          <w:p w14:paraId="7DEE63EF" w14:textId="22FDB5EB" w:rsidR="008A607E" w:rsidRPr="0047726B" w:rsidRDefault="008A607E" w:rsidP="0051725B">
            <w:pPr>
              <w:jc w:val="center"/>
              <w:rPr>
                <w:sz w:val="18"/>
                <w:szCs w:val="20"/>
                <w:lang w:val="en-GB"/>
              </w:rPr>
            </w:pPr>
            <w:r w:rsidRPr="0047726B">
              <w:rPr>
                <w:sz w:val="18"/>
                <w:szCs w:val="20"/>
              </w:rPr>
              <w:t>ADAMA</w:t>
            </w:r>
          </w:p>
        </w:tc>
      </w:tr>
      <w:tr w:rsidR="008A607E" w:rsidRPr="0047726B" w14:paraId="3AA70F94" w14:textId="77777777" w:rsidTr="00877F8A">
        <w:tc>
          <w:tcPr>
            <w:tcW w:w="488" w:type="pct"/>
          </w:tcPr>
          <w:p w14:paraId="46D346AD" w14:textId="68976B14" w:rsidR="008A607E" w:rsidRPr="0047726B" w:rsidRDefault="008A607E" w:rsidP="0051725B">
            <w:pPr>
              <w:rPr>
                <w:sz w:val="18"/>
                <w:szCs w:val="20"/>
              </w:rPr>
            </w:pPr>
            <w:r w:rsidRPr="0047726B">
              <w:rPr>
                <w:sz w:val="18"/>
                <w:szCs w:val="20"/>
              </w:rPr>
              <w:t>KCP 5.1.2/06</w:t>
            </w:r>
          </w:p>
        </w:tc>
        <w:tc>
          <w:tcPr>
            <w:tcW w:w="705" w:type="pct"/>
          </w:tcPr>
          <w:p w14:paraId="324B251A" w14:textId="3FB20C22" w:rsidR="008A607E" w:rsidRPr="0047726B" w:rsidRDefault="008A607E" w:rsidP="0051725B">
            <w:pPr>
              <w:rPr>
                <w:sz w:val="18"/>
                <w:szCs w:val="20"/>
              </w:rPr>
            </w:pPr>
            <w:proofErr w:type="spellStart"/>
            <w:r w:rsidRPr="0047726B">
              <w:rPr>
                <w:sz w:val="18"/>
                <w:szCs w:val="20"/>
              </w:rPr>
              <w:t>Lefresne</w:t>
            </w:r>
            <w:proofErr w:type="spellEnd"/>
            <w:r w:rsidRPr="0047726B">
              <w:rPr>
                <w:sz w:val="18"/>
                <w:szCs w:val="20"/>
              </w:rPr>
              <w:t>, S.</w:t>
            </w:r>
          </w:p>
        </w:tc>
        <w:tc>
          <w:tcPr>
            <w:tcW w:w="248" w:type="pct"/>
          </w:tcPr>
          <w:p w14:paraId="07DB3083" w14:textId="2C88547C" w:rsidR="008A607E" w:rsidRPr="0047726B" w:rsidRDefault="008A607E" w:rsidP="0051725B">
            <w:pPr>
              <w:jc w:val="center"/>
              <w:rPr>
                <w:sz w:val="18"/>
                <w:szCs w:val="20"/>
              </w:rPr>
            </w:pPr>
            <w:r w:rsidRPr="0047726B">
              <w:rPr>
                <w:sz w:val="18"/>
                <w:szCs w:val="20"/>
              </w:rPr>
              <w:t>2014</w:t>
            </w:r>
          </w:p>
        </w:tc>
        <w:tc>
          <w:tcPr>
            <w:tcW w:w="1846" w:type="pct"/>
          </w:tcPr>
          <w:p w14:paraId="051DF49D" w14:textId="77777777" w:rsidR="008A607E" w:rsidRPr="0047726B" w:rsidRDefault="008A607E" w:rsidP="0051725B">
            <w:pPr>
              <w:pStyle w:val="RepTable"/>
              <w:rPr>
                <w:sz w:val="18"/>
                <w:szCs w:val="20"/>
              </w:rPr>
            </w:pPr>
            <w:r w:rsidRPr="0047726B">
              <w:rPr>
                <w:sz w:val="18"/>
                <w:szCs w:val="20"/>
              </w:rPr>
              <w:t>Validation of the analytical method for the determination of residues of acetamiprid in plant matrices: Dry bean (seed and straw), mandarin (peel, pulp and whole fruit), oilseed rape (pod, seed, whole plant and whole fruit without pod), olive (oil and whole fruit) and orange (peel, pulp and whole fruit).</w:t>
            </w:r>
          </w:p>
          <w:p w14:paraId="693DDD29" w14:textId="77777777" w:rsidR="008A607E" w:rsidRPr="0047726B" w:rsidRDefault="008A607E" w:rsidP="0051725B">
            <w:pPr>
              <w:pStyle w:val="RepTable"/>
              <w:rPr>
                <w:sz w:val="18"/>
                <w:szCs w:val="20"/>
              </w:rPr>
            </w:pPr>
            <w:r w:rsidRPr="0047726B">
              <w:rPr>
                <w:sz w:val="18"/>
                <w:szCs w:val="20"/>
              </w:rPr>
              <w:lastRenderedPageBreak/>
              <w:t>Report No. B13-M1-A-01</w:t>
            </w:r>
          </w:p>
          <w:p w14:paraId="055A5B98" w14:textId="77777777" w:rsidR="008A607E" w:rsidRPr="0047726B" w:rsidRDefault="008A607E" w:rsidP="0051725B">
            <w:pPr>
              <w:pStyle w:val="RepTable"/>
              <w:rPr>
                <w:sz w:val="18"/>
                <w:szCs w:val="20"/>
              </w:rPr>
            </w:pPr>
            <w:r w:rsidRPr="0047726B">
              <w:rPr>
                <w:sz w:val="18"/>
                <w:szCs w:val="20"/>
              </w:rPr>
              <w:t>GIRPA, France</w:t>
            </w:r>
          </w:p>
          <w:p w14:paraId="767886B2" w14:textId="77777777" w:rsidR="008A607E" w:rsidRPr="0047726B" w:rsidRDefault="008A607E" w:rsidP="0051725B">
            <w:pPr>
              <w:pStyle w:val="RepTable"/>
              <w:rPr>
                <w:sz w:val="18"/>
                <w:szCs w:val="20"/>
              </w:rPr>
            </w:pPr>
            <w:r w:rsidRPr="0047726B">
              <w:rPr>
                <w:sz w:val="18"/>
                <w:szCs w:val="20"/>
              </w:rPr>
              <w:t>GLP</w:t>
            </w:r>
          </w:p>
          <w:p w14:paraId="7EE0D1CD" w14:textId="08D44883" w:rsidR="008A607E" w:rsidRPr="0047726B" w:rsidRDefault="008A607E" w:rsidP="0051725B">
            <w:pPr>
              <w:pStyle w:val="RepTable"/>
              <w:rPr>
                <w:sz w:val="18"/>
                <w:szCs w:val="20"/>
              </w:rPr>
            </w:pPr>
            <w:r w:rsidRPr="0047726B">
              <w:rPr>
                <w:sz w:val="18"/>
                <w:szCs w:val="20"/>
              </w:rPr>
              <w:t>Unpublished</w:t>
            </w:r>
          </w:p>
        </w:tc>
        <w:tc>
          <w:tcPr>
            <w:tcW w:w="246" w:type="pct"/>
          </w:tcPr>
          <w:p w14:paraId="11DD98DE" w14:textId="52EE8827" w:rsidR="008A607E" w:rsidRPr="0047726B" w:rsidRDefault="008A607E" w:rsidP="00877F8A">
            <w:pPr>
              <w:jc w:val="center"/>
              <w:rPr>
                <w:sz w:val="18"/>
                <w:szCs w:val="20"/>
              </w:rPr>
            </w:pPr>
            <w:r w:rsidRPr="0047726B">
              <w:rPr>
                <w:sz w:val="18"/>
                <w:szCs w:val="20"/>
              </w:rPr>
              <w:lastRenderedPageBreak/>
              <w:t>N</w:t>
            </w:r>
          </w:p>
        </w:tc>
        <w:tc>
          <w:tcPr>
            <w:tcW w:w="467" w:type="pct"/>
          </w:tcPr>
          <w:p w14:paraId="7D3E25A1" w14:textId="2DCC3CCD" w:rsidR="008A607E" w:rsidRPr="0047726B" w:rsidRDefault="008A607E" w:rsidP="00877F8A">
            <w:pPr>
              <w:jc w:val="center"/>
              <w:rPr>
                <w:sz w:val="18"/>
                <w:szCs w:val="20"/>
              </w:rPr>
            </w:pPr>
            <w:r w:rsidRPr="0047726B">
              <w:rPr>
                <w:sz w:val="18"/>
                <w:szCs w:val="20"/>
              </w:rPr>
              <w:t>Y</w:t>
            </w:r>
          </w:p>
        </w:tc>
        <w:tc>
          <w:tcPr>
            <w:tcW w:w="639" w:type="pct"/>
          </w:tcPr>
          <w:p w14:paraId="198E20C7"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7C8C1F9F"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4369F67" w14:textId="36709EF0" w:rsidR="008A607E" w:rsidRPr="0047726B" w:rsidRDefault="008A607E" w:rsidP="0051725B">
            <w:pPr>
              <w:jc w:val="center"/>
              <w:rPr>
                <w:sz w:val="18"/>
                <w:szCs w:val="20"/>
                <w:lang w:val="en-GB"/>
              </w:rPr>
            </w:pPr>
          </w:p>
        </w:tc>
        <w:tc>
          <w:tcPr>
            <w:tcW w:w="361" w:type="pct"/>
          </w:tcPr>
          <w:p w14:paraId="4E8E0D75" w14:textId="7A38AEFE"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6EE01D75" w14:textId="77777777" w:rsidTr="00877F8A">
        <w:tc>
          <w:tcPr>
            <w:tcW w:w="488" w:type="pct"/>
          </w:tcPr>
          <w:p w14:paraId="573F7EFF" w14:textId="0DD87133" w:rsidR="008A607E" w:rsidRPr="0047726B" w:rsidRDefault="008A607E" w:rsidP="0051725B">
            <w:pPr>
              <w:rPr>
                <w:sz w:val="18"/>
                <w:szCs w:val="20"/>
              </w:rPr>
            </w:pPr>
            <w:r w:rsidRPr="0047726B">
              <w:rPr>
                <w:sz w:val="18"/>
                <w:szCs w:val="20"/>
              </w:rPr>
              <w:t>KCP 5.1.2/07</w:t>
            </w:r>
          </w:p>
        </w:tc>
        <w:tc>
          <w:tcPr>
            <w:tcW w:w="705" w:type="pct"/>
          </w:tcPr>
          <w:p w14:paraId="39F7D401" w14:textId="220EB2AD" w:rsidR="008A607E" w:rsidRPr="0047726B" w:rsidRDefault="008A607E" w:rsidP="0051725B">
            <w:pPr>
              <w:rPr>
                <w:sz w:val="18"/>
                <w:szCs w:val="20"/>
              </w:rPr>
            </w:pPr>
            <w:r w:rsidRPr="0047726B">
              <w:rPr>
                <w:sz w:val="18"/>
                <w:szCs w:val="20"/>
              </w:rPr>
              <w:t>Lang, A.</w:t>
            </w:r>
          </w:p>
        </w:tc>
        <w:tc>
          <w:tcPr>
            <w:tcW w:w="248" w:type="pct"/>
          </w:tcPr>
          <w:p w14:paraId="738CFC42" w14:textId="28E96DEB" w:rsidR="008A607E" w:rsidRPr="0047726B" w:rsidRDefault="008A607E" w:rsidP="0051725B">
            <w:pPr>
              <w:jc w:val="center"/>
              <w:rPr>
                <w:sz w:val="18"/>
                <w:szCs w:val="20"/>
              </w:rPr>
            </w:pPr>
            <w:r w:rsidRPr="0047726B">
              <w:rPr>
                <w:sz w:val="18"/>
                <w:szCs w:val="20"/>
              </w:rPr>
              <w:t>2014</w:t>
            </w:r>
          </w:p>
        </w:tc>
        <w:tc>
          <w:tcPr>
            <w:tcW w:w="1846" w:type="pct"/>
          </w:tcPr>
          <w:p w14:paraId="1E2A8666" w14:textId="77777777" w:rsidR="008A607E" w:rsidRPr="0047726B" w:rsidRDefault="008A607E" w:rsidP="0051725B">
            <w:pPr>
              <w:pStyle w:val="RepTable"/>
              <w:rPr>
                <w:sz w:val="18"/>
                <w:szCs w:val="20"/>
              </w:rPr>
            </w:pPr>
            <w:r w:rsidRPr="0047726B">
              <w:rPr>
                <w:sz w:val="18"/>
                <w:szCs w:val="20"/>
              </w:rPr>
              <w:t>Validation of an analytical method for the determination of residues of Acetamiprid in 4 different plant commodities (head cabbage, apple fruits, potato tubers and peach fruits)</w:t>
            </w:r>
          </w:p>
          <w:p w14:paraId="6072A91B" w14:textId="77777777" w:rsidR="008A607E" w:rsidRPr="0047726B" w:rsidRDefault="008A607E" w:rsidP="0051725B">
            <w:pPr>
              <w:pStyle w:val="RepTable"/>
              <w:rPr>
                <w:sz w:val="18"/>
                <w:szCs w:val="20"/>
              </w:rPr>
            </w:pPr>
            <w:r w:rsidRPr="0047726B">
              <w:rPr>
                <w:sz w:val="18"/>
                <w:szCs w:val="20"/>
              </w:rPr>
              <w:t>Report No. 13M06017-01-VMPL</w:t>
            </w:r>
          </w:p>
          <w:p w14:paraId="29CE5789" w14:textId="77777777" w:rsidR="008A607E" w:rsidRPr="0047726B" w:rsidRDefault="008A607E" w:rsidP="0051725B">
            <w:pPr>
              <w:pStyle w:val="RepTable"/>
              <w:rPr>
                <w:sz w:val="18"/>
                <w:szCs w:val="20"/>
              </w:rPr>
            </w:pPr>
            <w:r w:rsidRPr="0047726B">
              <w:rPr>
                <w:sz w:val="18"/>
                <w:szCs w:val="20"/>
              </w:rPr>
              <w:t>CIP, Germany</w:t>
            </w:r>
          </w:p>
          <w:p w14:paraId="6C00FDBB" w14:textId="77777777" w:rsidR="008A607E" w:rsidRPr="0047726B" w:rsidRDefault="008A607E" w:rsidP="0051725B">
            <w:pPr>
              <w:pStyle w:val="RepTable"/>
              <w:rPr>
                <w:sz w:val="18"/>
                <w:szCs w:val="20"/>
              </w:rPr>
            </w:pPr>
            <w:r w:rsidRPr="0047726B">
              <w:rPr>
                <w:sz w:val="18"/>
                <w:szCs w:val="20"/>
              </w:rPr>
              <w:t>GLP</w:t>
            </w:r>
          </w:p>
          <w:p w14:paraId="02B65E46" w14:textId="7D12DC67" w:rsidR="008A607E" w:rsidRPr="0047726B" w:rsidRDefault="008A607E" w:rsidP="0051725B">
            <w:pPr>
              <w:pStyle w:val="RepTable"/>
              <w:rPr>
                <w:sz w:val="18"/>
                <w:szCs w:val="20"/>
              </w:rPr>
            </w:pPr>
            <w:r w:rsidRPr="0047726B">
              <w:rPr>
                <w:sz w:val="18"/>
                <w:szCs w:val="20"/>
              </w:rPr>
              <w:t>Unpublished</w:t>
            </w:r>
          </w:p>
        </w:tc>
        <w:tc>
          <w:tcPr>
            <w:tcW w:w="246" w:type="pct"/>
          </w:tcPr>
          <w:p w14:paraId="294B654B" w14:textId="579E43CB" w:rsidR="008A607E" w:rsidRPr="0047726B" w:rsidRDefault="008A607E" w:rsidP="00877F8A">
            <w:pPr>
              <w:jc w:val="center"/>
              <w:rPr>
                <w:sz w:val="18"/>
                <w:szCs w:val="20"/>
              </w:rPr>
            </w:pPr>
            <w:r w:rsidRPr="0047726B">
              <w:rPr>
                <w:sz w:val="18"/>
                <w:szCs w:val="20"/>
              </w:rPr>
              <w:t>N</w:t>
            </w:r>
          </w:p>
        </w:tc>
        <w:tc>
          <w:tcPr>
            <w:tcW w:w="467" w:type="pct"/>
          </w:tcPr>
          <w:p w14:paraId="4C79BB20" w14:textId="70ACB618" w:rsidR="008A607E" w:rsidRPr="0047726B" w:rsidRDefault="008A607E" w:rsidP="00877F8A">
            <w:pPr>
              <w:jc w:val="center"/>
              <w:rPr>
                <w:sz w:val="18"/>
                <w:szCs w:val="20"/>
              </w:rPr>
            </w:pPr>
            <w:r w:rsidRPr="0047726B">
              <w:rPr>
                <w:sz w:val="18"/>
                <w:szCs w:val="20"/>
              </w:rPr>
              <w:t>Y</w:t>
            </w:r>
          </w:p>
        </w:tc>
        <w:tc>
          <w:tcPr>
            <w:tcW w:w="639" w:type="pct"/>
          </w:tcPr>
          <w:p w14:paraId="4C2DBA84"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1592FD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50C930A" w14:textId="26A612D8" w:rsidR="008A607E" w:rsidRPr="0047726B" w:rsidRDefault="008A607E" w:rsidP="0051725B">
            <w:pPr>
              <w:jc w:val="center"/>
              <w:rPr>
                <w:sz w:val="18"/>
                <w:szCs w:val="20"/>
                <w:lang w:val="en-GB"/>
              </w:rPr>
            </w:pPr>
          </w:p>
        </w:tc>
        <w:tc>
          <w:tcPr>
            <w:tcW w:w="361" w:type="pct"/>
          </w:tcPr>
          <w:p w14:paraId="7E71CD5B" w14:textId="6B9E3012" w:rsidR="008A607E" w:rsidRPr="0047726B" w:rsidRDefault="008A607E" w:rsidP="0051725B">
            <w:pPr>
              <w:jc w:val="center"/>
              <w:rPr>
                <w:sz w:val="18"/>
                <w:szCs w:val="20"/>
                <w:lang w:val="en-GB"/>
              </w:rPr>
            </w:pPr>
            <w:r w:rsidRPr="0047726B">
              <w:rPr>
                <w:sz w:val="18"/>
                <w:szCs w:val="20"/>
              </w:rPr>
              <w:t>ADAMA</w:t>
            </w:r>
          </w:p>
        </w:tc>
      </w:tr>
      <w:tr w:rsidR="008A607E" w:rsidRPr="0047726B" w14:paraId="0AE21FC7" w14:textId="77777777" w:rsidTr="00877F8A">
        <w:tc>
          <w:tcPr>
            <w:tcW w:w="488" w:type="pct"/>
          </w:tcPr>
          <w:p w14:paraId="5D7DE4E0" w14:textId="716B572F" w:rsidR="008A607E" w:rsidRPr="0047726B" w:rsidRDefault="008A607E" w:rsidP="0051725B">
            <w:pPr>
              <w:rPr>
                <w:sz w:val="18"/>
                <w:szCs w:val="20"/>
              </w:rPr>
            </w:pPr>
            <w:r w:rsidRPr="0047726B">
              <w:rPr>
                <w:sz w:val="18"/>
                <w:szCs w:val="20"/>
              </w:rPr>
              <w:t>KCP 5.1.2/08</w:t>
            </w:r>
          </w:p>
        </w:tc>
        <w:tc>
          <w:tcPr>
            <w:tcW w:w="705" w:type="pct"/>
          </w:tcPr>
          <w:p w14:paraId="41C25C96" w14:textId="67ADF4E4" w:rsidR="008A607E" w:rsidRPr="0047726B" w:rsidRDefault="008A607E" w:rsidP="0051725B">
            <w:pPr>
              <w:rPr>
                <w:sz w:val="18"/>
                <w:szCs w:val="20"/>
              </w:rPr>
            </w:pPr>
            <w:proofErr w:type="spellStart"/>
            <w:r w:rsidRPr="0047726B">
              <w:rPr>
                <w:sz w:val="18"/>
                <w:szCs w:val="20"/>
              </w:rPr>
              <w:t>Méric</w:t>
            </w:r>
            <w:proofErr w:type="spellEnd"/>
            <w:r w:rsidRPr="0047726B">
              <w:rPr>
                <w:sz w:val="18"/>
                <w:szCs w:val="20"/>
              </w:rPr>
              <w:t>, D.</w:t>
            </w:r>
          </w:p>
        </w:tc>
        <w:tc>
          <w:tcPr>
            <w:tcW w:w="248" w:type="pct"/>
          </w:tcPr>
          <w:p w14:paraId="5866BFF5" w14:textId="1798B7CE" w:rsidR="008A607E" w:rsidRPr="0047726B" w:rsidRDefault="008A607E" w:rsidP="0051725B">
            <w:pPr>
              <w:jc w:val="center"/>
              <w:rPr>
                <w:sz w:val="18"/>
                <w:szCs w:val="20"/>
              </w:rPr>
            </w:pPr>
            <w:r w:rsidRPr="0047726B">
              <w:rPr>
                <w:sz w:val="18"/>
                <w:szCs w:val="20"/>
              </w:rPr>
              <w:t>2013</w:t>
            </w:r>
          </w:p>
        </w:tc>
        <w:tc>
          <w:tcPr>
            <w:tcW w:w="1846" w:type="pct"/>
          </w:tcPr>
          <w:p w14:paraId="58D01FAB" w14:textId="77777777" w:rsidR="008A607E" w:rsidRPr="0047726B" w:rsidRDefault="008A607E" w:rsidP="0051725B">
            <w:pPr>
              <w:pStyle w:val="RepTable"/>
              <w:rPr>
                <w:sz w:val="18"/>
                <w:szCs w:val="20"/>
              </w:rPr>
            </w:pPr>
            <w:r w:rsidRPr="0047726B">
              <w:rPr>
                <w:sz w:val="18"/>
                <w:szCs w:val="20"/>
              </w:rPr>
              <w:t>Magnitude of residues of acetamiprid in apples (RAC), following one or two applications of MCW-2222, in two trials (1 DCS + 1 HS) North-ern Europe (Northern France) – 2013</w:t>
            </w:r>
          </w:p>
          <w:p w14:paraId="435BC80D" w14:textId="77777777" w:rsidR="008A607E" w:rsidRPr="0047726B" w:rsidRDefault="008A607E" w:rsidP="0051725B">
            <w:pPr>
              <w:pStyle w:val="RepTable"/>
              <w:rPr>
                <w:sz w:val="18"/>
                <w:szCs w:val="20"/>
              </w:rPr>
            </w:pPr>
            <w:r w:rsidRPr="0047726B">
              <w:rPr>
                <w:sz w:val="18"/>
                <w:szCs w:val="20"/>
              </w:rPr>
              <w:t>Report No. DMC-13-16134</w:t>
            </w:r>
          </w:p>
          <w:p w14:paraId="331667E6" w14:textId="77777777" w:rsidR="008A607E" w:rsidRPr="0047726B" w:rsidRDefault="008A607E" w:rsidP="0051725B">
            <w:pPr>
              <w:pStyle w:val="RepTable"/>
              <w:rPr>
                <w:sz w:val="18"/>
                <w:szCs w:val="20"/>
              </w:rPr>
            </w:pPr>
            <w:r w:rsidRPr="0047726B">
              <w:rPr>
                <w:sz w:val="18"/>
                <w:szCs w:val="20"/>
              </w:rPr>
              <w:t>STAPHYT, France</w:t>
            </w:r>
          </w:p>
          <w:p w14:paraId="7D9CBFD6" w14:textId="77777777" w:rsidR="008A607E" w:rsidRPr="0047726B" w:rsidRDefault="008A607E" w:rsidP="0051725B">
            <w:pPr>
              <w:pStyle w:val="RepTable"/>
              <w:rPr>
                <w:sz w:val="18"/>
                <w:szCs w:val="20"/>
              </w:rPr>
            </w:pPr>
            <w:r w:rsidRPr="0047726B">
              <w:rPr>
                <w:sz w:val="18"/>
                <w:szCs w:val="20"/>
              </w:rPr>
              <w:t>GLP</w:t>
            </w:r>
          </w:p>
          <w:p w14:paraId="78DEEF32" w14:textId="01787A6B" w:rsidR="008A607E" w:rsidRPr="0047726B" w:rsidRDefault="008A607E" w:rsidP="0051725B">
            <w:pPr>
              <w:pStyle w:val="RepTable"/>
              <w:rPr>
                <w:sz w:val="18"/>
                <w:szCs w:val="20"/>
              </w:rPr>
            </w:pPr>
            <w:r w:rsidRPr="0047726B">
              <w:rPr>
                <w:sz w:val="18"/>
                <w:szCs w:val="20"/>
              </w:rPr>
              <w:t>Unpublished</w:t>
            </w:r>
          </w:p>
        </w:tc>
        <w:tc>
          <w:tcPr>
            <w:tcW w:w="246" w:type="pct"/>
          </w:tcPr>
          <w:p w14:paraId="1B8B3F29" w14:textId="05FD1026" w:rsidR="008A607E" w:rsidRPr="0047726B" w:rsidRDefault="008A607E" w:rsidP="00877F8A">
            <w:pPr>
              <w:jc w:val="center"/>
              <w:rPr>
                <w:sz w:val="18"/>
                <w:szCs w:val="20"/>
              </w:rPr>
            </w:pPr>
            <w:r w:rsidRPr="0047726B">
              <w:rPr>
                <w:sz w:val="18"/>
                <w:szCs w:val="20"/>
              </w:rPr>
              <w:t>N</w:t>
            </w:r>
          </w:p>
        </w:tc>
        <w:tc>
          <w:tcPr>
            <w:tcW w:w="467" w:type="pct"/>
          </w:tcPr>
          <w:p w14:paraId="4802D43F" w14:textId="01E27AA4" w:rsidR="008A607E" w:rsidRPr="0047726B" w:rsidRDefault="008A607E" w:rsidP="00877F8A">
            <w:pPr>
              <w:jc w:val="center"/>
              <w:rPr>
                <w:sz w:val="18"/>
                <w:szCs w:val="20"/>
              </w:rPr>
            </w:pPr>
            <w:r w:rsidRPr="0047726B">
              <w:rPr>
                <w:sz w:val="18"/>
                <w:szCs w:val="20"/>
              </w:rPr>
              <w:t>Y</w:t>
            </w:r>
          </w:p>
        </w:tc>
        <w:tc>
          <w:tcPr>
            <w:tcW w:w="639" w:type="pct"/>
          </w:tcPr>
          <w:p w14:paraId="16FC2A0F"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2E63BD1"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F955240" w14:textId="258C6B46" w:rsidR="008A607E" w:rsidRPr="0047726B" w:rsidRDefault="008A607E" w:rsidP="0051725B">
            <w:pPr>
              <w:jc w:val="center"/>
              <w:rPr>
                <w:sz w:val="18"/>
                <w:szCs w:val="20"/>
                <w:lang w:val="en-GB"/>
              </w:rPr>
            </w:pPr>
          </w:p>
        </w:tc>
        <w:tc>
          <w:tcPr>
            <w:tcW w:w="361" w:type="pct"/>
          </w:tcPr>
          <w:p w14:paraId="0E81212B" w14:textId="2EA70EA9" w:rsidR="008A607E" w:rsidRPr="0047726B" w:rsidRDefault="008A607E" w:rsidP="0051725B">
            <w:pPr>
              <w:jc w:val="center"/>
              <w:rPr>
                <w:sz w:val="18"/>
                <w:szCs w:val="20"/>
                <w:lang w:val="en-GB"/>
              </w:rPr>
            </w:pPr>
            <w:r w:rsidRPr="0047726B">
              <w:rPr>
                <w:sz w:val="18"/>
                <w:szCs w:val="20"/>
              </w:rPr>
              <w:t>ADAMA</w:t>
            </w:r>
          </w:p>
        </w:tc>
      </w:tr>
      <w:tr w:rsidR="008A607E" w:rsidRPr="0047726B" w14:paraId="43BC57B2" w14:textId="77777777" w:rsidTr="00877F8A">
        <w:tc>
          <w:tcPr>
            <w:tcW w:w="488" w:type="pct"/>
          </w:tcPr>
          <w:p w14:paraId="18BE250A" w14:textId="217538AE" w:rsidR="008A607E" w:rsidRPr="0047726B" w:rsidRDefault="008A607E" w:rsidP="0051725B">
            <w:pPr>
              <w:rPr>
                <w:sz w:val="18"/>
                <w:szCs w:val="20"/>
              </w:rPr>
            </w:pPr>
            <w:r w:rsidRPr="0047726B">
              <w:rPr>
                <w:sz w:val="18"/>
                <w:szCs w:val="20"/>
              </w:rPr>
              <w:t>KCP 5.1.2/09</w:t>
            </w:r>
          </w:p>
        </w:tc>
        <w:tc>
          <w:tcPr>
            <w:tcW w:w="705" w:type="pct"/>
          </w:tcPr>
          <w:p w14:paraId="519FB6FD" w14:textId="78281E4D" w:rsidR="008A607E" w:rsidRPr="0047726B" w:rsidRDefault="008A607E" w:rsidP="0051725B">
            <w:pPr>
              <w:rPr>
                <w:sz w:val="18"/>
                <w:szCs w:val="20"/>
              </w:rPr>
            </w:pPr>
            <w:r w:rsidRPr="0047726B">
              <w:rPr>
                <w:sz w:val="18"/>
                <w:szCs w:val="20"/>
              </w:rPr>
              <w:t>Roussel, Ch. H.</w:t>
            </w:r>
          </w:p>
        </w:tc>
        <w:tc>
          <w:tcPr>
            <w:tcW w:w="248" w:type="pct"/>
          </w:tcPr>
          <w:p w14:paraId="773BF740" w14:textId="361F78CB" w:rsidR="008A607E" w:rsidRPr="0047726B" w:rsidRDefault="008A607E" w:rsidP="0051725B">
            <w:pPr>
              <w:jc w:val="center"/>
              <w:rPr>
                <w:sz w:val="18"/>
                <w:szCs w:val="20"/>
              </w:rPr>
            </w:pPr>
            <w:r w:rsidRPr="0047726B">
              <w:rPr>
                <w:sz w:val="18"/>
                <w:szCs w:val="20"/>
              </w:rPr>
              <w:t>2014</w:t>
            </w:r>
          </w:p>
        </w:tc>
        <w:tc>
          <w:tcPr>
            <w:tcW w:w="1846" w:type="pct"/>
          </w:tcPr>
          <w:p w14:paraId="7069D14B" w14:textId="77777777" w:rsidR="008A607E" w:rsidRPr="0047726B" w:rsidRDefault="008A607E" w:rsidP="0051725B">
            <w:pPr>
              <w:pStyle w:val="RepTable"/>
              <w:rPr>
                <w:sz w:val="18"/>
                <w:szCs w:val="20"/>
              </w:rPr>
            </w:pPr>
            <w:r w:rsidRPr="0047726B">
              <w:rPr>
                <w:sz w:val="18"/>
                <w:szCs w:val="20"/>
              </w:rPr>
              <w:t>Magnitude of the residues of acetamiprid in apple (RAC fruits and pro-cessed fractions), following one or two applications of MCW-2222 in six trials (3 DCS + 3 HS), Northern Europe (Northern France, Germany, Poland and Belgium) – 2014</w:t>
            </w:r>
          </w:p>
          <w:p w14:paraId="268F2A60" w14:textId="77777777" w:rsidR="008A607E" w:rsidRPr="0047726B" w:rsidRDefault="008A607E" w:rsidP="0051725B">
            <w:pPr>
              <w:pStyle w:val="RepTable"/>
              <w:rPr>
                <w:sz w:val="18"/>
                <w:szCs w:val="20"/>
              </w:rPr>
            </w:pPr>
            <w:r w:rsidRPr="0047726B">
              <w:rPr>
                <w:sz w:val="18"/>
                <w:szCs w:val="20"/>
              </w:rPr>
              <w:t>Report No. ChR-14-17311</w:t>
            </w:r>
          </w:p>
          <w:p w14:paraId="5D596FBA" w14:textId="77777777" w:rsidR="008A607E" w:rsidRPr="0047726B" w:rsidRDefault="008A607E" w:rsidP="0051725B">
            <w:pPr>
              <w:pStyle w:val="RepTable"/>
              <w:rPr>
                <w:sz w:val="18"/>
                <w:szCs w:val="20"/>
              </w:rPr>
            </w:pPr>
            <w:r w:rsidRPr="0047726B">
              <w:rPr>
                <w:sz w:val="18"/>
                <w:szCs w:val="20"/>
              </w:rPr>
              <w:t>STAPHYT, France</w:t>
            </w:r>
          </w:p>
          <w:p w14:paraId="4B201E04" w14:textId="77777777" w:rsidR="008A607E" w:rsidRPr="0047726B" w:rsidRDefault="008A607E" w:rsidP="0051725B">
            <w:pPr>
              <w:pStyle w:val="RepTable"/>
              <w:rPr>
                <w:sz w:val="18"/>
                <w:szCs w:val="20"/>
              </w:rPr>
            </w:pPr>
            <w:r w:rsidRPr="0047726B">
              <w:rPr>
                <w:sz w:val="18"/>
                <w:szCs w:val="20"/>
              </w:rPr>
              <w:t>GLP</w:t>
            </w:r>
          </w:p>
          <w:p w14:paraId="52894F4E" w14:textId="2A2C6B6D" w:rsidR="008A607E" w:rsidRPr="0047726B" w:rsidRDefault="008A607E" w:rsidP="0051725B">
            <w:pPr>
              <w:pStyle w:val="RepTable"/>
              <w:rPr>
                <w:sz w:val="18"/>
                <w:szCs w:val="20"/>
              </w:rPr>
            </w:pPr>
            <w:r w:rsidRPr="0047726B">
              <w:rPr>
                <w:sz w:val="18"/>
                <w:szCs w:val="20"/>
              </w:rPr>
              <w:t>Unpublished</w:t>
            </w:r>
          </w:p>
        </w:tc>
        <w:tc>
          <w:tcPr>
            <w:tcW w:w="246" w:type="pct"/>
          </w:tcPr>
          <w:p w14:paraId="78B44351" w14:textId="052204A0" w:rsidR="008A607E" w:rsidRPr="0047726B" w:rsidRDefault="008A607E" w:rsidP="00877F8A">
            <w:pPr>
              <w:jc w:val="center"/>
              <w:rPr>
                <w:sz w:val="18"/>
                <w:szCs w:val="20"/>
              </w:rPr>
            </w:pPr>
            <w:r w:rsidRPr="0047726B">
              <w:rPr>
                <w:sz w:val="18"/>
                <w:szCs w:val="20"/>
              </w:rPr>
              <w:t>N</w:t>
            </w:r>
          </w:p>
        </w:tc>
        <w:tc>
          <w:tcPr>
            <w:tcW w:w="467" w:type="pct"/>
          </w:tcPr>
          <w:p w14:paraId="36876E6A" w14:textId="3D90935D" w:rsidR="008A607E" w:rsidRPr="0047726B" w:rsidRDefault="008A607E" w:rsidP="00877F8A">
            <w:pPr>
              <w:jc w:val="center"/>
              <w:rPr>
                <w:sz w:val="18"/>
                <w:szCs w:val="20"/>
              </w:rPr>
            </w:pPr>
            <w:r w:rsidRPr="0047726B">
              <w:rPr>
                <w:sz w:val="18"/>
                <w:szCs w:val="20"/>
              </w:rPr>
              <w:t>Y</w:t>
            </w:r>
          </w:p>
        </w:tc>
        <w:tc>
          <w:tcPr>
            <w:tcW w:w="639" w:type="pct"/>
          </w:tcPr>
          <w:p w14:paraId="30C821E6"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8C93EE3" w14:textId="77777777" w:rsidR="004C4B86" w:rsidRPr="0047726B" w:rsidRDefault="004C4B86" w:rsidP="0051725B">
            <w:pPr>
              <w:jc w:val="center"/>
              <w:rPr>
                <w:sz w:val="18"/>
                <w:szCs w:val="18"/>
                <w:lang w:val="en-GB"/>
              </w:rPr>
            </w:pPr>
            <w:r w:rsidRPr="0047726B">
              <w:rPr>
                <w:sz w:val="18"/>
                <w:szCs w:val="18"/>
                <w:lang w:val="en-GB"/>
              </w:rPr>
              <w:lastRenderedPageBreak/>
              <w:t>authorisation of Kestrel 200 SL  R- 106/2018 dated on 28.05.2018</w:t>
            </w:r>
          </w:p>
          <w:p w14:paraId="04A3B93F" w14:textId="3591ADDF" w:rsidR="008A607E" w:rsidRPr="0047726B" w:rsidRDefault="008A607E" w:rsidP="0051725B">
            <w:pPr>
              <w:jc w:val="center"/>
              <w:rPr>
                <w:sz w:val="18"/>
                <w:szCs w:val="20"/>
                <w:lang w:val="en-GB"/>
              </w:rPr>
            </w:pPr>
          </w:p>
        </w:tc>
        <w:tc>
          <w:tcPr>
            <w:tcW w:w="361" w:type="pct"/>
          </w:tcPr>
          <w:p w14:paraId="1806461C" w14:textId="59EA476E"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605A4271" w14:textId="77777777" w:rsidTr="00877F8A">
        <w:tc>
          <w:tcPr>
            <w:tcW w:w="488" w:type="pct"/>
          </w:tcPr>
          <w:p w14:paraId="1653F603" w14:textId="51D9ADE9" w:rsidR="008A607E" w:rsidRPr="0047726B" w:rsidRDefault="008A607E" w:rsidP="0051725B">
            <w:pPr>
              <w:rPr>
                <w:sz w:val="18"/>
                <w:szCs w:val="20"/>
              </w:rPr>
            </w:pPr>
            <w:r w:rsidRPr="0047726B">
              <w:rPr>
                <w:sz w:val="18"/>
                <w:szCs w:val="20"/>
              </w:rPr>
              <w:t>KCP 5.1.2/10</w:t>
            </w:r>
          </w:p>
        </w:tc>
        <w:tc>
          <w:tcPr>
            <w:tcW w:w="705" w:type="pct"/>
          </w:tcPr>
          <w:p w14:paraId="2E118F82" w14:textId="69CC850A" w:rsidR="008A607E" w:rsidRPr="0047726B" w:rsidRDefault="008A607E" w:rsidP="0051725B">
            <w:pPr>
              <w:rPr>
                <w:sz w:val="18"/>
                <w:szCs w:val="20"/>
              </w:rPr>
            </w:pPr>
            <w:r w:rsidRPr="0047726B">
              <w:rPr>
                <w:sz w:val="18"/>
                <w:szCs w:val="20"/>
              </w:rPr>
              <w:t>Lebrun, F.</w:t>
            </w:r>
          </w:p>
        </w:tc>
        <w:tc>
          <w:tcPr>
            <w:tcW w:w="248" w:type="pct"/>
          </w:tcPr>
          <w:p w14:paraId="72BB2D77" w14:textId="6618BD21" w:rsidR="008A607E" w:rsidRPr="0047726B" w:rsidRDefault="008A607E" w:rsidP="0051725B">
            <w:pPr>
              <w:jc w:val="center"/>
              <w:rPr>
                <w:sz w:val="18"/>
                <w:szCs w:val="20"/>
              </w:rPr>
            </w:pPr>
            <w:r w:rsidRPr="0047726B">
              <w:rPr>
                <w:sz w:val="18"/>
                <w:szCs w:val="20"/>
              </w:rPr>
              <w:t>2014</w:t>
            </w:r>
          </w:p>
        </w:tc>
        <w:tc>
          <w:tcPr>
            <w:tcW w:w="1846" w:type="pct"/>
          </w:tcPr>
          <w:p w14:paraId="5E1C8C6E" w14:textId="77777777" w:rsidR="008A607E" w:rsidRPr="0047726B" w:rsidRDefault="008A607E" w:rsidP="0051725B">
            <w:pPr>
              <w:pStyle w:val="RepTable"/>
              <w:rPr>
                <w:sz w:val="18"/>
                <w:szCs w:val="20"/>
              </w:rPr>
            </w:pPr>
            <w:r w:rsidRPr="0047726B">
              <w:rPr>
                <w:sz w:val="18"/>
                <w:szCs w:val="20"/>
              </w:rPr>
              <w:t>Magnitude of the residue of acetamiprid in maize (Raw Agricultural Commodity) after one application of MCW-2222 – four semi decline curve trials and four decline curve trials in Northern Europe (Northern France, Poland, Germany, Hungary and Austria) – 2014</w:t>
            </w:r>
          </w:p>
          <w:p w14:paraId="084431F4" w14:textId="77777777" w:rsidR="008A607E" w:rsidRPr="0047726B" w:rsidRDefault="008A607E" w:rsidP="0051725B">
            <w:pPr>
              <w:pStyle w:val="RepTable"/>
              <w:rPr>
                <w:sz w:val="18"/>
                <w:szCs w:val="20"/>
              </w:rPr>
            </w:pPr>
            <w:r w:rsidRPr="0047726B">
              <w:rPr>
                <w:sz w:val="18"/>
                <w:szCs w:val="20"/>
              </w:rPr>
              <w:t>Report No. 14SGS039</w:t>
            </w:r>
          </w:p>
          <w:p w14:paraId="3B3D16E3" w14:textId="77777777" w:rsidR="008A607E" w:rsidRPr="0047726B" w:rsidRDefault="008A607E" w:rsidP="0051725B">
            <w:pPr>
              <w:pStyle w:val="RepTable"/>
              <w:rPr>
                <w:sz w:val="18"/>
                <w:szCs w:val="20"/>
              </w:rPr>
            </w:pPr>
            <w:r w:rsidRPr="0047726B">
              <w:rPr>
                <w:sz w:val="18"/>
                <w:szCs w:val="20"/>
              </w:rPr>
              <w:t>SGS AGRI MIN, France</w:t>
            </w:r>
          </w:p>
          <w:p w14:paraId="31A3D39D" w14:textId="77777777" w:rsidR="008A607E" w:rsidRPr="0047726B" w:rsidRDefault="008A607E" w:rsidP="0051725B">
            <w:pPr>
              <w:pStyle w:val="RepTable"/>
              <w:rPr>
                <w:sz w:val="18"/>
                <w:szCs w:val="20"/>
              </w:rPr>
            </w:pPr>
            <w:r w:rsidRPr="0047726B">
              <w:rPr>
                <w:sz w:val="18"/>
                <w:szCs w:val="20"/>
              </w:rPr>
              <w:t>GLP</w:t>
            </w:r>
          </w:p>
          <w:p w14:paraId="11CC13C3" w14:textId="74F9FD02" w:rsidR="008A607E" w:rsidRPr="0047726B" w:rsidRDefault="008A607E" w:rsidP="0051725B">
            <w:pPr>
              <w:pStyle w:val="RepTable"/>
              <w:rPr>
                <w:sz w:val="18"/>
                <w:szCs w:val="20"/>
              </w:rPr>
            </w:pPr>
            <w:r w:rsidRPr="0047726B">
              <w:rPr>
                <w:sz w:val="18"/>
                <w:szCs w:val="20"/>
              </w:rPr>
              <w:t>Unpublished</w:t>
            </w:r>
          </w:p>
        </w:tc>
        <w:tc>
          <w:tcPr>
            <w:tcW w:w="246" w:type="pct"/>
          </w:tcPr>
          <w:p w14:paraId="5D1ED81C" w14:textId="356C20CD" w:rsidR="008A607E" w:rsidRPr="0047726B" w:rsidRDefault="008A607E" w:rsidP="00877F8A">
            <w:pPr>
              <w:jc w:val="center"/>
              <w:rPr>
                <w:sz w:val="18"/>
                <w:szCs w:val="20"/>
              </w:rPr>
            </w:pPr>
            <w:r w:rsidRPr="0047726B">
              <w:rPr>
                <w:sz w:val="18"/>
                <w:szCs w:val="20"/>
              </w:rPr>
              <w:t>N</w:t>
            </w:r>
          </w:p>
        </w:tc>
        <w:tc>
          <w:tcPr>
            <w:tcW w:w="467" w:type="pct"/>
          </w:tcPr>
          <w:p w14:paraId="035593D3" w14:textId="42F2BDE0" w:rsidR="008A607E" w:rsidRPr="0047726B" w:rsidRDefault="008A607E" w:rsidP="00877F8A">
            <w:pPr>
              <w:jc w:val="center"/>
              <w:rPr>
                <w:sz w:val="18"/>
                <w:szCs w:val="20"/>
              </w:rPr>
            </w:pPr>
            <w:r w:rsidRPr="0047726B">
              <w:rPr>
                <w:sz w:val="18"/>
                <w:szCs w:val="20"/>
              </w:rPr>
              <w:t>Y</w:t>
            </w:r>
          </w:p>
        </w:tc>
        <w:tc>
          <w:tcPr>
            <w:tcW w:w="639" w:type="pct"/>
          </w:tcPr>
          <w:p w14:paraId="262F0BCF"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5E4D199"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0514BD7A" w14:textId="2B7E4523" w:rsidR="008A607E" w:rsidRPr="0047726B" w:rsidRDefault="008A607E" w:rsidP="0051725B">
            <w:pPr>
              <w:jc w:val="center"/>
              <w:rPr>
                <w:sz w:val="18"/>
                <w:szCs w:val="20"/>
                <w:lang w:val="en-GB"/>
              </w:rPr>
            </w:pPr>
          </w:p>
        </w:tc>
        <w:tc>
          <w:tcPr>
            <w:tcW w:w="361" w:type="pct"/>
          </w:tcPr>
          <w:p w14:paraId="07B5B12A" w14:textId="0BC31F3B" w:rsidR="008A607E" w:rsidRPr="0047726B" w:rsidRDefault="008A607E" w:rsidP="0051725B">
            <w:pPr>
              <w:jc w:val="center"/>
              <w:rPr>
                <w:sz w:val="18"/>
                <w:szCs w:val="20"/>
                <w:lang w:val="en-GB"/>
              </w:rPr>
            </w:pPr>
            <w:r w:rsidRPr="0047726B">
              <w:rPr>
                <w:sz w:val="18"/>
                <w:szCs w:val="20"/>
              </w:rPr>
              <w:t>ADAMA</w:t>
            </w:r>
          </w:p>
        </w:tc>
      </w:tr>
      <w:tr w:rsidR="008A607E" w:rsidRPr="0047726B" w14:paraId="740E8C8F" w14:textId="77777777" w:rsidTr="00877F8A">
        <w:tc>
          <w:tcPr>
            <w:tcW w:w="488" w:type="pct"/>
          </w:tcPr>
          <w:p w14:paraId="0E564DEA" w14:textId="1DCED43F" w:rsidR="008A607E" w:rsidRPr="0047726B" w:rsidRDefault="008A607E" w:rsidP="0051725B">
            <w:pPr>
              <w:rPr>
                <w:sz w:val="18"/>
                <w:szCs w:val="20"/>
              </w:rPr>
            </w:pPr>
            <w:r w:rsidRPr="0047726B">
              <w:rPr>
                <w:sz w:val="18"/>
                <w:szCs w:val="20"/>
              </w:rPr>
              <w:t>KCP 5.1.2/11</w:t>
            </w:r>
          </w:p>
        </w:tc>
        <w:tc>
          <w:tcPr>
            <w:tcW w:w="705" w:type="pct"/>
          </w:tcPr>
          <w:p w14:paraId="1FF7C0C8" w14:textId="64C76AD5" w:rsidR="008A607E" w:rsidRPr="0047726B" w:rsidRDefault="008A607E" w:rsidP="0051725B">
            <w:pPr>
              <w:rPr>
                <w:sz w:val="18"/>
                <w:szCs w:val="20"/>
              </w:rPr>
            </w:pPr>
            <w:r w:rsidRPr="0047726B">
              <w:rPr>
                <w:sz w:val="18"/>
                <w:szCs w:val="20"/>
              </w:rPr>
              <w:t>Roussel, Ch. H.</w:t>
            </w:r>
          </w:p>
        </w:tc>
        <w:tc>
          <w:tcPr>
            <w:tcW w:w="248" w:type="pct"/>
          </w:tcPr>
          <w:p w14:paraId="7EAB8A06" w14:textId="515A5C0C" w:rsidR="008A607E" w:rsidRPr="0047726B" w:rsidRDefault="008A607E" w:rsidP="0051725B">
            <w:pPr>
              <w:jc w:val="center"/>
              <w:rPr>
                <w:sz w:val="18"/>
                <w:szCs w:val="20"/>
              </w:rPr>
            </w:pPr>
            <w:r w:rsidRPr="0047726B">
              <w:rPr>
                <w:sz w:val="18"/>
                <w:szCs w:val="20"/>
              </w:rPr>
              <w:t>2022</w:t>
            </w:r>
          </w:p>
        </w:tc>
        <w:tc>
          <w:tcPr>
            <w:tcW w:w="1846" w:type="pct"/>
          </w:tcPr>
          <w:p w14:paraId="128A1D11" w14:textId="77777777" w:rsidR="008A607E" w:rsidRPr="0047726B" w:rsidRDefault="008A607E" w:rsidP="0051725B">
            <w:pPr>
              <w:pStyle w:val="RepTable"/>
              <w:rPr>
                <w:sz w:val="18"/>
                <w:szCs w:val="20"/>
              </w:rPr>
            </w:pPr>
            <w:r w:rsidRPr="0047726B">
              <w:rPr>
                <w:sz w:val="18"/>
                <w:szCs w:val="20"/>
              </w:rPr>
              <w:t>Magnitude of the residues of acetamiprid in sugar beet (RAC whole plants, roots and leaves+tops), following two applications of Acetam-iprid 200 SL in three trials (two HS + one DCS) – Northern Europe (Po-land and Hungary) – 2020</w:t>
            </w:r>
          </w:p>
          <w:p w14:paraId="5789CD72" w14:textId="77777777" w:rsidR="008A607E" w:rsidRPr="0047726B" w:rsidRDefault="008A607E" w:rsidP="0051725B">
            <w:pPr>
              <w:pStyle w:val="RepTable"/>
              <w:rPr>
                <w:sz w:val="18"/>
                <w:szCs w:val="20"/>
              </w:rPr>
            </w:pPr>
            <w:r w:rsidRPr="0047726B">
              <w:rPr>
                <w:sz w:val="18"/>
                <w:szCs w:val="20"/>
              </w:rPr>
              <w:t>Report No. SPK-20-46380</w:t>
            </w:r>
          </w:p>
          <w:p w14:paraId="5C9B7810" w14:textId="77777777" w:rsidR="008A607E" w:rsidRPr="0047726B" w:rsidRDefault="008A607E" w:rsidP="0051725B">
            <w:pPr>
              <w:pStyle w:val="RepTable"/>
              <w:rPr>
                <w:sz w:val="18"/>
                <w:szCs w:val="20"/>
              </w:rPr>
            </w:pPr>
            <w:r w:rsidRPr="0047726B">
              <w:rPr>
                <w:sz w:val="18"/>
                <w:szCs w:val="20"/>
              </w:rPr>
              <w:t>STAPHYT, France</w:t>
            </w:r>
          </w:p>
          <w:p w14:paraId="5359DBFF" w14:textId="77777777" w:rsidR="008A607E" w:rsidRPr="0047726B" w:rsidRDefault="008A607E" w:rsidP="0051725B">
            <w:pPr>
              <w:pStyle w:val="RepTable"/>
              <w:rPr>
                <w:sz w:val="18"/>
                <w:szCs w:val="20"/>
              </w:rPr>
            </w:pPr>
            <w:r w:rsidRPr="0047726B">
              <w:rPr>
                <w:sz w:val="18"/>
                <w:szCs w:val="20"/>
              </w:rPr>
              <w:t>GLP</w:t>
            </w:r>
          </w:p>
          <w:p w14:paraId="15DB126D" w14:textId="3959ABD7" w:rsidR="008A607E" w:rsidRPr="0047726B" w:rsidRDefault="008A607E" w:rsidP="0051725B">
            <w:pPr>
              <w:pStyle w:val="RepTable"/>
              <w:rPr>
                <w:sz w:val="18"/>
                <w:szCs w:val="20"/>
              </w:rPr>
            </w:pPr>
            <w:r w:rsidRPr="0047726B">
              <w:rPr>
                <w:sz w:val="18"/>
                <w:szCs w:val="20"/>
              </w:rPr>
              <w:t>Unpublished</w:t>
            </w:r>
          </w:p>
        </w:tc>
        <w:tc>
          <w:tcPr>
            <w:tcW w:w="246" w:type="pct"/>
          </w:tcPr>
          <w:p w14:paraId="105E9806" w14:textId="402227A7" w:rsidR="008A607E" w:rsidRPr="0047726B" w:rsidRDefault="008A607E" w:rsidP="00877F8A">
            <w:pPr>
              <w:jc w:val="center"/>
              <w:rPr>
                <w:sz w:val="18"/>
                <w:szCs w:val="20"/>
              </w:rPr>
            </w:pPr>
            <w:r w:rsidRPr="0047726B">
              <w:rPr>
                <w:sz w:val="18"/>
                <w:szCs w:val="20"/>
              </w:rPr>
              <w:t>N</w:t>
            </w:r>
          </w:p>
        </w:tc>
        <w:tc>
          <w:tcPr>
            <w:tcW w:w="467" w:type="pct"/>
          </w:tcPr>
          <w:p w14:paraId="17FAC90B" w14:textId="7661C6A5" w:rsidR="008A607E" w:rsidRPr="0047726B" w:rsidRDefault="008A607E" w:rsidP="00877F8A">
            <w:pPr>
              <w:jc w:val="center"/>
              <w:rPr>
                <w:sz w:val="18"/>
                <w:szCs w:val="20"/>
              </w:rPr>
            </w:pPr>
            <w:r w:rsidRPr="0047726B">
              <w:rPr>
                <w:sz w:val="18"/>
                <w:szCs w:val="20"/>
              </w:rPr>
              <w:t>Y</w:t>
            </w:r>
          </w:p>
        </w:tc>
        <w:tc>
          <w:tcPr>
            <w:tcW w:w="639" w:type="pct"/>
          </w:tcPr>
          <w:p w14:paraId="0AFF5A94" w14:textId="601E3517"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142A05C" w14:textId="5791CCDC" w:rsidR="008A607E" w:rsidRPr="0047726B" w:rsidRDefault="008A607E" w:rsidP="0051725B">
            <w:pPr>
              <w:jc w:val="center"/>
              <w:rPr>
                <w:sz w:val="18"/>
                <w:szCs w:val="20"/>
                <w:lang w:val="en-GB"/>
              </w:rPr>
            </w:pPr>
            <w:r w:rsidRPr="0047726B">
              <w:rPr>
                <w:sz w:val="18"/>
                <w:szCs w:val="20"/>
              </w:rPr>
              <w:t>ADAMA</w:t>
            </w:r>
          </w:p>
        </w:tc>
      </w:tr>
      <w:tr w:rsidR="008A607E" w:rsidRPr="0047726B" w14:paraId="00E5A980" w14:textId="77777777" w:rsidTr="00877F8A">
        <w:tc>
          <w:tcPr>
            <w:tcW w:w="488" w:type="pct"/>
          </w:tcPr>
          <w:p w14:paraId="019844AA" w14:textId="05B337EE" w:rsidR="008A607E" w:rsidRPr="0047726B" w:rsidRDefault="008A607E" w:rsidP="0051725B">
            <w:pPr>
              <w:rPr>
                <w:sz w:val="18"/>
                <w:szCs w:val="20"/>
              </w:rPr>
            </w:pPr>
            <w:r w:rsidRPr="0047726B">
              <w:rPr>
                <w:sz w:val="18"/>
                <w:szCs w:val="20"/>
              </w:rPr>
              <w:t>KCP 5.1.2/13</w:t>
            </w:r>
          </w:p>
        </w:tc>
        <w:tc>
          <w:tcPr>
            <w:tcW w:w="705" w:type="pct"/>
          </w:tcPr>
          <w:p w14:paraId="498EED86" w14:textId="09666074" w:rsidR="008A607E" w:rsidRPr="0047726B" w:rsidRDefault="008A607E" w:rsidP="0051725B">
            <w:pPr>
              <w:rPr>
                <w:sz w:val="18"/>
                <w:szCs w:val="20"/>
              </w:rPr>
            </w:pPr>
            <w:r w:rsidRPr="0047726B">
              <w:rPr>
                <w:sz w:val="18"/>
                <w:szCs w:val="20"/>
              </w:rPr>
              <w:t>Roussel, Ch. H.</w:t>
            </w:r>
          </w:p>
        </w:tc>
        <w:tc>
          <w:tcPr>
            <w:tcW w:w="248" w:type="pct"/>
          </w:tcPr>
          <w:p w14:paraId="0B3AF744" w14:textId="378F0B14" w:rsidR="008A607E" w:rsidRPr="0047726B" w:rsidRDefault="008A607E" w:rsidP="0051725B">
            <w:pPr>
              <w:jc w:val="center"/>
              <w:rPr>
                <w:sz w:val="18"/>
                <w:szCs w:val="20"/>
              </w:rPr>
            </w:pPr>
            <w:r w:rsidRPr="0047726B">
              <w:rPr>
                <w:sz w:val="18"/>
                <w:szCs w:val="20"/>
              </w:rPr>
              <w:t>2022</w:t>
            </w:r>
          </w:p>
        </w:tc>
        <w:tc>
          <w:tcPr>
            <w:tcW w:w="1846" w:type="pct"/>
          </w:tcPr>
          <w:p w14:paraId="05A8DD09" w14:textId="77777777" w:rsidR="008A607E" w:rsidRPr="0047726B" w:rsidRDefault="008A607E" w:rsidP="0051725B">
            <w:pPr>
              <w:pStyle w:val="RepTable"/>
              <w:rPr>
                <w:sz w:val="18"/>
                <w:szCs w:val="20"/>
              </w:rPr>
            </w:pPr>
            <w:r w:rsidRPr="0047726B">
              <w:rPr>
                <w:sz w:val="18"/>
                <w:szCs w:val="20"/>
              </w:rPr>
              <w:t>Magnitude of the residues of acetamiprid, after application of Acetam-iprid 200 SL in sugar beet in Northern Europe – 2021</w:t>
            </w:r>
          </w:p>
          <w:p w14:paraId="3A3454FF" w14:textId="77777777" w:rsidR="008A607E" w:rsidRPr="0047726B" w:rsidRDefault="008A607E" w:rsidP="0051725B">
            <w:pPr>
              <w:pStyle w:val="RepTable"/>
              <w:rPr>
                <w:sz w:val="18"/>
                <w:szCs w:val="20"/>
              </w:rPr>
            </w:pPr>
            <w:r w:rsidRPr="0047726B">
              <w:rPr>
                <w:sz w:val="18"/>
                <w:szCs w:val="20"/>
              </w:rPr>
              <w:t>Report No. ChR-21-48246</w:t>
            </w:r>
          </w:p>
          <w:p w14:paraId="04AD935B" w14:textId="77777777" w:rsidR="008A607E" w:rsidRPr="0047726B" w:rsidRDefault="008A607E" w:rsidP="0051725B">
            <w:pPr>
              <w:pStyle w:val="RepTable"/>
              <w:rPr>
                <w:sz w:val="18"/>
                <w:szCs w:val="20"/>
              </w:rPr>
            </w:pPr>
            <w:r w:rsidRPr="0047726B">
              <w:rPr>
                <w:sz w:val="18"/>
                <w:szCs w:val="20"/>
              </w:rPr>
              <w:t>STAPHYT, France</w:t>
            </w:r>
          </w:p>
          <w:p w14:paraId="11FABFEF" w14:textId="77777777" w:rsidR="008A607E" w:rsidRPr="0047726B" w:rsidRDefault="008A607E" w:rsidP="0051725B">
            <w:pPr>
              <w:pStyle w:val="RepTable"/>
              <w:rPr>
                <w:sz w:val="18"/>
                <w:szCs w:val="20"/>
              </w:rPr>
            </w:pPr>
            <w:r w:rsidRPr="0047726B">
              <w:rPr>
                <w:sz w:val="18"/>
                <w:szCs w:val="20"/>
              </w:rPr>
              <w:t>GLP</w:t>
            </w:r>
          </w:p>
          <w:p w14:paraId="702C9283" w14:textId="5BA1FE4D" w:rsidR="008A607E" w:rsidRPr="0047726B" w:rsidRDefault="008A607E" w:rsidP="0051725B">
            <w:pPr>
              <w:pStyle w:val="RepTable"/>
              <w:rPr>
                <w:sz w:val="18"/>
                <w:szCs w:val="20"/>
              </w:rPr>
            </w:pPr>
            <w:r w:rsidRPr="0047726B">
              <w:rPr>
                <w:sz w:val="18"/>
                <w:szCs w:val="20"/>
              </w:rPr>
              <w:t>Unpublished</w:t>
            </w:r>
          </w:p>
        </w:tc>
        <w:tc>
          <w:tcPr>
            <w:tcW w:w="246" w:type="pct"/>
          </w:tcPr>
          <w:p w14:paraId="78FDAF3C" w14:textId="70A5BEF0" w:rsidR="008A607E" w:rsidRPr="0047726B" w:rsidRDefault="008A607E" w:rsidP="00877F8A">
            <w:pPr>
              <w:jc w:val="center"/>
              <w:rPr>
                <w:sz w:val="18"/>
                <w:szCs w:val="20"/>
              </w:rPr>
            </w:pPr>
            <w:r w:rsidRPr="0047726B">
              <w:rPr>
                <w:sz w:val="18"/>
                <w:szCs w:val="20"/>
              </w:rPr>
              <w:t>N</w:t>
            </w:r>
          </w:p>
        </w:tc>
        <w:tc>
          <w:tcPr>
            <w:tcW w:w="467" w:type="pct"/>
          </w:tcPr>
          <w:p w14:paraId="3738968B" w14:textId="5117617E" w:rsidR="008A607E" w:rsidRPr="0047726B" w:rsidRDefault="008A607E" w:rsidP="00877F8A">
            <w:pPr>
              <w:jc w:val="center"/>
              <w:rPr>
                <w:sz w:val="18"/>
                <w:szCs w:val="20"/>
              </w:rPr>
            </w:pPr>
            <w:r w:rsidRPr="0047726B">
              <w:rPr>
                <w:sz w:val="18"/>
                <w:szCs w:val="20"/>
              </w:rPr>
              <w:t>Y</w:t>
            </w:r>
          </w:p>
        </w:tc>
        <w:tc>
          <w:tcPr>
            <w:tcW w:w="639" w:type="pct"/>
          </w:tcPr>
          <w:p w14:paraId="10F4352E" w14:textId="2ADE6BD0"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3A8E1A8" w14:textId="0F6CF721" w:rsidR="008A607E" w:rsidRPr="0047726B" w:rsidRDefault="008A607E" w:rsidP="0051725B">
            <w:pPr>
              <w:jc w:val="center"/>
              <w:rPr>
                <w:sz w:val="18"/>
                <w:szCs w:val="20"/>
                <w:lang w:val="en-GB"/>
              </w:rPr>
            </w:pPr>
            <w:r w:rsidRPr="0047726B">
              <w:rPr>
                <w:sz w:val="18"/>
                <w:szCs w:val="20"/>
              </w:rPr>
              <w:t>ADAMA</w:t>
            </w:r>
          </w:p>
        </w:tc>
      </w:tr>
      <w:tr w:rsidR="008A607E" w:rsidRPr="0047726B" w14:paraId="094E3BB4" w14:textId="77777777" w:rsidTr="00877F8A">
        <w:tc>
          <w:tcPr>
            <w:tcW w:w="488" w:type="pct"/>
          </w:tcPr>
          <w:p w14:paraId="3571F63A" w14:textId="7AFEAB13" w:rsidR="008A607E" w:rsidRPr="0047726B" w:rsidRDefault="008A607E" w:rsidP="0051725B">
            <w:pPr>
              <w:rPr>
                <w:sz w:val="18"/>
                <w:szCs w:val="20"/>
              </w:rPr>
            </w:pPr>
            <w:r w:rsidRPr="0047726B">
              <w:rPr>
                <w:sz w:val="18"/>
                <w:szCs w:val="20"/>
              </w:rPr>
              <w:t>KCP 5.1.2/14</w:t>
            </w:r>
          </w:p>
        </w:tc>
        <w:tc>
          <w:tcPr>
            <w:tcW w:w="705" w:type="pct"/>
          </w:tcPr>
          <w:p w14:paraId="6FFFE0BD" w14:textId="152C91A6" w:rsidR="008A607E" w:rsidRPr="0047726B" w:rsidRDefault="008A607E" w:rsidP="0051725B">
            <w:pPr>
              <w:rPr>
                <w:sz w:val="18"/>
                <w:szCs w:val="20"/>
              </w:rPr>
            </w:pPr>
            <w:r w:rsidRPr="0047726B">
              <w:rPr>
                <w:sz w:val="18"/>
                <w:szCs w:val="20"/>
              </w:rPr>
              <w:t>Domingo S.</w:t>
            </w:r>
          </w:p>
        </w:tc>
        <w:tc>
          <w:tcPr>
            <w:tcW w:w="248" w:type="pct"/>
          </w:tcPr>
          <w:p w14:paraId="465DB26A" w14:textId="69DC5D2D" w:rsidR="008A607E" w:rsidRPr="0047726B" w:rsidRDefault="008A607E" w:rsidP="0051725B">
            <w:pPr>
              <w:jc w:val="center"/>
              <w:rPr>
                <w:sz w:val="18"/>
                <w:szCs w:val="20"/>
              </w:rPr>
            </w:pPr>
            <w:r w:rsidRPr="0047726B">
              <w:rPr>
                <w:sz w:val="18"/>
                <w:szCs w:val="20"/>
              </w:rPr>
              <w:t>2022</w:t>
            </w:r>
          </w:p>
        </w:tc>
        <w:tc>
          <w:tcPr>
            <w:tcW w:w="1846" w:type="pct"/>
          </w:tcPr>
          <w:p w14:paraId="45EF7950" w14:textId="77777777" w:rsidR="008A607E" w:rsidRPr="0047726B" w:rsidRDefault="008A607E" w:rsidP="0051725B">
            <w:pPr>
              <w:pStyle w:val="RepTable"/>
              <w:rPr>
                <w:sz w:val="18"/>
                <w:szCs w:val="20"/>
              </w:rPr>
            </w:pPr>
            <w:r w:rsidRPr="0047726B">
              <w:rPr>
                <w:sz w:val="18"/>
                <w:szCs w:val="20"/>
              </w:rPr>
              <w:t>Magnitude of the residues of acetamiprid, after application of Acetam-iprid 200 SL in indoor cucumber in Southern Europe – 2021</w:t>
            </w:r>
          </w:p>
          <w:p w14:paraId="0F0DD678" w14:textId="77777777" w:rsidR="008A607E" w:rsidRPr="0047726B" w:rsidRDefault="008A607E" w:rsidP="0051725B">
            <w:pPr>
              <w:pStyle w:val="RepTable"/>
              <w:rPr>
                <w:sz w:val="18"/>
                <w:szCs w:val="20"/>
              </w:rPr>
            </w:pPr>
            <w:r w:rsidRPr="0047726B">
              <w:rPr>
                <w:sz w:val="18"/>
                <w:szCs w:val="20"/>
              </w:rPr>
              <w:t>Report No. SDO-21-48624</w:t>
            </w:r>
          </w:p>
          <w:p w14:paraId="20E97C5B" w14:textId="77777777" w:rsidR="008A607E" w:rsidRPr="0047726B" w:rsidRDefault="008A607E" w:rsidP="0051725B">
            <w:pPr>
              <w:pStyle w:val="RepTable"/>
              <w:rPr>
                <w:sz w:val="18"/>
                <w:szCs w:val="20"/>
              </w:rPr>
            </w:pPr>
            <w:r w:rsidRPr="0047726B">
              <w:rPr>
                <w:sz w:val="18"/>
                <w:szCs w:val="20"/>
              </w:rPr>
              <w:t>STAPHYT, Spain</w:t>
            </w:r>
          </w:p>
          <w:p w14:paraId="385482D4" w14:textId="77777777" w:rsidR="008A607E" w:rsidRPr="0047726B" w:rsidRDefault="008A607E" w:rsidP="0051725B">
            <w:pPr>
              <w:pStyle w:val="RepTable"/>
              <w:rPr>
                <w:sz w:val="18"/>
                <w:szCs w:val="20"/>
              </w:rPr>
            </w:pPr>
            <w:r w:rsidRPr="0047726B">
              <w:rPr>
                <w:sz w:val="18"/>
                <w:szCs w:val="20"/>
              </w:rPr>
              <w:t>GLP</w:t>
            </w:r>
          </w:p>
          <w:p w14:paraId="13925AD0" w14:textId="1D2BDBB4" w:rsidR="008A607E" w:rsidRPr="0047726B" w:rsidRDefault="008A607E" w:rsidP="0051725B">
            <w:pPr>
              <w:pStyle w:val="RepTable"/>
              <w:rPr>
                <w:sz w:val="18"/>
                <w:szCs w:val="20"/>
              </w:rPr>
            </w:pPr>
            <w:r w:rsidRPr="0047726B">
              <w:rPr>
                <w:sz w:val="18"/>
                <w:szCs w:val="20"/>
              </w:rPr>
              <w:t>Unpublished</w:t>
            </w:r>
          </w:p>
        </w:tc>
        <w:tc>
          <w:tcPr>
            <w:tcW w:w="246" w:type="pct"/>
          </w:tcPr>
          <w:p w14:paraId="70B289EB" w14:textId="36985651" w:rsidR="008A607E" w:rsidRPr="0047726B" w:rsidRDefault="008A607E" w:rsidP="00877F8A">
            <w:pPr>
              <w:jc w:val="center"/>
              <w:rPr>
                <w:sz w:val="18"/>
                <w:szCs w:val="20"/>
              </w:rPr>
            </w:pPr>
            <w:r w:rsidRPr="0047726B">
              <w:rPr>
                <w:sz w:val="18"/>
                <w:szCs w:val="20"/>
              </w:rPr>
              <w:t>N</w:t>
            </w:r>
          </w:p>
        </w:tc>
        <w:tc>
          <w:tcPr>
            <w:tcW w:w="467" w:type="pct"/>
          </w:tcPr>
          <w:p w14:paraId="0C61EA98" w14:textId="27C5CCF0" w:rsidR="008A607E" w:rsidRPr="0047726B" w:rsidRDefault="008A607E" w:rsidP="00877F8A">
            <w:pPr>
              <w:jc w:val="center"/>
              <w:rPr>
                <w:sz w:val="18"/>
                <w:szCs w:val="20"/>
              </w:rPr>
            </w:pPr>
            <w:r w:rsidRPr="0047726B">
              <w:rPr>
                <w:sz w:val="18"/>
                <w:szCs w:val="20"/>
              </w:rPr>
              <w:t>Y</w:t>
            </w:r>
          </w:p>
        </w:tc>
        <w:tc>
          <w:tcPr>
            <w:tcW w:w="639" w:type="pct"/>
          </w:tcPr>
          <w:p w14:paraId="23718430" w14:textId="325CEFEB"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54E8FD67" w14:textId="485F1611" w:rsidR="008A607E" w:rsidRPr="0047726B" w:rsidRDefault="008A607E" w:rsidP="0051725B">
            <w:pPr>
              <w:jc w:val="center"/>
              <w:rPr>
                <w:sz w:val="18"/>
                <w:szCs w:val="20"/>
              </w:rPr>
            </w:pPr>
            <w:r w:rsidRPr="0047726B">
              <w:rPr>
                <w:sz w:val="18"/>
                <w:szCs w:val="20"/>
              </w:rPr>
              <w:t>ADAMA</w:t>
            </w:r>
          </w:p>
        </w:tc>
      </w:tr>
      <w:tr w:rsidR="008A607E" w:rsidRPr="0047726B" w14:paraId="6B834597" w14:textId="77777777" w:rsidTr="00877F8A">
        <w:tc>
          <w:tcPr>
            <w:tcW w:w="488" w:type="pct"/>
          </w:tcPr>
          <w:p w14:paraId="58BBA282" w14:textId="7236B86B" w:rsidR="008A607E" w:rsidRPr="0047726B" w:rsidRDefault="008A607E" w:rsidP="0051725B">
            <w:pPr>
              <w:rPr>
                <w:sz w:val="18"/>
                <w:szCs w:val="20"/>
              </w:rPr>
            </w:pPr>
            <w:r w:rsidRPr="0047726B">
              <w:rPr>
                <w:sz w:val="18"/>
                <w:szCs w:val="20"/>
              </w:rPr>
              <w:t>KCP 5.1.2/15</w:t>
            </w:r>
          </w:p>
        </w:tc>
        <w:tc>
          <w:tcPr>
            <w:tcW w:w="705" w:type="pct"/>
          </w:tcPr>
          <w:p w14:paraId="31562D32" w14:textId="22206E84" w:rsidR="008A607E" w:rsidRPr="0047726B" w:rsidRDefault="008A607E" w:rsidP="0051725B">
            <w:pPr>
              <w:rPr>
                <w:sz w:val="18"/>
                <w:szCs w:val="20"/>
              </w:rPr>
            </w:pPr>
            <w:r w:rsidRPr="0047726B">
              <w:rPr>
                <w:sz w:val="18"/>
                <w:szCs w:val="20"/>
              </w:rPr>
              <w:t>Grall, E.</w:t>
            </w:r>
          </w:p>
        </w:tc>
        <w:tc>
          <w:tcPr>
            <w:tcW w:w="248" w:type="pct"/>
          </w:tcPr>
          <w:p w14:paraId="52109414" w14:textId="513C7A32" w:rsidR="008A607E" w:rsidRPr="0047726B" w:rsidRDefault="008A607E" w:rsidP="0051725B">
            <w:pPr>
              <w:jc w:val="center"/>
              <w:rPr>
                <w:sz w:val="18"/>
                <w:szCs w:val="20"/>
              </w:rPr>
            </w:pPr>
            <w:r w:rsidRPr="0047726B">
              <w:rPr>
                <w:sz w:val="18"/>
                <w:szCs w:val="20"/>
              </w:rPr>
              <w:t>2022</w:t>
            </w:r>
          </w:p>
        </w:tc>
        <w:tc>
          <w:tcPr>
            <w:tcW w:w="1846" w:type="pct"/>
          </w:tcPr>
          <w:p w14:paraId="1828AB81" w14:textId="77777777" w:rsidR="008A607E" w:rsidRPr="0047726B" w:rsidRDefault="008A607E" w:rsidP="0051725B">
            <w:pPr>
              <w:pStyle w:val="RepTable"/>
              <w:rPr>
                <w:sz w:val="18"/>
                <w:szCs w:val="20"/>
              </w:rPr>
            </w:pPr>
            <w:r w:rsidRPr="0047726B">
              <w:rPr>
                <w:sz w:val="18"/>
                <w:szCs w:val="20"/>
              </w:rPr>
              <w:t xml:space="preserve">Magnitude of the residues of acetamiprid in plum (RAC fruits), follow-ing one application of ACETAMIPRID 200 SL in four trials </w:t>
            </w:r>
            <w:r w:rsidRPr="0047726B">
              <w:rPr>
                <w:sz w:val="18"/>
                <w:szCs w:val="20"/>
              </w:rPr>
              <w:lastRenderedPageBreak/>
              <w:t>(two HS + two DCS) - Southern Europe (Spain, Greece and Italy) – 2020</w:t>
            </w:r>
          </w:p>
          <w:p w14:paraId="6B483772" w14:textId="77777777" w:rsidR="008A607E" w:rsidRPr="0047726B" w:rsidRDefault="008A607E" w:rsidP="0051725B">
            <w:pPr>
              <w:pStyle w:val="RepTable"/>
              <w:rPr>
                <w:sz w:val="18"/>
                <w:szCs w:val="20"/>
              </w:rPr>
            </w:pPr>
            <w:r w:rsidRPr="0047726B">
              <w:rPr>
                <w:sz w:val="18"/>
                <w:szCs w:val="20"/>
              </w:rPr>
              <w:t>Report No. EGL-20-46374</w:t>
            </w:r>
          </w:p>
          <w:p w14:paraId="4C840A79" w14:textId="77777777" w:rsidR="008A607E" w:rsidRPr="0047726B" w:rsidRDefault="008A607E" w:rsidP="0051725B">
            <w:pPr>
              <w:pStyle w:val="RepTable"/>
              <w:rPr>
                <w:sz w:val="18"/>
                <w:szCs w:val="20"/>
              </w:rPr>
            </w:pPr>
            <w:r w:rsidRPr="0047726B">
              <w:rPr>
                <w:sz w:val="18"/>
                <w:szCs w:val="20"/>
              </w:rPr>
              <w:t>STAPHYT, Spain</w:t>
            </w:r>
          </w:p>
          <w:p w14:paraId="009299C1" w14:textId="77777777" w:rsidR="008A607E" w:rsidRPr="0047726B" w:rsidRDefault="008A607E" w:rsidP="0051725B">
            <w:pPr>
              <w:pStyle w:val="RepTable"/>
              <w:rPr>
                <w:sz w:val="18"/>
                <w:szCs w:val="20"/>
              </w:rPr>
            </w:pPr>
            <w:r w:rsidRPr="0047726B">
              <w:rPr>
                <w:sz w:val="18"/>
                <w:szCs w:val="20"/>
              </w:rPr>
              <w:t>GLP</w:t>
            </w:r>
          </w:p>
          <w:p w14:paraId="610DB6F4" w14:textId="132133C5" w:rsidR="008A607E" w:rsidRPr="0047726B" w:rsidRDefault="008A607E" w:rsidP="0051725B">
            <w:pPr>
              <w:pStyle w:val="RepTable"/>
              <w:rPr>
                <w:sz w:val="18"/>
                <w:szCs w:val="20"/>
              </w:rPr>
            </w:pPr>
            <w:r w:rsidRPr="0047726B">
              <w:rPr>
                <w:sz w:val="18"/>
                <w:szCs w:val="20"/>
              </w:rPr>
              <w:t>Unpublished</w:t>
            </w:r>
          </w:p>
        </w:tc>
        <w:tc>
          <w:tcPr>
            <w:tcW w:w="246" w:type="pct"/>
          </w:tcPr>
          <w:p w14:paraId="663099DC" w14:textId="7BCBB7F3" w:rsidR="008A607E" w:rsidRPr="0047726B" w:rsidRDefault="008A607E" w:rsidP="00877F8A">
            <w:pPr>
              <w:jc w:val="center"/>
              <w:rPr>
                <w:sz w:val="18"/>
                <w:szCs w:val="20"/>
              </w:rPr>
            </w:pPr>
            <w:r w:rsidRPr="0047726B">
              <w:rPr>
                <w:sz w:val="18"/>
                <w:szCs w:val="20"/>
              </w:rPr>
              <w:lastRenderedPageBreak/>
              <w:t>N</w:t>
            </w:r>
          </w:p>
        </w:tc>
        <w:tc>
          <w:tcPr>
            <w:tcW w:w="467" w:type="pct"/>
          </w:tcPr>
          <w:p w14:paraId="718B8A59" w14:textId="617F0137" w:rsidR="008A607E" w:rsidRPr="0047726B" w:rsidRDefault="008A607E" w:rsidP="00877F8A">
            <w:pPr>
              <w:jc w:val="center"/>
              <w:rPr>
                <w:sz w:val="18"/>
                <w:szCs w:val="20"/>
              </w:rPr>
            </w:pPr>
            <w:r w:rsidRPr="0047726B">
              <w:rPr>
                <w:sz w:val="18"/>
                <w:szCs w:val="20"/>
              </w:rPr>
              <w:t>Y</w:t>
            </w:r>
          </w:p>
        </w:tc>
        <w:tc>
          <w:tcPr>
            <w:tcW w:w="639" w:type="pct"/>
          </w:tcPr>
          <w:p w14:paraId="11477B16" w14:textId="13A75DE2"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7E49AD1E" w14:textId="29B8333B" w:rsidR="008A607E" w:rsidRPr="0047726B" w:rsidRDefault="008A607E" w:rsidP="0051725B">
            <w:pPr>
              <w:jc w:val="center"/>
              <w:rPr>
                <w:sz w:val="18"/>
                <w:szCs w:val="20"/>
              </w:rPr>
            </w:pPr>
            <w:r w:rsidRPr="0047726B">
              <w:rPr>
                <w:sz w:val="18"/>
                <w:szCs w:val="20"/>
              </w:rPr>
              <w:t>ADAMA</w:t>
            </w:r>
          </w:p>
        </w:tc>
      </w:tr>
      <w:tr w:rsidR="008A607E" w:rsidRPr="0047726B" w14:paraId="72400334" w14:textId="77777777" w:rsidTr="00877F8A">
        <w:tc>
          <w:tcPr>
            <w:tcW w:w="488" w:type="pct"/>
          </w:tcPr>
          <w:p w14:paraId="707196C2" w14:textId="1A6DB984" w:rsidR="008A607E" w:rsidRPr="0047726B" w:rsidRDefault="008A607E" w:rsidP="0051725B">
            <w:pPr>
              <w:rPr>
                <w:sz w:val="18"/>
                <w:szCs w:val="20"/>
              </w:rPr>
            </w:pPr>
            <w:r w:rsidRPr="0047726B">
              <w:rPr>
                <w:sz w:val="18"/>
                <w:szCs w:val="20"/>
              </w:rPr>
              <w:t>KCP 5.1.2/16</w:t>
            </w:r>
          </w:p>
        </w:tc>
        <w:tc>
          <w:tcPr>
            <w:tcW w:w="705" w:type="pct"/>
          </w:tcPr>
          <w:p w14:paraId="50B170FC" w14:textId="7749AC11" w:rsidR="008A607E" w:rsidRPr="0047726B" w:rsidRDefault="008A607E" w:rsidP="0051725B">
            <w:pPr>
              <w:rPr>
                <w:sz w:val="18"/>
                <w:szCs w:val="20"/>
              </w:rPr>
            </w:pPr>
            <w:proofErr w:type="spellStart"/>
            <w:r w:rsidRPr="0047726B">
              <w:rPr>
                <w:sz w:val="18"/>
                <w:szCs w:val="20"/>
              </w:rPr>
              <w:t>Méric</w:t>
            </w:r>
            <w:proofErr w:type="spellEnd"/>
            <w:r w:rsidRPr="0047726B">
              <w:rPr>
                <w:sz w:val="18"/>
                <w:szCs w:val="20"/>
              </w:rPr>
              <w:t>, D.</w:t>
            </w:r>
          </w:p>
        </w:tc>
        <w:tc>
          <w:tcPr>
            <w:tcW w:w="248" w:type="pct"/>
          </w:tcPr>
          <w:p w14:paraId="42484B96" w14:textId="605AF4E5" w:rsidR="008A607E" w:rsidRPr="0047726B" w:rsidRDefault="008A607E" w:rsidP="0051725B">
            <w:pPr>
              <w:jc w:val="center"/>
              <w:rPr>
                <w:sz w:val="18"/>
                <w:szCs w:val="20"/>
              </w:rPr>
            </w:pPr>
            <w:r w:rsidRPr="0047726B">
              <w:rPr>
                <w:sz w:val="18"/>
                <w:szCs w:val="20"/>
              </w:rPr>
              <w:t>2014</w:t>
            </w:r>
          </w:p>
        </w:tc>
        <w:tc>
          <w:tcPr>
            <w:tcW w:w="1846" w:type="pct"/>
          </w:tcPr>
          <w:p w14:paraId="1C71E49D" w14:textId="77777777" w:rsidR="008A607E" w:rsidRPr="0047726B" w:rsidRDefault="008A607E" w:rsidP="0051725B">
            <w:pPr>
              <w:pStyle w:val="RepTable"/>
              <w:rPr>
                <w:sz w:val="18"/>
                <w:szCs w:val="20"/>
              </w:rPr>
            </w:pPr>
            <w:r w:rsidRPr="0047726B">
              <w:rPr>
                <w:sz w:val="18"/>
                <w:szCs w:val="20"/>
              </w:rPr>
              <w:t>Magnitude of the residues of acetamiprid in peaches (rac fruits), following two applications of mcw-2222 in three trials (1 dcs + 2 hs), southern europe (southern france and italy) – 2013</w:t>
            </w:r>
          </w:p>
          <w:p w14:paraId="585C1255" w14:textId="77777777" w:rsidR="008A607E" w:rsidRPr="0047726B" w:rsidRDefault="008A607E" w:rsidP="0051725B">
            <w:pPr>
              <w:pStyle w:val="RepTable"/>
              <w:rPr>
                <w:sz w:val="18"/>
                <w:szCs w:val="20"/>
              </w:rPr>
            </w:pPr>
            <w:r w:rsidRPr="0047726B">
              <w:rPr>
                <w:sz w:val="18"/>
                <w:szCs w:val="20"/>
              </w:rPr>
              <w:t>Report No. DMC-13-16126</w:t>
            </w:r>
          </w:p>
          <w:p w14:paraId="5F3822AA" w14:textId="77777777" w:rsidR="008A607E" w:rsidRPr="0047726B" w:rsidRDefault="008A607E" w:rsidP="0051725B">
            <w:pPr>
              <w:pStyle w:val="RepTable"/>
              <w:rPr>
                <w:sz w:val="18"/>
                <w:szCs w:val="20"/>
              </w:rPr>
            </w:pPr>
            <w:r w:rsidRPr="0047726B">
              <w:rPr>
                <w:sz w:val="18"/>
                <w:szCs w:val="20"/>
              </w:rPr>
              <w:t>STAPHYT, France</w:t>
            </w:r>
          </w:p>
          <w:p w14:paraId="0796C128" w14:textId="77777777" w:rsidR="008A607E" w:rsidRPr="0047726B" w:rsidRDefault="008A607E" w:rsidP="0051725B">
            <w:pPr>
              <w:pStyle w:val="RepTable"/>
              <w:rPr>
                <w:sz w:val="18"/>
                <w:szCs w:val="20"/>
              </w:rPr>
            </w:pPr>
            <w:r w:rsidRPr="0047726B">
              <w:rPr>
                <w:sz w:val="18"/>
                <w:szCs w:val="20"/>
              </w:rPr>
              <w:t>GLP</w:t>
            </w:r>
          </w:p>
          <w:p w14:paraId="6A88A3BD" w14:textId="3D7CD680" w:rsidR="008A607E" w:rsidRPr="0047726B" w:rsidRDefault="008A607E" w:rsidP="0051725B">
            <w:pPr>
              <w:pStyle w:val="RepTable"/>
              <w:rPr>
                <w:sz w:val="18"/>
                <w:szCs w:val="20"/>
              </w:rPr>
            </w:pPr>
            <w:r w:rsidRPr="0047726B">
              <w:rPr>
                <w:sz w:val="18"/>
                <w:szCs w:val="20"/>
              </w:rPr>
              <w:t>Unpublished</w:t>
            </w:r>
          </w:p>
        </w:tc>
        <w:tc>
          <w:tcPr>
            <w:tcW w:w="246" w:type="pct"/>
          </w:tcPr>
          <w:p w14:paraId="16FE793B" w14:textId="793DC476" w:rsidR="008A607E" w:rsidRPr="0047726B" w:rsidRDefault="008A607E" w:rsidP="00877F8A">
            <w:pPr>
              <w:jc w:val="center"/>
              <w:rPr>
                <w:sz w:val="18"/>
                <w:szCs w:val="20"/>
              </w:rPr>
            </w:pPr>
            <w:r w:rsidRPr="0047726B">
              <w:rPr>
                <w:sz w:val="18"/>
                <w:szCs w:val="20"/>
              </w:rPr>
              <w:t>N</w:t>
            </w:r>
          </w:p>
        </w:tc>
        <w:tc>
          <w:tcPr>
            <w:tcW w:w="467" w:type="pct"/>
          </w:tcPr>
          <w:p w14:paraId="3B7D91AB" w14:textId="7813D895" w:rsidR="008A607E" w:rsidRPr="0047726B" w:rsidRDefault="008A607E" w:rsidP="00877F8A">
            <w:pPr>
              <w:jc w:val="center"/>
              <w:rPr>
                <w:sz w:val="18"/>
                <w:szCs w:val="20"/>
              </w:rPr>
            </w:pPr>
            <w:r w:rsidRPr="0047726B">
              <w:rPr>
                <w:sz w:val="18"/>
                <w:szCs w:val="20"/>
              </w:rPr>
              <w:t>Y</w:t>
            </w:r>
          </w:p>
        </w:tc>
        <w:tc>
          <w:tcPr>
            <w:tcW w:w="639" w:type="pct"/>
          </w:tcPr>
          <w:p w14:paraId="38419AE0"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7DF602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B4A20AA" w14:textId="6649CCC5" w:rsidR="008A607E" w:rsidRPr="0047726B" w:rsidRDefault="008A607E" w:rsidP="0051725B">
            <w:pPr>
              <w:jc w:val="center"/>
              <w:rPr>
                <w:sz w:val="18"/>
                <w:szCs w:val="20"/>
                <w:lang w:val="en-GB"/>
              </w:rPr>
            </w:pPr>
          </w:p>
        </w:tc>
        <w:tc>
          <w:tcPr>
            <w:tcW w:w="361" w:type="pct"/>
          </w:tcPr>
          <w:p w14:paraId="45D407E7" w14:textId="71613955" w:rsidR="008A607E" w:rsidRPr="0047726B" w:rsidRDefault="008A607E" w:rsidP="0051725B">
            <w:pPr>
              <w:jc w:val="center"/>
              <w:rPr>
                <w:sz w:val="18"/>
                <w:szCs w:val="20"/>
              </w:rPr>
            </w:pPr>
            <w:r w:rsidRPr="0047726B">
              <w:rPr>
                <w:sz w:val="18"/>
                <w:szCs w:val="20"/>
              </w:rPr>
              <w:t>ADAMA</w:t>
            </w:r>
          </w:p>
        </w:tc>
      </w:tr>
      <w:tr w:rsidR="008A607E" w:rsidRPr="0047726B" w14:paraId="79E3010E" w14:textId="77777777" w:rsidTr="00877F8A">
        <w:tc>
          <w:tcPr>
            <w:tcW w:w="488" w:type="pct"/>
          </w:tcPr>
          <w:p w14:paraId="02D66CE3" w14:textId="14FAAEB1" w:rsidR="008A607E" w:rsidRPr="0047726B" w:rsidRDefault="008A607E" w:rsidP="0051725B">
            <w:pPr>
              <w:rPr>
                <w:sz w:val="18"/>
                <w:szCs w:val="20"/>
              </w:rPr>
            </w:pPr>
            <w:r w:rsidRPr="0047726B">
              <w:rPr>
                <w:sz w:val="18"/>
                <w:szCs w:val="20"/>
              </w:rPr>
              <w:t>KCP 5.1.2/17</w:t>
            </w:r>
          </w:p>
        </w:tc>
        <w:tc>
          <w:tcPr>
            <w:tcW w:w="705" w:type="pct"/>
          </w:tcPr>
          <w:p w14:paraId="771BE1E1" w14:textId="38DDD436" w:rsidR="008A607E" w:rsidRPr="0047726B" w:rsidRDefault="008A607E" w:rsidP="0051725B">
            <w:pPr>
              <w:rPr>
                <w:sz w:val="18"/>
                <w:szCs w:val="20"/>
              </w:rPr>
            </w:pPr>
            <w:r w:rsidRPr="0047726B">
              <w:rPr>
                <w:sz w:val="18"/>
                <w:szCs w:val="20"/>
              </w:rPr>
              <w:t>Schrag K.</w:t>
            </w:r>
          </w:p>
        </w:tc>
        <w:tc>
          <w:tcPr>
            <w:tcW w:w="248" w:type="pct"/>
          </w:tcPr>
          <w:p w14:paraId="03B57566" w14:textId="3122F515" w:rsidR="008A607E" w:rsidRPr="0047726B" w:rsidRDefault="008A607E" w:rsidP="0051725B">
            <w:pPr>
              <w:jc w:val="center"/>
              <w:rPr>
                <w:sz w:val="18"/>
                <w:szCs w:val="20"/>
              </w:rPr>
            </w:pPr>
            <w:r w:rsidRPr="0047726B">
              <w:rPr>
                <w:sz w:val="18"/>
                <w:szCs w:val="20"/>
              </w:rPr>
              <w:t>2022</w:t>
            </w:r>
          </w:p>
        </w:tc>
        <w:tc>
          <w:tcPr>
            <w:tcW w:w="1846" w:type="pct"/>
          </w:tcPr>
          <w:p w14:paraId="2520FBD3" w14:textId="77777777" w:rsidR="008A607E" w:rsidRPr="0047726B" w:rsidRDefault="008A607E" w:rsidP="0051725B">
            <w:pPr>
              <w:pStyle w:val="RepTable"/>
              <w:rPr>
                <w:sz w:val="18"/>
                <w:szCs w:val="20"/>
              </w:rPr>
            </w:pPr>
            <w:r w:rsidRPr="0047726B">
              <w:rPr>
                <w:sz w:val="18"/>
                <w:szCs w:val="20"/>
              </w:rPr>
              <w:t>Validation of an Analytical Method for the Determination of Residues of Acetamiprid in Honey</w:t>
            </w:r>
          </w:p>
          <w:p w14:paraId="7D699548" w14:textId="77777777" w:rsidR="008A607E" w:rsidRPr="0047726B" w:rsidRDefault="008A607E" w:rsidP="0051725B">
            <w:pPr>
              <w:pStyle w:val="RepTable"/>
              <w:rPr>
                <w:sz w:val="18"/>
                <w:szCs w:val="20"/>
              </w:rPr>
            </w:pPr>
            <w:r w:rsidRPr="0047726B">
              <w:rPr>
                <w:sz w:val="18"/>
                <w:szCs w:val="20"/>
              </w:rPr>
              <w:t>Report No. 21A14030-01-VMHN</w:t>
            </w:r>
          </w:p>
          <w:p w14:paraId="5690DDDF" w14:textId="77777777" w:rsidR="008A607E" w:rsidRPr="0047726B" w:rsidRDefault="008A607E" w:rsidP="0051725B">
            <w:pPr>
              <w:pStyle w:val="RepTable"/>
              <w:rPr>
                <w:sz w:val="18"/>
                <w:szCs w:val="20"/>
              </w:rPr>
            </w:pPr>
            <w:r w:rsidRPr="0047726B">
              <w:rPr>
                <w:sz w:val="18"/>
                <w:szCs w:val="20"/>
              </w:rPr>
              <w:t>CIP, Germany</w:t>
            </w:r>
          </w:p>
          <w:p w14:paraId="0E9C9173" w14:textId="77777777" w:rsidR="008A607E" w:rsidRPr="0047726B" w:rsidRDefault="008A607E" w:rsidP="0051725B">
            <w:pPr>
              <w:pStyle w:val="RepTable"/>
              <w:rPr>
                <w:sz w:val="18"/>
                <w:szCs w:val="20"/>
              </w:rPr>
            </w:pPr>
            <w:r w:rsidRPr="0047726B">
              <w:rPr>
                <w:sz w:val="18"/>
                <w:szCs w:val="20"/>
              </w:rPr>
              <w:t>GLP</w:t>
            </w:r>
          </w:p>
          <w:p w14:paraId="63656973" w14:textId="2784AFA9" w:rsidR="008A607E" w:rsidRPr="0047726B" w:rsidRDefault="008A607E" w:rsidP="0051725B">
            <w:pPr>
              <w:pStyle w:val="RepTable"/>
              <w:rPr>
                <w:sz w:val="18"/>
                <w:szCs w:val="20"/>
              </w:rPr>
            </w:pPr>
            <w:r w:rsidRPr="0047726B">
              <w:rPr>
                <w:sz w:val="18"/>
                <w:szCs w:val="20"/>
              </w:rPr>
              <w:t>Unpublished</w:t>
            </w:r>
          </w:p>
        </w:tc>
        <w:tc>
          <w:tcPr>
            <w:tcW w:w="246" w:type="pct"/>
          </w:tcPr>
          <w:p w14:paraId="448B3EBD" w14:textId="2853B9CB" w:rsidR="008A607E" w:rsidRPr="0047726B" w:rsidRDefault="008A607E" w:rsidP="00877F8A">
            <w:pPr>
              <w:jc w:val="center"/>
              <w:rPr>
                <w:sz w:val="18"/>
                <w:szCs w:val="20"/>
              </w:rPr>
            </w:pPr>
            <w:r w:rsidRPr="0047726B">
              <w:rPr>
                <w:sz w:val="18"/>
                <w:szCs w:val="20"/>
              </w:rPr>
              <w:t>N</w:t>
            </w:r>
          </w:p>
        </w:tc>
        <w:tc>
          <w:tcPr>
            <w:tcW w:w="467" w:type="pct"/>
          </w:tcPr>
          <w:p w14:paraId="2CF2A9F5" w14:textId="0297F77F" w:rsidR="008A607E" w:rsidRPr="0047726B" w:rsidRDefault="008A607E" w:rsidP="00877F8A">
            <w:pPr>
              <w:jc w:val="center"/>
              <w:rPr>
                <w:sz w:val="18"/>
                <w:szCs w:val="20"/>
              </w:rPr>
            </w:pPr>
            <w:r w:rsidRPr="0047726B">
              <w:rPr>
                <w:sz w:val="18"/>
                <w:szCs w:val="20"/>
              </w:rPr>
              <w:t>Y</w:t>
            </w:r>
          </w:p>
        </w:tc>
        <w:tc>
          <w:tcPr>
            <w:tcW w:w="639" w:type="pct"/>
          </w:tcPr>
          <w:p w14:paraId="746EF8EA" w14:textId="11CD0694"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60500BD6" w14:textId="62517358" w:rsidR="008A607E" w:rsidRPr="0047726B" w:rsidRDefault="008A607E" w:rsidP="0051725B">
            <w:pPr>
              <w:jc w:val="center"/>
              <w:rPr>
                <w:sz w:val="18"/>
                <w:szCs w:val="20"/>
                <w:lang w:val="en-GB"/>
              </w:rPr>
            </w:pPr>
            <w:r w:rsidRPr="0047726B">
              <w:rPr>
                <w:sz w:val="18"/>
                <w:szCs w:val="20"/>
              </w:rPr>
              <w:t>ADAMA</w:t>
            </w:r>
          </w:p>
        </w:tc>
      </w:tr>
      <w:tr w:rsidR="008A607E" w:rsidRPr="0047726B" w14:paraId="3DC6EF64" w14:textId="77777777" w:rsidTr="00877F8A">
        <w:tc>
          <w:tcPr>
            <w:tcW w:w="488" w:type="pct"/>
          </w:tcPr>
          <w:p w14:paraId="1F6304B4" w14:textId="2823373A" w:rsidR="008A607E" w:rsidRPr="0047726B" w:rsidRDefault="008A607E" w:rsidP="0051725B">
            <w:pPr>
              <w:rPr>
                <w:sz w:val="18"/>
                <w:szCs w:val="20"/>
              </w:rPr>
            </w:pPr>
            <w:r w:rsidRPr="0047726B">
              <w:rPr>
                <w:sz w:val="18"/>
                <w:szCs w:val="20"/>
              </w:rPr>
              <w:t>KCP 5.1.2/18</w:t>
            </w:r>
          </w:p>
        </w:tc>
        <w:tc>
          <w:tcPr>
            <w:tcW w:w="705" w:type="pct"/>
          </w:tcPr>
          <w:p w14:paraId="34B81F25" w14:textId="4345CE93" w:rsidR="008A607E" w:rsidRPr="0047726B" w:rsidRDefault="008A607E" w:rsidP="0051725B">
            <w:pPr>
              <w:rPr>
                <w:sz w:val="18"/>
                <w:szCs w:val="20"/>
              </w:rPr>
            </w:pPr>
            <w:r w:rsidRPr="0047726B">
              <w:rPr>
                <w:sz w:val="18"/>
                <w:szCs w:val="20"/>
              </w:rPr>
              <w:t>Boileau, G.</w:t>
            </w:r>
          </w:p>
        </w:tc>
        <w:tc>
          <w:tcPr>
            <w:tcW w:w="248" w:type="pct"/>
          </w:tcPr>
          <w:p w14:paraId="168F994C" w14:textId="6812AEFF" w:rsidR="008A607E" w:rsidRPr="0047726B" w:rsidRDefault="008A607E" w:rsidP="0051725B">
            <w:pPr>
              <w:jc w:val="center"/>
              <w:rPr>
                <w:sz w:val="18"/>
                <w:szCs w:val="20"/>
              </w:rPr>
            </w:pPr>
            <w:r w:rsidRPr="0047726B">
              <w:rPr>
                <w:sz w:val="18"/>
                <w:szCs w:val="20"/>
              </w:rPr>
              <w:t>2022</w:t>
            </w:r>
          </w:p>
        </w:tc>
        <w:tc>
          <w:tcPr>
            <w:tcW w:w="1846" w:type="pct"/>
          </w:tcPr>
          <w:p w14:paraId="2FD0656C" w14:textId="77777777" w:rsidR="008A607E" w:rsidRPr="0047726B" w:rsidRDefault="008A607E" w:rsidP="0051725B">
            <w:pPr>
              <w:pStyle w:val="RepTable"/>
              <w:rPr>
                <w:sz w:val="18"/>
                <w:szCs w:val="20"/>
              </w:rPr>
            </w:pPr>
            <w:r w:rsidRPr="0047726B">
              <w:rPr>
                <w:sz w:val="18"/>
                <w:szCs w:val="20"/>
              </w:rPr>
              <w:t>Magnitude of the residues of acetamiprid after application of ACETAMIPRID 200 SL in honey of phacelia in Northern and Southern Europe – 2021-2022</w:t>
            </w:r>
          </w:p>
          <w:p w14:paraId="68CFB294" w14:textId="77777777" w:rsidR="008A607E" w:rsidRPr="0047726B" w:rsidRDefault="008A607E" w:rsidP="0051725B">
            <w:pPr>
              <w:pStyle w:val="RepTable"/>
              <w:rPr>
                <w:sz w:val="18"/>
                <w:szCs w:val="20"/>
              </w:rPr>
            </w:pPr>
            <w:r w:rsidRPr="0047726B">
              <w:rPr>
                <w:sz w:val="18"/>
                <w:szCs w:val="20"/>
              </w:rPr>
              <w:t>Report No. GBU-21-48185</w:t>
            </w:r>
          </w:p>
          <w:p w14:paraId="0302C983" w14:textId="77777777" w:rsidR="008A607E" w:rsidRPr="0047726B" w:rsidRDefault="008A607E" w:rsidP="0051725B">
            <w:pPr>
              <w:pStyle w:val="RepTable"/>
              <w:rPr>
                <w:sz w:val="18"/>
                <w:szCs w:val="20"/>
              </w:rPr>
            </w:pPr>
            <w:r w:rsidRPr="0047726B">
              <w:rPr>
                <w:sz w:val="18"/>
                <w:szCs w:val="20"/>
              </w:rPr>
              <w:t>STAPHYT, France</w:t>
            </w:r>
          </w:p>
          <w:p w14:paraId="1CF94FBA" w14:textId="77777777" w:rsidR="008A607E" w:rsidRPr="0047726B" w:rsidRDefault="008A607E" w:rsidP="0051725B">
            <w:pPr>
              <w:pStyle w:val="RepTable"/>
              <w:rPr>
                <w:sz w:val="18"/>
                <w:szCs w:val="20"/>
              </w:rPr>
            </w:pPr>
            <w:r w:rsidRPr="0047726B">
              <w:rPr>
                <w:sz w:val="18"/>
                <w:szCs w:val="20"/>
              </w:rPr>
              <w:t>GLP</w:t>
            </w:r>
          </w:p>
          <w:p w14:paraId="237461B3" w14:textId="77777777" w:rsidR="008A607E" w:rsidRPr="0047726B" w:rsidRDefault="008A607E" w:rsidP="0051725B">
            <w:pPr>
              <w:pStyle w:val="RepTable"/>
              <w:rPr>
                <w:b/>
                <w:bCs/>
                <w:sz w:val="18"/>
                <w:szCs w:val="20"/>
              </w:rPr>
            </w:pPr>
            <w:r w:rsidRPr="0047726B">
              <w:rPr>
                <w:sz w:val="18"/>
                <w:szCs w:val="20"/>
              </w:rPr>
              <w:t>Unpublished</w:t>
            </w:r>
          </w:p>
          <w:p w14:paraId="42D4D350" w14:textId="77777777" w:rsidR="008A607E" w:rsidRPr="0047726B" w:rsidRDefault="008A607E" w:rsidP="0051725B">
            <w:pPr>
              <w:pStyle w:val="RepTable"/>
              <w:rPr>
                <w:b/>
                <w:bCs/>
                <w:sz w:val="18"/>
                <w:szCs w:val="20"/>
              </w:rPr>
            </w:pPr>
          </w:p>
          <w:p w14:paraId="1DF8BDB2" w14:textId="77777777" w:rsidR="008A607E" w:rsidRPr="0047726B" w:rsidRDefault="008A607E" w:rsidP="0051725B">
            <w:pPr>
              <w:pStyle w:val="RepTable"/>
              <w:rPr>
                <w:sz w:val="18"/>
                <w:szCs w:val="20"/>
              </w:rPr>
            </w:pPr>
          </w:p>
        </w:tc>
        <w:tc>
          <w:tcPr>
            <w:tcW w:w="246" w:type="pct"/>
          </w:tcPr>
          <w:p w14:paraId="6A921B45" w14:textId="79BB823F" w:rsidR="008A607E" w:rsidRPr="0047726B" w:rsidRDefault="008A607E" w:rsidP="00877F8A">
            <w:pPr>
              <w:jc w:val="center"/>
              <w:rPr>
                <w:sz w:val="18"/>
                <w:szCs w:val="20"/>
              </w:rPr>
            </w:pPr>
            <w:r w:rsidRPr="0047726B">
              <w:rPr>
                <w:sz w:val="18"/>
                <w:szCs w:val="20"/>
              </w:rPr>
              <w:t>N</w:t>
            </w:r>
          </w:p>
        </w:tc>
        <w:tc>
          <w:tcPr>
            <w:tcW w:w="467" w:type="pct"/>
          </w:tcPr>
          <w:p w14:paraId="022D1C75" w14:textId="45459BFD" w:rsidR="008A607E" w:rsidRPr="0047726B" w:rsidRDefault="008A607E" w:rsidP="00877F8A">
            <w:pPr>
              <w:jc w:val="center"/>
              <w:rPr>
                <w:sz w:val="18"/>
                <w:szCs w:val="20"/>
              </w:rPr>
            </w:pPr>
            <w:r w:rsidRPr="0047726B">
              <w:rPr>
                <w:sz w:val="18"/>
                <w:szCs w:val="20"/>
              </w:rPr>
              <w:t>Y</w:t>
            </w:r>
          </w:p>
        </w:tc>
        <w:tc>
          <w:tcPr>
            <w:tcW w:w="639" w:type="pct"/>
          </w:tcPr>
          <w:p w14:paraId="17A967AF" w14:textId="74DD5736"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58FB5A60" w14:textId="69C2E64F" w:rsidR="008A607E" w:rsidRPr="0047726B" w:rsidRDefault="008A607E" w:rsidP="0051725B">
            <w:pPr>
              <w:jc w:val="center"/>
              <w:rPr>
                <w:sz w:val="18"/>
                <w:szCs w:val="20"/>
                <w:lang w:val="en-GB"/>
              </w:rPr>
            </w:pPr>
            <w:r w:rsidRPr="0047726B">
              <w:rPr>
                <w:sz w:val="18"/>
                <w:szCs w:val="20"/>
              </w:rPr>
              <w:t>ADAMA</w:t>
            </w:r>
          </w:p>
        </w:tc>
      </w:tr>
      <w:tr w:rsidR="008A607E" w:rsidRPr="0047726B" w14:paraId="1B3E7EBA" w14:textId="77777777" w:rsidTr="00877F8A">
        <w:tc>
          <w:tcPr>
            <w:tcW w:w="488" w:type="pct"/>
          </w:tcPr>
          <w:p w14:paraId="06D65DF1" w14:textId="2C2B4215" w:rsidR="008A607E" w:rsidRPr="0047726B" w:rsidRDefault="008A607E" w:rsidP="0051725B">
            <w:pPr>
              <w:rPr>
                <w:sz w:val="18"/>
                <w:szCs w:val="20"/>
              </w:rPr>
            </w:pPr>
            <w:r w:rsidRPr="0047726B">
              <w:rPr>
                <w:sz w:val="18"/>
                <w:szCs w:val="20"/>
              </w:rPr>
              <w:t>KCP 5.1.2/19</w:t>
            </w:r>
          </w:p>
        </w:tc>
        <w:tc>
          <w:tcPr>
            <w:tcW w:w="705" w:type="pct"/>
          </w:tcPr>
          <w:p w14:paraId="6FDBB128" w14:textId="77777777" w:rsidR="00346BB4" w:rsidRPr="00E64327" w:rsidRDefault="00346BB4" w:rsidP="00346BB4">
            <w:pPr>
              <w:pStyle w:val="RepTable"/>
              <w:suppressAutoHyphens/>
              <w:rPr>
                <w:sz w:val="18"/>
                <w:szCs w:val="18"/>
              </w:rPr>
            </w:pPr>
            <w:r w:rsidRPr="0031788E">
              <w:rPr>
                <w:sz w:val="18"/>
                <w:szCs w:val="18"/>
                <w:highlight w:val="black"/>
              </w:rPr>
              <w:t>xxxxx</w:t>
            </w:r>
          </w:p>
          <w:p w14:paraId="68DEA723" w14:textId="7FB8CE9F" w:rsidR="008A607E" w:rsidRPr="0047726B" w:rsidRDefault="008A607E" w:rsidP="0051725B">
            <w:pPr>
              <w:rPr>
                <w:color w:val="FF0000"/>
                <w:sz w:val="18"/>
                <w:szCs w:val="20"/>
              </w:rPr>
            </w:pPr>
          </w:p>
        </w:tc>
        <w:tc>
          <w:tcPr>
            <w:tcW w:w="248" w:type="pct"/>
          </w:tcPr>
          <w:p w14:paraId="40BED995" w14:textId="687BB4EF" w:rsidR="008A607E" w:rsidRPr="0047726B" w:rsidRDefault="008A607E" w:rsidP="0051725B">
            <w:pPr>
              <w:jc w:val="center"/>
              <w:rPr>
                <w:sz w:val="18"/>
                <w:szCs w:val="20"/>
              </w:rPr>
            </w:pPr>
            <w:r w:rsidRPr="0047726B">
              <w:rPr>
                <w:sz w:val="18"/>
                <w:szCs w:val="20"/>
              </w:rPr>
              <w:t>2013</w:t>
            </w:r>
          </w:p>
        </w:tc>
        <w:tc>
          <w:tcPr>
            <w:tcW w:w="1846" w:type="pct"/>
          </w:tcPr>
          <w:p w14:paraId="6CD92ECE" w14:textId="77777777" w:rsidR="008A607E" w:rsidRPr="0047726B" w:rsidRDefault="008A607E" w:rsidP="0051725B">
            <w:pPr>
              <w:pStyle w:val="RepTable"/>
              <w:rPr>
                <w:sz w:val="18"/>
                <w:szCs w:val="20"/>
              </w:rPr>
            </w:pPr>
            <w:r w:rsidRPr="0047726B">
              <w:rPr>
                <w:sz w:val="18"/>
                <w:szCs w:val="20"/>
              </w:rPr>
              <w:t>ACETAMIPRID 200 SL – Acute Inhalation Toxicity Study (Nose-only) in the Rat</w:t>
            </w:r>
          </w:p>
          <w:p w14:paraId="62E589F2" w14:textId="77777777" w:rsidR="008A607E" w:rsidRPr="0047726B" w:rsidRDefault="008A607E" w:rsidP="0051725B">
            <w:pPr>
              <w:pStyle w:val="RepTable"/>
              <w:rPr>
                <w:sz w:val="18"/>
                <w:szCs w:val="20"/>
              </w:rPr>
            </w:pPr>
            <w:r w:rsidRPr="0047726B">
              <w:rPr>
                <w:sz w:val="18"/>
                <w:szCs w:val="20"/>
              </w:rPr>
              <w:t>Report No. 12/445-004P</w:t>
            </w:r>
          </w:p>
          <w:p w14:paraId="6C09D915" w14:textId="77777777" w:rsidR="00346BB4" w:rsidRPr="00E64327" w:rsidRDefault="00346BB4" w:rsidP="00346BB4">
            <w:pPr>
              <w:pStyle w:val="RepTable"/>
              <w:suppressAutoHyphens/>
              <w:rPr>
                <w:sz w:val="18"/>
                <w:szCs w:val="18"/>
              </w:rPr>
            </w:pPr>
            <w:r w:rsidRPr="0031788E">
              <w:rPr>
                <w:sz w:val="18"/>
                <w:szCs w:val="18"/>
                <w:highlight w:val="black"/>
              </w:rPr>
              <w:t>xxxxx</w:t>
            </w:r>
          </w:p>
          <w:p w14:paraId="1EE29BC8" w14:textId="77777777" w:rsidR="008A607E" w:rsidRPr="0047726B" w:rsidRDefault="008A607E" w:rsidP="0051725B">
            <w:pPr>
              <w:pStyle w:val="RepTable"/>
              <w:rPr>
                <w:sz w:val="18"/>
                <w:szCs w:val="20"/>
              </w:rPr>
            </w:pPr>
            <w:r w:rsidRPr="0047726B">
              <w:rPr>
                <w:sz w:val="18"/>
                <w:szCs w:val="20"/>
              </w:rPr>
              <w:t>GLP</w:t>
            </w:r>
          </w:p>
          <w:p w14:paraId="74AE0A3C" w14:textId="767F00AC" w:rsidR="008A607E" w:rsidRPr="0047726B" w:rsidRDefault="008A607E" w:rsidP="0051725B">
            <w:pPr>
              <w:pStyle w:val="RepTable"/>
              <w:rPr>
                <w:color w:val="FF0000"/>
                <w:sz w:val="18"/>
                <w:szCs w:val="20"/>
              </w:rPr>
            </w:pPr>
            <w:r w:rsidRPr="0047726B">
              <w:rPr>
                <w:sz w:val="18"/>
                <w:szCs w:val="20"/>
              </w:rPr>
              <w:t>Unpublished</w:t>
            </w:r>
          </w:p>
        </w:tc>
        <w:tc>
          <w:tcPr>
            <w:tcW w:w="246" w:type="pct"/>
          </w:tcPr>
          <w:p w14:paraId="53CB8938" w14:textId="0149CF75" w:rsidR="008A607E" w:rsidRPr="0047726B" w:rsidRDefault="008A607E" w:rsidP="00877F8A">
            <w:pPr>
              <w:jc w:val="center"/>
              <w:rPr>
                <w:sz w:val="18"/>
                <w:szCs w:val="20"/>
              </w:rPr>
            </w:pPr>
            <w:r w:rsidRPr="0047726B">
              <w:rPr>
                <w:sz w:val="18"/>
                <w:szCs w:val="20"/>
              </w:rPr>
              <w:t>Y</w:t>
            </w:r>
          </w:p>
        </w:tc>
        <w:tc>
          <w:tcPr>
            <w:tcW w:w="467" w:type="pct"/>
          </w:tcPr>
          <w:p w14:paraId="425C1910" w14:textId="39EAF0DF" w:rsidR="008A607E" w:rsidRPr="0047726B" w:rsidRDefault="008A607E" w:rsidP="00877F8A">
            <w:pPr>
              <w:jc w:val="center"/>
              <w:rPr>
                <w:sz w:val="18"/>
                <w:szCs w:val="20"/>
              </w:rPr>
            </w:pPr>
            <w:r w:rsidRPr="0047726B">
              <w:rPr>
                <w:sz w:val="18"/>
                <w:szCs w:val="20"/>
              </w:rPr>
              <w:t>Y</w:t>
            </w:r>
          </w:p>
        </w:tc>
        <w:tc>
          <w:tcPr>
            <w:tcW w:w="639" w:type="pct"/>
          </w:tcPr>
          <w:p w14:paraId="17C979CC"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27523D96"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623A4DFB" w14:textId="5F77F39B" w:rsidR="008A607E" w:rsidRPr="0047726B" w:rsidRDefault="008A607E" w:rsidP="0051725B">
            <w:pPr>
              <w:jc w:val="center"/>
              <w:rPr>
                <w:sz w:val="18"/>
                <w:szCs w:val="20"/>
                <w:lang w:val="en-GB"/>
              </w:rPr>
            </w:pPr>
          </w:p>
        </w:tc>
        <w:tc>
          <w:tcPr>
            <w:tcW w:w="361" w:type="pct"/>
          </w:tcPr>
          <w:p w14:paraId="71CE87D9" w14:textId="750A61C0"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47D4D02A" w14:textId="77777777" w:rsidTr="00877F8A">
        <w:tc>
          <w:tcPr>
            <w:tcW w:w="488" w:type="pct"/>
          </w:tcPr>
          <w:p w14:paraId="1DE71698" w14:textId="2A6B0E6D" w:rsidR="008A607E" w:rsidRPr="0047726B" w:rsidRDefault="008A607E" w:rsidP="0051725B">
            <w:pPr>
              <w:rPr>
                <w:sz w:val="18"/>
                <w:szCs w:val="20"/>
              </w:rPr>
            </w:pPr>
            <w:r w:rsidRPr="0047726B">
              <w:rPr>
                <w:sz w:val="18"/>
                <w:szCs w:val="20"/>
              </w:rPr>
              <w:t>KCP 5.1.2/20</w:t>
            </w:r>
          </w:p>
        </w:tc>
        <w:tc>
          <w:tcPr>
            <w:tcW w:w="705" w:type="pct"/>
          </w:tcPr>
          <w:p w14:paraId="455A8535" w14:textId="7E7D56FB" w:rsidR="008A607E" w:rsidRPr="0047726B" w:rsidRDefault="008A607E" w:rsidP="0051725B">
            <w:pPr>
              <w:rPr>
                <w:sz w:val="18"/>
                <w:szCs w:val="20"/>
              </w:rPr>
            </w:pPr>
            <w:r w:rsidRPr="0047726B">
              <w:rPr>
                <w:sz w:val="18"/>
                <w:szCs w:val="20"/>
              </w:rPr>
              <w:t>Wilson, A.</w:t>
            </w:r>
          </w:p>
        </w:tc>
        <w:tc>
          <w:tcPr>
            <w:tcW w:w="248" w:type="pct"/>
          </w:tcPr>
          <w:p w14:paraId="3CB520BD" w14:textId="297ED1DF" w:rsidR="008A607E" w:rsidRPr="0047726B" w:rsidRDefault="008A607E" w:rsidP="0051725B">
            <w:pPr>
              <w:jc w:val="center"/>
              <w:rPr>
                <w:sz w:val="18"/>
                <w:szCs w:val="20"/>
              </w:rPr>
            </w:pPr>
            <w:r w:rsidRPr="0047726B">
              <w:rPr>
                <w:sz w:val="18"/>
                <w:szCs w:val="20"/>
              </w:rPr>
              <w:t>2016</w:t>
            </w:r>
          </w:p>
        </w:tc>
        <w:tc>
          <w:tcPr>
            <w:tcW w:w="1846" w:type="pct"/>
          </w:tcPr>
          <w:p w14:paraId="01462711" w14:textId="77777777" w:rsidR="008A607E" w:rsidRPr="0047726B" w:rsidRDefault="008A607E" w:rsidP="0051725B">
            <w:pPr>
              <w:pStyle w:val="RepTable"/>
              <w:rPr>
                <w:sz w:val="18"/>
                <w:szCs w:val="20"/>
              </w:rPr>
            </w:pPr>
            <w:r w:rsidRPr="0047726B">
              <w:rPr>
                <w:sz w:val="18"/>
                <w:szCs w:val="20"/>
              </w:rPr>
              <w:t>Foliar dislodgeable residues dissipation on pome fruit in Southern and Northern Europe (Spain, Italy and Czech Republic), 2016</w:t>
            </w:r>
          </w:p>
          <w:p w14:paraId="7B555C7D" w14:textId="77777777" w:rsidR="008A607E" w:rsidRPr="0047726B" w:rsidRDefault="008A607E" w:rsidP="0051725B">
            <w:pPr>
              <w:pStyle w:val="RepTable"/>
              <w:rPr>
                <w:sz w:val="18"/>
                <w:szCs w:val="20"/>
              </w:rPr>
            </w:pPr>
            <w:r w:rsidRPr="0047726B">
              <w:rPr>
                <w:sz w:val="18"/>
                <w:szCs w:val="20"/>
              </w:rPr>
              <w:t>Report No. ACI16-010</w:t>
            </w:r>
          </w:p>
          <w:p w14:paraId="14CA12C9" w14:textId="77777777" w:rsidR="008A607E" w:rsidRPr="0047726B" w:rsidRDefault="008A607E" w:rsidP="0051725B">
            <w:pPr>
              <w:pStyle w:val="RepTable"/>
              <w:rPr>
                <w:sz w:val="18"/>
                <w:szCs w:val="20"/>
              </w:rPr>
            </w:pPr>
            <w:r w:rsidRPr="0047726B">
              <w:rPr>
                <w:sz w:val="18"/>
                <w:szCs w:val="20"/>
              </w:rPr>
              <w:t>AgroChemex International Ltd., UK</w:t>
            </w:r>
          </w:p>
          <w:p w14:paraId="273F7346" w14:textId="77777777" w:rsidR="008A607E" w:rsidRPr="0047726B" w:rsidRDefault="008A607E" w:rsidP="0051725B">
            <w:pPr>
              <w:pStyle w:val="RepTable"/>
              <w:rPr>
                <w:sz w:val="18"/>
                <w:szCs w:val="20"/>
              </w:rPr>
            </w:pPr>
            <w:r w:rsidRPr="0047726B">
              <w:rPr>
                <w:sz w:val="18"/>
                <w:szCs w:val="20"/>
              </w:rPr>
              <w:t>GLP</w:t>
            </w:r>
          </w:p>
          <w:p w14:paraId="0BB5CE60" w14:textId="48361E7E" w:rsidR="008A607E" w:rsidRPr="0047726B" w:rsidRDefault="008A607E" w:rsidP="0051725B">
            <w:pPr>
              <w:pStyle w:val="RepTable"/>
              <w:rPr>
                <w:sz w:val="18"/>
                <w:szCs w:val="20"/>
              </w:rPr>
            </w:pPr>
            <w:r w:rsidRPr="0047726B">
              <w:rPr>
                <w:sz w:val="18"/>
                <w:szCs w:val="20"/>
              </w:rPr>
              <w:t>Unpublished</w:t>
            </w:r>
          </w:p>
        </w:tc>
        <w:tc>
          <w:tcPr>
            <w:tcW w:w="246" w:type="pct"/>
          </w:tcPr>
          <w:p w14:paraId="58BAF8F0" w14:textId="5F3CAE59" w:rsidR="008A607E" w:rsidRPr="0047726B" w:rsidRDefault="008A607E" w:rsidP="00877F8A">
            <w:pPr>
              <w:jc w:val="center"/>
              <w:rPr>
                <w:sz w:val="18"/>
                <w:szCs w:val="20"/>
              </w:rPr>
            </w:pPr>
            <w:r w:rsidRPr="0047726B">
              <w:rPr>
                <w:sz w:val="18"/>
                <w:szCs w:val="20"/>
              </w:rPr>
              <w:t>N</w:t>
            </w:r>
          </w:p>
        </w:tc>
        <w:tc>
          <w:tcPr>
            <w:tcW w:w="467" w:type="pct"/>
          </w:tcPr>
          <w:p w14:paraId="17ECF4A5" w14:textId="7072B5E7" w:rsidR="008A607E" w:rsidRPr="0047726B" w:rsidRDefault="008A607E" w:rsidP="00877F8A">
            <w:pPr>
              <w:jc w:val="center"/>
              <w:rPr>
                <w:sz w:val="18"/>
                <w:szCs w:val="20"/>
              </w:rPr>
            </w:pPr>
            <w:r w:rsidRPr="0047726B">
              <w:rPr>
                <w:sz w:val="18"/>
                <w:szCs w:val="20"/>
              </w:rPr>
              <w:t>Y</w:t>
            </w:r>
          </w:p>
        </w:tc>
        <w:tc>
          <w:tcPr>
            <w:tcW w:w="639" w:type="pct"/>
          </w:tcPr>
          <w:p w14:paraId="498FD646"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E1C18A4"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8720F2B" w14:textId="191158FE" w:rsidR="008A607E" w:rsidRPr="0047726B" w:rsidRDefault="008A607E" w:rsidP="0051725B">
            <w:pPr>
              <w:jc w:val="center"/>
              <w:rPr>
                <w:sz w:val="18"/>
                <w:szCs w:val="20"/>
                <w:lang w:val="en-GB"/>
              </w:rPr>
            </w:pPr>
          </w:p>
        </w:tc>
        <w:tc>
          <w:tcPr>
            <w:tcW w:w="361" w:type="pct"/>
          </w:tcPr>
          <w:p w14:paraId="4ABCCB6C" w14:textId="2A550906" w:rsidR="008A607E" w:rsidRPr="0047726B" w:rsidRDefault="008A607E" w:rsidP="0051725B">
            <w:pPr>
              <w:jc w:val="center"/>
              <w:rPr>
                <w:sz w:val="18"/>
                <w:szCs w:val="20"/>
                <w:lang w:val="en-GB"/>
              </w:rPr>
            </w:pPr>
            <w:r w:rsidRPr="0047726B">
              <w:rPr>
                <w:sz w:val="18"/>
                <w:szCs w:val="20"/>
              </w:rPr>
              <w:t>ADAMA</w:t>
            </w:r>
          </w:p>
        </w:tc>
      </w:tr>
      <w:tr w:rsidR="008A607E" w:rsidRPr="0047726B" w14:paraId="3F6CB8EB" w14:textId="77777777" w:rsidTr="00877F8A">
        <w:tc>
          <w:tcPr>
            <w:tcW w:w="488" w:type="pct"/>
          </w:tcPr>
          <w:p w14:paraId="323AB647" w14:textId="0DD467E3" w:rsidR="008A607E" w:rsidRPr="0047726B" w:rsidRDefault="008A607E" w:rsidP="0051725B">
            <w:pPr>
              <w:rPr>
                <w:sz w:val="18"/>
                <w:szCs w:val="20"/>
              </w:rPr>
            </w:pPr>
            <w:r w:rsidRPr="0047726B">
              <w:rPr>
                <w:sz w:val="18"/>
                <w:szCs w:val="20"/>
              </w:rPr>
              <w:t>KCP 5.1.2/21</w:t>
            </w:r>
          </w:p>
        </w:tc>
        <w:tc>
          <w:tcPr>
            <w:tcW w:w="705" w:type="pct"/>
          </w:tcPr>
          <w:p w14:paraId="116F85FB" w14:textId="7659AD61" w:rsidR="008A607E" w:rsidRPr="0047726B" w:rsidRDefault="008A607E" w:rsidP="0051725B">
            <w:pPr>
              <w:rPr>
                <w:sz w:val="18"/>
                <w:szCs w:val="20"/>
              </w:rPr>
            </w:pPr>
            <w:r w:rsidRPr="0047726B">
              <w:rPr>
                <w:sz w:val="18"/>
                <w:szCs w:val="20"/>
              </w:rPr>
              <w:t>Staffel, J.</w:t>
            </w:r>
          </w:p>
        </w:tc>
        <w:tc>
          <w:tcPr>
            <w:tcW w:w="248" w:type="pct"/>
          </w:tcPr>
          <w:p w14:paraId="7E73ACE5" w14:textId="695D6B81" w:rsidR="008A607E" w:rsidRPr="0047726B" w:rsidRDefault="008A607E" w:rsidP="0051725B">
            <w:pPr>
              <w:jc w:val="center"/>
              <w:rPr>
                <w:sz w:val="18"/>
                <w:szCs w:val="20"/>
              </w:rPr>
            </w:pPr>
            <w:r w:rsidRPr="0047726B">
              <w:rPr>
                <w:sz w:val="18"/>
                <w:szCs w:val="20"/>
              </w:rPr>
              <w:t>2021</w:t>
            </w:r>
          </w:p>
        </w:tc>
        <w:tc>
          <w:tcPr>
            <w:tcW w:w="1846" w:type="pct"/>
          </w:tcPr>
          <w:p w14:paraId="3FF22B13" w14:textId="77777777" w:rsidR="008A607E" w:rsidRPr="0047726B" w:rsidRDefault="008A607E" w:rsidP="0051725B">
            <w:pPr>
              <w:pStyle w:val="RepTable"/>
              <w:rPr>
                <w:sz w:val="18"/>
                <w:szCs w:val="20"/>
              </w:rPr>
            </w:pPr>
            <w:r w:rsidRPr="0047726B">
              <w:rPr>
                <w:sz w:val="18"/>
                <w:szCs w:val="20"/>
              </w:rPr>
              <w:t>Residues of acetamiprid in monocotyledonous and dicotyledonous plants after spray application of Acetamiprid 200 SL in early vegetation stages in Spain – magnitude of residues and time course of residue de-cline.</w:t>
            </w:r>
          </w:p>
          <w:p w14:paraId="486B515E" w14:textId="77777777" w:rsidR="008A607E" w:rsidRPr="0047726B" w:rsidRDefault="008A607E" w:rsidP="0051725B">
            <w:pPr>
              <w:pStyle w:val="RepTable"/>
              <w:rPr>
                <w:sz w:val="18"/>
                <w:szCs w:val="20"/>
              </w:rPr>
            </w:pPr>
            <w:r w:rsidRPr="0047726B">
              <w:rPr>
                <w:sz w:val="18"/>
                <w:szCs w:val="20"/>
              </w:rPr>
              <w:t>Report No. R2040056</w:t>
            </w:r>
          </w:p>
          <w:p w14:paraId="581D5857" w14:textId="77777777" w:rsidR="008A607E" w:rsidRPr="0047726B" w:rsidRDefault="008A607E" w:rsidP="0051725B">
            <w:pPr>
              <w:pStyle w:val="RepTable"/>
              <w:rPr>
                <w:sz w:val="18"/>
                <w:szCs w:val="20"/>
              </w:rPr>
            </w:pPr>
            <w:r w:rsidRPr="0047726B">
              <w:rPr>
                <w:sz w:val="18"/>
                <w:szCs w:val="20"/>
              </w:rPr>
              <w:t>RIFCON GmbH</w:t>
            </w:r>
          </w:p>
          <w:p w14:paraId="78D2EF99" w14:textId="77777777" w:rsidR="008A607E" w:rsidRPr="0047726B" w:rsidRDefault="008A607E" w:rsidP="0051725B">
            <w:pPr>
              <w:pStyle w:val="RepTable"/>
              <w:rPr>
                <w:sz w:val="18"/>
                <w:szCs w:val="20"/>
              </w:rPr>
            </w:pPr>
            <w:r w:rsidRPr="0047726B">
              <w:rPr>
                <w:sz w:val="18"/>
                <w:szCs w:val="20"/>
              </w:rPr>
              <w:t>GLP</w:t>
            </w:r>
          </w:p>
          <w:p w14:paraId="36BCCEAB" w14:textId="4F3EB34C" w:rsidR="008A607E" w:rsidRPr="0047726B" w:rsidRDefault="008A607E" w:rsidP="0051725B">
            <w:pPr>
              <w:pStyle w:val="RepTable"/>
              <w:rPr>
                <w:sz w:val="18"/>
                <w:szCs w:val="20"/>
              </w:rPr>
            </w:pPr>
            <w:r w:rsidRPr="0047726B">
              <w:rPr>
                <w:sz w:val="18"/>
                <w:szCs w:val="20"/>
              </w:rPr>
              <w:t>Unpublished</w:t>
            </w:r>
          </w:p>
        </w:tc>
        <w:tc>
          <w:tcPr>
            <w:tcW w:w="246" w:type="pct"/>
          </w:tcPr>
          <w:p w14:paraId="04514B2B" w14:textId="3371480C" w:rsidR="008A607E" w:rsidRPr="0047726B" w:rsidRDefault="008A607E" w:rsidP="00877F8A">
            <w:pPr>
              <w:jc w:val="center"/>
              <w:rPr>
                <w:sz w:val="18"/>
                <w:szCs w:val="20"/>
              </w:rPr>
            </w:pPr>
            <w:r w:rsidRPr="0047726B">
              <w:rPr>
                <w:sz w:val="18"/>
                <w:szCs w:val="20"/>
              </w:rPr>
              <w:t>N</w:t>
            </w:r>
          </w:p>
        </w:tc>
        <w:tc>
          <w:tcPr>
            <w:tcW w:w="467" w:type="pct"/>
          </w:tcPr>
          <w:p w14:paraId="3DBD6A51" w14:textId="62B20750" w:rsidR="008A607E" w:rsidRPr="0047726B" w:rsidRDefault="008A607E" w:rsidP="00877F8A">
            <w:pPr>
              <w:jc w:val="center"/>
              <w:rPr>
                <w:sz w:val="18"/>
                <w:szCs w:val="20"/>
              </w:rPr>
            </w:pPr>
            <w:r w:rsidRPr="0047726B">
              <w:rPr>
                <w:sz w:val="18"/>
                <w:szCs w:val="20"/>
              </w:rPr>
              <w:t>Y</w:t>
            </w:r>
          </w:p>
        </w:tc>
        <w:tc>
          <w:tcPr>
            <w:tcW w:w="639" w:type="pct"/>
          </w:tcPr>
          <w:p w14:paraId="26A47A06" w14:textId="7EE8F452"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EE9EE6E" w14:textId="1B47F1D7" w:rsidR="008A607E" w:rsidRPr="0047726B" w:rsidRDefault="008A607E" w:rsidP="0051725B">
            <w:pPr>
              <w:jc w:val="center"/>
              <w:rPr>
                <w:sz w:val="18"/>
                <w:szCs w:val="20"/>
                <w:lang w:val="en-GB"/>
              </w:rPr>
            </w:pPr>
            <w:r w:rsidRPr="0047726B">
              <w:rPr>
                <w:sz w:val="18"/>
                <w:szCs w:val="20"/>
              </w:rPr>
              <w:t>ADAMA</w:t>
            </w:r>
          </w:p>
        </w:tc>
      </w:tr>
      <w:tr w:rsidR="008A607E" w:rsidRPr="0047726B" w14:paraId="655F7257" w14:textId="77777777" w:rsidTr="00877F8A">
        <w:tc>
          <w:tcPr>
            <w:tcW w:w="488" w:type="pct"/>
          </w:tcPr>
          <w:p w14:paraId="2B3A7AA6" w14:textId="70A477E4" w:rsidR="008A607E" w:rsidRPr="0047726B" w:rsidRDefault="008A607E" w:rsidP="0051725B">
            <w:pPr>
              <w:rPr>
                <w:sz w:val="18"/>
                <w:szCs w:val="20"/>
              </w:rPr>
            </w:pPr>
            <w:r w:rsidRPr="0047726B">
              <w:rPr>
                <w:sz w:val="18"/>
                <w:szCs w:val="20"/>
              </w:rPr>
              <w:t>KCP 5.1.2/22</w:t>
            </w:r>
          </w:p>
        </w:tc>
        <w:tc>
          <w:tcPr>
            <w:tcW w:w="705" w:type="pct"/>
          </w:tcPr>
          <w:p w14:paraId="7D7FF7AF" w14:textId="68DBD9E0" w:rsidR="008A607E" w:rsidRPr="0047726B" w:rsidRDefault="008A607E" w:rsidP="0051725B">
            <w:pPr>
              <w:rPr>
                <w:sz w:val="18"/>
                <w:szCs w:val="20"/>
              </w:rPr>
            </w:pPr>
            <w:r w:rsidRPr="0047726B">
              <w:rPr>
                <w:sz w:val="18"/>
                <w:szCs w:val="20"/>
              </w:rPr>
              <w:t>Staffel, J.</w:t>
            </w:r>
          </w:p>
        </w:tc>
        <w:tc>
          <w:tcPr>
            <w:tcW w:w="248" w:type="pct"/>
          </w:tcPr>
          <w:p w14:paraId="314DFC6C" w14:textId="55426022" w:rsidR="008A607E" w:rsidRPr="0047726B" w:rsidRDefault="008A607E" w:rsidP="0051725B">
            <w:pPr>
              <w:jc w:val="center"/>
              <w:rPr>
                <w:sz w:val="18"/>
                <w:szCs w:val="20"/>
              </w:rPr>
            </w:pPr>
            <w:r w:rsidRPr="0047726B">
              <w:rPr>
                <w:sz w:val="18"/>
                <w:szCs w:val="20"/>
              </w:rPr>
              <w:t>2021</w:t>
            </w:r>
          </w:p>
        </w:tc>
        <w:tc>
          <w:tcPr>
            <w:tcW w:w="1846" w:type="pct"/>
          </w:tcPr>
          <w:p w14:paraId="6E6ED88F" w14:textId="77777777" w:rsidR="008A607E" w:rsidRPr="0047726B" w:rsidRDefault="008A607E" w:rsidP="0051725B">
            <w:pPr>
              <w:pStyle w:val="RepTable"/>
              <w:rPr>
                <w:sz w:val="18"/>
                <w:szCs w:val="20"/>
              </w:rPr>
            </w:pPr>
            <w:r w:rsidRPr="0047726B">
              <w:rPr>
                <w:sz w:val="18"/>
                <w:szCs w:val="20"/>
              </w:rPr>
              <w:t>Residues of acetamiprid in monocotyledonous and dicotyledonous plants after spray application of Acetamiprid 200 SL in early vegetation stages in Germany – magnitude of residues and time course of residue decline</w:t>
            </w:r>
          </w:p>
          <w:p w14:paraId="2D76C87B" w14:textId="77777777" w:rsidR="008A607E" w:rsidRPr="0047726B" w:rsidRDefault="008A607E" w:rsidP="0051725B">
            <w:pPr>
              <w:pStyle w:val="RepTable"/>
              <w:rPr>
                <w:sz w:val="18"/>
                <w:szCs w:val="20"/>
              </w:rPr>
            </w:pPr>
            <w:r w:rsidRPr="0047726B">
              <w:rPr>
                <w:sz w:val="18"/>
                <w:szCs w:val="20"/>
              </w:rPr>
              <w:t>Report No. R2040057</w:t>
            </w:r>
          </w:p>
          <w:p w14:paraId="40F5EB21" w14:textId="77777777" w:rsidR="008A607E" w:rsidRPr="0047726B" w:rsidRDefault="008A607E" w:rsidP="0051725B">
            <w:pPr>
              <w:pStyle w:val="RepTable"/>
              <w:rPr>
                <w:sz w:val="18"/>
                <w:szCs w:val="20"/>
              </w:rPr>
            </w:pPr>
            <w:r w:rsidRPr="0047726B">
              <w:rPr>
                <w:sz w:val="18"/>
                <w:szCs w:val="20"/>
              </w:rPr>
              <w:t>RIFCON GmbH</w:t>
            </w:r>
          </w:p>
          <w:p w14:paraId="354A1FAA" w14:textId="77777777" w:rsidR="008A607E" w:rsidRPr="0047726B" w:rsidRDefault="008A607E" w:rsidP="0051725B">
            <w:pPr>
              <w:pStyle w:val="RepTable"/>
              <w:rPr>
                <w:sz w:val="18"/>
                <w:szCs w:val="20"/>
              </w:rPr>
            </w:pPr>
            <w:r w:rsidRPr="0047726B">
              <w:rPr>
                <w:sz w:val="18"/>
                <w:szCs w:val="20"/>
              </w:rPr>
              <w:t>GLP</w:t>
            </w:r>
          </w:p>
          <w:p w14:paraId="17D97ADA" w14:textId="77AD8BF4" w:rsidR="008A607E" w:rsidRPr="0047726B" w:rsidRDefault="008A607E" w:rsidP="0051725B">
            <w:pPr>
              <w:pStyle w:val="RepTable"/>
              <w:rPr>
                <w:sz w:val="18"/>
                <w:szCs w:val="20"/>
              </w:rPr>
            </w:pPr>
            <w:r w:rsidRPr="0047726B">
              <w:rPr>
                <w:sz w:val="18"/>
                <w:szCs w:val="20"/>
              </w:rPr>
              <w:t>Unpublished</w:t>
            </w:r>
          </w:p>
        </w:tc>
        <w:tc>
          <w:tcPr>
            <w:tcW w:w="246" w:type="pct"/>
          </w:tcPr>
          <w:p w14:paraId="0D4AB8D7" w14:textId="57DF0F9E" w:rsidR="008A607E" w:rsidRPr="0047726B" w:rsidRDefault="008A607E" w:rsidP="00877F8A">
            <w:pPr>
              <w:jc w:val="center"/>
              <w:rPr>
                <w:sz w:val="18"/>
                <w:szCs w:val="20"/>
              </w:rPr>
            </w:pPr>
            <w:r w:rsidRPr="0047726B">
              <w:rPr>
                <w:sz w:val="18"/>
                <w:szCs w:val="20"/>
              </w:rPr>
              <w:t>N</w:t>
            </w:r>
          </w:p>
        </w:tc>
        <w:tc>
          <w:tcPr>
            <w:tcW w:w="467" w:type="pct"/>
          </w:tcPr>
          <w:p w14:paraId="06A1DA10" w14:textId="6827AD68" w:rsidR="008A607E" w:rsidRPr="0047726B" w:rsidRDefault="008A607E" w:rsidP="00877F8A">
            <w:pPr>
              <w:jc w:val="center"/>
              <w:rPr>
                <w:sz w:val="18"/>
                <w:szCs w:val="20"/>
              </w:rPr>
            </w:pPr>
            <w:r w:rsidRPr="0047726B">
              <w:rPr>
                <w:sz w:val="18"/>
                <w:szCs w:val="20"/>
              </w:rPr>
              <w:t>Y</w:t>
            </w:r>
          </w:p>
        </w:tc>
        <w:tc>
          <w:tcPr>
            <w:tcW w:w="639" w:type="pct"/>
          </w:tcPr>
          <w:p w14:paraId="0A375602" w14:textId="6177C43B"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7EB3511" w14:textId="32158399" w:rsidR="008A607E" w:rsidRPr="0047726B" w:rsidRDefault="008A607E" w:rsidP="0051725B">
            <w:pPr>
              <w:jc w:val="center"/>
              <w:rPr>
                <w:sz w:val="18"/>
                <w:szCs w:val="20"/>
                <w:lang w:val="en-GB"/>
              </w:rPr>
            </w:pPr>
            <w:r w:rsidRPr="0047726B">
              <w:rPr>
                <w:sz w:val="18"/>
                <w:szCs w:val="20"/>
              </w:rPr>
              <w:t>ADAMA</w:t>
            </w:r>
          </w:p>
        </w:tc>
      </w:tr>
      <w:tr w:rsidR="008A607E" w:rsidRPr="0047726B" w14:paraId="4975FB1B" w14:textId="77777777" w:rsidTr="00877F8A">
        <w:tc>
          <w:tcPr>
            <w:tcW w:w="488" w:type="pct"/>
          </w:tcPr>
          <w:p w14:paraId="7DD0C769" w14:textId="1F392D8E" w:rsidR="008A607E" w:rsidRPr="0047726B" w:rsidRDefault="008A607E" w:rsidP="0051725B">
            <w:pPr>
              <w:rPr>
                <w:sz w:val="18"/>
                <w:szCs w:val="20"/>
              </w:rPr>
            </w:pPr>
            <w:r w:rsidRPr="0047726B">
              <w:rPr>
                <w:sz w:val="18"/>
                <w:szCs w:val="20"/>
              </w:rPr>
              <w:t>KCP 5.1.2/23</w:t>
            </w:r>
          </w:p>
        </w:tc>
        <w:tc>
          <w:tcPr>
            <w:tcW w:w="705" w:type="pct"/>
          </w:tcPr>
          <w:p w14:paraId="4D7EF19E" w14:textId="0106C129" w:rsidR="008A607E" w:rsidRPr="0047726B" w:rsidRDefault="008A607E" w:rsidP="0051725B">
            <w:pPr>
              <w:rPr>
                <w:sz w:val="18"/>
                <w:szCs w:val="20"/>
              </w:rPr>
            </w:pPr>
            <w:r w:rsidRPr="0047726B">
              <w:rPr>
                <w:sz w:val="18"/>
                <w:szCs w:val="20"/>
              </w:rPr>
              <w:t>Staffel, J.</w:t>
            </w:r>
          </w:p>
        </w:tc>
        <w:tc>
          <w:tcPr>
            <w:tcW w:w="248" w:type="pct"/>
          </w:tcPr>
          <w:p w14:paraId="1A081896" w14:textId="7B2CE99A" w:rsidR="008A607E" w:rsidRPr="0047726B" w:rsidRDefault="008A607E" w:rsidP="0051725B">
            <w:pPr>
              <w:jc w:val="center"/>
              <w:rPr>
                <w:sz w:val="18"/>
                <w:szCs w:val="20"/>
              </w:rPr>
            </w:pPr>
            <w:r w:rsidRPr="0047726B">
              <w:rPr>
                <w:sz w:val="18"/>
                <w:szCs w:val="20"/>
              </w:rPr>
              <w:t>2022</w:t>
            </w:r>
          </w:p>
        </w:tc>
        <w:tc>
          <w:tcPr>
            <w:tcW w:w="1846" w:type="pct"/>
          </w:tcPr>
          <w:p w14:paraId="050AC37E" w14:textId="77777777" w:rsidR="008A607E" w:rsidRPr="0047726B" w:rsidRDefault="008A607E" w:rsidP="0051725B">
            <w:pPr>
              <w:pStyle w:val="RepTable"/>
              <w:rPr>
                <w:sz w:val="18"/>
                <w:szCs w:val="20"/>
              </w:rPr>
            </w:pPr>
            <w:r w:rsidRPr="0047726B">
              <w:rPr>
                <w:sz w:val="18"/>
                <w:szCs w:val="20"/>
              </w:rPr>
              <w:t>Residues of acetamiprid in monocotyledonous and dicotyledonous plants after spray application of Acetamiprid 200 SL in early vegetation stages in Spring in Germany – magnitude of residues and time course of residue decline</w:t>
            </w:r>
          </w:p>
          <w:p w14:paraId="08FA723F" w14:textId="77777777" w:rsidR="008A607E" w:rsidRPr="0047726B" w:rsidRDefault="008A607E" w:rsidP="0051725B">
            <w:pPr>
              <w:pStyle w:val="RepTable"/>
              <w:rPr>
                <w:sz w:val="18"/>
                <w:szCs w:val="20"/>
              </w:rPr>
            </w:pPr>
            <w:r w:rsidRPr="0047726B">
              <w:rPr>
                <w:sz w:val="18"/>
                <w:szCs w:val="20"/>
              </w:rPr>
              <w:lastRenderedPageBreak/>
              <w:t>Report No. R2040059</w:t>
            </w:r>
          </w:p>
          <w:p w14:paraId="0AFD9A94" w14:textId="77777777" w:rsidR="008A607E" w:rsidRPr="0047726B" w:rsidRDefault="008A607E" w:rsidP="0051725B">
            <w:pPr>
              <w:pStyle w:val="RepTable"/>
              <w:rPr>
                <w:sz w:val="18"/>
                <w:szCs w:val="20"/>
              </w:rPr>
            </w:pPr>
            <w:r w:rsidRPr="0047726B">
              <w:rPr>
                <w:sz w:val="18"/>
                <w:szCs w:val="20"/>
              </w:rPr>
              <w:t>RIFCON GmbH</w:t>
            </w:r>
          </w:p>
          <w:p w14:paraId="3E1FE261" w14:textId="77777777" w:rsidR="008A607E" w:rsidRPr="0047726B" w:rsidRDefault="008A607E" w:rsidP="0051725B">
            <w:pPr>
              <w:pStyle w:val="RepTable"/>
              <w:rPr>
                <w:sz w:val="18"/>
                <w:szCs w:val="20"/>
              </w:rPr>
            </w:pPr>
            <w:r w:rsidRPr="0047726B">
              <w:rPr>
                <w:sz w:val="18"/>
                <w:szCs w:val="20"/>
              </w:rPr>
              <w:t>GLP</w:t>
            </w:r>
          </w:p>
          <w:p w14:paraId="43A3F255" w14:textId="683C6912" w:rsidR="008A607E" w:rsidRPr="0047726B" w:rsidRDefault="008A607E" w:rsidP="0051725B">
            <w:pPr>
              <w:pStyle w:val="RepTable"/>
              <w:rPr>
                <w:sz w:val="18"/>
                <w:szCs w:val="20"/>
              </w:rPr>
            </w:pPr>
            <w:r w:rsidRPr="0047726B">
              <w:rPr>
                <w:sz w:val="18"/>
                <w:szCs w:val="20"/>
              </w:rPr>
              <w:t>Unpublished</w:t>
            </w:r>
          </w:p>
        </w:tc>
        <w:tc>
          <w:tcPr>
            <w:tcW w:w="246" w:type="pct"/>
          </w:tcPr>
          <w:p w14:paraId="0394776E" w14:textId="7097BC77" w:rsidR="008A607E" w:rsidRPr="0047726B" w:rsidRDefault="008A607E" w:rsidP="00877F8A">
            <w:pPr>
              <w:jc w:val="center"/>
              <w:rPr>
                <w:sz w:val="18"/>
                <w:szCs w:val="20"/>
              </w:rPr>
            </w:pPr>
            <w:r w:rsidRPr="0047726B">
              <w:rPr>
                <w:sz w:val="18"/>
                <w:szCs w:val="20"/>
              </w:rPr>
              <w:lastRenderedPageBreak/>
              <w:t>N</w:t>
            </w:r>
          </w:p>
        </w:tc>
        <w:tc>
          <w:tcPr>
            <w:tcW w:w="467" w:type="pct"/>
          </w:tcPr>
          <w:p w14:paraId="71B6748D" w14:textId="02E8FBE8" w:rsidR="008A607E" w:rsidRPr="0047726B" w:rsidRDefault="008A607E" w:rsidP="00877F8A">
            <w:pPr>
              <w:jc w:val="center"/>
              <w:rPr>
                <w:sz w:val="18"/>
                <w:szCs w:val="20"/>
              </w:rPr>
            </w:pPr>
            <w:r w:rsidRPr="0047726B">
              <w:rPr>
                <w:sz w:val="18"/>
                <w:szCs w:val="20"/>
              </w:rPr>
              <w:t>Y</w:t>
            </w:r>
          </w:p>
        </w:tc>
        <w:tc>
          <w:tcPr>
            <w:tcW w:w="639" w:type="pct"/>
          </w:tcPr>
          <w:p w14:paraId="7FA22AE6" w14:textId="5A2F1243"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B54A621" w14:textId="7E664AC9" w:rsidR="008A607E" w:rsidRPr="0047726B" w:rsidRDefault="008A607E" w:rsidP="0051725B">
            <w:pPr>
              <w:jc w:val="center"/>
              <w:rPr>
                <w:sz w:val="18"/>
                <w:szCs w:val="20"/>
                <w:lang w:val="en-GB"/>
              </w:rPr>
            </w:pPr>
            <w:r w:rsidRPr="0047726B">
              <w:rPr>
                <w:sz w:val="18"/>
                <w:szCs w:val="20"/>
              </w:rPr>
              <w:t>ADAMA</w:t>
            </w:r>
          </w:p>
        </w:tc>
      </w:tr>
      <w:tr w:rsidR="008A607E" w:rsidRPr="0047726B" w14:paraId="6A4FFCEC" w14:textId="77777777" w:rsidTr="00877F8A">
        <w:tc>
          <w:tcPr>
            <w:tcW w:w="488" w:type="pct"/>
          </w:tcPr>
          <w:p w14:paraId="0B3B5F21" w14:textId="51BD9957" w:rsidR="008A607E" w:rsidRPr="0047726B" w:rsidRDefault="008A607E" w:rsidP="0051725B">
            <w:pPr>
              <w:rPr>
                <w:sz w:val="18"/>
                <w:szCs w:val="20"/>
              </w:rPr>
            </w:pPr>
            <w:r w:rsidRPr="0047726B">
              <w:rPr>
                <w:sz w:val="18"/>
                <w:szCs w:val="20"/>
              </w:rPr>
              <w:t>KCP 5.1.2/24</w:t>
            </w:r>
          </w:p>
        </w:tc>
        <w:tc>
          <w:tcPr>
            <w:tcW w:w="705" w:type="pct"/>
          </w:tcPr>
          <w:p w14:paraId="7FBD3546" w14:textId="31C00100" w:rsidR="008A607E" w:rsidRPr="0047726B" w:rsidRDefault="008A607E" w:rsidP="0051725B">
            <w:pPr>
              <w:rPr>
                <w:sz w:val="18"/>
                <w:szCs w:val="20"/>
              </w:rPr>
            </w:pPr>
            <w:proofErr w:type="spellStart"/>
            <w:r w:rsidRPr="0047726B">
              <w:rPr>
                <w:sz w:val="18"/>
                <w:szCs w:val="20"/>
              </w:rPr>
              <w:t>Gräf</w:t>
            </w:r>
            <w:proofErr w:type="spellEnd"/>
            <w:r w:rsidRPr="0047726B">
              <w:rPr>
                <w:sz w:val="18"/>
                <w:szCs w:val="20"/>
              </w:rPr>
              <w:t>, K.</w:t>
            </w:r>
          </w:p>
        </w:tc>
        <w:tc>
          <w:tcPr>
            <w:tcW w:w="248" w:type="pct"/>
          </w:tcPr>
          <w:p w14:paraId="18B1B8CA" w14:textId="2DF3327F" w:rsidR="008A607E" w:rsidRPr="0047726B" w:rsidRDefault="008A607E" w:rsidP="0051725B">
            <w:pPr>
              <w:jc w:val="center"/>
              <w:rPr>
                <w:sz w:val="18"/>
                <w:szCs w:val="20"/>
              </w:rPr>
            </w:pPr>
            <w:r w:rsidRPr="0047726B">
              <w:rPr>
                <w:sz w:val="18"/>
                <w:szCs w:val="20"/>
              </w:rPr>
              <w:t>2022</w:t>
            </w:r>
          </w:p>
        </w:tc>
        <w:tc>
          <w:tcPr>
            <w:tcW w:w="1846" w:type="pct"/>
          </w:tcPr>
          <w:p w14:paraId="65E4EF47" w14:textId="77777777" w:rsidR="008A607E" w:rsidRPr="0047726B" w:rsidRDefault="008A607E" w:rsidP="0051725B">
            <w:pPr>
              <w:pStyle w:val="RepTable"/>
              <w:rPr>
                <w:sz w:val="18"/>
                <w:szCs w:val="20"/>
              </w:rPr>
            </w:pPr>
            <w:r w:rsidRPr="0047726B">
              <w:rPr>
                <w:sz w:val="18"/>
                <w:szCs w:val="20"/>
              </w:rPr>
              <w:t>Residues of acetamiprid in monocotyledonous and dicotyledonous plants after spray application of Acetamiprid 200 SL in early vegetation stages in Northern Europe – magnitude of residues and time course of residue decline</w:t>
            </w:r>
          </w:p>
          <w:p w14:paraId="1ABC5907" w14:textId="77777777" w:rsidR="008A607E" w:rsidRPr="0047726B" w:rsidRDefault="008A607E" w:rsidP="0051725B">
            <w:pPr>
              <w:pStyle w:val="RepTable"/>
              <w:rPr>
                <w:sz w:val="18"/>
                <w:szCs w:val="20"/>
              </w:rPr>
            </w:pPr>
            <w:r w:rsidRPr="0047726B">
              <w:rPr>
                <w:sz w:val="18"/>
                <w:szCs w:val="20"/>
              </w:rPr>
              <w:t>Report No. R2040060</w:t>
            </w:r>
          </w:p>
          <w:p w14:paraId="46B01A0A" w14:textId="77777777" w:rsidR="008A607E" w:rsidRPr="0047726B" w:rsidRDefault="008A607E" w:rsidP="0051725B">
            <w:pPr>
              <w:pStyle w:val="RepTable"/>
              <w:rPr>
                <w:sz w:val="18"/>
                <w:szCs w:val="20"/>
              </w:rPr>
            </w:pPr>
            <w:r w:rsidRPr="0047726B">
              <w:rPr>
                <w:sz w:val="18"/>
                <w:szCs w:val="20"/>
              </w:rPr>
              <w:t>RIFCON GmbH</w:t>
            </w:r>
          </w:p>
          <w:p w14:paraId="6CE3C9D2" w14:textId="77777777" w:rsidR="008A607E" w:rsidRPr="0047726B" w:rsidRDefault="008A607E" w:rsidP="0051725B">
            <w:pPr>
              <w:pStyle w:val="RepTable"/>
              <w:rPr>
                <w:sz w:val="18"/>
                <w:szCs w:val="20"/>
              </w:rPr>
            </w:pPr>
            <w:r w:rsidRPr="0047726B">
              <w:rPr>
                <w:sz w:val="18"/>
                <w:szCs w:val="20"/>
              </w:rPr>
              <w:t>GLP</w:t>
            </w:r>
          </w:p>
          <w:p w14:paraId="750AE8AF" w14:textId="79C27579" w:rsidR="008A607E" w:rsidRPr="0047726B" w:rsidRDefault="008A607E" w:rsidP="0051725B">
            <w:pPr>
              <w:pStyle w:val="RepTable"/>
              <w:rPr>
                <w:sz w:val="18"/>
                <w:szCs w:val="20"/>
              </w:rPr>
            </w:pPr>
            <w:r w:rsidRPr="0047726B">
              <w:rPr>
                <w:sz w:val="18"/>
                <w:szCs w:val="20"/>
              </w:rPr>
              <w:t>Unpublished</w:t>
            </w:r>
          </w:p>
        </w:tc>
        <w:tc>
          <w:tcPr>
            <w:tcW w:w="246" w:type="pct"/>
          </w:tcPr>
          <w:p w14:paraId="3E8D7078" w14:textId="34218A49" w:rsidR="008A607E" w:rsidRPr="0047726B" w:rsidRDefault="008A607E" w:rsidP="00877F8A">
            <w:pPr>
              <w:jc w:val="center"/>
              <w:rPr>
                <w:sz w:val="18"/>
                <w:szCs w:val="20"/>
              </w:rPr>
            </w:pPr>
            <w:r w:rsidRPr="0047726B">
              <w:rPr>
                <w:sz w:val="18"/>
                <w:szCs w:val="20"/>
              </w:rPr>
              <w:t>N</w:t>
            </w:r>
          </w:p>
        </w:tc>
        <w:tc>
          <w:tcPr>
            <w:tcW w:w="467" w:type="pct"/>
          </w:tcPr>
          <w:p w14:paraId="53207ED7" w14:textId="7C66F0AB" w:rsidR="008A607E" w:rsidRPr="0047726B" w:rsidRDefault="008A607E" w:rsidP="00877F8A">
            <w:pPr>
              <w:jc w:val="center"/>
              <w:rPr>
                <w:sz w:val="18"/>
                <w:szCs w:val="20"/>
              </w:rPr>
            </w:pPr>
            <w:r w:rsidRPr="0047726B">
              <w:rPr>
                <w:sz w:val="18"/>
                <w:szCs w:val="20"/>
              </w:rPr>
              <w:t>Y</w:t>
            </w:r>
          </w:p>
        </w:tc>
        <w:tc>
          <w:tcPr>
            <w:tcW w:w="639" w:type="pct"/>
          </w:tcPr>
          <w:p w14:paraId="20AED061" w14:textId="5852EBAA"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6D7CDDA5" w14:textId="355008CA" w:rsidR="008A607E" w:rsidRPr="0047726B" w:rsidRDefault="008A607E" w:rsidP="0051725B">
            <w:pPr>
              <w:jc w:val="center"/>
              <w:rPr>
                <w:sz w:val="18"/>
                <w:szCs w:val="20"/>
                <w:lang w:val="en-GB"/>
              </w:rPr>
            </w:pPr>
            <w:r w:rsidRPr="0047726B">
              <w:rPr>
                <w:sz w:val="18"/>
                <w:szCs w:val="20"/>
              </w:rPr>
              <w:t>ADAMA</w:t>
            </w:r>
          </w:p>
        </w:tc>
      </w:tr>
      <w:tr w:rsidR="008A607E" w:rsidRPr="0047726B" w14:paraId="0AF2D544" w14:textId="77777777" w:rsidTr="00877F8A">
        <w:tc>
          <w:tcPr>
            <w:tcW w:w="488" w:type="pct"/>
          </w:tcPr>
          <w:p w14:paraId="3ED861C1" w14:textId="1DACD530" w:rsidR="008A607E" w:rsidRPr="0047726B" w:rsidRDefault="008A607E" w:rsidP="0051725B">
            <w:pPr>
              <w:rPr>
                <w:sz w:val="18"/>
                <w:szCs w:val="20"/>
              </w:rPr>
            </w:pPr>
            <w:r w:rsidRPr="0047726B">
              <w:rPr>
                <w:sz w:val="18"/>
                <w:szCs w:val="20"/>
              </w:rPr>
              <w:t>KCP 5.1.2/25</w:t>
            </w:r>
          </w:p>
        </w:tc>
        <w:tc>
          <w:tcPr>
            <w:tcW w:w="705" w:type="pct"/>
          </w:tcPr>
          <w:p w14:paraId="0E2B0E1F" w14:textId="3767A53B" w:rsidR="008A607E" w:rsidRPr="0047726B" w:rsidRDefault="008A607E" w:rsidP="0051725B">
            <w:pPr>
              <w:rPr>
                <w:sz w:val="18"/>
                <w:szCs w:val="20"/>
              </w:rPr>
            </w:pPr>
            <w:r w:rsidRPr="0047726B">
              <w:rPr>
                <w:sz w:val="18"/>
                <w:szCs w:val="20"/>
              </w:rPr>
              <w:t>Schulz, L.</w:t>
            </w:r>
          </w:p>
        </w:tc>
        <w:tc>
          <w:tcPr>
            <w:tcW w:w="248" w:type="pct"/>
          </w:tcPr>
          <w:p w14:paraId="24C9690B" w14:textId="1E3AA5F2" w:rsidR="008A607E" w:rsidRPr="0047726B" w:rsidRDefault="008A607E" w:rsidP="0051725B">
            <w:pPr>
              <w:jc w:val="center"/>
              <w:rPr>
                <w:sz w:val="18"/>
                <w:szCs w:val="20"/>
              </w:rPr>
            </w:pPr>
            <w:r w:rsidRPr="0047726B">
              <w:rPr>
                <w:sz w:val="18"/>
                <w:szCs w:val="20"/>
              </w:rPr>
              <w:t>2022</w:t>
            </w:r>
          </w:p>
        </w:tc>
        <w:tc>
          <w:tcPr>
            <w:tcW w:w="1846" w:type="pct"/>
          </w:tcPr>
          <w:p w14:paraId="4AFD02C4" w14:textId="77777777" w:rsidR="008A607E" w:rsidRPr="0047726B" w:rsidRDefault="008A607E" w:rsidP="0051725B">
            <w:pPr>
              <w:pStyle w:val="RepTable"/>
              <w:rPr>
                <w:sz w:val="18"/>
                <w:szCs w:val="20"/>
              </w:rPr>
            </w:pPr>
            <w:r w:rsidRPr="0047726B">
              <w:rPr>
                <w:sz w:val="18"/>
                <w:szCs w:val="20"/>
              </w:rPr>
              <w:t>Effects of Acetamiprid 200 SL on Collembola under field conditions</w:t>
            </w:r>
          </w:p>
          <w:p w14:paraId="675FE87A" w14:textId="77777777" w:rsidR="008A607E" w:rsidRPr="0047726B" w:rsidRDefault="008A607E" w:rsidP="0051725B">
            <w:pPr>
              <w:pStyle w:val="RepTable"/>
              <w:rPr>
                <w:sz w:val="18"/>
                <w:szCs w:val="20"/>
              </w:rPr>
            </w:pPr>
            <w:r w:rsidRPr="0047726B">
              <w:rPr>
                <w:sz w:val="18"/>
                <w:szCs w:val="20"/>
              </w:rPr>
              <w:t>Report No. 21 48 FCM 0002</w:t>
            </w:r>
          </w:p>
          <w:p w14:paraId="656670E7" w14:textId="77777777" w:rsidR="008A607E" w:rsidRPr="0047726B" w:rsidRDefault="008A607E" w:rsidP="0051725B">
            <w:pPr>
              <w:pStyle w:val="RepTable"/>
              <w:rPr>
                <w:sz w:val="18"/>
                <w:szCs w:val="20"/>
              </w:rPr>
            </w:pPr>
            <w:r w:rsidRPr="0047726B">
              <w:rPr>
                <w:sz w:val="18"/>
                <w:szCs w:val="20"/>
              </w:rPr>
              <w:t>BioChem agrar, Germany</w:t>
            </w:r>
          </w:p>
          <w:p w14:paraId="26062CEE" w14:textId="77777777" w:rsidR="008A607E" w:rsidRPr="0047726B" w:rsidRDefault="008A607E" w:rsidP="0051725B">
            <w:pPr>
              <w:pStyle w:val="RepTable"/>
              <w:rPr>
                <w:sz w:val="18"/>
                <w:szCs w:val="20"/>
              </w:rPr>
            </w:pPr>
            <w:r w:rsidRPr="0047726B">
              <w:rPr>
                <w:sz w:val="18"/>
                <w:szCs w:val="20"/>
              </w:rPr>
              <w:t>GLP</w:t>
            </w:r>
          </w:p>
          <w:p w14:paraId="5DCFA429" w14:textId="55F66639" w:rsidR="008A607E" w:rsidRPr="0047726B" w:rsidRDefault="008A607E" w:rsidP="0051725B">
            <w:pPr>
              <w:pStyle w:val="RepTable"/>
              <w:rPr>
                <w:sz w:val="18"/>
                <w:szCs w:val="20"/>
              </w:rPr>
            </w:pPr>
            <w:r w:rsidRPr="0047726B">
              <w:rPr>
                <w:sz w:val="18"/>
                <w:szCs w:val="20"/>
              </w:rPr>
              <w:t>Unpublished</w:t>
            </w:r>
          </w:p>
        </w:tc>
        <w:tc>
          <w:tcPr>
            <w:tcW w:w="246" w:type="pct"/>
          </w:tcPr>
          <w:p w14:paraId="01D99895" w14:textId="68BC88A6" w:rsidR="008A607E" w:rsidRPr="0047726B" w:rsidRDefault="008A607E" w:rsidP="00877F8A">
            <w:pPr>
              <w:jc w:val="center"/>
              <w:rPr>
                <w:sz w:val="18"/>
                <w:szCs w:val="20"/>
              </w:rPr>
            </w:pPr>
            <w:r w:rsidRPr="0047726B">
              <w:rPr>
                <w:sz w:val="18"/>
                <w:szCs w:val="20"/>
              </w:rPr>
              <w:t>N</w:t>
            </w:r>
          </w:p>
        </w:tc>
        <w:tc>
          <w:tcPr>
            <w:tcW w:w="467" w:type="pct"/>
          </w:tcPr>
          <w:p w14:paraId="13BF3DE2" w14:textId="3141FD3A" w:rsidR="008A607E" w:rsidRPr="0047726B" w:rsidRDefault="008A607E" w:rsidP="00877F8A">
            <w:pPr>
              <w:jc w:val="center"/>
              <w:rPr>
                <w:sz w:val="18"/>
                <w:szCs w:val="20"/>
              </w:rPr>
            </w:pPr>
            <w:r w:rsidRPr="0047726B">
              <w:rPr>
                <w:sz w:val="18"/>
                <w:szCs w:val="20"/>
              </w:rPr>
              <w:t>Y</w:t>
            </w:r>
          </w:p>
        </w:tc>
        <w:tc>
          <w:tcPr>
            <w:tcW w:w="639" w:type="pct"/>
          </w:tcPr>
          <w:p w14:paraId="2AB5D1F5" w14:textId="0CE495CD"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1C448018" w14:textId="11613743" w:rsidR="008A607E" w:rsidRPr="0047726B" w:rsidRDefault="008A607E" w:rsidP="0051725B">
            <w:pPr>
              <w:jc w:val="center"/>
              <w:rPr>
                <w:sz w:val="18"/>
                <w:szCs w:val="20"/>
              </w:rPr>
            </w:pPr>
            <w:r w:rsidRPr="0047726B">
              <w:rPr>
                <w:sz w:val="18"/>
                <w:szCs w:val="20"/>
              </w:rPr>
              <w:t>ADAMA</w:t>
            </w:r>
          </w:p>
        </w:tc>
      </w:tr>
      <w:tr w:rsidR="008A607E" w:rsidRPr="0047726B" w14:paraId="3EABEBC9" w14:textId="77777777" w:rsidTr="00877F8A">
        <w:tc>
          <w:tcPr>
            <w:tcW w:w="488" w:type="pct"/>
          </w:tcPr>
          <w:p w14:paraId="2F8C5776" w14:textId="3749E744" w:rsidR="008A607E" w:rsidRPr="0047726B" w:rsidRDefault="008A607E" w:rsidP="0051725B">
            <w:pPr>
              <w:rPr>
                <w:sz w:val="18"/>
                <w:szCs w:val="20"/>
              </w:rPr>
            </w:pPr>
            <w:r w:rsidRPr="0047726B">
              <w:rPr>
                <w:sz w:val="18"/>
                <w:szCs w:val="20"/>
              </w:rPr>
              <w:t>KCP 5.1.2/26</w:t>
            </w:r>
          </w:p>
        </w:tc>
        <w:tc>
          <w:tcPr>
            <w:tcW w:w="705" w:type="pct"/>
          </w:tcPr>
          <w:p w14:paraId="266575BF" w14:textId="77777777" w:rsidR="00346BB4" w:rsidRPr="00E64327" w:rsidRDefault="00346BB4" w:rsidP="00346BB4">
            <w:pPr>
              <w:pStyle w:val="RepTable"/>
              <w:suppressAutoHyphens/>
              <w:rPr>
                <w:sz w:val="18"/>
                <w:szCs w:val="18"/>
              </w:rPr>
            </w:pPr>
            <w:r w:rsidRPr="0031788E">
              <w:rPr>
                <w:sz w:val="18"/>
                <w:szCs w:val="18"/>
                <w:highlight w:val="black"/>
              </w:rPr>
              <w:t>xxxxx</w:t>
            </w:r>
          </w:p>
          <w:p w14:paraId="360409DB" w14:textId="6E008E71" w:rsidR="008A607E" w:rsidRPr="0047726B" w:rsidRDefault="008A607E" w:rsidP="0051725B">
            <w:pPr>
              <w:rPr>
                <w:sz w:val="18"/>
                <w:szCs w:val="20"/>
              </w:rPr>
            </w:pPr>
          </w:p>
        </w:tc>
        <w:tc>
          <w:tcPr>
            <w:tcW w:w="248" w:type="pct"/>
          </w:tcPr>
          <w:p w14:paraId="53FAF50B" w14:textId="347FCBF5" w:rsidR="008A607E" w:rsidRPr="0047726B" w:rsidRDefault="008A607E" w:rsidP="0051725B">
            <w:pPr>
              <w:jc w:val="center"/>
              <w:rPr>
                <w:sz w:val="18"/>
                <w:szCs w:val="20"/>
              </w:rPr>
            </w:pPr>
            <w:r w:rsidRPr="0047726B">
              <w:rPr>
                <w:sz w:val="18"/>
                <w:szCs w:val="20"/>
              </w:rPr>
              <w:t>2014</w:t>
            </w:r>
          </w:p>
        </w:tc>
        <w:tc>
          <w:tcPr>
            <w:tcW w:w="1846" w:type="pct"/>
          </w:tcPr>
          <w:p w14:paraId="25C0450E" w14:textId="77777777" w:rsidR="008A607E" w:rsidRPr="0047726B" w:rsidRDefault="008A607E" w:rsidP="0051725B">
            <w:pPr>
              <w:pStyle w:val="RepTable"/>
              <w:rPr>
                <w:sz w:val="18"/>
                <w:szCs w:val="20"/>
              </w:rPr>
            </w:pPr>
            <w:r w:rsidRPr="0047726B">
              <w:rPr>
                <w:sz w:val="18"/>
                <w:szCs w:val="20"/>
              </w:rPr>
              <w:t>Acute toxicity of MCW-2222 to the rainbow trout Oncorhynchus mykiss in a 96-hour static test</w:t>
            </w:r>
          </w:p>
          <w:p w14:paraId="5C25F5C3" w14:textId="77777777" w:rsidR="008A607E" w:rsidRPr="0047726B" w:rsidRDefault="008A607E" w:rsidP="0051725B">
            <w:pPr>
              <w:pStyle w:val="RepTable"/>
              <w:rPr>
                <w:sz w:val="18"/>
                <w:szCs w:val="20"/>
              </w:rPr>
            </w:pPr>
            <w:r w:rsidRPr="0047726B">
              <w:rPr>
                <w:sz w:val="18"/>
                <w:szCs w:val="20"/>
              </w:rPr>
              <w:t>Report No. 141048005 W</w:t>
            </w:r>
          </w:p>
          <w:p w14:paraId="59786C47" w14:textId="77777777" w:rsidR="00346BB4" w:rsidRPr="00E64327" w:rsidRDefault="00346BB4" w:rsidP="00346BB4">
            <w:pPr>
              <w:pStyle w:val="RepTable"/>
              <w:suppressAutoHyphens/>
              <w:rPr>
                <w:sz w:val="18"/>
                <w:szCs w:val="18"/>
              </w:rPr>
            </w:pPr>
            <w:r w:rsidRPr="0031788E">
              <w:rPr>
                <w:sz w:val="18"/>
                <w:szCs w:val="18"/>
                <w:highlight w:val="black"/>
              </w:rPr>
              <w:t>xxxxx</w:t>
            </w:r>
          </w:p>
          <w:p w14:paraId="656A6D9E" w14:textId="77777777" w:rsidR="008A607E" w:rsidRPr="0047726B" w:rsidRDefault="008A607E" w:rsidP="0051725B">
            <w:pPr>
              <w:pStyle w:val="RepTable"/>
              <w:rPr>
                <w:sz w:val="18"/>
                <w:szCs w:val="20"/>
              </w:rPr>
            </w:pPr>
            <w:r w:rsidRPr="0047726B">
              <w:rPr>
                <w:sz w:val="18"/>
                <w:szCs w:val="20"/>
              </w:rPr>
              <w:t>GLP</w:t>
            </w:r>
          </w:p>
          <w:p w14:paraId="5D9782B5" w14:textId="3EFC40E8" w:rsidR="008A607E" w:rsidRPr="0047726B" w:rsidRDefault="008A607E" w:rsidP="0051725B">
            <w:pPr>
              <w:pStyle w:val="RepTable"/>
              <w:rPr>
                <w:sz w:val="18"/>
                <w:szCs w:val="20"/>
              </w:rPr>
            </w:pPr>
            <w:r w:rsidRPr="0047726B">
              <w:rPr>
                <w:sz w:val="18"/>
                <w:szCs w:val="20"/>
              </w:rPr>
              <w:t>Unpublished</w:t>
            </w:r>
          </w:p>
        </w:tc>
        <w:tc>
          <w:tcPr>
            <w:tcW w:w="246" w:type="pct"/>
          </w:tcPr>
          <w:p w14:paraId="187E402F" w14:textId="6E52DD72" w:rsidR="008A607E" w:rsidRPr="0047726B" w:rsidRDefault="008A607E" w:rsidP="00877F8A">
            <w:pPr>
              <w:jc w:val="center"/>
              <w:rPr>
                <w:sz w:val="18"/>
                <w:szCs w:val="20"/>
              </w:rPr>
            </w:pPr>
            <w:r w:rsidRPr="0047726B">
              <w:rPr>
                <w:sz w:val="18"/>
                <w:szCs w:val="20"/>
              </w:rPr>
              <w:t>Y</w:t>
            </w:r>
          </w:p>
        </w:tc>
        <w:tc>
          <w:tcPr>
            <w:tcW w:w="467" w:type="pct"/>
          </w:tcPr>
          <w:p w14:paraId="3E710A2A" w14:textId="05CCEFA7" w:rsidR="008A607E" w:rsidRPr="0047726B" w:rsidRDefault="008A607E" w:rsidP="00877F8A">
            <w:pPr>
              <w:jc w:val="center"/>
              <w:rPr>
                <w:sz w:val="18"/>
                <w:szCs w:val="20"/>
              </w:rPr>
            </w:pPr>
            <w:r w:rsidRPr="0047726B">
              <w:rPr>
                <w:sz w:val="18"/>
                <w:szCs w:val="20"/>
              </w:rPr>
              <w:t>Y</w:t>
            </w:r>
          </w:p>
        </w:tc>
        <w:tc>
          <w:tcPr>
            <w:tcW w:w="639" w:type="pct"/>
          </w:tcPr>
          <w:p w14:paraId="5F70CE21"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5A0A71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119FC4DA" w14:textId="06EA23EC" w:rsidR="008A607E" w:rsidRPr="0047726B" w:rsidRDefault="008A607E" w:rsidP="0051725B">
            <w:pPr>
              <w:jc w:val="center"/>
              <w:rPr>
                <w:sz w:val="18"/>
                <w:szCs w:val="20"/>
                <w:lang w:val="en-GB"/>
              </w:rPr>
            </w:pPr>
          </w:p>
        </w:tc>
        <w:tc>
          <w:tcPr>
            <w:tcW w:w="361" w:type="pct"/>
          </w:tcPr>
          <w:p w14:paraId="394F9FA2" w14:textId="5A6E0C51" w:rsidR="008A607E" w:rsidRPr="0047726B" w:rsidRDefault="008A607E" w:rsidP="0051725B">
            <w:pPr>
              <w:jc w:val="center"/>
              <w:rPr>
                <w:sz w:val="18"/>
                <w:szCs w:val="20"/>
                <w:lang w:val="en-GB"/>
              </w:rPr>
            </w:pPr>
            <w:r w:rsidRPr="0047726B">
              <w:rPr>
                <w:sz w:val="18"/>
                <w:szCs w:val="20"/>
              </w:rPr>
              <w:t>ADAMA</w:t>
            </w:r>
          </w:p>
        </w:tc>
      </w:tr>
      <w:tr w:rsidR="008A607E" w:rsidRPr="0047726B" w14:paraId="13C6FF71" w14:textId="77777777" w:rsidTr="00877F8A">
        <w:tc>
          <w:tcPr>
            <w:tcW w:w="488" w:type="pct"/>
          </w:tcPr>
          <w:p w14:paraId="5A1F1B96" w14:textId="2DB07CA3" w:rsidR="008A607E" w:rsidRPr="0047726B" w:rsidRDefault="008A607E" w:rsidP="0051725B">
            <w:pPr>
              <w:rPr>
                <w:sz w:val="18"/>
                <w:szCs w:val="20"/>
              </w:rPr>
            </w:pPr>
            <w:r w:rsidRPr="0047726B">
              <w:rPr>
                <w:sz w:val="18"/>
                <w:szCs w:val="20"/>
              </w:rPr>
              <w:t>KCP 5.1.2/27</w:t>
            </w:r>
          </w:p>
        </w:tc>
        <w:tc>
          <w:tcPr>
            <w:tcW w:w="705" w:type="pct"/>
          </w:tcPr>
          <w:p w14:paraId="76722427" w14:textId="0FBC8356" w:rsidR="008A607E" w:rsidRPr="0047726B" w:rsidRDefault="008A607E" w:rsidP="0051725B">
            <w:pPr>
              <w:rPr>
                <w:sz w:val="18"/>
                <w:szCs w:val="20"/>
              </w:rPr>
            </w:pPr>
            <w:proofErr w:type="spellStart"/>
            <w:r w:rsidRPr="0047726B">
              <w:rPr>
                <w:sz w:val="18"/>
                <w:szCs w:val="20"/>
              </w:rPr>
              <w:t>Juckeland</w:t>
            </w:r>
            <w:proofErr w:type="spellEnd"/>
            <w:r w:rsidRPr="0047726B">
              <w:rPr>
                <w:sz w:val="18"/>
                <w:szCs w:val="20"/>
              </w:rPr>
              <w:t>, D.</w:t>
            </w:r>
          </w:p>
        </w:tc>
        <w:tc>
          <w:tcPr>
            <w:tcW w:w="248" w:type="pct"/>
          </w:tcPr>
          <w:p w14:paraId="13E1E422" w14:textId="4E073091" w:rsidR="008A607E" w:rsidRPr="0047726B" w:rsidRDefault="008A607E" w:rsidP="0051725B">
            <w:pPr>
              <w:jc w:val="center"/>
              <w:rPr>
                <w:sz w:val="18"/>
                <w:szCs w:val="20"/>
              </w:rPr>
            </w:pPr>
            <w:r w:rsidRPr="0047726B">
              <w:rPr>
                <w:sz w:val="18"/>
                <w:szCs w:val="20"/>
              </w:rPr>
              <w:t>2014</w:t>
            </w:r>
          </w:p>
        </w:tc>
        <w:tc>
          <w:tcPr>
            <w:tcW w:w="1846" w:type="pct"/>
          </w:tcPr>
          <w:p w14:paraId="04DEF89B" w14:textId="77777777" w:rsidR="008A607E" w:rsidRPr="0047726B" w:rsidRDefault="008A607E" w:rsidP="0051725B">
            <w:pPr>
              <w:pStyle w:val="RepTable"/>
              <w:rPr>
                <w:sz w:val="18"/>
                <w:szCs w:val="20"/>
              </w:rPr>
            </w:pPr>
            <w:r w:rsidRPr="0047726B">
              <w:rPr>
                <w:sz w:val="18"/>
                <w:szCs w:val="20"/>
              </w:rPr>
              <w:t>Acute toxicity of MCW-2222 to Daphnia magna in a 48-hour static test</w:t>
            </w:r>
          </w:p>
          <w:p w14:paraId="78F4022F" w14:textId="77777777" w:rsidR="008A607E" w:rsidRPr="0047726B" w:rsidRDefault="008A607E" w:rsidP="0051725B">
            <w:pPr>
              <w:pStyle w:val="RepTable"/>
              <w:rPr>
                <w:sz w:val="18"/>
                <w:szCs w:val="20"/>
              </w:rPr>
            </w:pPr>
            <w:r w:rsidRPr="0047726B">
              <w:rPr>
                <w:sz w:val="18"/>
                <w:szCs w:val="20"/>
              </w:rPr>
              <w:t>Report No. 141048006 W</w:t>
            </w:r>
          </w:p>
          <w:p w14:paraId="4404C7E6" w14:textId="77777777" w:rsidR="008A607E" w:rsidRPr="0047726B" w:rsidRDefault="008A607E" w:rsidP="0051725B">
            <w:pPr>
              <w:pStyle w:val="RepTable"/>
              <w:rPr>
                <w:sz w:val="18"/>
                <w:szCs w:val="20"/>
              </w:rPr>
            </w:pPr>
            <w:r w:rsidRPr="0047726B">
              <w:rPr>
                <w:sz w:val="18"/>
                <w:szCs w:val="20"/>
              </w:rPr>
              <w:t>BioChemAgrar, Germany</w:t>
            </w:r>
          </w:p>
          <w:p w14:paraId="0675A218" w14:textId="77777777" w:rsidR="008A607E" w:rsidRPr="0047726B" w:rsidRDefault="008A607E" w:rsidP="0051725B">
            <w:pPr>
              <w:pStyle w:val="RepTable"/>
              <w:rPr>
                <w:sz w:val="18"/>
                <w:szCs w:val="20"/>
              </w:rPr>
            </w:pPr>
            <w:r w:rsidRPr="0047726B">
              <w:rPr>
                <w:sz w:val="18"/>
                <w:szCs w:val="20"/>
              </w:rPr>
              <w:t>GLP</w:t>
            </w:r>
          </w:p>
          <w:p w14:paraId="5BF9987C" w14:textId="69D81688" w:rsidR="008A607E" w:rsidRPr="0047726B" w:rsidRDefault="008A607E" w:rsidP="0051725B">
            <w:pPr>
              <w:pStyle w:val="RepTable"/>
              <w:rPr>
                <w:sz w:val="18"/>
                <w:szCs w:val="20"/>
              </w:rPr>
            </w:pPr>
            <w:r w:rsidRPr="0047726B">
              <w:rPr>
                <w:sz w:val="18"/>
                <w:szCs w:val="20"/>
              </w:rPr>
              <w:t>Unpublished</w:t>
            </w:r>
          </w:p>
        </w:tc>
        <w:tc>
          <w:tcPr>
            <w:tcW w:w="246" w:type="pct"/>
          </w:tcPr>
          <w:p w14:paraId="115BA65D" w14:textId="21E558DE" w:rsidR="008A607E" w:rsidRPr="0047726B" w:rsidRDefault="008A607E" w:rsidP="00877F8A">
            <w:pPr>
              <w:jc w:val="center"/>
              <w:rPr>
                <w:sz w:val="18"/>
                <w:szCs w:val="20"/>
              </w:rPr>
            </w:pPr>
            <w:r w:rsidRPr="0047726B">
              <w:rPr>
                <w:sz w:val="18"/>
                <w:szCs w:val="20"/>
              </w:rPr>
              <w:t>N</w:t>
            </w:r>
          </w:p>
        </w:tc>
        <w:tc>
          <w:tcPr>
            <w:tcW w:w="467" w:type="pct"/>
          </w:tcPr>
          <w:p w14:paraId="040A050C" w14:textId="41C6985D" w:rsidR="008A607E" w:rsidRPr="0047726B" w:rsidRDefault="008A607E" w:rsidP="00877F8A">
            <w:pPr>
              <w:jc w:val="center"/>
              <w:rPr>
                <w:sz w:val="18"/>
                <w:szCs w:val="20"/>
              </w:rPr>
            </w:pPr>
            <w:r w:rsidRPr="0047726B">
              <w:rPr>
                <w:sz w:val="18"/>
                <w:szCs w:val="20"/>
              </w:rPr>
              <w:t>Y</w:t>
            </w:r>
          </w:p>
        </w:tc>
        <w:tc>
          <w:tcPr>
            <w:tcW w:w="639" w:type="pct"/>
          </w:tcPr>
          <w:p w14:paraId="60DA14AC"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957F303" w14:textId="77777777" w:rsidR="004C4B86" w:rsidRPr="0047726B" w:rsidRDefault="004C4B86" w:rsidP="0051725B">
            <w:pPr>
              <w:jc w:val="center"/>
              <w:rPr>
                <w:sz w:val="18"/>
                <w:szCs w:val="18"/>
                <w:lang w:val="en-GB"/>
              </w:rPr>
            </w:pPr>
            <w:r w:rsidRPr="0047726B">
              <w:rPr>
                <w:sz w:val="18"/>
                <w:szCs w:val="18"/>
                <w:lang w:val="en-GB"/>
              </w:rPr>
              <w:t xml:space="preserve">authorisation of Kestrel 200 SL  R- </w:t>
            </w:r>
            <w:r w:rsidRPr="0047726B">
              <w:rPr>
                <w:sz w:val="18"/>
                <w:szCs w:val="18"/>
                <w:lang w:val="en-GB"/>
              </w:rPr>
              <w:lastRenderedPageBreak/>
              <w:t>106/2018 dated on 28.05.2018</w:t>
            </w:r>
          </w:p>
          <w:p w14:paraId="0F7046DF" w14:textId="7F364AA2" w:rsidR="008A607E" w:rsidRPr="0047726B" w:rsidRDefault="008A607E" w:rsidP="0051725B">
            <w:pPr>
              <w:jc w:val="center"/>
              <w:rPr>
                <w:sz w:val="18"/>
                <w:szCs w:val="20"/>
                <w:lang w:val="en-GB"/>
              </w:rPr>
            </w:pPr>
          </w:p>
        </w:tc>
        <w:tc>
          <w:tcPr>
            <w:tcW w:w="361" w:type="pct"/>
          </w:tcPr>
          <w:p w14:paraId="615BA49D" w14:textId="4ADB5E96"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79E65165" w14:textId="77777777" w:rsidTr="00877F8A">
        <w:tc>
          <w:tcPr>
            <w:tcW w:w="488" w:type="pct"/>
          </w:tcPr>
          <w:p w14:paraId="491AF831" w14:textId="2E389DA8" w:rsidR="008A607E" w:rsidRPr="0047726B" w:rsidRDefault="008A607E" w:rsidP="0051725B">
            <w:pPr>
              <w:rPr>
                <w:sz w:val="18"/>
                <w:szCs w:val="20"/>
              </w:rPr>
            </w:pPr>
            <w:r w:rsidRPr="0047726B">
              <w:rPr>
                <w:sz w:val="18"/>
                <w:szCs w:val="20"/>
              </w:rPr>
              <w:t>KCP 5.1.2/28</w:t>
            </w:r>
          </w:p>
        </w:tc>
        <w:tc>
          <w:tcPr>
            <w:tcW w:w="705" w:type="pct"/>
          </w:tcPr>
          <w:p w14:paraId="2AB04825" w14:textId="4DCBB052" w:rsidR="008A607E" w:rsidRPr="0047726B" w:rsidRDefault="008A607E" w:rsidP="0051725B">
            <w:pPr>
              <w:rPr>
                <w:sz w:val="18"/>
                <w:szCs w:val="20"/>
              </w:rPr>
            </w:pPr>
            <w:proofErr w:type="spellStart"/>
            <w:r w:rsidRPr="0047726B">
              <w:rPr>
                <w:sz w:val="18"/>
                <w:szCs w:val="20"/>
              </w:rPr>
              <w:t>Juckeland</w:t>
            </w:r>
            <w:proofErr w:type="spellEnd"/>
            <w:r w:rsidRPr="0047726B">
              <w:rPr>
                <w:sz w:val="18"/>
                <w:szCs w:val="20"/>
              </w:rPr>
              <w:t xml:space="preserve">, D. </w:t>
            </w:r>
          </w:p>
        </w:tc>
        <w:tc>
          <w:tcPr>
            <w:tcW w:w="248" w:type="pct"/>
          </w:tcPr>
          <w:p w14:paraId="47CC6CD6" w14:textId="1A3816DA" w:rsidR="008A607E" w:rsidRPr="0047726B" w:rsidRDefault="008A607E" w:rsidP="0051725B">
            <w:pPr>
              <w:jc w:val="center"/>
              <w:rPr>
                <w:sz w:val="18"/>
                <w:szCs w:val="20"/>
              </w:rPr>
            </w:pPr>
            <w:r w:rsidRPr="0047726B">
              <w:rPr>
                <w:sz w:val="18"/>
                <w:szCs w:val="20"/>
              </w:rPr>
              <w:t xml:space="preserve">2015 </w:t>
            </w:r>
          </w:p>
        </w:tc>
        <w:tc>
          <w:tcPr>
            <w:tcW w:w="1846" w:type="pct"/>
          </w:tcPr>
          <w:p w14:paraId="74D17399" w14:textId="77777777" w:rsidR="008A607E" w:rsidRPr="0047726B" w:rsidRDefault="008A607E" w:rsidP="0051725B">
            <w:pPr>
              <w:pStyle w:val="RepTable"/>
              <w:rPr>
                <w:bCs/>
                <w:sz w:val="18"/>
                <w:szCs w:val="20"/>
              </w:rPr>
            </w:pPr>
            <w:r w:rsidRPr="0047726B">
              <w:rPr>
                <w:bCs/>
                <w:sz w:val="18"/>
                <w:szCs w:val="20"/>
              </w:rPr>
              <w:t xml:space="preserve">Acute toxicity of MCW-2222 to </w:t>
            </w:r>
            <w:r w:rsidRPr="0047726B">
              <w:rPr>
                <w:bCs/>
                <w:i/>
                <w:iCs/>
                <w:sz w:val="18"/>
                <w:szCs w:val="20"/>
              </w:rPr>
              <w:t xml:space="preserve">Chironomus riparius </w:t>
            </w:r>
            <w:r w:rsidRPr="0047726B">
              <w:rPr>
                <w:bCs/>
                <w:sz w:val="18"/>
                <w:szCs w:val="20"/>
              </w:rPr>
              <w:t>in a 48-hour static test</w:t>
            </w:r>
          </w:p>
          <w:p w14:paraId="224C9C96" w14:textId="77777777" w:rsidR="008A607E" w:rsidRPr="0047726B" w:rsidRDefault="008A607E" w:rsidP="0051725B">
            <w:pPr>
              <w:pStyle w:val="RepTable"/>
              <w:rPr>
                <w:bCs/>
                <w:sz w:val="18"/>
                <w:szCs w:val="20"/>
              </w:rPr>
            </w:pPr>
            <w:r w:rsidRPr="0047726B">
              <w:rPr>
                <w:bCs/>
                <w:sz w:val="18"/>
                <w:szCs w:val="20"/>
              </w:rPr>
              <w:t xml:space="preserve">Study No. 141048057W </w:t>
            </w:r>
          </w:p>
          <w:p w14:paraId="701FDE76" w14:textId="77777777" w:rsidR="008A607E" w:rsidRPr="0047726B" w:rsidRDefault="008A607E" w:rsidP="0051725B">
            <w:pPr>
              <w:pStyle w:val="RepTable"/>
              <w:rPr>
                <w:bCs/>
                <w:sz w:val="18"/>
                <w:szCs w:val="20"/>
              </w:rPr>
            </w:pPr>
            <w:r w:rsidRPr="0047726B">
              <w:rPr>
                <w:bCs/>
                <w:sz w:val="18"/>
                <w:szCs w:val="20"/>
              </w:rPr>
              <w:t xml:space="preserve">BioChemAgrar, </w:t>
            </w:r>
            <w:r w:rsidRPr="0047726B">
              <w:rPr>
                <w:sz w:val="18"/>
                <w:szCs w:val="20"/>
              </w:rPr>
              <w:t>Germany</w:t>
            </w:r>
            <w:r w:rsidRPr="0047726B">
              <w:rPr>
                <w:bCs/>
                <w:sz w:val="18"/>
                <w:szCs w:val="20"/>
              </w:rPr>
              <w:t xml:space="preserve"> </w:t>
            </w:r>
          </w:p>
          <w:p w14:paraId="11A64902" w14:textId="77777777" w:rsidR="008A607E" w:rsidRPr="0047726B" w:rsidRDefault="008A607E" w:rsidP="0051725B">
            <w:pPr>
              <w:pStyle w:val="RepTable"/>
              <w:rPr>
                <w:bCs/>
                <w:sz w:val="18"/>
                <w:szCs w:val="20"/>
              </w:rPr>
            </w:pPr>
            <w:r w:rsidRPr="0047726B">
              <w:rPr>
                <w:bCs/>
                <w:sz w:val="18"/>
                <w:szCs w:val="20"/>
              </w:rPr>
              <w:t>GLP</w:t>
            </w:r>
          </w:p>
          <w:p w14:paraId="08782CD4" w14:textId="334B9A2F" w:rsidR="008A607E" w:rsidRPr="0047726B" w:rsidRDefault="008A607E" w:rsidP="0051725B">
            <w:pPr>
              <w:pStyle w:val="RepTable"/>
              <w:rPr>
                <w:sz w:val="18"/>
                <w:szCs w:val="20"/>
              </w:rPr>
            </w:pPr>
            <w:r w:rsidRPr="0047726B">
              <w:rPr>
                <w:bCs/>
                <w:sz w:val="18"/>
                <w:szCs w:val="20"/>
              </w:rPr>
              <w:t>Unpublished</w:t>
            </w:r>
          </w:p>
        </w:tc>
        <w:tc>
          <w:tcPr>
            <w:tcW w:w="246" w:type="pct"/>
          </w:tcPr>
          <w:p w14:paraId="055C87C0" w14:textId="7666C959" w:rsidR="008A607E" w:rsidRPr="0047726B" w:rsidRDefault="008A607E" w:rsidP="00877F8A">
            <w:pPr>
              <w:jc w:val="center"/>
              <w:rPr>
                <w:sz w:val="18"/>
                <w:szCs w:val="20"/>
              </w:rPr>
            </w:pPr>
            <w:r w:rsidRPr="0047726B">
              <w:rPr>
                <w:sz w:val="18"/>
                <w:szCs w:val="20"/>
              </w:rPr>
              <w:t>N</w:t>
            </w:r>
          </w:p>
        </w:tc>
        <w:tc>
          <w:tcPr>
            <w:tcW w:w="467" w:type="pct"/>
          </w:tcPr>
          <w:p w14:paraId="49D09635" w14:textId="44722E29" w:rsidR="008A607E" w:rsidRPr="0047726B" w:rsidRDefault="008A607E" w:rsidP="00877F8A">
            <w:pPr>
              <w:jc w:val="center"/>
              <w:rPr>
                <w:sz w:val="18"/>
                <w:szCs w:val="20"/>
              </w:rPr>
            </w:pPr>
            <w:r w:rsidRPr="0047726B">
              <w:rPr>
                <w:sz w:val="18"/>
                <w:szCs w:val="20"/>
              </w:rPr>
              <w:t>Y</w:t>
            </w:r>
          </w:p>
        </w:tc>
        <w:tc>
          <w:tcPr>
            <w:tcW w:w="639" w:type="pct"/>
          </w:tcPr>
          <w:p w14:paraId="163E2B9D"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A1BF0F6"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621F57B4" w14:textId="2E127C7A" w:rsidR="008A607E" w:rsidRPr="0047726B" w:rsidRDefault="008A607E" w:rsidP="0051725B">
            <w:pPr>
              <w:jc w:val="center"/>
              <w:rPr>
                <w:sz w:val="18"/>
                <w:szCs w:val="20"/>
                <w:lang w:val="en-GB"/>
              </w:rPr>
            </w:pPr>
          </w:p>
        </w:tc>
        <w:tc>
          <w:tcPr>
            <w:tcW w:w="361" w:type="pct"/>
          </w:tcPr>
          <w:p w14:paraId="6774762C" w14:textId="5CC86E31" w:rsidR="008A607E" w:rsidRPr="0047726B" w:rsidRDefault="008A607E" w:rsidP="0051725B">
            <w:pPr>
              <w:jc w:val="center"/>
              <w:rPr>
                <w:sz w:val="18"/>
                <w:szCs w:val="20"/>
                <w:lang w:val="en-GB"/>
              </w:rPr>
            </w:pPr>
            <w:r w:rsidRPr="0047726B">
              <w:rPr>
                <w:sz w:val="18"/>
                <w:szCs w:val="20"/>
              </w:rPr>
              <w:t>ADAMA</w:t>
            </w:r>
          </w:p>
        </w:tc>
      </w:tr>
      <w:tr w:rsidR="008A607E" w:rsidRPr="0047726B" w14:paraId="483F821F" w14:textId="77777777" w:rsidTr="00877F8A">
        <w:tc>
          <w:tcPr>
            <w:tcW w:w="488" w:type="pct"/>
          </w:tcPr>
          <w:p w14:paraId="4CD36672" w14:textId="5580F838" w:rsidR="008A607E" w:rsidRPr="0047726B" w:rsidRDefault="008A607E" w:rsidP="0051725B">
            <w:pPr>
              <w:rPr>
                <w:sz w:val="18"/>
                <w:szCs w:val="20"/>
              </w:rPr>
            </w:pPr>
            <w:r w:rsidRPr="0047726B">
              <w:rPr>
                <w:sz w:val="18"/>
                <w:szCs w:val="20"/>
              </w:rPr>
              <w:t>KCP 5.1.2/29</w:t>
            </w:r>
          </w:p>
        </w:tc>
        <w:tc>
          <w:tcPr>
            <w:tcW w:w="705" w:type="pct"/>
          </w:tcPr>
          <w:p w14:paraId="650DF8FB" w14:textId="23EC0E51" w:rsidR="008A607E" w:rsidRPr="0047726B" w:rsidRDefault="008A607E" w:rsidP="0051725B">
            <w:pPr>
              <w:rPr>
                <w:sz w:val="18"/>
                <w:szCs w:val="20"/>
              </w:rPr>
            </w:pPr>
            <w:r w:rsidRPr="0047726B">
              <w:rPr>
                <w:sz w:val="18"/>
                <w:szCs w:val="20"/>
              </w:rPr>
              <w:t>Taylor, S. and Joyce</w:t>
            </w:r>
          </w:p>
        </w:tc>
        <w:tc>
          <w:tcPr>
            <w:tcW w:w="248" w:type="pct"/>
          </w:tcPr>
          <w:p w14:paraId="64159FA8" w14:textId="31EE0C26" w:rsidR="008A607E" w:rsidRPr="0047726B" w:rsidRDefault="008A607E" w:rsidP="0051725B">
            <w:pPr>
              <w:jc w:val="center"/>
              <w:rPr>
                <w:sz w:val="18"/>
                <w:szCs w:val="20"/>
              </w:rPr>
            </w:pPr>
            <w:r w:rsidRPr="0047726B">
              <w:rPr>
                <w:sz w:val="18"/>
                <w:szCs w:val="20"/>
              </w:rPr>
              <w:t>2015</w:t>
            </w:r>
          </w:p>
        </w:tc>
        <w:tc>
          <w:tcPr>
            <w:tcW w:w="1846" w:type="pct"/>
          </w:tcPr>
          <w:p w14:paraId="1454D5AA" w14:textId="77777777" w:rsidR="008A607E" w:rsidRPr="0047726B" w:rsidRDefault="008A607E" w:rsidP="0051725B">
            <w:pPr>
              <w:pStyle w:val="RepTable"/>
              <w:rPr>
                <w:sz w:val="18"/>
                <w:szCs w:val="20"/>
              </w:rPr>
            </w:pPr>
            <w:r w:rsidRPr="0047726B">
              <w:rPr>
                <w:sz w:val="18"/>
                <w:szCs w:val="20"/>
              </w:rPr>
              <w:t>Acetamiprid 200 SL – Acute toxicity to aquatic organisms</w:t>
            </w:r>
          </w:p>
          <w:p w14:paraId="159595A8" w14:textId="77777777" w:rsidR="008A607E" w:rsidRPr="0047726B" w:rsidRDefault="008A607E" w:rsidP="0051725B">
            <w:pPr>
              <w:pStyle w:val="RepTable"/>
              <w:rPr>
                <w:sz w:val="18"/>
                <w:szCs w:val="20"/>
              </w:rPr>
            </w:pPr>
            <w:r w:rsidRPr="0047726B">
              <w:rPr>
                <w:sz w:val="18"/>
                <w:szCs w:val="20"/>
              </w:rPr>
              <w:t>Report No. CEA.1510 (XCE2008)</w:t>
            </w:r>
          </w:p>
          <w:p w14:paraId="269AF8AB" w14:textId="77777777" w:rsidR="008A607E" w:rsidRPr="0047726B" w:rsidRDefault="008A607E" w:rsidP="0051725B">
            <w:pPr>
              <w:pStyle w:val="RepTable"/>
              <w:rPr>
                <w:sz w:val="18"/>
                <w:szCs w:val="20"/>
              </w:rPr>
            </w:pPr>
            <w:r w:rsidRPr="0047726B">
              <w:rPr>
                <w:sz w:val="18"/>
                <w:szCs w:val="20"/>
              </w:rPr>
              <w:t>Smithers Viscient (ESG) Ltd, UK</w:t>
            </w:r>
          </w:p>
          <w:p w14:paraId="22427929" w14:textId="77777777" w:rsidR="008A607E" w:rsidRPr="0047726B" w:rsidRDefault="008A607E" w:rsidP="0051725B">
            <w:pPr>
              <w:pStyle w:val="RepTable"/>
              <w:rPr>
                <w:bCs/>
                <w:sz w:val="18"/>
                <w:szCs w:val="20"/>
              </w:rPr>
            </w:pPr>
            <w:r w:rsidRPr="0047726B">
              <w:rPr>
                <w:bCs/>
                <w:sz w:val="18"/>
                <w:szCs w:val="20"/>
              </w:rPr>
              <w:t>GLP</w:t>
            </w:r>
          </w:p>
          <w:p w14:paraId="2C9ACE25" w14:textId="6B2EE6D8" w:rsidR="008A607E" w:rsidRPr="0047726B" w:rsidRDefault="008A607E" w:rsidP="0051725B">
            <w:pPr>
              <w:pStyle w:val="RepTable"/>
              <w:rPr>
                <w:bCs/>
                <w:sz w:val="18"/>
                <w:szCs w:val="20"/>
              </w:rPr>
            </w:pPr>
            <w:r w:rsidRPr="0047726B">
              <w:rPr>
                <w:bCs/>
                <w:sz w:val="18"/>
                <w:szCs w:val="20"/>
              </w:rPr>
              <w:t>Unpublished</w:t>
            </w:r>
          </w:p>
        </w:tc>
        <w:tc>
          <w:tcPr>
            <w:tcW w:w="246" w:type="pct"/>
          </w:tcPr>
          <w:p w14:paraId="49E31A50" w14:textId="015ADB38" w:rsidR="008A607E" w:rsidRPr="0047726B" w:rsidRDefault="008A607E" w:rsidP="00877F8A">
            <w:pPr>
              <w:jc w:val="center"/>
              <w:rPr>
                <w:sz w:val="18"/>
                <w:szCs w:val="20"/>
              </w:rPr>
            </w:pPr>
            <w:r w:rsidRPr="0047726B">
              <w:rPr>
                <w:sz w:val="18"/>
                <w:szCs w:val="20"/>
              </w:rPr>
              <w:t>N</w:t>
            </w:r>
          </w:p>
        </w:tc>
        <w:tc>
          <w:tcPr>
            <w:tcW w:w="467" w:type="pct"/>
          </w:tcPr>
          <w:p w14:paraId="287543BC" w14:textId="3EF22F1B" w:rsidR="008A607E" w:rsidRPr="0047726B" w:rsidRDefault="008A607E" w:rsidP="00877F8A">
            <w:pPr>
              <w:jc w:val="center"/>
              <w:rPr>
                <w:sz w:val="18"/>
                <w:szCs w:val="20"/>
              </w:rPr>
            </w:pPr>
            <w:r w:rsidRPr="0047726B">
              <w:rPr>
                <w:sz w:val="18"/>
                <w:szCs w:val="20"/>
              </w:rPr>
              <w:t>Y</w:t>
            </w:r>
          </w:p>
        </w:tc>
        <w:tc>
          <w:tcPr>
            <w:tcW w:w="639" w:type="pct"/>
          </w:tcPr>
          <w:p w14:paraId="611C8381"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DEDE2A1"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35B44084" w14:textId="4CF7FFC8" w:rsidR="008A607E" w:rsidRPr="0047726B" w:rsidRDefault="008A607E" w:rsidP="0051725B">
            <w:pPr>
              <w:jc w:val="center"/>
              <w:rPr>
                <w:sz w:val="18"/>
                <w:szCs w:val="20"/>
                <w:lang w:val="en-GB"/>
              </w:rPr>
            </w:pPr>
          </w:p>
        </w:tc>
        <w:tc>
          <w:tcPr>
            <w:tcW w:w="361" w:type="pct"/>
          </w:tcPr>
          <w:p w14:paraId="5F1BCACA" w14:textId="10383581" w:rsidR="008A607E" w:rsidRPr="0047726B" w:rsidRDefault="008A607E" w:rsidP="0051725B">
            <w:pPr>
              <w:jc w:val="center"/>
              <w:rPr>
                <w:sz w:val="18"/>
                <w:szCs w:val="20"/>
                <w:lang w:val="en-GB"/>
              </w:rPr>
            </w:pPr>
            <w:r w:rsidRPr="0047726B">
              <w:rPr>
                <w:sz w:val="18"/>
                <w:szCs w:val="20"/>
              </w:rPr>
              <w:t>ADAMA</w:t>
            </w:r>
          </w:p>
        </w:tc>
      </w:tr>
      <w:tr w:rsidR="008A607E" w:rsidRPr="0047726B" w14:paraId="48DCDCF2" w14:textId="77777777" w:rsidTr="00877F8A">
        <w:tc>
          <w:tcPr>
            <w:tcW w:w="488" w:type="pct"/>
          </w:tcPr>
          <w:p w14:paraId="47F119ED" w14:textId="7ACD1592" w:rsidR="008A607E" w:rsidRPr="0047726B" w:rsidRDefault="008A607E" w:rsidP="0051725B">
            <w:pPr>
              <w:rPr>
                <w:sz w:val="18"/>
                <w:szCs w:val="20"/>
              </w:rPr>
            </w:pPr>
            <w:r w:rsidRPr="0047726B">
              <w:rPr>
                <w:sz w:val="18"/>
                <w:szCs w:val="20"/>
              </w:rPr>
              <w:t>KCP 5.1.2/30</w:t>
            </w:r>
          </w:p>
        </w:tc>
        <w:tc>
          <w:tcPr>
            <w:tcW w:w="705" w:type="pct"/>
          </w:tcPr>
          <w:p w14:paraId="077C8599" w14:textId="2F3AD63E" w:rsidR="008A607E" w:rsidRPr="0047726B" w:rsidRDefault="008A607E" w:rsidP="0051725B">
            <w:pPr>
              <w:rPr>
                <w:sz w:val="18"/>
                <w:szCs w:val="20"/>
              </w:rPr>
            </w:pPr>
            <w:proofErr w:type="spellStart"/>
            <w:r w:rsidRPr="0047726B">
              <w:rPr>
                <w:sz w:val="18"/>
                <w:szCs w:val="20"/>
              </w:rPr>
              <w:t>Juckeland</w:t>
            </w:r>
            <w:proofErr w:type="spellEnd"/>
            <w:r w:rsidRPr="0047726B">
              <w:rPr>
                <w:sz w:val="18"/>
                <w:szCs w:val="20"/>
              </w:rPr>
              <w:t xml:space="preserve">, D. </w:t>
            </w:r>
          </w:p>
        </w:tc>
        <w:tc>
          <w:tcPr>
            <w:tcW w:w="248" w:type="pct"/>
          </w:tcPr>
          <w:p w14:paraId="4F1DF2A8" w14:textId="7F39D1CD" w:rsidR="008A607E" w:rsidRPr="0047726B" w:rsidRDefault="008A607E" w:rsidP="0051725B">
            <w:pPr>
              <w:jc w:val="center"/>
              <w:rPr>
                <w:sz w:val="18"/>
                <w:szCs w:val="20"/>
              </w:rPr>
            </w:pPr>
            <w:r w:rsidRPr="0047726B">
              <w:rPr>
                <w:sz w:val="18"/>
                <w:szCs w:val="20"/>
              </w:rPr>
              <w:t>2014</w:t>
            </w:r>
          </w:p>
        </w:tc>
        <w:tc>
          <w:tcPr>
            <w:tcW w:w="1846" w:type="pct"/>
          </w:tcPr>
          <w:p w14:paraId="68329809" w14:textId="77777777" w:rsidR="008A607E" w:rsidRPr="0047726B" w:rsidRDefault="008A607E" w:rsidP="0051725B">
            <w:pPr>
              <w:pStyle w:val="RepTable"/>
              <w:rPr>
                <w:bCs/>
                <w:sz w:val="18"/>
                <w:szCs w:val="20"/>
              </w:rPr>
            </w:pPr>
            <w:r w:rsidRPr="0047726B">
              <w:rPr>
                <w:bCs/>
                <w:sz w:val="18"/>
                <w:szCs w:val="20"/>
              </w:rPr>
              <w:t xml:space="preserve">Effects of MCW-2222 on </w:t>
            </w:r>
            <w:r w:rsidRPr="0047726B">
              <w:rPr>
                <w:bCs/>
                <w:i/>
                <w:iCs/>
                <w:sz w:val="18"/>
                <w:szCs w:val="20"/>
              </w:rPr>
              <w:t xml:space="preserve">Desmodesmus subspicatus </w:t>
            </w:r>
            <w:r w:rsidRPr="0047726B">
              <w:rPr>
                <w:bCs/>
                <w:sz w:val="18"/>
                <w:szCs w:val="20"/>
              </w:rPr>
              <w:t>in an algal growth inhibition test</w:t>
            </w:r>
          </w:p>
          <w:p w14:paraId="77FF8721" w14:textId="77777777" w:rsidR="008A607E" w:rsidRPr="0047726B" w:rsidRDefault="008A607E" w:rsidP="0051725B">
            <w:pPr>
              <w:pStyle w:val="RepTable"/>
              <w:rPr>
                <w:bCs/>
                <w:sz w:val="18"/>
                <w:szCs w:val="20"/>
              </w:rPr>
            </w:pPr>
            <w:r w:rsidRPr="0047726B">
              <w:rPr>
                <w:bCs/>
                <w:sz w:val="18"/>
                <w:szCs w:val="20"/>
              </w:rPr>
              <w:t>Study No. 141048007 W</w:t>
            </w:r>
          </w:p>
          <w:p w14:paraId="20EFF27A" w14:textId="77777777" w:rsidR="008A607E" w:rsidRPr="0047726B" w:rsidRDefault="008A607E" w:rsidP="0051725B">
            <w:pPr>
              <w:pStyle w:val="RepTable"/>
              <w:rPr>
                <w:bCs/>
                <w:sz w:val="18"/>
                <w:szCs w:val="20"/>
              </w:rPr>
            </w:pPr>
            <w:r w:rsidRPr="0047726B">
              <w:rPr>
                <w:bCs/>
                <w:sz w:val="18"/>
                <w:szCs w:val="20"/>
              </w:rPr>
              <w:t xml:space="preserve">BioChemAgrar, </w:t>
            </w:r>
            <w:r w:rsidRPr="0047726B">
              <w:rPr>
                <w:sz w:val="18"/>
                <w:szCs w:val="20"/>
              </w:rPr>
              <w:t>Germany</w:t>
            </w:r>
          </w:p>
          <w:p w14:paraId="303604F8" w14:textId="77777777" w:rsidR="008A607E" w:rsidRPr="0047726B" w:rsidRDefault="008A607E" w:rsidP="0051725B">
            <w:pPr>
              <w:pStyle w:val="RepTable"/>
              <w:rPr>
                <w:bCs/>
                <w:sz w:val="18"/>
                <w:szCs w:val="20"/>
              </w:rPr>
            </w:pPr>
            <w:r w:rsidRPr="0047726B">
              <w:rPr>
                <w:bCs/>
                <w:sz w:val="18"/>
                <w:szCs w:val="20"/>
              </w:rPr>
              <w:t>GLP</w:t>
            </w:r>
          </w:p>
          <w:p w14:paraId="4AF2FA16" w14:textId="23695EFC" w:rsidR="008A607E" w:rsidRPr="0047726B" w:rsidRDefault="008A607E" w:rsidP="0051725B">
            <w:pPr>
              <w:pStyle w:val="RepTable"/>
              <w:rPr>
                <w:sz w:val="18"/>
                <w:szCs w:val="20"/>
              </w:rPr>
            </w:pPr>
            <w:r w:rsidRPr="0047726B">
              <w:rPr>
                <w:bCs/>
                <w:sz w:val="18"/>
                <w:szCs w:val="20"/>
              </w:rPr>
              <w:t xml:space="preserve">Unpublished </w:t>
            </w:r>
          </w:p>
        </w:tc>
        <w:tc>
          <w:tcPr>
            <w:tcW w:w="246" w:type="pct"/>
          </w:tcPr>
          <w:p w14:paraId="6670FCC6" w14:textId="1C6DA890" w:rsidR="008A607E" w:rsidRPr="0047726B" w:rsidRDefault="008A607E" w:rsidP="00877F8A">
            <w:pPr>
              <w:jc w:val="center"/>
              <w:rPr>
                <w:sz w:val="18"/>
                <w:szCs w:val="20"/>
              </w:rPr>
            </w:pPr>
            <w:r w:rsidRPr="0047726B">
              <w:rPr>
                <w:sz w:val="18"/>
                <w:szCs w:val="20"/>
              </w:rPr>
              <w:t>N</w:t>
            </w:r>
          </w:p>
        </w:tc>
        <w:tc>
          <w:tcPr>
            <w:tcW w:w="467" w:type="pct"/>
          </w:tcPr>
          <w:p w14:paraId="179E2F85" w14:textId="4AD99E53" w:rsidR="008A607E" w:rsidRPr="0047726B" w:rsidRDefault="008A607E" w:rsidP="00877F8A">
            <w:pPr>
              <w:jc w:val="center"/>
              <w:rPr>
                <w:sz w:val="18"/>
                <w:szCs w:val="20"/>
              </w:rPr>
            </w:pPr>
            <w:r w:rsidRPr="0047726B">
              <w:rPr>
                <w:sz w:val="18"/>
                <w:szCs w:val="20"/>
              </w:rPr>
              <w:t>Y</w:t>
            </w:r>
          </w:p>
        </w:tc>
        <w:tc>
          <w:tcPr>
            <w:tcW w:w="639" w:type="pct"/>
          </w:tcPr>
          <w:p w14:paraId="2BF25500"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AB3A66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2A91B0E6" w14:textId="4A1BEA24" w:rsidR="008A607E" w:rsidRPr="0047726B" w:rsidRDefault="008A607E" w:rsidP="0051725B">
            <w:pPr>
              <w:jc w:val="center"/>
              <w:rPr>
                <w:sz w:val="18"/>
                <w:szCs w:val="20"/>
                <w:lang w:val="en-GB"/>
              </w:rPr>
            </w:pPr>
          </w:p>
        </w:tc>
        <w:tc>
          <w:tcPr>
            <w:tcW w:w="361" w:type="pct"/>
          </w:tcPr>
          <w:p w14:paraId="323C2825" w14:textId="57695853" w:rsidR="008A607E" w:rsidRPr="0047726B" w:rsidRDefault="008A607E" w:rsidP="0051725B">
            <w:pPr>
              <w:jc w:val="center"/>
              <w:rPr>
                <w:sz w:val="18"/>
                <w:szCs w:val="20"/>
                <w:lang w:val="en-GB"/>
              </w:rPr>
            </w:pPr>
            <w:r w:rsidRPr="0047726B">
              <w:rPr>
                <w:sz w:val="18"/>
                <w:szCs w:val="20"/>
              </w:rPr>
              <w:t>ADAMA</w:t>
            </w:r>
          </w:p>
        </w:tc>
      </w:tr>
      <w:tr w:rsidR="008A607E" w:rsidRPr="0047726B" w14:paraId="22751419" w14:textId="77777777" w:rsidTr="00877F8A">
        <w:tc>
          <w:tcPr>
            <w:tcW w:w="488" w:type="pct"/>
          </w:tcPr>
          <w:p w14:paraId="2F653F73" w14:textId="20E82AB5" w:rsidR="008A607E" w:rsidRPr="0047726B" w:rsidRDefault="008A607E" w:rsidP="0051725B">
            <w:pPr>
              <w:rPr>
                <w:sz w:val="18"/>
                <w:szCs w:val="20"/>
              </w:rPr>
            </w:pPr>
            <w:r w:rsidRPr="0047726B">
              <w:rPr>
                <w:sz w:val="18"/>
                <w:szCs w:val="20"/>
              </w:rPr>
              <w:lastRenderedPageBreak/>
              <w:t>KCP 5.1.2/31</w:t>
            </w:r>
          </w:p>
        </w:tc>
        <w:tc>
          <w:tcPr>
            <w:tcW w:w="705" w:type="pct"/>
          </w:tcPr>
          <w:p w14:paraId="5A3FD972" w14:textId="4FAEE475" w:rsidR="008A607E" w:rsidRPr="0047726B" w:rsidRDefault="008A607E" w:rsidP="0051725B">
            <w:pPr>
              <w:rPr>
                <w:sz w:val="18"/>
                <w:szCs w:val="20"/>
              </w:rPr>
            </w:pPr>
            <w:r w:rsidRPr="0047726B">
              <w:rPr>
                <w:sz w:val="18"/>
                <w:szCs w:val="20"/>
              </w:rPr>
              <w:t>Hennecke, N.</w:t>
            </w:r>
          </w:p>
        </w:tc>
        <w:tc>
          <w:tcPr>
            <w:tcW w:w="248" w:type="pct"/>
          </w:tcPr>
          <w:p w14:paraId="5E85CCDE" w14:textId="037F49D4" w:rsidR="008A607E" w:rsidRPr="0047726B" w:rsidRDefault="008A607E" w:rsidP="0051725B">
            <w:pPr>
              <w:jc w:val="center"/>
              <w:rPr>
                <w:sz w:val="18"/>
                <w:szCs w:val="20"/>
              </w:rPr>
            </w:pPr>
            <w:r w:rsidRPr="0047726B">
              <w:rPr>
                <w:sz w:val="18"/>
                <w:szCs w:val="20"/>
              </w:rPr>
              <w:t>2020</w:t>
            </w:r>
          </w:p>
        </w:tc>
        <w:tc>
          <w:tcPr>
            <w:tcW w:w="1846" w:type="pct"/>
          </w:tcPr>
          <w:p w14:paraId="4540097B" w14:textId="77777777" w:rsidR="008A607E" w:rsidRPr="0047726B" w:rsidRDefault="008A607E" w:rsidP="0051725B">
            <w:pPr>
              <w:pStyle w:val="RepTable"/>
              <w:rPr>
                <w:sz w:val="18"/>
                <w:szCs w:val="20"/>
              </w:rPr>
            </w:pPr>
            <w:r w:rsidRPr="0047726B">
              <w:rPr>
                <w:sz w:val="18"/>
                <w:szCs w:val="20"/>
              </w:rPr>
              <w:t>Validation of the analytical methods for water and sediment</w:t>
            </w:r>
          </w:p>
          <w:p w14:paraId="44B887C1" w14:textId="77777777" w:rsidR="008A607E" w:rsidRPr="0047726B" w:rsidRDefault="008A607E" w:rsidP="0051725B">
            <w:pPr>
              <w:pStyle w:val="RepTable"/>
              <w:rPr>
                <w:sz w:val="18"/>
                <w:szCs w:val="20"/>
              </w:rPr>
            </w:pPr>
            <w:r w:rsidRPr="0047726B">
              <w:rPr>
                <w:sz w:val="18"/>
                <w:szCs w:val="20"/>
              </w:rPr>
              <w:t>Report No. ADM-026/6-22</w:t>
            </w:r>
          </w:p>
          <w:p w14:paraId="763CC94E" w14:textId="77777777" w:rsidR="008A607E" w:rsidRPr="0047726B" w:rsidRDefault="008A607E" w:rsidP="0051725B">
            <w:pPr>
              <w:pStyle w:val="RepTable"/>
              <w:rPr>
                <w:bCs/>
                <w:sz w:val="18"/>
                <w:szCs w:val="20"/>
              </w:rPr>
            </w:pPr>
            <w:r w:rsidRPr="0047726B">
              <w:rPr>
                <w:bCs/>
                <w:sz w:val="18"/>
                <w:szCs w:val="20"/>
              </w:rPr>
              <w:t>Fraunhofer IME, Germany</w:t>
            </w:r>
          </w:p>
          <w:p w14:paraId="1503BF82" w14:textId="77777777" w:rsidR="008A607E" w:rsidRPr="0047726B" w:rsidRDefault="008A607E" w:rsidP="0051725B">
            <w:pPr>
              <w:pStyle w:val="RepTable"/>
              <w:rPr>
                <w:bCs/>
                <w:sz w:val="18"/>
                <w:szCs w:val="20"/>
              </w:rPr>
            </w:pPr>
            <w:r w:rsidRPr="0047726B">
              <w:rPr>
                <w:bCs/>
                <w:sz w:val="18"/>
                <w:szCs w:val="20"/>
              </w:rPr>
              <w:t>GLP</w:t>
            </w:r>
          </w:p>
          <w:p w14:paraId="4E11546A" w14:textId="4BD68F9B" w:rsidR="008A607E" w:rsidRPr="0047726B" w:rsidRDefault="008A607E" w:rsidP="0051725B">
            <w:pPr>
              <w:pStyle w:val="RepTable"/>
              <w:rPr>
                <w:bCs/>
                <w:sz w:val="18"/>
                <w:szCs w:val="20"/>
              </w:rPr>
            </w:pPr>
            <w:r w:rsidRPr="0047726B">
              <w:rPr>
                <w:bCs/>
                <w:sz w:val="18"/>
                <w:szCs w:val="20"/>
              </w:rPr>
              <w:t>Unpublished</w:t>
            </w:r>
          </w:p>
        </w:tc>
        <w:tc>
          <w:tcPr>
            <w:tcW w:w="246" w:type="pct"/>
          </w:tcPr>
          <w:p w14:paraId="09E03257" w14:textId="014FFBB0" w:rsidR="008A607E" w:rsidRPr="0047726B" w:rsidRDefault="008A607E" w:rsidP="00877F8A">
            <w:pPr>
              <w:jc w:val="center"/>
              <w:rPr>
                <w:sz w:val="18"/>
                <w:szCs w:val="20"/>
              </w:rPr>
            </w:pPr>
            <w:r w:rsidRPr="0047726B">
              <w:rPr>
                <w:sz w:val="18"/>
                <w:szCs w:val="20"/>
              </w:rPr>
              <w:t>N</w:t>
            </w:r>
          </w:p>
        </w:tc>
        <w:tc>
          <w:tcPr>
            <w:tcW w:w="467" w:type="pct"/>
          </w:tcPr>
          <w:p w14:paraId="78F7E02F" w14:textId="26966E41" w:rsidR="008A607E" w:rsidRPr="0047726B" w:rsidRDefault="008A607E" w:rsidP="00877F8A">
            <w:pPr>
              <w:jc w:val="center"/>
              <w:rPr>
                <w:sz w:val="18"/>
                <w:szCs w:val="20"/>
              </w:rPr>
            </w:pPr>
            <w:r w:rsidRPr="0047726B">
              <w:rPr>
                <w:sz w:val="18"/>
                <w:szCs w:val="20"/>
              </w:rPr>
              <w:t>Y</w:t>
            </w:r>
          </w:p>
        </w:tc>
        <w:tc>
          <w:tcPr>
            <w:tcW w:w="639" w:type="pct"/>
          </w:tcPr>
          <w:p w14:paraId="58606E33" w14:textId="42083B7F"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06706F93" w14:textId="7F6E4669" w:rsidR="008A607E" w:rsidRPr="0047726B" w:rsidRDefault="008A607E" w:rsidP="0051725B">
            <w:pPr>
              <w:jc w:val="center"/>
              <w:rPr>
                <w:sz w:val="18"/>
                <w:szCs w:val="20"/>
                <w:lang w:val="en-GB"/>
              </w:rPr>
            </w:pPr>
            <w:r w:rsidRPr="0047726B">
              <w:rPr>
                <w:sz w:val="18"/>
                <w:szCs w:val="20"/>
              </w:rPr>
              <w:t>ADAMA</w:t>
            </w:r>
          </w:p>
        </w:tc>
      </w:tr>
      <w:tr w:rsidR="008A607E" w:rsidRPr="0047726B" w14:paraId="440926FC" w14:textId="77777777" w:rsidTr="00877F8A">
        <w:tc>
          <w:tcPr>
            <w:tcW w:w="488" w:type="pct"/>
          </w:tcPr>
          <w:p w14:paraId="098006F5" w14:textId="75FC20A9" w:rsidR="008A607E" w:rsidRPr="0047726B" w:rsidRDefault="008A607E" w:rsidP="0051725B">
            <w:pPr>
              <w:rPr>
                <w:sz w:val="18"/>
                <w:szCs w:val="20"/>
              </w:rPr>
            </w:pPr>
            <w:r w:rsidRPr="0047726B">
              <w:rPr>
                <w:sz w:val="18"/>
                <w:szCs w:val="20"/>
              </w:rPr>
              <w:t>KCP 5.1.2/32</w:t>
            </w:r>
          </w:p>
        </w:tc>
        <w:tc>
          <w:tcPr>
            <w:tcW w:w="705" w:type="pct"/>
          </w:tcPr>
          <w:p w14:paraId="0F979F3A" w14:textId="04B935C6" w:rsidR="008A607E" w:rsidRPr="0047726B" w:rsidRDefault="008A607E" w:rsidP="0051725B">
            <w:pPr>
              <w:rPr>
                <w:sz w:val="18"/>
                <w:szCs w:val="20"/>
              </w:rPr>
            </w:pPr>
            <w:r w:rsidRPr="0047726B">
              <w:rPr>
                <w:sz w:val="18"/>
                <w:szCs w:val="20"/>
              </w:rPr>
              <w:t>Kleebaum, K.</w:t>
            </w:r>
          </w:p>
        </w:tc>
        <w:tc>
          <w:tcPr>
            <w:tcW w:w="248" w:type="pct"/>
          </w:tcPr>
          <w:p w14:paraId="46C42CB7" w14:textId="50508F65" w:rsidR="008A607E" w:rsidRPr="0047726B" w:rsidRDefault="008A607E" w:rsidP="0051725B">
            <w:pPr>
              <w:jc w:val="center"/>
              <w:rPr>
                <w:sz w:val="18"/>
                <w:szCs w:val="20"/>
              </w:rPr>
            </w:pPr>
            <w:r w:rsidRPr="0047726B">
              <w:rPr>
                <w:sz w:val="18"/>
                <w:szCs w:val="20"/>
              </w:rPr>
              <w:t>2015</w:t>
            </w:r>
          </w:p>
        </w:tc>
        <w:tc>
          <w:tcPr>
            <w:tcW w:w="1846" w:type="pct"/>
          </w:tcPr>
          <w:p w14:paraId="3D9A04CF" w14:textId="77777777" w:rsidR="008A607E" w:rsidRPr="0047726B" w:rsidRDefault="008A607E" w:rsidP="0051725B">
            <w:pPr>
              <w:pStyle w:val="RepTable"/>
              <w:rPr>
                <w:sz w:val="18"/>
                <w:szCs w:val="20"/>
              </w:rPr>
            </w:pPr>
            <w:r w:rsidRPr="0047726B">
              <w:rPr>
                <w:sz w:val="18"/>
                <w:szCs w:val="20"/>
              </w:rPr>
              <w:t>Chronic toxicity of MCW-2222 to the honeybee larvae Apis mellifera L. under laboratory conditions (in vitro)</w:t>
            </w:r>
          </w:p>
          <w:p w14:paraId="58B76159" w14:textId="77777777" w:rsidR="008A607E" w:rsidRPr="0047726B" w:rsidRDefault="008A607E" w:rsidP="0051725B">
            <w:pPr>
              <w:pStyle w:val="RepTable"/>
              <w:rPr>
                <w:sz w:val="18"/>
                <w:szCs w:val="20"/>
              </w:rPr>
            </w:pPr>
            <w:r w:rsidRPr="0047726B">
              <w:rPr>
                <w:sz w:val="18"/>
                <w:szCs w:val="20"/>
              </w:rPr>
              <w:t>Report No. 141048078 B</w:t>
            </w:r>
          </w:p>
          <w:p w14:paraId="0E1E7F9B" w14:textId="77777777" w:rsidR="008A607E" w:rsidRPr="0047726B" w:rsidRDefault="008A607E" w:rsidP="0051725B">
            <w:pPr>
              <w:pStyle w:val="RepTable"/>
              <w:rPr>
                <w:bCs/>
                <w:sz w:val="18"/>
                <w:szCs w:val="20"/>
              </w:rPr>
            </w:pPr>
            <w:r w:rsidRPr="0047726B">
              <w:rPr>
                <w:sz w:val="18"/>
                <w:szCs w:val="20"/>
              </w:rPr>
              <w:t xml:space="preserve">BioChem agrar, </w:t>
            </w:r>
            <w:r w:rsidRPr="0047726B">
              <w:rPr>
                <w:bCs/>
                <w:sz w:val="18"/>
                <w:szCs w:val="20"/>
              </w:rPr>
              <w:t>Germany</w:t>
            </w:r>
          </w:p>
          <w:p w14:paraId="431222D8" w14:textId="77777777" w:rsidR="008A607E" w:rsidRPr="0047726B" w:rsidRDefault="008A607E" w:rsidP="0051725B">
            <w:pPr>
              <w:pStyle w:val="RepTable"/>
              <w:rPr>
                <w:sz w:val="18"/>
                <w:szCs w:val="20"/>
              </w:rPr>
            </w:pPr>
            <w:r w:rsidRPr="0047726B">
              <w:rPr>
                <w:sz w:val="18"/>
                <w:szCs w:val="20"/>
              </w:rPr>
              <w:t>GLP</w:t>
            </w:r>
          </w:p>
          <w:p w14:paraId="6EF44E9B" w14:textId="29CF8187" w:rsidR="008A607E" w:rsidRPr="0047726B" w:rsidRDefault="008A607E" w:rsidP="0051725B">
            <w:pPr>
              <w:pStyle w:val="RepTable"/>
              <w:rPr>
                <w:sz w:val="18"/>
                <w:szCs w:val="20"/>
              </w:rPr>
            </w:pPr>
            <w:r w:rsidRPr="0047726B">
              <w:rPr>
                <w:sz w:val="18"/>
                <w:szCs w:val="20"/>
              </w:rPr>
              <w:t>Unpublished</w:t>
            </w:r>
          </w:p>
        </w:tc>
        <w:tc>
          <w:tcPr>
            <w:tcW w:w="246" w:type="pct"/>
          </w:tcPr>
          <w:p w14:paraId="2D788041" w14:textId="18A8CF58" w:rsidR="008A607E" w:rsidRPr="0047726B" w:rsidRDefault="008A607E" w:rsidP="00877F8A">
            <w:pPr>
              <w:jc w:val="center"/>
              <w:rPr>
                <w:sz w:val="18"/>
                <w:szCs w:val="20"/>
              </w:rPr>
            </w:pPr>
            <w:r w:rsidRPr="0047726B">
              <w:rPr>
                <w:sz w:val="18"/>
                <w:szCs w:val="20"/>
              </w:rPr>
              <w:t>N</w:t>
            </w:r>
          </w:p>
        </w:tc>
        <w:tc>
          <w:tcPr>
            <w:tcW w:w="467" w:type="pct"/>
          </w:tcPr>
          <w:p w14:paraId="02DCFF7B" w14:textId="7953DE04" w:rsidR="008A607E" w:rsidRPr="0047726B" w:rsidRDefault="008A607E" w:rsidP="00877F8A">
            <w:pPr>
              <w:jc w:val="center"/>
              <w:rPr>
                <w:sz w:val="18"/>
                <w:szCs w:val="20"/>
              </w:rPr>
            </w:pPr>
            <w:r w:rsidRPr="0047726B">
              <w:rPr>
                <w:sz w:val="18"/>
                <w:szCs w:val="20"/>
              </w:rPr>
              <w:t>Y</w:t>
            </w:r>
          </w:p>
        </w:tc>
        <w:tc>
          <w:tcPr>
            <w:tcW w:w="639" w:type="pct"/>
          </w:tcPr>
          <w:p w14:paraId="6E350E87"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47B527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7341B832" w14:textId="2902DF16" w:rsidR="008A607E" w:rsidRPr="0047726B" w:rsidRDefault="008A607E" w:rsidP="0051725B">
            <w:pPr>
              <w:jc w:val="center"/>
              <w:rPr>
                <w:sz w:val="18"/>
                <w:szCs w:val="20"/>
                <w:lang w:val="en-GB"/>
              </w:rPr>
            </w:pPr>
          </w:p>
        </w:tc>
        <w:tc>
          <w:tcPr>
            <w:tcW w:w="361" w:type="pct"/>
          </w:tcPr>
          <w:p w14:paraId="3B443DF1" w14:textId="44901751" w:rsidR="008A607E" w:rsidRPr="0047726B" w:rsidRDefault="008A607E" w:rsidP="0051725B">
            <w:pPr>
              <w:jc w:val="center"/>
              <w:rPr>
                <w:sz w:val="18"/>
                <w:szCs w:val="20"/>
                <w:lang w:val="en-GB"/>
              </w:rPr>
            </w:pPr>
            <w:r w:rsidRPr="0047726B">
              <w:rPr>
                <w:sz w:val="18"/>
                <w:szCs w:val="20"/>
              </w:rPr>
              <w:t>ADAMA</w:t>
            </w:r>
          </w:p>
        </w:tc>
      </w:tr>
      <w:tr w:rsidR="008A607E" w:rsidRPr="0047726B" w14:paraId="5615D771" w14:textId="77777777" w:rsidTr="00877F8A">
        <w:tc>
          <w:tcPr>
            <w:tcW w:w="488" w:type="pct"/>
          </w:tcPr>
          <w:p w14:paraId="5A8A0876" w14:textId="4FCE9CB4" w:rsidR="008A607E" w:rsidRPr="0047726B" w:rsidRDefault="008A607E" w:rsidP="0051725B">
            <w:pPr>
              <w:rPr>
                <w:sz w:val="18"/>
                <w:szCs w:val="20"/>
              </w:rPr>
            </w:pPr>
            <w:r w:rsidRPr="0047726B">
              <w:rPr>
                <w:sz w:val="18"/>
                <w:szCs w:val="20"/>
              </w:rPr>
              <w:t>KCP 5.1.2/33</w:t>
            </w:r>
          </w:p>
        </w:tc>
        <w:tc>
          <w:tcPr>
            <w:tcW w:w="705" w:type="pct"/>
          </w:tcPr>
          <w:p w14:paraId="0429611F" w14:textId="77777777" w:rsidR="008A607E" w:rsidRPr="0047726B" w:rsidRDefault="008A607E" w:rsidP="0051725B">
            <w:pPr>
              <w:pStyle w:val="RepTable"/>
              <w:rPr>
                <w:sz w:val="18"/>
                <w:szCs w:val="20"/>
              </w:rPr>
            </w:pPr>
            <w:r w:rsidRPr="0047726B">
              <w:rPr>
                <w:sz w:val="18"/>
                <w:szCs w:val="20"/>
              </w:rPr>
              <w:t>Molitor, C.</w:t>
            </w:r>
          </w:p>
          <w:p w14:paraId="427FA433" w14:textId="77777777" w:rsidR="008A607E" w:rsidRPr="0047726B" w:rsidRDefault="008A607E" w:rsidP="0051725B">
            <w:pPr>
              <w:pStyle w:val="RepTable"/>
              <w:rPr>
                <w:sz w:val="18"/>
                <w:szCs w:val="20"/>
              </w:rPr>
            </w:pPr>
          </w:p>
          <w:p w14:paraId="35CB0C60" w14:textId="77777777" w:rsidR="008A607E" w:rsidRPr="0047726B" w:rsidRDefault="008A607E" w:rsidP="0051725B">
            <w:pPr>
              <w:pStyle w:val="RepTable"/>
              <w:rPr>
                <w:sz w:val="18"/>
                <w:szCs w:val="20"/>
              </w:rPr>
            </w:pPr>
          </w:p>
          <w:p w14:paraId="49A67C2B" w14:textId="77777777" w:rsidR="008A607E" w:rsidRPr="0047726B" w:rsidRDefault="008A607E" w:rsidP="0051725B">
            <w:pPr>
              <w:pStyle w:val="RepTable"/>
              <w:rPr>
                <w:sz w:val="18"/>
                <w:szCs w:val="20"/>
              </w:rPr>
            </w:pPr>
          </w:p>
          <w:p w14:paraId="12F6476E" w14:textId="77777777" w:rsidR="008A607E" w:rsidRPr="0047726B" w:rsidRDefault="008A607E" w:rsidP="0051725B">
            <w:pPr>
              <w:pStyle w:val="RepTable"/>
              <w:rPr>
                <w:sz w:val="18"/>
                <w:szCs w:val="20"/>
              </w:rPr>
            </w:pPr>
          </w:p>
          <w:p w14:paraId="0D1EF738" w14:textId="77777777" w:rsidR="008A607E" w:rsidRPr="0047726B" w:rsidRDefault="008A607E" w:rsidP="0051725B">
            <w:pPr>
              <w:pStyle w:val="RepTable"/>
              <w:rPr>
                <w:sz w:val="18"/>
                <w:szCs w:val="20"/>
              </w:rPr>
            </w:pPr>
          </w:p>
          <w:p w14:paraId="77FED1EB" w14:textId="77777777" w:rsidR="008A607E" w:rsidRPr="0047726B" w:rsidRDefault="008A607E" w:rsidP="0051725B">
            <w:pPr>
              <w:pStyle w:val="RepTable"/>
              <w:rPr>
                <w:sz w:val="18"/>
                <w:szCs w:val="20"/>
              </w:rPr>
            </w:pPr>
          </w:p>
          <w:p w14:paraId="05C81584" w14:textId="77777777" w:rsidR="008A607E" w:rsidRPr="0047726B" w:rsidRDefault="008A607E" w:rsidP="0051725B">
            <w:pPr>
              <w:pStyle w:val="RepTable"/>
              <w:rPr>
                <w:sz w:val="18"/>
                <w:szCs w:val="20"/>
              </w:rPr>
            </w:pPr>
          </w:p>
          <w:p w14:paraId="7C7379D8" w14:textId="77777777" w:rsidR="008A607E" w:rsidRPr="0047726B" w:rsidRDefault="008A607E" w:rsidP="0051725B">
            <w:pPr>
              <w:rPr>
                <w:sz w:val="18"/>
                <w:szCs w:val="20"/>
              </w:rPr>
            </w:pPr>
          </w:p>
        </w:tc>
        <w:tc>
          <w:tcPr>
            <w:tcW w:w="248" w:type="pct"/>
          </w:tcPr>
          <w:p w14:paraId="67EE2737" w14:textId="77777777" w:rsidR="008A607E" w:rsidRPr="0047726B" w:rsidRDefault="008A607E" w:rsidP="0051725B">
            <w:pPr>
              <w:pStyle w:val="RepTable"/>
              <w:jc w:val="center"/>
              <w:rPr>
                <w:sz w:val="18"/>
                <w:szCs w:val="20"/>
              </w:rPr>
            </w:pPr>
            <w:r w:rsidRPr="0047726B">
              <w:rPr>
                <w:sz w:val="18"/>
                <w:szCs w:val="20"/>
              </w:rPr>
              <w:t>2015</w:t>
            </w:r>
          </w:p>
          <w:p w14:paraId="36636703" w14:textId="77777777" w:rsidR="008A607E" w:rsidRPr="0047726B" w:rsidRDefault="008A607E" w:rsidP="0051725B">
            <w:pPr>
              <w:pStyle w:val="RepTable"/>
              <w:jc w:val="center"/>
              <w:rPr>
                <w:sz w:val="18"/>
                <w:szCs w:val="20"/>
              </w:rPr>
            </w:pPr>
          </w:p>
          <w:p w14:paraId="1E73A580" w14:textId="77777777" w:rsidR="008A607E" w:rsidRPr="0047726B" w:rsidRDefault="008A607E" w:rsidP="0051725B">
            <w:pPr>
              <w:pStyle w:val="RepTable"/>
              <w:jc w:val="center"/>
              <w:rPr>
                <w:sz w:val="18"/>
                <w:szCs w:val="20"/>
              </w:rPr>
            </w:pPr>
          </w:p>
          <w:p w14:paraId="55A0D6F2" w14:textId="77777777" w:rsidR="008A607E" w:rsidRPr="0047726B" w:rsidRDefault="008A607E" w:rsidP="0051725B">
            <w:pPr>
              <w:pStyle w:val="RepTable"/>
              <w:jc w:val="center"/>
              <w:rPr>
                <w:sz w:val="18"/>
                <w:szCs w:val="20"/>
              </w:rPr>
            </w:pPr>
          </w:p>
          <w:p w14:paraId="1662EBA4" w14:textId="77777777" w:rsidR="008A607E" w:rsidRPr="0047726B" w:rsidRDefault="008A607E" w:rsidP="0051725B">
            <w:pPr>
              <w:pStyle w:val="RepTable"/>
              <w:jc w:val="center"/>
              <w:rPr>
                <w:sz w:val="18"/>
                <w:szCs w:val="20"/>
              </w:rPr>
            </w:pPr>
          </w:p>
          <w:p w14:paraId="6BF6B15E" w14:textId="77777777" w:rsidR="008A607E" w:rsidRPr="0047726B" w:rsidRDefault="008A607E" w:rsidP="0051725B">
            <w:pPr>
              <w:pStyle w:val="RepTable"/>
              <w:jc w:val="center"/>
              <w:rPr>
                <w:sz w:val="18"/>
                <w:szCs w:val="20"/>
              </w:rPr>
            </w:pPr>
          </w:p>
          <w:p w14:paraId="71FF453A" w14:textId="77777777" w:rsidR="008A607E" w:rsidRPr="0047726B" w:rsidRDefault="008A607E" w:rsidP="0051725B">
            <w:pPr>
              <w:pStyle w:val="RepTable"/>
              <w:jc w:val="center"/>
              <w:rPr>
                <w:sz w:val="18"/>
                <w:szCs w:val="20"/>
              </w:rPr>
            </w:pPr>
          </w:p>
          <w:p w14:paraId="690FB96E" w14:textId="77777777" w:rsidR="008A607E" w:rsidRPr="0047726B" w:rsidRDefault="008A607E" w:rsidP="0051725B">
            <w:pPr>
              <w:pStyle w:val="RepTable"/>
              <w:jc w:val="center"/>
              <w:rPr>
                <w:sz w:val="18"/>
                <w:szCs w:val="20"/>
              </w:rPr>
            </w:pPr>
          </w:p>
          <w:p w14:paraId="751651A5" w14:textId="77777777" w:rsidR="008A607E" w:rsidRPr="0047726B" w:rsidRDefault="008A607E" w:rsidP="0051725B">
            <w:pPr>
              <w:jc w:val="center"/>
              <w:rPr>
                <w:sz w:val="18"/>
                <w:szCs w:val="20"/>
              </w:rPr>
            </w:pPr>
          </w:p>
        </w:tc>
        <w:tc>
          <w:tcPr>
            <w:tcW w:w="1846" w:type="pct"/>
          </w:tcPr>
          <w:p w14:paraId="1B499871" w14:textId="77777777" w:rsidR="008A607E" w:rsidRPr="0047726B" w:rsidRDefault="008A607E" w:rsidP="0051725B">
            <w:pPr>
              <w:pStyle w:val="RepTable"/>
              <w:rPr>
                <w:sz w:val="18"/>
                <w:szCs w:val="20"/>
              </w:rPr>
            </w:pPr>
            <w:r w:rsidRPr="0047726B">
              <w:rPr>
                <w:sz w:val="18"/>
                <w:szCs w:val="20"/>
              </w:rPr>
              <w:t>Field Study to Evaluate Potential Side Effects of the product MCW-2222 (acetamiprid 200 g/L) on Brood Development, Foraging Activity, Mortality and Behaviour of Adult Honeybees Apis mellifera L. (Hymenoptera: Apidae) Following Application after Bee-Flight on Phacelia tanacetifolia</w:t>
            </w:r>
          </w:p>
          <w:p w14:paraId="7169D49B" w14:textId="77777777" w:rsidR="008A607E" w:rsidRPr="0047726B" w:rsidRDefault="008A607E" w:rsidP="0051725B">
            <w:pPr>
              <w:pStyle w:val="RepTable"/>
              <w:rPr>
                <w:sz w:val="18"/>
                <w:szCs w:val="20"/>
              </w:rPr>
            </w:pPr>
            <w:r w:rsidRPr="0047726B">
              <w:rPr>
                <w:sz w:val="18"/>
                <w:szCs w:val="20"/>
              </w:rPr>
              <w:t>Report No. 215-2014</w:t>
            </w:r>
          </w:p>
          <w:p w14:paraId="040E28EF" w14:textId="77777777" w:rsidR="008A607E" w:rsidRPr="0047726B" w:rsidRDefault="008A607E" w:rsidP="0051725B">
            <w:pPr>
              <w:pStyle w:val="RepTable"/>
              <w:rPr>
                <w:sz w:val="18"/>
                <w:szCs w:val="20"/>
              </w:rPr>
            </w:pPr>
            <w:r w:rsidRPr="0047726B">
              <w:rPr>
                <w:sz w:val="18"/>
                <w:szCs w:val="20"/>
              </w:rPr>
              <w:t>TESTAPI, France</w:t>
            </w:r>
          </w:p>
          <w:p w14:paraId="2E451E95" w14:textId="77777777" w:rsidR="008A607E" w:rsidRPr="0047726B" w:rsidRDefault="008A607E" w:rsidP="0051725B">
            <w:pPr>
              <w:pStyle w:val="RepTable"/>
              <w:rPr>
                <w:sz w:val="18"/>
                <w:szCs w:val="20"/>
              </w:rPr>
            </w:pPr>
            <w:r w:rsidRPr="0047726B">
              <w:rPr>
                <w:sz w:val="18"/>
                <w:szCs w:val="20"/>
              </w:rPr>
              <w:t>GLP</w:t>
            </w:r>
          </w:p>
          <w:p w14:paraId="2CB31817" w14:textId="77777777" w:rsidR="008A607E" w:rsidRPr="0047726B" w:rsidRDefault="008A607E" w:rsidP="0051725B">
            <w:pPr>
              <w:pStyle w:val="RepTable"/>
              <w:rPr>
                <w:sz w:val="18"/>
                <w:szCs w:val="20"/>
              </w:rPr>
            </w:pPr>
            <w:r w:rsidRPr="0047726B">
              <w:rPr>
                <w:sz w:val="18"/>
                <w:szCs w:val="20"/>
              </w:rPr>
              <w:t>Unpublished</w:t>
            </w:r>
          </w:p>
          <w:p w14:paraId="6DAFFBA6" w14:textId="77777777" w:rsidR="008A607E" w:rsidRPr="0047726B" w:rsidRDefault="008A607E" w:rsidP="0051725B">
            <w:pPr>
              <w:pStyle w:val="RepTable"/>
              <w:rPr>
                <w:sz w:val="18"/>
                <w:szCs w:val="20"/>
              </w:rPr>
            </w:pPr>
          </w:p>
          <w:p w14:paraId="744722A5" w14:textId="77777777" w:rsidR="008A607E" w:rsidRPr="0047726B" w:rsidRDefault="008A607E" w:rsidP="0051725B">
            <w:pPr>
              <w:pStyle w:val="RepTable"/>
              <w:rPr>
                <w:sz w:val="18"/>
                <w:szCs w:val="20"/>
              </w:rPr>
            </w:pPr>
          </w:p>
        </w:tc>
        <w:tc>
          <w:tcPr>
            <w:tcW w:w="246" w:type="pct"/>
          </w:tcPr>
          <w:p w14:paraId="68090FF2" w14:textId="13561295" w:rsidR="008A607E" w:rsidRPr="0047726B" w:rsidRDefault="008A607E" w:rsidP="00877F8A">
            <w:pPr>
              <w:jc w:val="center"/>
              <w:rPr>
                <w:sz w:val="18"/>
                <w:szCs w:val="20"/>
              </w:rPr>
            </w:pPr>
            <w:r w:rsidRPr="0047726B">
              <w:rPr>
                <w:sz w:val="18"/>
                <w:szCs w:val="20"/>
              </w:rPr>
              <w:t>N</w:t>
            </w:r>
          </w:p>
        </w:tc>
        <w:tc>
          <w:tcPr>
            <w:tcW w:w="467" w:type="pct"/>
          </w:tcPr>
          <w:p w14:paraId="3EB5A86E" w14:textId="374D9045" w:rsidR="008A607E" w:rsidRPr="0047726B" w:rsidRDefault="008A607E" w:rsidP="00877F8A">
            <w:pPr>
              <w:jc w:val="center"/>
              <w:rPr>
                <w:sz w:val="18"/>
                <w:szCs w:val="20"/>
              </w:rPr>
            </w:pPr>
            <w:r w:rsidRPr="0047726B">
              <w:rPr>
                <w:sz w:val="18"/>
                <w:szCs w:val="20"/>
              </w:rPr>
              <w:t>Y</w:t>
            </w:r>
          </w:p>
        </w:tc>
        <w:tc>
          <w:tcPr>
            <w:tcW w:w="639" w:type="pct"/>
          </w:tcPr>
          <w:p w14:paraId="230D5876"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20776F7"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A0B64EB" w14:textId="0A16AD91" w:rsidR="008A607E" w:rsidRPr="0047726B" w:rsidRDefault="008A607E" w:rsidP="0051725B">
            <w:pPr>
              <w:jc w:val="center"/>
              <w:rPr>
                <w:sz w:val="18"/>
                <w:szCs w:val="20"/>
                <w:lang w:val="en-GB"/>
              </w:rPr>
            </w:pPr>
          </w:p>
        </w:tc>
        <w:tc>
          <w:tcPr>
            <w:tcW w:w="361" w:type="pct"/>
          </w:tcPr>
          <w:p w14:paraId="022B66DD" w14:textId="66DB4AED" w:rsidR="008A607E" w:rsidRPr="0047726B" w:rsidRDefault="008A607E" w:rsidP="0051725B">
            <w:pPr>
              <w:jc w:val="center"/>
              <w:rPr>
                <w:sz w:val="18"/>
                <w:szCs w:val="20"/>
                <w:lang w:val="en-GB"/>
              </w:rPr>
            </w:pPr>
            <w:r w:rsidRPr="0047726B">
              <w:rPr>
                <w:sz w:val="18"/>
                <w:szCs w:val="20"/>
              </w:rPr>
              <w:t>ADAMA</w:t>
            </w:r>
          </w:p>
        </w:tc>
      </w:tr>
      <w:tr w:rsidR="008A607E" w:rsidRPr="0047726B" w14:paraId="305CE782" w14:textId="77777777" w:rsidTr="00877F8A">
        <w:tc>
          <w:tcPr>
            <w:tcW w:w="488" w:type="pct"/>
          </w:tcPr>
          <w:p w14:paraId="6CB225C6" w14:textId="79F5D893" w:rsidR="008A607E" w:rsidRPr="0047726B" w:rsidRDefault="008A607E" w:rsidP="0051725B">
            <w:pPr>
              <w:rPr>
                <w:sz w:val="18"/>
                <w:szCs w:val="20"/>
              </w:rPr>
            </w:pPr>
            <w:r w:rsidRPr="0047726B">
              <w:rPr>
                <w:sz w:val="18"/>
                <w:szCs w:val="20"/>
              </w:rPr>
              <w:t>KCP 5.1.2/34</w:t>
            </w:r>
          </w:p>
        </w:tc>
        <w:tc>
          <w:tcPr>
            <w:tcW w:w="705" w:type="pct"/>
          </w:tcPr>
          <w:p w14:paraId="2684B06A" w14:textId="77777777" w:rsidR="008A607E" w:rsidRPr="0047726B" w:rsidRDefault="008A607E" w:rsidP="0051725B">
            <w:pPr>
              <w:pStyle w:val="RepTable"/>
              <w:rPr>
                <w:sz w:val="18"/>
                <w:szCs w:val="20"/>
              </w:rPr>
            </w:pPr>
            <w:r w:rsidRPr="0047726B">
              <w:rPr>
                <w:sz w:val="18"/>
                <w:szCs w:val="20"/>
              </w:rPr>
              <w:t>Molitor, C.</w:t>
            </w:r>
          </w:p>
          <w:p w14:paraId="4B70AC0C" w14:textId="77777777" w:rsidR="008A607E" w:rsidRPr="0047726B" w:rsidRDefault="008A607E" w:rsidP="0051725B">
            <w:pPr>
              <w:pStyle w:val="RepTable"/>
              <w:rPr>
                <w:sz w:val="18"/>
                <w:szCs w:val="20"/>
              </w:rPr>
            </w:pPr>
          </w:p>
          <w:p w14:paraId="3C852486" w14:textId="77777777" w:rsidR="008A607E" w:rsidRPr="0047726B" w:rsidRDefault="008A607E" w:rsidP="0051725B">
            <w:pPr>
              <w:pStyle w:val="RepTable"/>
              <w:rPr>
                <w:sz w:val="18"/>
                <w:szCs w:val="20"/>
              </w:rPr>
            </w:pPr>
          </w:p>
          <w:p w14:paraId="5AD6EC30" w14:textId="77777777" w:rsidR="008A607E" w:rsidRPr="0047726B" w:rsidRDefault="008A607E" w:rsidP="0051725B">
            <w:pPr>
              <w:pStyle w:val="RepTable"/>
              <w:rPr>
                <w:sz w:val="18"/>
                <w:szCs w:val="20"/>
              </w:rPr>
            </w:pPr>
          </w:p>
          <w:p w14:paraId="022FE088" w14:textId="77777777" w:rsidR="008A607E" w:rsidRPr="0047726B" w:rsidRDefault="008A607E" w:rsidP="0051725B">
            <w:pPr>
              <w:pStyle w:val="RepTable"/>
              <w:rPr>
                <w:sz w:val="18"/>
                <w:szCs w:val="20"/>
              </w:rPr>
            </w:pPr>
          </w:p>
          <w:p w14:paraId="01C574E3" w14:textId="77777777" w:rsidR="008A607E" w:rsidRPr="0047726B" w:rsidRDefault="008A607E" w:rsidP="0051725B">
            <w:pPr>
              <w:pStyle w:val="RepTable"/>
              <w:rPr>
                <w:sz w:val="18"/>
                <w:szCs w:val="20"/>
              </w:rPr>
            </w:pPr>
          </w:p>
          <w:p w14:paraId="0F21D3C7" w14:textId="77777777" w:rsidR="008A607E" w:rsidRPr="0047726B" w:rsidRDefault="008A607E" w:rsidP="0051725B">
            <w:pPr>
              <w:pStyle w:val="RepTable"/>
              <w:rPr>
                <w:sz w:val="18"/>
                <w:szCs w:val="20"/>
              </w:rPr>
            </w:pPr>
          </w:p>
          <w:p w14:paraId="0960200F" w14:textId="77777777" w:rsidR="008A607E" w:rsidRPr="0047726B" w:rsidRDefault="008A607E" w:rsidP="0051725B">
            <w:pPr>
              <w:pStyle w:val="RepTable"/>
              <w:rPr>
                <w:sz w:val="18"/>
                <w:szCs w:val="20"/>
              </w:rPr>
            </w:pPr>
          </w:p>
        </w:tc>
        <w:tc>
          <w:tcPr>
            <w:tcW w:w="248" w:type="pct"/>
          </w:tcPr>
          <w:p w14:paraId="1FC64352" w14:textId="77777777" w:rsidR="008A607E" w:rsidRPr="0047726B" w:rsidRDefault="008A607E" w:rsidP="0051725B">
            <w:pPr>
              <w:pStyle w:val="RepTable"/>
              <w:jc w:val="center"/>
              <w:rPr>
                <w:sz w:val="18"/>
                <w:szCs w:val="20"/>
              </w:rPr>
            </w:pPr>
            <w:r w:rsidRPr="0047726B">
              <w:rPr>
                <w:sz w:val="18"/>
                <w:szCs w:val="20"/>
              </w:rPr>
              <w:t>2015</w:t>
            </w:r>
          </w:p>
          <w:p w14:paraId="14115E54" w14:textId="77777777" w:rsidR="008A607E" w:rsidRPr="0047726B" w:rsidRDefault="008A607E" w:rsidP="0051725B">
            <w:pPr>
              <w:pStyle w:val="RepTable"/>
              <w:jc w:val="center"/>
              <w:rPr>
                <w:sz w:val="18"/>
                <w:szCs w:val="20"/>
              </w:rPr>
            </w:pPr>
          </w:p>
          <w:p w14:paraId="795C6CFE" w14:textId="77777777" w:rsidR="008A607E" w:rsidRPr="0047726B" w:rsidRDefault="008A607E" w:rsidP="0051725B">
            <w:pPr>
              <w:pStyle w:val="RepTable"/>
              <w:jc w:val="center"/>
              <w:rPr>
                <w:sz w:val="18"/>
                <w:szCs w:val="20"/>
              </w:rPr>
            </w:pPr>
          </w:p>
          <w:p w14:paraId="69CE3A1E" w14:textId="77777777" w:rsidR="008A607E" w:rsidRPr="0047726B" w:rsidRDefault="008A607E" w:rsidP="0051725B">
            <w:pPr>
              <w:pStyle w:val="RepTable"/>
              <w:jc w:val="center"/>
              <w:rPr>
                <w:sz w:val="18"/>
                <w:szCs w:val="20"/>
              </w:rPr>
            </w:pPr>
          </w:p>
          <w:p w14:paraId="279875D4" w14:textId="77777777" w:rsidR="008A607E" w:rsidRPr="0047726B" w:rsidRDefault="008A607E" w:rsidP="0051725B">
            <w:pPr>
              <w:pStyle w:val="RepTable"/>
              <w:jc w:val="center"/>
              <w:rPr>
                <w:sz w:val="18"/>
                <w:szCs w:val="20"/>
              </w:rPr>
            </w:pPr>
          </w:p>
          <w:p w14:paraId="1EED1332" w14:textId="77777777" w:rsidR="008A607E" w:rsidRPr="0047726B" w:rsidRDefault="008A607E" w:rsidP="0051725B">
            <w:pPr>
              <w:pStyle w:val="RepTable"/>
              <w:jc w:val="center"/>
              <w:rPr>
                <w:sz w:val="18"/>
                <w:szCs w:val="20"/>
              </w:rPr>
            </w:pPr>
          </w:p>
          <w:p w14:paraId="08061C17" w14:textId="77777777" w:rsidR="008A607E" w:rsidRPr="0047726B" w:rsidRDefault="008A607E" w:rsidP="0051725B">
            <w:pPr>
              <w:pStyle w:val="RepTable"/>
              <w:jc w:val="center"/>
              <w:rPr>
                <w:sz w:val="18"/>
                <w:szCs w:val="20"/>
              </w:rPr>
            </w:pPr>
          </w:p>
          <w:p w14:paraId="47BA8E21" w14:textId="77777777" w:rsidR="008A607E" w:rsidRPr="0047726B" w:rsidRDefault="008A607E" w:rsidP="0051725B">
            <w:pPr>
              <w:pStyle w:val="RepTable"/>
              <w:jc w:val="center"/>
              <w:rPr>
                <w:sz w:val="18"/>
                <w:szCs w:val="20"/>
              </w:rPr>
            </w:pPr>
          </w:p>
        </w:tc>
        <w:tc>
          <w:tcPr>
            <w:tcW w:w="1846" w:type="pct"/>
          </w:tcPr>
          <w:p w14:paraId="6D70574C" w14:textId="77777777" w:rsidR="008A607E" w:rsidRPr="0047726B" w:rsidRDefault="008A607E" w:rsidP="0051725B">
            <w:pPr>
              <w:pStyle w:val="RepTable"/>
              <w:rPr>
                <w:sz w:val="18"/>
                <w:szCs w:val="20"/>
              </w:rPr>
            </w:pPr>
            <w:r w:rsidRPr="0047726B">
              <w:rPr>
                <w:sz w:val="18"/>
                <w:szCs w:val="20"/>
              </w:rPr>
              <w:t>Field Study to Evaluate Potential Side Effects of MCW-2222 on Brood Development, Foraging Activity, Mortality and Behaviour of Adult Honeybees (Apis mellifera) on Oilseed Rape</w:t>
            </w:r>
          </w:p>
          <w:p w14:paraId="09D2009D" w14:textId="77777777" w:rsidR="008A607E" w:rsidRPr="0047726B" w:rsidRDefault="008A607E" w:rsidP="0051725B">
            <w:pPr>
              <w:pStyle w:val="RepTable"/>
              <w:rPr>
                <w:sz w:val="18"/>
                <w:szCs w:val="20"/>
              </w:rPr>
            </w:pPr>
            <w:r w:rsidRPr="0047726B">
              <w:rPr>
                <w:sz w:val="18"/>
                <w:szCs w:val="20"/>
              </w:rPr>
              <w:t>Report No. 230-2015</w:t>
            </w:r>
          </w:p>
          <w:p w14:paraId="586E4034" w14:textId="77777777" w:rsidR="008A607E" w:rsidRPr="0047726B" w:rsidRDefault="008A607E" w:rsidP="0051725B">
            <w:pPr>
              <w:pStyle w:val="RepTable"/>
              <w:rPr>
                <w:sz w:val="18"/>
                <w:szCs w:val="20"/>
              </w:rPr>
            </w:pPr>
            <w:r w:rsidRPr="0047726B">
              <w:rPr>
                <w:sz w:val="18"/>
                <w:szCs w:val="20"/>
              </w:rPr>
              <w:t>TESTAPI, France</w:t>
            </w:r>
          </w:p>
          <w:p w14:paraId="18A1FB70" w14:textId="77777777" w:rsidR="008A607E" w:rsidRPr="0047726B" w:rsidRDefault="008A607E" w:rsidP="0051725B">
            <w:pPr>
              <w:pStyle w:val="RepTable"/>
              <w:rPr>
                <w:sz w:val="18"/>
                <w:szCs w:val="20"/>
              </w:rPr>
            </w:pPr>
            <w:r w:rsidRPr="0047726B">
              <w:rPr>
                <w:sz w:val="18"/>
                <w:szCs w:val="20"/>
              </w:rPr>
              <w:t>GLP</w:t>
            </w:r>
          </w:p>
          <w:p w14:paraId="1937A46C" w14:textId="77777777" w:rsidR="008A607E" w:rsidRPr="0047726B" w:rsidRDefault="008A607E" w:rsidP="0051725B">
            <w:pPr>
              <w:pStyle w:val="RepTable"/>
              <w:rPr>
                <w:sz w:val="18"/>
                <w:szCs w:val="20"/>
              </w:rPr>
            </w:pPr>
            <w:r w:rsidRPr="0047726B">
              <w:rPr>
                <w:sz w:val="18"/>
                <w:szCs w:val="20"/>
              </w:rPr>
              <w:t>Unpublished</w:t>
            </w:r>
          </w:p>
          <w:p w14:paraId="06AB8793" w14:textId="77777777" w:rsidR="008A607E" w:rsidRPr="0047726B" w:rsidRDefault="008A607E" w:rsidP="0051725B">
            <w:pPr>
              <w:pStyle w:val="RepTable"/>
              <w:rPr>
                <w:sz w:val="18"/>
                <w:szCs w:val="20"/>
              </w:rPr>
            </w:pPr>
          </w:p>
          <w:p w14:paraId="5AEB680C" w14:textId="7D7CB8B0" w:rsidR="008A607E" w:rsidRPr="0047726B" w:rsidRDefault="008A607E" w:rsidP="0051725B">
            <w:pPr>
              <w:pStyle w:val="RepTable"/>
              <w:rPr>
                <w:sz w:val="18"/>
                <w:szCs w:val="20"/>
              </w:rPr>
            </w:pPr>
            <w:r w:rsidRPr="0047726B">
              <w:rPr>
                <w:sz w:val="18"/>
                <w:szCs w:val="20"/>
              </w:rPr>
              <w:t>Unpublished</w:t>
            </w:r>
          </w:p>
        </w:tc>
        <w:tc>
          <w:tcPr>
            <w:tcW w:w="246" w:type="pct"/>
          </w:tcPr>
          <w:p w14:paraId="140368F5" w14:textId="34C6312C" w:rsidR="008A607E" w:rsidRPr="0047726B" w:rsidRDefault="008A607E" w:rsidP="00877F8A">
            <w:pPr>
              <w:jc w:val="center"/>
              <w:rPr>
                <w:sz w:val="18"/>
                <w:szCs w:val="20"/>
              </w:rPr>
            </w:pPr>
            <w:r w:rsidRPr="0047726B">
              <w:rPr>
                <w:sz w:val="18"/>
                <w:szCs w:val="20"/>
              </w:rPr>
              <w:t>N</w:t>
            </w:r>
          </w:p>
        </w:tc>
        <w:tc>
          <w:tcPr>
            <w:tcW w:w="467" w:type="pct"/>
          </w:tcPr>
          <w:p w14:paraId="61DE3540" w14:textId="445ABC14" w:rsidR="008A607E" w:rsidRPr="0047726B" w:rsidRDefault="008A607E" w:rsidP="00877F8A">
            <w:pPr>
              <w:jc w:val="center"/>
              <w:rPr>
                <w:sz w:val="18"/>
                <w:szCs w:val="20"/>
              </w:rPr>
            </w:pPr>
            <w:r w:rsidRPr="0047726B">
              <w:rPr>
                <w:sz w:val="18"/>
                <w:szCs w:val="20"/>
              </w:rPr>
              <w:t>Y</w:t>
            </w:r>
          </w:p>
        </w:tc>
        <w:tc>
          <w:tcPr>
            <w:tcW w:w="639" w:type="pct"/>
          </w:tcPr>
          <w:p w14:paraId="58077633"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14E6CC7" w14:textId="77777777" w:rsidR="004C4B86" w:rsidRPr="0047726B" w:rsidRDefault="004C4B86" w:rsidP="0051725B">
            <w:pPr>
              <w:jc w:val="center"/>
              <w:rPr>
                <w:sz w:val="18"/>
                <w:szCs w:val="18"/>
                <w:lang w:val="en-GB"/>
              </w:rPr>
            </w:pPr>
            <w:r w:rsidRPr="0047726B">
              <w:rPr>
                <w:sz w:val="18"/>
                <w:szCs w:val="18"/>
                <w:lang w:val="en-GB"/>
              </w:rPr>
              <w:t xml:space="preserve">authorisation of Kestrel 200 SL  R- </w:t>
            </w:r>
            <w:r w:rsidRPr="0047726B">
              <w:rPr>
                <w:sz w:val="18"/>
                <w:szCs w:val="18"/>
                <w:lang w:val="en-GB"/>
              </w:rPr>
              <w:lastRenderedPageBreak/>
              <w:t>106/2018 dated on 28.05.2018</w:t>
            </w:r>
          </w:p>
          <w:p w14:paraId="24ADC593" w14:textId="036BC23E" w:rsidR="008A607E" w:rsidRPr="0047726B" w:rsidRDefault="008A607E" w:rsidP="0051725B">
            <w:pPr>
              <w:jc w:val="center"/>
              <w:rPr>
                <w:sz w:val="18"/>
                <w:szCs w:val="20"/>
                <w:lang w:val="en-GB"/>
              </w:rPr>
            </w:pPr>
          </w:p>
        </w:tc>
        <w:tc>
          <w:tcPr>
            <w:tcW w:w="361" w:type="pct"/>
          </w:tcPr>
          <w:p w14:paraId="39814C67" w14:textId="05D65166" w:rsidR="008A607E" w:rsidRPr="0047726B" w:rsidRDefault="008A607E" w:rsidP="0051725B">
            <w:pPr>
              <w:jc w:val="center"/>
              <w:rPr>
                <w:sz w:val="18"/>
                <w:szCs w:val="20"/>
                <w:lang w:val="en-GB"/>
              </w:rPr>
            </w:pPr>
            <w:r w:rsidRPr="0047726B">
              <w:rPr>
                <w:sz w:val="18"/>
                <w:szCs w:val="20"/>
              </w:rPr>
              <w:lastRenderedPageBreak/>
              <w:t>ADAMA</w:t>
            </w:r>
          </w:p>
        </w:tc>
      </w:tr>
      <w:tr w:rsidR="008A607E" w:rsidRPr="0047726B" w14:paraId="3F35F951" w14:textId="77777777" w:rsidTr="00877F8A">
        <w:tc>
          <w:tcPr>
            <w:tcW w:w="488" w:type="pct"/>
          </w:tcPr>
          <w:p w14:paraId="44AAC10F" w14:textId="13101E60" w:rsidR="008A607E" w:rsidRPr="0047726B" w:rsidRDefault="008A607E" w:rsidP="0051725B">
            <w:pPr>
              <w:rPr>
                <w:sz w:val="18"/>
                <w:szCs w:val="20"/>
              </w:rPr>
            </w:pPr>
            <w:r w:rsidRPr="0047726B">
              <w:rPr>
                <w:sz w:val="18"/>
                <w:szCs w:val="20"/>
              </w:rPr>
              <w:t>KCP 5.1.2/35</w:t>
            </w:r>
          </w:p>
        </w:tc>
        <w:tc>
          <w:tcPr>
            <w:tcW w:w="705" w:type="pct"/>
          </w:tcPr>
          <w:p w14:paraId="65BD23EE" w14:textId="69111655" w:rsidR="008A607E" w:rsidRPr="0047726B" w:rsidRDefault="008A607E" w:rsidP="0051725B">
            <w:pPr>
              <w:pStyle w:val="RepTable"/>
              <w:rPr>
                <w:sz w:val="18"/>
                <w:szCs w:val="20"/>
              </w:rPr>
            </w:pPr>
            <w:r w:rsidRPr="0047726B">
              <w:rPr>
                <w:sz w:val="18"/>
                <w:szCs w:val="20"/>
              </w:rPr>
              <w:t xml:space="preserve">Aucejo, S. </w:t>
            </w:r>
          </w:p>
        </w:tc>
        <w:tc>
          <w:tcPr>
            <w:tcW w:w="248" w:type="pct"/>
          </w:tcPr>
          <w:p w14:paraId="2418463E" w14:textId="4F929EAF" w:rsidR="008A607E" w:rsidRPr="0047726B" w:rsidRDefault="008A607E" w:rsidP="0051725B">
            <w:pPr>
              <w:pStyle w:val="RepTable"/>
              <w:jc w:val="center"/>
              <w:rPr>
                <w:sz w:val="18"/>
                <w:szCs w:val="20"/>
              </w:rPr>
            </w:pPr>
            <w:r w:rsidRPr="0047726B">
              <w:rPr>
                <w:sz w:val="18"/>
                <w:szCs w:val="20"/>
              </w:rPr>
              <w:t>2015</w:t>
            </w:r>
          </w:p>
        </w:tc>
        <w:tc>
          <w:tcPr>
            <w:tcW w:w="1846" w:type="pct"/>
          </w:tcPr>
          <w:p w14:paraId="46DE7751" w14:textId="77777777" w:rsidR="008A607E" w:rsidRPr="0047726B" w:rsidRDefault="008A607E" w:rsidP="0051725B">
            <w:pPr>
              <w:pStyle w:val="RepTable"/>
              <w:rPr>
                <w:sz w:val="18"/>
                <w:szCs w:val="20"/>
              </w:rPr>
            </w:pPr>
            <w:r w:rsidRPr="0047726B">
              <w:rPr>
                <w:sz w:val="18"/>
                <w:szCs w:val="20"/>
              </w:rPr>
              <w:t>Effects and Determination of Residues of Acetamiprid 200 SL on the Honeybee (</w:t>
            </w:r>
            <w:r w:rsidRPr="0047726B">
              <w:rPr>
                <w:i/>
                <w:sz w:val="18"/>
                <w:szCs w:val="20"/>
              </w:rPr>
              <w:t>Apis mellifera L</w:t>
            </w:r>
            <w:r w:rsidRPr="0047726B">
              <w:rPr>
                <w:sz w:val="18"/>
                <w:szCs w:val="20"/>
              </w:rPr>
              <w:t>.) Brood in Citrus, under Field Conditions, in Spain 2015.</w:t>
            </w:r>
          </w:p>
          <w:p w14:paraId="5F942CCD" w14:textId="77777777" w:rsidR="008A607E" w:rsidRPr="0047726B" w:rsidRDefault="008A607E" w:rsidP="0051725B">
            <w:pPr>
              <w:pStyle w:val="RepTable"/>
              <w:rPr>
                <w:sz w:val="18"/>
                <w:szCs w:val="20"/>
              </w:rPr>
            </w:pPr>
            <w:r w:rsidRPr="0047726B">
              <w:rPr>
                <w:sz w:val="18"/>
                <w:szCs w:val="20"/>
              </w:rPr>
              <w:t xml:space="preserve">Study No. 307SRE15C02 </w:t>
            </w:r>
          </w:p>
          <w:p w14:paraId="52878E29" w14:textId="77777777" w:rsidR="008A607E" w:rsidRPr="0047726B" w:rsidRDefault="008A607E" w:rsidP="0051725B">
            <w:pPr>
              <w:pStyle w:val="RepTable"/>
              <w:rPr>
                <w:sz w:val="18"/>
                <w:szCs w:val="20"/>
              </w:rPr>
            </w:pPr>
            <w:r w:rsidRPr="0047726B">
              <w:rPr>
                <w:sz w:val="18"/>
                <w:szCs w:val="20"/>
              </w:rPr>
              <w:t xml:space="preserve">SynTECH research center, Spain </w:t>
            </w:r>
          </w:p>
          <w:p w14:paraId="3565A4FE" w14:textId="77777777" w:rsidR="008A607E" w:rsidRPr="0047726B" w:rsidRDefault="008A607E" w:rsidP="0051725B">
            <w:pPr>
              <w:pStyle w:val="RepTable"/>
              <w:rPr>
                <w:sz w:val="18"/>
                <w:szCs w:val="20"/>
              </w:rPr>
            </w:pPr>
            <w:r w:rsidRPr="0047726B">
              <w:rPr>
                <w:sz w:val="18"/>
                <w:szCs w:val="20"/>
              </w:rPr>
              <w:t>GLP</w:t>
            </w:r>
          </w:p>
          <w:p w14:paraId="524B77C3" w14:textId="177785E8" w:rsidR="008A607E" w:rsidRPr="0047726B" w:rsidRDefault="008A607E" w:rsidP="0051725B">
            <w:pPr>
              <w:pStyle w:val="RepTable"/>
              <w:rPr>
                <w:sz w:val="18"/>
                <w:szCs w:val="20"/>
              </w:rPr>
            </w:pPr>
            <w:r w:rsidRPr="0047726B">
              <w:rPr>
                <w:sz w:val="18"/>
                <w:szCs w:val="20"/>
              </w:rPr>
              <w:t xml:space="preserve">Unpublished </w:t>
            </w:r>
          </w:p>
        </w:tc>
        <w:tc>
          <w:tcPr>
            <w:tcW w:w="246" w:type="pct"/>
          </w:tcPr>
          <w:p w14:paraId="343E595E" w14:textId="5F58E2C1" w:rsidR="008A607E" w:rsidRPr="0047726B" w:rsidRDefault="008A607E" w:rsidP="00877F8A">
            <w:pPr>
              <w:jc w:val="center"/>
              <w:rPr>
                <w:sz w:val="18"/>
                <w:szCs w:val="20"/>
              </w:rPr>
            </w:pPr>
            <w:r w:rsidRPr="0047726B">
              <w:rPr>
                <w:sz w:val="18"/>
                <w:szCs w:val="20"/>
              </w:rPr>
              <w:t>N</w:t>
            </w:r>
          </w:p>
        </w:tc>
        <w:tc>
          <w:tcPr>
            <w:tcW w:w="467" w:type="pct"/>
          </w:tcPr>
          <w:p w14:paraId="56F749B5" w14:textId="3ACD546D" w:rsidR="008A607E" w:rsidRPr="0047726B" w:rsidRDefault="008A607E" w:rsidP="00877F8A">
            <w:pPr>
              <w:jc w:val="center"/>
              <w:rPr>
                <w:sz w:val="18"/>
                <w:szCs w:val="20"/>
              </w:rPr>
            </w:pPr>
            <w:r w:rsidRPr="0047726B">
              <w:rPr>
                <w:sz w:val="18"/>
                <w:szCs w:val="20"/>
              </w:rPr>
              <w:t>Y</w:t>
            </w:r>
          </w:p>
        </w:tc>
        <w:tc>
          <w:tcPr>
            <w:tcW w:w="639" w:type="pct"/>
          </w:tcPr>
          <w:p w14:paraId="7CEB0EBB"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0A115D7"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67D3876F" w14:textId="28AFD780" w:rsidR="008A607E" w:rsidRPr="0047726B" w:rsidRDefault="008A607E" w:rsidP="0051725B">
            <w:pPr>
              <w:jc w:val="center"/>
              <w:rPr>
                <w:sz w:val="18"/>
                <w:szCs w:val="20"/>
                <w:lang w:val="en-GB"/>
              </w:rPr>
            </w:pPr>
          </w:p>
        </w:tc>
        <w:tc>
          <w:tcPr>
            <w:tcW w:w="361" w:type="pct"/>
          </w:tcPr>
          <w:p w14:paraId="38FF8FA2" w14:textId="09FD6DBB" w:rsidR="008A607E" w:rsidRPr="0047726B" w:rsidRDefault="008A607E" w:rsidP="0051725B">
            <w:pPr>
              <w:jc w:val="center"/>
              <w:rPr>
                <w:sz w:val="18"/>
                <w:szCs w:val="20"/>
                <w:lang w:val="en-GB"/>
              </w:rPr>
            </w:pPr>
            <w:r w:rsidRPr="0047726B">
              <w:rPr>
                <w:sz w:val="18"/>
                <w:szCs w:val="20"/>
              </w:rPr>
              <w:t>ADAMA</w:t>
            </w:r>
          </w:p>
        </w:tc>
      </w:tr>
      <w:tr w:rsidR="008A607E" w:rsidRPr="0047726B" w14:paraId="17E0715C" w14:textId="77777777" w:rsidTr="00877F8A">
        <w:tc>
          <w:tcPr>
            <w:tcW w:w="488" w:type="pct"/>
          </w:tcPr>
          <w:p w14:paraId="42676D8A" w14:textId="37B28980" w:rsidR="008A607E" w:rsidRPr="0047726B" w:rsidRDefault="008A607E" w:rsidP="0051725B">
            <w:pPr>
              <w:rPr>
                <w:sz w:val="18"/>
                <w:szCs w:val="20"/>
              </w:rPr>
            </w:pPr>
            <w:r w:rsidRPr="0047726B">
              <w:rPr>
                <w:sz w:val="18"/>
                <w:szCs w:val="20"/>
              </w:rPr>
              <w:t>KCP 5.1.2/36</w:t>
            </w:r>
          </w:p>
        </w:tc>
        <w:tc>
          <w:tcPr>
            <w:tcW w:w="705" w:type="pct"/>
          </w:tcPr>
          <w:p w14:paraId="14E2167C" w14:textId="28489B46" w:rsidR="008A607E" w:rsidRPr="0047726B" w:rsidRDefault="008A607E" w:rsidP="0051725B">
            <w:pPr>
              <w:pStyle w:val="RepTable"/>
              <w:rPr>
                <w:sz w:val="18"/>
                <w:szCs w:val="20"/>
              </w:rPr>
            </w:pPr>
            <w:r w:rsidRPr="0047726B">
              <w:rPr>
                <w:sz w:val="18"/>
                <w:szCs w:val="20"/>
              </w:rPr>
              <w:t>Friedrich, S.</w:t>
            </w:r>
          </w:p>
        </w:tc>
        <w:tc>
          <w:tcPr>
            <w:tcW w:w="248" w:type="pct"/>
          </w:tcPr>
          <w:p w14:paraId="4085543C" w14:textId="04799963" w:rsidR="008A607E" w:rsidRPr="0047726B" w:rsidRDefault="008A607E" w:rsidP="0051725B">
            <w:pPr>
              <w:pStyle w:val="RepTable"/>
              <w:jc w:val="center"/>
              <w:rPr>
                <w:sz w:val="18"/>
                <w:szCs w:val="20"/>
              </w:rPr>
            </w:pPr>
            <w:r w:rsidRPr="0047726B">
              <w:rPr>
                <w:sz w:val="18"/>
                <w:szCs w:val="20"/>
              </w:rPr>
              <w:t>2014</w:t>
            </w:r>
          </w:p>
        </w:tc>
        <w:tc>
          <w:tcPr>
            <w:tcW w:w="1846" w:type="pct"/>
          </w:tcPr>
          <w:p w14:paraId="47FE0CFB" w14:textId="77777777" w:rsidR="008A607E" w:rsidRPr="0047726B" w:rsidRDefault="008A607E" w:rsidP="0051725B">
            <w:pPr>
              <w:pStyle w:val="RepTable"/>
              <w:rPr>
                <w:sz w:val="18"/>
                <w:szCs w:val="20"/>
              </w:rPr>
            </w:pPr>
            <w:r w:rsidRPr="0047726B">
              <w:rPr>
                <w:sz w:val="18"/>
                <w:szCs w:val="20"/>
              </w:rPr>
              <w:t>Terrestrial plant test with MCW-2222: Vegetative vigour test</w:t>
            </w:r>
          </w:p>
          <w:p w14:paraId="7844E4DA" w14:textId="77777777" w:rsidR="008A607E" w:rsidRPr="0047726B" w:rsidRDefault="008A607E" w:rsidP="0051725B">
            <w:pPr>
              <w:pStyle w:val="RepTable"/>
              <w:rPr>
                <w:sz w:val="18"/>
                <w:szCs w:val="20"/>
              </w:rPr>
            </w:pPr>
            <w:r w:rsidRPr="0047726B">
              <w:rPr>
                <w:sz w:val="18"/>
                <w:szCs w:val="20"/>
              </w:rPr>
              <w:t>Report No. 14 10 48 002 P</w:t>
            </w:r>
          </w:p>
          <w:p w14:paraId="060C8013" w14:textId="77777777" w:rsidR="008A607E" w:rsidRPr="0047726B" w:rsidRDefault="008A607E" w:rsidP="0051725B">
            <w:pPr>
              <w:pStyle w:val="RepTable"/>
              <w:rPr>
                <w:bCs/>
                <w:sz w:val="18"/>
                <w:szCs w:val="20"/>
              </w:rPr>
            </w:pPr>
            <w:r w:rsidRPr="0047726B">
              <w:rPr>
                <w:sz w:val="18"/>
                <w:szCs w:val="20"/>
              </w:rPr>
              <w:t xml:space="preserve">BioChem agrar, </w:t>
            </w:r>
            <w:r w:rsidRPr="0047726B">
              <w:rPr>
                <w:bCs/>
                <w:sz w:val="18"/>
                <w:szCs w:val="20"/>
              </w:rPr>
              <w:t>Germany</w:t>
            </w:r>
          </w:p>
          <w:p w14:paraId="289A1C90" w14:textId="77777777" w:rsidR="008A607E" w:rsidRPr="0047726B" w:rsidRDefault="008A607E" w:rsidP="0051725B">
            <w:pPr>
              <w:pStyle w:val="RepTable"/>
              <w:rPr>
                <w:sz w:val="18"/>
                <w:szCs w:val="20"/>
              </w:rPr>
            </w:pPr>
            <w:r w:rsidRPr="0047726B">
              <w:rPr>
                <w:sz w:val="18"/>
                <w:szCs w:val="20"/>
              </w:rPr>
              <w:t>GLP</w:t>
            </w:r>
          </w:p>
          <w:p w14:paraId="55FD5CAF" w14:textId="3B469AFA" w:rsidR="008A607E" w:rsidRPr="0047726B" w:rsidRDefault="008A607E" w:rsidP="0051725B">
            <w:pPr>
              <w:pStyle w:val="RepTable"/>
              <w:rPr>
                <w:sz w:val="18"/>
                <w:szCs w:val="20"/>
              </w:rPr>
            </w:pPr>
            <w:r w:rsidRPr="0047726B">
              <w:rPr>
                <w:sz w:val="18"/>
                <w:szCs w:val="20"/>
              </w:rPr>
              <w:t>Unpublished</w:t>
            </w:r>
          </w:p>
        </w:tc>
        <w:tc>
          <w:tcPr>
            <w:tcW w:w="246" w:type="pct"/>
          </w:tcPr>
          <w:p w14:paraId="73D98C13" w14:textId="1EB43A6B" w:rsidR="008A607E" w:rsidRPr="0047726B" w:rsidRDefault="008A607E" w:rsidP="00877F8A">
            <w:pPr>
              <w:jc w:val="center"/>
              <w:rPr>
                <w:sz w:val="18"/>
                <w:szCs w:val="20"/>
              </w:rPr>
            </w:pPr>
            <w:r w:rsidRPr="0047726B">
              <w:rPr>
                <w:sz w:val="18"/>
                <w:szCs w:val="20"/>
              </w:rPr>
              <w:t>N</w:t>
            </w:r>
          </w:p>
        </w:tc>
        <w:tc>
          <w:tcPr>
            <w:tcW w:w="467" w:type="pct"/>
          </w:tcPr>
          <w:p w14:paraId="7BDFA152" w14:textId="4CA69E98" w:rsidR="008A607E" w:rsidRPr="0047726B" w:rsidRDefault="008A607E" w:rsidP="00877F8A">
            <w:pPr>
              <w:jc w:val="center"/>
              <w:rPr>
                <w:sz w:val="18"/>
                <w:szCs w:val="20"/>
              </w:rPr>
            </w:pPr>
            <w:r w:rsidRPr="0047726B">
              <w:rPr>
                <w:sz w:val="18"/>
                <w:szCs w:val="20"/>
              </w:rPr>
              <w:t>Y</w:t>
            </w:r>
          </w:p>
        </w:tc>
        <w:tc>
          <w:tcPr>
            <w:tcW w:w="639" w:type="pct"/>
          </w:tcPr>
          <w:p w14:paraId="241E9C69"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5633924"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4D3CC0B2" w14:textId="1ECFC754" w:rsidR="008A607E" w:rsidRPr="0047726B" w:rsidRDefault="008A607E" w:rsidP="0051725B">
            <w:pPr>
              <w:jc w:val="center"/>
              <w:rPr>
                <w:sz w:val="18"/>
                <w:szCs w:val="20"/>
                <w:lang w:val="en-GB"/>
              </w:rPr>
            </w:pPr>
          </w:p>
        </w:tc>
        <w:tc>
          <w:tcPr>
            <w:tcW w:w="361" w:type="pct"/>
          </w:tcPr>
          <w:p w14:paraId="2EB95AE3" w14:textId="5A6750D6" w:rsidR="008A607E" w:rsidRPr="0047726B" w:rsidRDefault="008A607E" w:rsidP="0051725B">
            <w:pPr>
              <w:jc w:val="center"/>
              <w:rPr>
                <w:sz w:val="18"/>
                <w:szCs w:val="20"/>
                <w:lang w:val="en-GB"/>
              </w:rPr>
            </w:pPr>
            <w:r w:rsidRPr="0047726B">
              <w:rPr>
                <w:sz w:val="18"/>
                <w:szCs w:val="20"/>
              </w:rPr>
              <w:t>ADAMA</w:t>
            </w:r>
          </w:p>
        </w:tc>
      </w:tr>
      <w:tr w:rsidR="008A607E" w:rsidRPr="0047726B" w14:paraId="4A23C253" w14:textId="77777777" w:rsidTr="00877F8A">
        <w:tc>
          <w:tcPr>
            <w:tcW w:w="488" w:type="pct"/>
          </w:tcPr>
          <w:p w14:paraId="35033DF9" w14:textId="75B5B181" w:rsidR="008A607E" w:rsidRPr="0047726B" w:rsidRDefault="008A607E" w:rsidP="0051725B">
            <w:pPr>
              <w:rPr>
                <w:sz w:val="18"/>
                <w:szCs w:val="20"/>
              </w:rPr>
            </w:pPr>
            <w:r w:rsidRPr="0047726B">
              <w:rPr>
                <w:sz w:val="18"/>
                <w:szCs w:val="20"/>
              </w:rPr>
              <w:t>KCP 5.1.2/37</w:t>
            </w:r>
          </w:p>
        </w:tc>
        <w:tc>
          <w:tcPr>
            <w:tcW w:w="705" w:type="pct"/>
          </w:tcPr>
          <w:p w14:paraId="586D3F24" w14:textId="104344E7" w:rsidR="008A607E" w:rsidRPr="0047726B" w:rsidRDefault="008A607E" w:rsidP="0051725B">
            <w:pPr>
              <w:pStyle w:val="RepTable"/>
              <w:rPr>
                <w:sz w:val="18"/>
                <w:szCs w:val="20"/>
                <w:lang w:val="de-DE"/>
              </w:rPr>
            </w:pPr>
            <w:r w:rsidRPr="0047726B">
              <w:rPr>
                <w:sz w:val="18"/>
                <w:szCs w:val="20"/>
                <w:lang w:val="de-DE"/>
              </w:rPr>
              <w:t>Hengsberger, A. and Wydra, V.</w:t>
            </w:r>
          </w:p>
        </w:tc>
        <w:tc>
          <w:tcPr>
            <w:tcW w:w="248" w:type="pct"/>
          </w:tcPr>
          <w:p w14:paraId="721C1F11" w14:textId="7FB7125A" w:rsidR="008A607E" w:rsidRPr="0047726B" w:rsidRDefault="008A607E" w:rsidP="0051725B">
            <w:pPr>
              <w:pStyle w:val="RepTable"/>
              <w:jc w:val="center"/>
              <w:rPr>
                <w:sz w:val="18"/>
                <w:szCs w:val="20"/>
              </w:rPr>
            </w:pPr>
            <w:r w:rsidRPr="0047726B">
              <w:rPr>
                <w:sz w:val="18"/>
                <w:szCs w:val="20"/>
              </w:rPr>
              <w:t>2015</w:t>
            </w:r>
          </w:p>
        </w:tc>
        <w:tc>
          <w:tcPr>
            <w:tcW w:w="1846" w:type="pct"/>
          </w:tcPr>
          <w:p w14:paraId="2D480EFE" w14:textId="77777777" w:rsidR="008A607E" w:rsidRPr="0047726B" w:rsidRDefault="008A607E" w:rsidP="0051725B">
            <w:pPr>
              <w:pStyle w:val="RepTable"/>
              <w:rPr>
                <w:sz w:val="18"/>
                <w:szCs w:val="20"/>
              </w:rPr>
            </w:pPr>
            <w:r w:rsidRPr="0047726B">
              <w:rPr>
                <w:sz w:val="18"/>
                <w:szCs w:val="20"/>
              </w:rPr>
              <w:t>IC-0: Acute Toxicity to Larvae of Chironomus riparius in a Static 48-hour Immobilisation Limit-Test</w:t>
            </w:r>
          </w:p>
          <w:p w14:paraId="4073E956" w14:textId="77777777" w:rsidR="008A607E" w:rsidRPr="0047726B" w:rsidRDefault="008A607E" w:rsidP="0051725B">
            <w:pPr>
              <w:pStyle w:val="RepTable"/>
              <w:rPr>
                <w:sz w:val="18"/>
                <w:szCs w:val="20"/>
              </w:rPr>
            </w:pPr>
            <w:r w:rsidRPr="0047726B">
              <w:rPr>
                <w:sz w:val="18"/>
                <w:szCs w:val="20"/>
              </w:rPr>
              <w:t>Report No. 102461251</w:t>
            </w:r>
          </w:p>
          <w:p w14:paraId="39CB5186" w14:textId="77777777" w:rsidR="008A607E" w:rsidRPr="0047726B" w:rsidRDefault="008A607E" w:rsidP="0051725B">
            <w:pPr>
              <w:pStyle w:val="RepTable"/>
              <w:rPr>
                <w:sz w:val="18"/>
                <w:szCs w:val="20"/>
              </w:rPr>
            </w:pPr>
            <w:r w:rsidRPr="0047726B">
              <w:rPr>
                <w:sz w:val="18"/>
                <w:szCs w:val="20"/>
              </w:rPr>
              <w:t>Ibacon GmbH, Germany</w:t>
            </w:r>
          </w:p>
          <w:p w14:paraId="48034DE2" w14:textId="77777777" w:rsidR="008A607E" w:rsidRPr="0047726B" w:rsidRDefault="008A607E" w:rsidP="0051725B">
            <w:pPr>
              <w:pStyle w:val="RepTable"/>
              <w:rPr>
                <w:bCs/>
                <w:sz w:val="18"/>
                <w:szCs w:val="20"/>
              </w:rPr>
            </w:pPr>
            <w:r w:rsidRPr="0047726B">
              <w:rPr>
                <w:bCs/>
                <w:sz w:val="18"/>
                <w:szCs w:val="20"/>
              </w:rPr>
              <w:t>GLP</w:t>
            </w:r>
          </w:p>
          <w:p w14:paraId="3BE0CAF5" w14:textId="41CFA687" w:rsidR="008A607E" w:rsidRPr="0047726B" w:rsidRDefault="008A607E" w:rsidP="0051725B">
            <w:pPr>
              <w:pStyle w:val="RepTable"/>
              <w:rPr>
                <w:sz w:val="18"/>
                <w:szCs w:val="20"/>
              </w:rPr>
            </w:pPr>
            <w:r w:rsidRPr="0047726B">
              <w:rPr>
                <w:bCs/>
                <w:sz w:val="18"/>
                <w:szCs w:val="20"/>
              </w:rPr>
              <w:t>Unpublished</w:t>
            </w:r>
          </w:p>
        </w:tc>
        <w:tc>
          <w:tcPr>
            <w:tcW w:w="246" w:type="pct"/>
          </w:tcPr>
          <w:p w14:paraId="39D6F58B" w14:textId="56345133" w:rsidR="008A607E" w:rsidRPr="0047726B" w:rsidRDefault="008A607E" w:rsidP="00877F8A">
            <w:pPr>
              <w:jc w:val="center"/>
              <w:rPr>
                <w:sz w:val="18"/>
                <w:szCs w:val="20"/>
              </w:rPr>
            </w:pPr>
            <w:r w:rsidRPr="0047726B">
              <w:rPr>
                <w:sz w:val="18"/>
                <w:szCs w:val="20"/>
              </w:rPr>
              <w:t>N</w:t>
            </w:r>
          </w:p>
        </w:tc>
        <w:tc>
          <w:tcPr>
            <w:tcW w:w="467" w:type="pct"/>
          </w:tcPr>
          <w:p w14:paraId="0696957D" w14:textId="7E10767C" w:rsidR="008A607E" w:rsidRPr="0047726B" w:rsidRDefault="008A607E" w:rsidP="00877F8A">
            <w:pPr>
              <w:jc w:val="center"/>
              <w:rPr>
                <w:sz w:val="18"/>
                <w:szCs w:val="20"/>
              </w:rPr>
            </w:pPr>
            <w:r w:rsidRPr="0047726B">
              <w:rPr>
                <w:sz w:val="18"/>
                <w:szCs w:val="20"/>
              </w:rPr>
              <w:t>Y</w:t>
            </w:r>
          </w:p>
        </w:tc>
        <w:tc>
          <w:tcPr>
            <w:tcW w:w="639" w:type="pct"/>
          </w:tcPr>
          <w:p w14:paraId="6B0998A2"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A316D98"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59F19488" w14:textId="0A94017C" w:rsidR="008A607E" w:rsidRPr="0047726B" w:rsidRDefault="008A607E" w:rsidP="0051725B">
            <w:pPr>
              <w:jc w:val="center"/>
              <w:rPr>
                <w:sz w:val="18"/>
                <w:szCs w:val="20"/>
                <w:lang w:val="en-GB"/>
              </w:rPr>
            </w:pPr>
          </w:p>
        </w:tc>
        <w:tc>
          <w:tcPr>
            <w:tcW w:w="361" w:type="pct"/>
          </w:tcPr>
          <w:p w14:paraId="23DC011F" w14:textId="4894FA88" w:rsidR="008A607E" w:rsidRPr="0047726B" w:rsidRDefault="008A607E" w:rsidP="0051725B">
            <w:pPr>
              <w:jc w:val="center"/>
              <w:rPr>
                <w:sz w:val="18"/>
                <w:szCs w:val="20"/>
                <w:lang w:val="en-GB"/>
              </w:rPr>
            </w:pPr>
            <w:r w:rsidRPr="0047726B">
              <w:rPr>
                <w:sz w:val="18"/>
                <w:szCs w:val="20"/>
              </w:rPr>
              <w:t>ADAMA</w:t>
            </w:r>
          </w:p>
        </w:tc>
      </w:tr>
      <w:tr w:rsidR="008A607E" w:rsidRPr="0047726B" w14:paraId="02F52BC9" w14:textId="77777777" w:rsidTr="00877F8A">
        <w:tc>
          <w:tcPr>
            <w:tcW w:w="488" w:type="pct"/>
          </w:tcPr>
          <w:p w14:paraId="0EC42923" w14:textId="129D6A28" w:rsidR="008A607E" w:rsidRPr="0047726B" w:rsidRDefault="008A607E" w:rsidP="0051725B">
            <w:pPr>
              <w:rPr>
                <w:sz w:val="18"/>
                <w:szCs w:val="20"/>
              </w:rPr>
            </w:pPr>
            <w:r w:rsidRPr="0047726B">
              <w:rPr>
                <w:sz w:val="18"/>
                <w:szCs w:val="20"/>
              </w:rPr>
              <w:lastRenderedPageBreak/>
              <w:t>KCP 5.2/01</w:t>
            </w:r>
          </w:p>
        </w:tc>
        <w:tc>
          <w:tcPr>
            <w:tcW w:w="705" w:type="pct"/>
          </w:tcPr>
          <w:p w14:paraId="166AD2B3" w14:textId="3BFE337C" w:rsidR="008A607E" w:rsidRPr="0047726B" w:rsidRDefault="008A607E" w:rsidP="0051725B">
            <w:pPr>
              <w:pStyle w:val="RepTable"/>
              <w:rPr>
                <w:sz w:val="18"/>
                <w:szCs w:val="20"/>
                <w:lang w:val="de-DE"/>
              </w:rPr>
            </w:pPr>
            <w:r w:rsidRPr="0047726B">
              <w:rPr>
                <w:sz w:val="18"/>
                <w:szCs w:val="20"/>
              </w:rPr>
              <w:t>Brown, S.</w:t>
            </w:r>
          </w:p>
        </w:tc>
        <w:tc>
          <w:tcPr>
            <w:tcW w:w="248" w:type="pct"/>
          </w:tcPr>
          <w:p w14:paraId="1B21CC3C" w14:textId="2209FA4F" w:rsidR="008A607E" w:rsidRPr="0047726B" w:rsidRDefault="008A607E" w:rsidP="0051725B">
            <w:pPr>
              <w:pStyle w:val="RepTable"/>
              <w:jc w:val="center"/>
              <w:rPr>
                <w:sz w:val="18"/>
                <w:szCs w:val="20"/>
              </w:rPr>
            </w:pPr>
            <w:r w:rsidRPr="0047726B">
              <w:rPr>
                <w:sz w:val="18"/>
                <w:szCs w:val="20"/>
              </w:rPr>
              <w:t>2022</w:t>
            </w:r>
          </w:p>
        </w:tc>
        <w:tc>
          <w:tcPr>
            <w:tcW w:w="1846" w:type="pct"/>
          </w:tcPr>
          <w:p w14:paraId="73D46F81" w14:textId="77777777" w:rsidR="008A607E" w:rsidRPr="0047726B" w:rsidRDefault="008A607E" w:rsidP="0051725B">
            <w:pPr>
              <w:pStyle w:val="RepTable"/>
              <w:rPr>
                <w:sz w:val="18"/>
                <w:szCs w:val="20"/>
              </w:rPr>
            </w:pPr>
            <w:r w:rsidRPr="0047726B">
              <w:rPr>
                <w:sz w:val="18"/>
                <w:szCs w:val="20"/>
              </w:rPr>
              <w:t>Independent laboratory validation of analytical method B13-M1-A-01 (Sponsor code R-33645) for determination of Acetamiprid in food of plant origin</w:t>
            </w:r>
          </w:p>
          <w:p w14:paraId="37C69AA7" w14:textId="77777777" w:rsidR="008A607E" w:rsidRPr="0047726B" w:rsidRDefault="008A607E" w:rsidP="0051725B">
            <w:pPr>
              <w:pStyle w:val="RepTable"/>
              <w:rPr>
                <w:sz w:val="18"/>
                <w:szCs w:val="20"/>
              </w:rPr>
            </w:pPr>
            <w:r w:rsidRPr="0047726B">
              <w:rPr>
                <w:sz w:val="18"/>
                <w:szCs w:val="20"/>
              </w:rPr>
              <w:t>Report No. RES-00418</w:t>
            </w:r>
          </w:p>
          <w:p w14:paraId="5927DCFF" w14:textId="77777777" w:rsidR="008A607E" w:rsidRPr="0047726B" w:rsidRDefault="008A607E" w:rsidP="0051725B">
            <w:pPr>
              <w:pStyle w:val="RepTable"/>
              <w:rPr>
                <w:sz w:val="18"/>
                <w:szCs w:val="20"/>
              </w:rPr>
            </w:pPr>
            <w:r w:rsidRPr="0047726B">
              <w:rPr>
                <w:sz w:val="18"/>
                <w:szCs w:val="20"/>
              </w:rPr>
              <w:t>ResChem Analytical Limited, UK</w:t>
            </w:r>
          </w:p>
          <w:p w14:paraId="695604CA" w14:textId="77777777" w:rsidR="008A607E" w:rsidRPr="0047726B" w:rsidRDefault="008A607E" w:rsidP="0051725B">
            <w:pPr>
              <w:pStyle w:val="RepTable"/>
              <w:rPr>
                <w:sz w:val="18"/>
                <w:szCs w:val="20"/>
              </w:rPr>
            </w:pPr>
            <w:r w:rsidRPr="0047726B">
              <w:rPr>
                <w:sz w:val="18"/>
                <w:szCs w:val="20"/>
              </w:rPr>
              <w:t>GLP</w:t>
            </w:r>
          </w:p>
          <w:p w14:paraId="7AA4DDE7" w14:textId="2402B7A4" w:rsidR="008A607E" w:rsidRPr="0047726B" w:rsidRDefault="008A607E" w:rsidP="0051725B">
            <w:pPr>
              <w:pStyle w:val="RepTable"/>
              <w:rPr>
                <w:sz w:val="18"/>
                <w:szCs w:val="20"/>
              </w:rPr>
            </w:pPr>
            <w:r w:rsidRPr="0047726B">
              <w:rPr>
                <w:sz w:val="18"/>
                <w:szCs w:val="20"/>
              </w:rPr>
              <w:t>Unpublished</w:t>
            </w:r>
          </w:p>
        </w:tc>
        <w:tc>
          <w:tcPr>
            <w:tcW w:w="246" w:type="pct"/>
          </w:tcPr>
          <w:p w14:paraId="21E1EB65" w14:textId="174BC488" w:rsidR="008A607E" w:rsidRPr="0047726B" w:rsidRDefault="008A607E" w:rsidP="00877F8A">
            <w:pPr>
              <w:jc w:val="center"/>
              <w:rPr>
                <w:sz w:val="18"/>
                <w:szCs w:val="20"/>
              </w:rPr>
            </w:pPr>
            <w:r w:rsidRPr="0047726B">
              <w:rPr>
                <w:sz w:val="18"/>
                <w:szCs w:val="20"/>
              </w:rPr>
              <w:t>N</w:t>
            </w:r>
          </w:p>
        </w:tc>
        <w:tc>
          <w:tcPr>
            <w:tcW w:w="467" w:type="pct"/>
          </w:tcPr>
          <w:p w14:paraId="73103A8F" w14:textId="17E91317" w:rsidR="008A607E" w:rsidRPr="0047726B" w:rsidRDefault="008A607E" w:rsidP="00877F8A">
            <w:pPr>
              <w:jc w:val="center"/>
              <w:rPr>
                <w:sz w:val="18"/>
                <w:szCs w:val="20"/>
              </w:rPr>
            </w:pPr>
            <w:r w:rsidRPr="0047726B">
              <w:rPr>
                <w:sz w:val="18"/>
                <w:szCs w:val="20"/>
              </w:rPr>
              <w:t>Y</w:t>
            </w:r>
          </w:p>
        </w:tc>
        <w:tc>
          <w:tcPr>
            <w:tcW w:w="639" w:type="pct"/>
          </w:tcPr>
          <w:p w14:paraId="50A37AFB" w14:textId="6811484F"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2AB1D2EA" w14:textId="165C169D" w:rsidR="008A607E" w:rsidRPr="0047726B" w:rsidRDefault="008A607E" w:rsidP="0051725B">
            <w:pPr>
              <w:jc w:val="center"/>
              <w:rPr>
                <w:sz w:val="18"/>
                <w:szCs w:val="20"/>
                <w:lang w:val="en-GB"/>
              </w:rPr>
            </w:pPr>
            <w:r w:rsidRPr="0047726B">
              <w:rPr>
                <w:sz w:val="18"/>
                <w:szCs w:val="20"/>
              </w:rPr>
              <w:t>ADAMA</w:t>
            </w:r>
          </w:p>
        </w:tc>
      </w:tr>
      <w:tr w:rsidR="008A607E" w:rsidRPr="0047726B" w14:paraId="77A52066" w14:textId="77777777" w:rsidTr="00877F8A">
        <w:tc>
          <w:tcPr>
            <w:tcW w:w="488" w:type="pct"/>
          </w:tcPr>
          <w:p w14:paraId="53A2A0F8" w14:textId="14D8EC2F" w:rsidR="008A607E" w:rsidRPr="0047726B" w:rsidRDefault="008A607E" w:rsidP="0051725B">
            <w:pPr>
              <w:rPr>
                <w:sz w:val="18"/>
                <w:szCs w:val="20"/>
              </w:rPr>
            </w:pPr>
            <w:r w:rsidRPr="0047726B">
              <w:rPr>
                <w:sz w:val="18"/>
                <w:szCs w:val="20"/>
              </w:rPr>
              <w:t>KCP 5.2/02</w:t>
            </w:r>
          </w:p>
        </w:tc>
        <w:tc>
          <w:tcPr>
            <w:tcW w:w="705" w:type="pct"/>
          </w:tcPr>
          <w:p w14:paraId="2106370B" w14:textId="60E975C1" w:rsidR="008A607E" w:rsidRPr="0047726B" w:rsidRDefault="008A607E" w:rsidP="0051725B">
            <w:pPr>
              <w:pStyle w:val="RepTable"/>
              <w:rPr>
                <w:sz w:val="18"/>
                <w:szCs w:val="20"/>
              </w:rPr>
            </w:pPr>
            <w:r w:rsidRPr="0047726B">
              <w:rPr>
                <w:sz w:val="18"/>
                <w:szCs w:val="20"/>
              </w:rPr>
              <w:t>Brown, S.</w:t>
            </w:r>
          </w:p>
        </w:tc>
        <w:tc>
          <w:tcPr>
            <w:tcW w:w="248" w:type="pct"/>
          </w:tcPr>
          <w:p w14:paraId="067A5886" w14:textId="77574D2B" w:rsidR="008A607E" w:rsidRPr="0047726B" w:rsidRDefault="008A607E" w:rsidP="0051725B">
            <w:pPr>
              <w:pStyle w:val="RepTable"/>
              <w:jc w:val="center"/>
              <w:rPr>
                <w:sz w:val="18"/>
                <w:szCs w:val="20"/>
              </w:rPr>
            </w:pPr>
            <w:r w:rsidRPr="0047726B">
              <w:rPr>
                <w:sz w:val="18"/>
                <w:szCs w:val="20"/>
              </w:rPr>
              <w:t>2022</w:t>
            </w:r>
          </w:p>
        </w:tc>
        <w:tc>
          <w:tcPr>
            <w:tcW w:w="1846" w:type="pct"/>
          </w:tcPr>
          <w:p w14:paraId="6B386593" w14:textId="77777777" w:rsidR="008A607E" w:rsidRPr="0047726B" w:rsidRDefault="008A607E" w:rsidP="0051725B">
            <w:pPr>
              <w:pStyle w:val="RepTable"/>
              <w:rPr>
                <w:sz w:val="18"/>
                <w:szCs w:val="20"/>
              </w:rPr>
            </w:pPr>
            <w:r w:rsidRPr="0047726B">
              <w:rPr>
                <w:sz w:val="18"/>
                <w:szCs w:val="20"/>
              </w:rPr>
              <w:t>Independent laboratory validation of analytical method 13M06017-01-VMPL (Sponsor code R-33644) for determination of Acetamiprid in food of plant origin.</w:t>
            </w:r>
          </w:p>
          <w:p w14:paraId="6D9DBB73" w14:textId="77777777" w:rsidR="008A607E" w:rsidRPr="0047726B" w:rsidRDefault="008A607E" w:rsidP="0051725B">
            <w:pPr>
              <w:pStyle w:val="RepTable"/>
              <w:rPr>
                <w:sz w:val="18"/>
                <w:szCs w:val="20"/>
              </w:rPr>
            </w:pPr>
            <w:r w:rsidRPr="0047726B">
              <w:rPr>
                <w:sz w:val="18"/>
                <w:szCs w:val="20"/>
              </w:rPr>
              <w:t>Report No. RES-00419</w:t>
            </w:r>
          </w:p>
          <w:p w14:paraId="572D1F24" w14:textId="77777777" w:rsidR="008A607E" w:rsidRPr="0047726B" w:rsidRDefault="008A607E" w:rsidP="0051725B">
            <w:pPr>
              <w:pStyle w:val="RepTable"/>
              <w:rPr>
                <w:sz w:val="18"/>
                <w:szCs w:val="20"/>
              </w:rPr>
            </w:pPr>
            <w:r w:rsidRPr="0047726B">
              <w:rPr>
                <w:sz w:val="18"/>
                <w:szCs w:val="20"/>
              </w:rPr>
              <w:t>ResChem Analytical Limited, UK</w:t>
            </w:r>
          </w:p>
          <w:p w14:paraId="7910855C" w14:textId="77777777" w:rsidR="008A607E" w:rsidRPr="0047726B" w:rsidRDefault="008A607E" w:rsidP="0051725B">
            <w:pPr>
              <w:pStyle w:val="RepTable"/>
              <w:rPr>
                <w:sz w:val="18"/>
                <w:szCs w:val="20"/>
              </w:rPr>
            </w:pPr>
            <w:r w:rsidRPr="0047726B">
              <w:rPr>
                <w:sz w:val="18"/>
                <w:szCs w:val="20"/>
              </w:rPr>
              <w:t>GLP</w:t>
            </w:r>
          </w:p>
          <w:p w14:paraId="1EA2B0A6" w14:textId="09D92019" w:rsidR="008A607E" w:rsidRPr="0047726B" w:rsidRDefault="008A607E" w:rsidP="0051725B">
            <w:pPr>
              <w:pStyle w:val="RepTable"/>
              <w:rPr>
                <w:sz w:val="18"/>
                <w:szCs w:val="20"/>
              </w:rPr>
            </w:pPr>
            <w:r w:rsidRPr="0047726B">
              <w:rPr>
                <w:sz w:val="18"/>
                <w:szCs w:val="20"/>
              </w:rPr>
              <w:t>Unpublished</w:t>
            </w:r>
          </w:p>
        </w:tc>
        <w:tc>
          <w:tcPr>
            <w:tcW w:w="246" w:type="pct"/>
          </w:tcPr>
          <w:p w14:paraId="625F8AF9" w14:textId="69B1145B" w:rsidR="008A607E" w:rsidRPr="0047726B" w:rsidRDefault="008A607E" w:rsidP="00877F8A">
            <w:pPr>
              <w:jc w:val="center"/>
              <w:rPr>
                <w:sz w:val="18"/>
                <w:szCs w:val="20"/>
              </w:rPr>
            </w:pPr>
            <w:r w:rsidRPr="0047726B">
              <w:rPr>
                <w:sz w:val="18"/>
                <w:szCs w:val="20"/>
              </w:rPr>
              <w:t>N</w:t>
            </w:r>
          </w:p>
        </w:tc>
        <w:tc>
          <w:tcPr>
            <w:tcW w:w="467" w:type="pct"/>
          </w:tcPr>
          <w:p w14:paraId="066354EB" w14:textId="052CEB0A" w:rsidR="008A607E" w:rsidRPr="0047726B" w:rsidRDefault="008A607E" w:rsidP="00877F8A">
            <w:pPr>
              <w:jc w:val="center"/>
              <w:rPr>
                <w:sz w:val="18"/>
                <w:szCs w:val="20"/>
              </w:rPr>
            </w:pPr>
            <w:r w:rsidRPr="0047726B">
              <w:rPr>
                <w:sz w:val="18"/>
                <w:szCs w:val="20"/>
              </w:rPr>
              <w:t>Y</w:t>
            </w:r>
          </w:p>
        </w:tc>
        <w:tc>
          <w:tcPr>
            <w:tcW w:w="639" w:type="pct"/>
          </w:tcPr>
          <w:p w14:paraId="2BBD6269" w14:textId="4D9F700B"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1B7521F9" w14:textId="65DC4B64" w:rsidR="008A607E" w:rsidRPr="0047726B" w:rsidRDefault="008A607E" w:rsidP="0051725B">
            <w:pPr>
              <w:jc w:val="center"/>
              <w:rPr>
                <w:sz w:val="18"/>
                <w:szCs w:val="20"/>
                <w:lang w:val="en-GB"/>
              </w:rPr>
            </w:pPr>
            <w:r w:rsidRPr="0047726B">
              <w:rPr>
                <w:sz w:val="18"/>
                <w:szCs w:val="20"/>
              </w:rPr>
              <w:t>ADAMA</w:t>
            </w:r>
          </w:p>
        </w:tc>
      </w:tr>
      <w:tr w:rsidR="008A607E" w:rsidRPr="0047726B" w14:paraId="06848C37" w14:textId="77777777" w:rsidTr="00877F8A">
        <w:tc>
          <w:tcPr>
            <w:tcW w:w="488" w:type="pct"/>
          </w:tcPr>
          <w:p w14:paraId="272CB6BB" w14:textId="2603D4BA" w:rsidR="008A607E" w:rsidRPr="0047726B" w:rsidRDefault="008A607E" w:rsidP="0051725B">
            <w:pPr>
              <w:rPr>
                <w:sz w:val="18"/>
                <w:szCs w:val="20"/>
              </w:rPr>
            </w:pPr>
            <w:r w:rsidRPr="0047726B">
              <w:rPr>
                <w:sz w:val="18"/>
                <w:szCs w:val="20"/>
              </w:rPr>
              <w:t>KCP 5.2/03</w:t>
            </w:r>
          </w:p>
        </w:tc>
        <w:tc>
          <w:tcPr>
            <w:tcW w:w="705" w:type="pct"/>
          </w:tcPr>
          <w:p w14:paraId="796AF634" w14:textId="7C04A6A1" w:rsidR="008A607E" w:rsidRPr="0047726B" w:rsidRDefault="008A607E" w:rsidP="0051725B">
            <w:pPr>
              <w:pStyle w:val="RepTable"/>
              <w:rPr>
                <w:sz w:val="18"/>
                <w:szCs w:val="20"/>
              </w:rPr>
            </w:pPr>
            <w:r w:rsidRPr="0047726B">
              <w:rPr>
                <w:sz w:val="18"/>
                <w:szCs w:val="20"/>
              </w:rPr>
              <w:t>Lefresne, S.</w:t>
            </w:r>
          </w:p>
        </w:tc>
        <w:tc>
          <w:tcPr>
            <w:tcW w:w="248" w:type="pct"/>
          </w:tcPr>
          <w:p w14:paraId="177413AB" w14:textId="59795E21" w:rsidR="008A607E" w:rsidRPr="0047726B" w:rsidRDefault="008A607E" w:rsidP="0051725B">
            <w:pPr>
              <w:pStyle w:val="RepTable"/>
              <w:jc w:val="center"/>
              <w:rPr>
                <w:sz w:val="18"/>
                <w:szCs w:val="20"/>
              </w:rPr>
            </w:pPr>
            <w:r w:rsidRPr="0047726B">
              <w:rPr>
                <w:sz w:val="18"/>
                <w:szCs w:val="20"/>
              </w:rPr>
              <w:t>2014</w:t>
            </w:r>
          </w:p>
        </w:tc>
        <w:tc>
          <w:tcPr>
            <w:tcW w:w="1846" w:type="pct"/>
          </w:tcPr>
          <w:p w14:paraId="201D0AB5" w14:textId="77777777" w:rsidR="008A607E" w:rsidRPr="0047726B" w:rsidRDefault="008A607E" w:rsidP="0051725B">
            <w:pPr>
              <w:pStyle w:val="RepTable"/>
              <w:rPr>
                <w:sz w:val="18"/>
                <w:szCs w:val="20"/>
              </w:rPr>
            </w:pPr>
            <w:r w:rsidRPr="0047726B">
              <w:rPr>
                <w:sz w:val="18"/>
                <w:szCs w:val="20"/>
              </w:rPr>
              <w:t>Comparison of the extraction efficiency of two solvents used in the analytical methods for the determination of acetamiprid residues in various plant matrices (dry, acid, water and oily)</w:t>
            </w:r>
          </w:p>
          <w:p w14:paraId="153078C1" w14:textId="77777777" w:rsidR="008A607E" w:rsidRPr="0047726B" w:rsidRDefault="008A607E" w:rsidP="0051725B">
            <w:pPr>
              <w:pStyle w:val="RepTable"/>
              <w:rPr>
                <w:sz w:val="18"/>
                <w:szCs w:val="20"/>
              </w:rPr>
            </w:pPr>
            <w:r w:rsidRPr="0047726B">
              <w:rPr>
                <w:sz w:val="18"/>
                <w:szCs w:val="20"/>
              </w:rPr>
              <w:t>Report No. B14S-M1-A-01</w:t>
            </w:r>
          </w:p>
          <w:p w14:paraId="7F954406" w14:textId="77777777" w:rsidR="008A607E" w:rsidRPr="0047726B" w:rsidRDefault="008A607E" w:rsidP="0051725B">
            <w:pPr>
              <w:pStyle w:val="RepTable"/>
              <w:rPr>
                <w:sz w:val="18"/>
                <w:szCs w:val="20"/>
                <w:lang w:val="fr-BE"/>
              </w:rPr>
            </w:pPr>
            <w:r w:rsidRPr="0047726B">
              <w:rPr>
                <w:sz w:val="18"/>
                <w:szCs w:val="20"/>
                <w:lang w:val="fr-BE"/>
              </w:rPr>
              <w:t>FREDON Pays de la Loire / GIRPA</w:t>
            </w:r>
          </w:p>
          <w:p w14:paraId="1C5F9810" w14:textId="77777777" w:rsidR="008A607E" w:rsidRPr="0047726B" w:rsidRDefault="008A607E" w:rsidP="0051725B">
            <w:pPr>
              <w:pStyle w:val="RepTable"/>
              <w:rPr>
                <w:sz w:val="18"/>
                <w:szCs w:val="20"/>
              </w:rPr>
            </w:pPr>
            <w:r w:rsidRPr="0047726B">
              <w:rPr>
                <w:sz w:val="18"/>
                <w:szCs w:val="20"/>
              </w:rPr>
              <w:t>GLP</w:t>
            </w:r>
          </w:p>
          <w:p w14:paraId="5B233474" w14:textId="1A595749" w:rsidR="008A607E" w:rsidRPr="0047726B" w:rsidRDefault="008A607E" w:rsidP="0051725B">
            <w:pPr>
              <w:pStyle w:val="RepTable"/>
              <w:rPr>
                <w:sz w:val="18"/>
                <w:szCs w:val="20"/>
              </w:rPr>
            </w:pPr>
            <w:r w:rsidRPr="0047726B">
              <w:rPr>
                <w:sz w:val="18"/>
                <w:szCs w:val="20"/>
              </w:rPr>
              <w:t>Unpublished</w:t>
            </w:r>
          </w:p>
        </w:tc>
        <w:tc>
          <w:tcPr>
            <w:tcW w:w="246" w:type="pct"/>
          </w:tcPr>
          <w:p w14:paraId="70A01BDB" w14:textId="70764B35" w:rsidR="008A607E" w:rsidRPr="0047726B" w:rsidRDefault="008A607E" w:rsidP="00877F8A">
            <w:pPr>
              <w:jc w:val="center"/>
              <w:rPr>
                <w:sz w:val="18"/>
                <w:szCs w:val="20"/>
              </w:rPr>
            </w:pPr>
            <w:r w:rsidRPr="0047726B">
              <w:rPr>
                <w:sz w:val="18"/>
                <w:szCs w:val="20"/>
              </w:rPr>
              <w:t>N</w:t>
            </w:r>
          </w:p>
        </w:tc>
        <w:tc>
          <w:tcPr>
            <w:tcW w:w="467" w:type="pct"/>
          </w:tcPr>
          <w:p w14:paraId="495998F8" w14:textId="083F04C9" w:rsidR="008A607E" w:rsidRPr="0047726B" w:rsidRDefault="008A607E" w:rsidP="00877F8A">
            <w:pPr>
              <w:jc w:val="center"/>
              <w:rPr>
                <w:sz w:val="18"/>
                <w:szCs w:val="20"/>
              </w:rPr>
            </w:pPr>
            <w:r w:rsidRPr="0047726B">
              <w:rPr>
                <w:sz w:val="18"/>
                <w:szCs w:val="20"/>
              </w:rPr>
              <w:t>Y</w:t>
            </w:r>
          </w:p>
        </w:tc>
        <w:tc>
          <w:tcPr>
            <w:tcW w:w="639" w:type="pct"/>
          </w:tcPr>
          <w:p w14:paraId="74E00414"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1097B69"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0D4E380A" w14:textId="05464C0B" w:rsidR="008A607E" w:rsidRPr="0047726B" w:rsidRDefault="008A607E" w:rsidP="0051725B">
            <w:pPr>
              <w:jc w:val="center"/>
              <w:rPr>
                <w:sz w:val="18"/>
                <w:szCs w:val="20"/>
                <w:lang w:val="en-GB"/>
              </w:rPr>
            </w:pPr>
          </w:p>
        </w:tc>
        <w:tc>
          <w:tcPr>
            <w:tcW w:w="361" w:type="pct"/>
          </w:tcPr>
          <w:p w14:paraId="0CC89839" w14:textId="4F452AAC" w:rsidR="008A607E" w:rsidRPr="0047726B" w:rsidRDefault="008A607E" w:rsidP="0051725B">
            <w:pPr>
              <w:jc w:val="center"/>
              <w:rPr>
                <w:sz w:val="18"/>
                <w:szCs w:val="20"/>
                <w:lang w:val="en-GB"/>
              </w:rPr>
            </w:pPr>
            <w:r w:rsidRPr="0047726B">
              <w:rPr>
                <w:sz w:val="18"/>
                <w:szCs w:val="20"/>
              </w:rPr>
              <w:t>ADAMA</w:t>
            </w:r>
          </w:p>
        </w:tc>
      </w:tr>
      <w:tr w:rsidR="008A607E" w:rsidRPr="0047726B" w14:paraId="6523E7D1" w14:textId="77777777" w:rsidTr="00877F8A">
        <w:tc>
          <w:tcPr>
            <w:tcW w:w="488" w:type="pct"/>
          </w:tcPr>
          <w:p w14:paraId="09F97EE9" w14:textId="2D813856" w:rsidR="008A607E" w:rsidRPr="0047726B" w:rsidRDefault="008A607E" w:rsidP="0051725B">
            <w:pPr>
              <w:rPr>
                <w:sz w:val="18"/>
                <w:szCs w:val="20"/>
              </w:rPr>
            </w:pPr>
            <w:r w:rsidRPr="0047726B">
              <w:rPr>
                <w:sz w:val="18"/>
                <w:szCs w:val="20"/>
              </w:rPr>
              <w:t>KCP 5.2/04</w:t>
            </w:r>
          </w:p>
        </w:tc>
        <w:tc>
          <w:tcPr>
            <w:tcW w:w="705" w:type="pct"/>
          </w:tcPr>
          <w:p w14:paraId="43866F5C" w14:textId="515AF4F0" w:rsidR="008A607E" w:rsidRPr="0047726B" w:rsidRDefault="008A607E" w:rsidP="0051725B">
            <w:pPr>
              <w:pStyle w:val="RepTable"/>
              <w:rPr>
                <w:sz w:val="18"/>
                <w:szCs w:val="20"/>
              </w:rPr>
            </w:pPr>
            <w:r w:rsidRPr="0047726B">
              <w:rPr>
                <w:sz w:val="18"/>
                <w:szCs w:val="20"/>
              </w:rPr>
              <w:t>Lefresne, S.</w:t>
            </w:r>
          </w:p>
        </w:tc>
        <w:tc>
          <w:tcPr>
            <w:tcW w:w="248" w:type="pct"/>
          </w:tcPr>
          <w:p w14:paraId="176AF78A" w14:textId="29736FC9" w:rsidR="008A607E" w:rsidRPr="0047726B" w:rsidRDefault="008A607E" w:rsidP="0051725B">
            <w:pPr>
              <w:pStyle w:val="RepTable"/>
              <w:jc w:val="center"/>
              <w:rPr>
                <w:sz w:val="18"/>
                <w:szCs w:val="20"/>
              </w:rPr>
            </w:pPr>
            <w:r w:rsidRPr="0047726B">
              <w:rPr>
                <w:sz w:val="18"/>
                <w:szCs w:val="20"/>
              </w:rPr>
              <w:t>2014</w:t>
            </w:r>
          </w:p>
        </w:tc>
        <w:tc>
          <w:tcPr>
            <w:tcW w:w="1846" w:type="pct"/>
          </w:tcPr>
          <w:p w14:paraId="4C942844" w14:textId="77777777" w:rsidR="008A607E" w:rsidRPr="0047726B" w:rsidRDefault="008A607E" w:rsidP="0051725B">
            <w:pPr>
              <w:pStyle w:val="RepTable"/>
              <w:rPr>
                <w:sz w:val="18"/>
                <w:szCs w:val="20"/>
              </w:rPr>
            </w:pPr>
            <w:r w:rsidRPr="0047726B">
              <w:rPr>
                <w:sz w:val="18"/>
                <w:szCs w:val="20"/>
              </w:rPr>
              <w:t>Amendment No. 1 to study: Comparison of the extraction efficiency of two sol-vents used in the analytical methods for the determination of acetamiprid residues in various plant matrices (dry, acid, water and oily)</w:t>
            </w:r>
          </w:p>
          <w:p w14:paraId="6AD9A605" w14:textId="77777777" w:rsidR="008A607E" w:rsidRPr="0047726B" w:rsidRDefault="008A607E" w:rsidP="0051725B">
            <w:pPr>
              <w:pStyle w:val="RepTable"/>
              <w:rPr>
                <w:sz w:val="18"/>
                <w:szCs w:val="20"/>
              </w:rPr>
            </w:pPr>
            <w:r w:rsidRPr="0047726B">
              <w:rPr>
                <w:sz w:val="18"/>
                <w:szCs w:val="20"/>
              </w:rPr>
              <w:t>Report No. B14S-M1-A-01</w:t>
            </w:r>
          </w:p>
          <w:p w14:paraId="3AC30E8B" w14:textId="77777777" w:rsidR="008A607E" w:rsidRPr="0047726B" w:rsidRDefault="008A607E" w:rsidP="0051725B">
            <w:pPr>
              <w:pStyle w:val="RepTable"/>
              <w:rPr>
                <w:sz w:val="18"/>
                <w:szCs w:val="20"/>
                <w:lang w:val="fr-BE"/>
              </w:rPr>
            </w:pPr>
            <w:r w:rsidRPr="0047726B">
              <w:rPr>
                <w:sz w:val="18"/>
                <w:szCs w:val="20"/>
                <w:lang w:val="fr-BE"/>
              </w:rPr>
              <w:t>FREDON Pays de la Loire / GIRPA</w:t>
            </w:r>
          </w:p>
          <w:p w14:paraId="6811C6BB" w14:textId="77777777" w:rsidR="008A607E" w:rsidRPr="0047726B" w:rsidRDefault="008A607E" w:rsidP="0051725B">
            <w:pPr>
              <w:pStyle w:val="RepTable"/>
              <w:rPr>
                <w:sz w:val="18"/>
                <w:szCs w:val="20"/>
              </w:rPr>
            </w:pPr>
            <w:r w:rsidRPr="0047726B">
              <w:rPr>
                <w:sz w:val="18"/>
                <w:szCs w:val="20"/>
              </w:rPr>
              <w:t>GLP</w:t>
            </w:r>
          </w:p>
          <w:p w14:paraId="7DA717CF" w14:textId="0D01E4C7" w:rsidR="008A607E" w:rsidRPr="0047726B" w:rsidRDefault="008A607E" w:rsidP="0051725B">
            <w:pPr>
              <w:pStyle w:val="RepTable"/>
              <w:rPr>
                <w:sz w:val="18"/>
                <w:szCs w:val="20"/>
              </w:rPr>
            </w:pPr>
            <w:r w:rsidRPr="0047726B">
              <w:rPr>
                <w:sz w:val="18"/>
                <w:szCs w:val="20"/>
              </w:rPr>
              <w:t>Unpublished</w:t>
            </w:r>
          </w:p>
        </w:tc>
        <w:tc>
          <w:tcPr>
            <w:tcW w:w="246" w:type="pct"/>
          </w:tcPr>
          <w:p w14:paraId="0E4966A0" w14:textId="1CB26EE7" w:rsidR="008A607E" w:rsidRPr="0047726B" w:rsidRDefault="008A607E" w:rsidP="00877F8A">
            <w:pPr>
              <w:jc w:val="center"/>
              <w:rPr>
                <w:sz w:val="18"/>
                <w:szCs w:val="20"/>
              </w:rPr>
            </w:pPr>
            <w:r w:rsidRPr="0047726B">
              <w:rPr>
                <w:sz w:val="18"/>
                <w:szCs w:val="20"/>
              </w:rPr>
              <w:t>N</w:t>
            </w:r>
          </w:p>
        </w:tc>
        <w:tc>
          <w:tcPr>
            <w:tcW w:w="467" w:type="pct"/>
          </w:tcPr>
          <w:p w14:paraId="30F2B682" w14:textId="487D2A04" w:rsidR="008A607E" w:rsidRPr="0047726B" w:rsidRDefault="008A607E" w:rsidP="00877F8A">
            <w:pPr>
              <w:jc w:val="center"/>
              <w:rPr>
                <w:sz w:val="18"/>
                <w:szCs w:val="20"/>
              </w:rPr>
            </w:pPr>
            <w:r w:rsidRPr="0047726B">
              <w:rPr>
                <w:sz w:val="18"/>
                <w:szCs w:val="20"/>
              </w:rPr>
              <w:t>Y</w:t>
            </w:r>
          </w:p>
        </w:tc>
        <w:tc>
          <w:tcPr>
            <w:tcW w:w="639" w:type="pct"/>
          </w:tcPr>
          <w:p w14:paraId="18328660" w14:textId="77777777" w:rsidR="004C4B86" w:rsidRPr="0047726B" w:rsidRDefault="004C4B86" w:rsidP="0051725B">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559DC53" w14:textId="77777777" w:rsidR="004C4B86" w:rsidRPr="0047726B" w:rsidRDefault="004C4B86" w:rsidP="0051725B">
            <w:pPr>
              <w:jc w:val="center"/>
              <w:rPr>
                <w:sz w:val="18"/>
                <w:szCs w:val="18"/>
                <w:lang w:val="en-GB"/>
              </w:rPr>
            </w:pPr>
            <w:r w:rsidRPr="0047726B">
              <w:rPr>
                <w:sz w:val="18"/>
                <w:szCs w:val="18"/>
                <w:lang w:val="en-GB"/>
              </w:rPr>
              <w:t>authorisation of Kestrel 200 SL  R- 106/2018 dated on 28.05.2018</w:t>
            </w:r>
          </w:p>
          <w:p w14:paraId="6A505D69" w14:textId="73D046A1" w:rsidR="008A607E" w:rsidRPr="0047726B" w:rsidRDefault="008A607E" w:rsidP="0051725B">
            <w:pPr>
              <w:jc w:val="center"/>
              <w:rPr>
                <w:sz w:val="18"/>
                <w:szCs w:val="20"/>
                <w:lang w:val="en-GB"/>
              </w:rPr>
            </w:pPr>
          </w:p>
        </w:tc>
        <w:tc>
          <w:tcPr>
            <w:tcW w:w="361" w:type="pct"/>
          </w:tcPr>
          <w:p w14:paraId="281C6A39" w14:textId="2B82DF2E" w:rsidR="008A607E" w:rsidRPr="0047726B" w:rsidRDefault="008A607E" w:rsidP="0051725B">
            <w:pPr>
              <w:jc w:val="center"/>
              <w:rPr>
                <w:sz w:val="18"/>
                <w:szCs w:val="20"/>
                <w:lang w:val="en-GB"/>
              </w:rPr>
            </w:pPr>
            <w:r w:rsidRPr="0047726B">
              <w:rPr>
                <w:sz w:val="18"/>
                <w:szCs w:val="20"/>
              </w:rPr>
              <w:t>ADAMA</w:t>
            </w:r>
          </w:p>
        </w:tc>
      </w:tr>
      <w:tr w:rsidR="008A607E" w:rsidRPr="0047726B" w14:paraId="053BC84E" w14:textId="77777777" w:rsidTr="00877F8A">
        <w:tc>
          <w:tcPr>
            <w:tcW w:w="488" w:type="pct"/>
          </w:tcPr>
          <w:p w14:paraId="3B88275F" w14:textId="618018C6" w:rsidR="008A607E" w:rsidRPr="0047726B" w:rsidRDefault="008A607E" w:rsidP="0051725B">
            <w:pPr>
              <w:rPr>
                <w:sz w:val="18"/>
                <w:szCs w:val="20"/>
              </w:rPr>
            </w:pPr>
            <w:r w:rsidRPr="0047726B">
              <w:rPr>
                <w:sz w:val="18"/>
                <w:szCs w:val="20"/>
              </w:rPr>
              <w:lastRenderedPageBreak/>
              <w:t>KCP 5.2/05</w:t>
            </w:r>
          </w:p>
        </w:tc>
        <w:tc>
          <w:tcPr>
            <w:tcW w:w="705" w:type="pct"/>
          </w:tcPr>
          <w:p w14:paraId="715B2F4A" w14:textId="0A4345DD" w:rsidR="008A607E" w:rsidRPr="0047726B" w:rsidRDefault="008A607E" w:rsidP="0051725B">
            <w:pPr>
              <w:pStyle w:val="RepTable"/>
              <w:rPr>
                <w:sz w:val="18"/>
                <w:szCs w:val="20"/>
              </w:rPr>
            </w:pPr>
            <w:r w:rsidRPr="0047726B">
              <w:rPr>
                <w:sz w:val="18"/>
                <w:szCs w:val="20"/>
              </w:rPr>
              <w:t>Schrag K.</w:t>
            </w:r>
          </w:p>
        </w:tc>
        <w:tc>
          <w:tcPr>
            <w:tcW w:w="248" w:type="pct"/>
          </w:tcPr>
          <w:p w14:paraId="52322A89" w14:textId="51DBF245" w:rsidR="008A607E" w:rsidRPr="0047726B" w:rsidRDefault="008A607E" w:rsidP="0051725B">
            <w:pPr>
              <w:pStyle w:val="RepTable"/>
              <w:jc w:val="center"/>
              <w:rPr>
                <w:sz w:val="18"/>
                <w:szCs w:val="20"/>
              </w:rPr>
            </w:pPr>
            <w:r w:rsidRPr="0047726B">
              <w:rPr>
                <w:sz w:val="18"/>
                <w:szCs w:val="20"/>
              </w:rPr>
              <w:t>2022</w:t>
            </w:r>
          </w:p>
        </w:tc>
        <w:tc>
          <w:tcPr>
            <w:tcW w:w="1846" w:type="pct"/>
          </w:tcPr>
          <w:p w14:paraId="1B502E59" w14:textId="77777777" w:rsidR="008A607E" w:rsidRPr="0047726B" w:rsidRDefault="008A607E" w:rsidP="0051725B">
            <w:pPr>
              <w:pStyle w:val="RepTable"/>
              <w:rPr>
                <w:sz w:val="18"/>
                <w:szCs w:val="20"/>
              </w:rPr>
            </w:pPr>
            <w:r w:rsidRPr="0047726B">
              <w:rPr>
                <w:sz w:val="18"/>
                <w:szCs w:val="20"/>
              </w:rPr>
              <w:t>Validation of an Analytical Method for the Determination of Residues of Acetamiprid in Honey</w:t>
            </w:r>
          </w:p>
          <w:p w14:paraId="6E0EDB61" w14:textId="77777777" w:rsidR="008A607E" w:rsidRPr="0047726B" w:rsidRDefault="008A607E" w:rsidP="0051725B">
            <w:pPr>
              <w:pStyle w:val="RepTable"/>
              <w:rPr>
                <w:sz w:val="18"/>
                <w:szCs w:val="20"/>
              </w:rPr>
            </w:pPr>
            <w:r w:rsidRPr="0047726B">
              <w:rPr>
                <w:sz w:val="18"/>
                <w:szCs w:val="20"/>
              </w:rPr>
              <w:t>Report No. 21A14030-01-VMHN</w:t>
            </w:r>
          </w:p>
          <w:p w14:paraId="4B030A47" w14:textId="77777777" w:rsidR="008A607E" w:rsidRPr="0047726B" w:rsidRDefault="008A607E" w:rsidP="0051725B">
            <w:pPr>
              <w:pStyle w:val="RepTable"/>
              <w:rPr>
                <w:sz w:val="18"/>
                <w:szCs w:val="20"/>
              </w:rPr>
            </w:pPr>
            <w:r w:rsidRPr="0047726B">
              <w:rPr>
                <w:sz w:val="18"/>
                <w:szCs w:val="20"/>
              </w:rPr>
              <w:t>CIP, Germany</w:t>
            </w:r>
          </w:p>
          <w:p w14:paraId="4EAE3151" w14:textId="77777777" w:rsidR="008A607E" w:rsidRPr="0047726B" w:rsidRDefault="008A607E" w:rsidP="0051725B">
            <w:pPr>
              <w:pStyle w:val="RepTable"/>
              <w:rPr>
                <w:sz w:val="18"/>
                <w:szCs w:val="20"/>
              </w:rPr>
            </w:pPr>
            <w:r w:rsidRPr="0047726B">
              <w:rPr>
                <w:sz w:val="18"/>
                <w:szCs w:val="20"/>
              </w:rPr>
              <w:t>GLP</w:t>
            </w:r>
          </w:p>
          <w:p w14:paraId="69969EF6" w14:textId="0BA6BD02" w:rsidR="008A607E" w:rsidRPr="0047726B" w:rsidRDefault="008A607E" w:rsidP="0051725B">
            <w:pPr>
              <w:pStyle w:val="RepTable"/>
              <w:rPr>
                <w:sz w:val="18"/>
                <w:szCs w:val="20"/>
              </w:rPr>
            </w:pPr>
            <w:r w:rsidRPr="0047726B">
              <w:rPr>
                <w:sz w:val="18"/>
                <w:szCs w:val="20"/>
              </w:rPr>
              <w:t>Unpublished</w:t>
            </w:r>
          </w:p>
        </w:tc>
        <w:tc>
          <w:tcPr>
            <w:tcW w:w="246" w:type="pct"/>
          </w:tcPr>
          <w:p w14:paraId="525D315C" w14:textId="1D2A599F" w:rsidR="008A607E" w:rsidRPr="0047726B" w:rsidRDefault="008A607E" w:rsidP="00877F8A">
            <w:pPr>
              <w:jc w:val="center"/>
              <w:rPr>
                <w:sz w:val="18"/>
                <w:szCs w:val="20"/>
              </w:rPr>
            </w:pPr>
            <w:r w:rsidRPr="0047726B">
              <w:rPr>
                <w:sz w:val="18"/>
                <w:szCs w:val="20"/>
              </w:rPr>
              <w:t>N</w:t>
            </w:r>
          </w:p>
        </w:tc>
        <w:tc>
          <w:tcPr>
            <w:tcW w:w="467" w:type="pct"/>
          </w:tcPr>
          <w:p w14:paraId="5C3B8923" w14:textId="1F33D45F" w:rsidR="008A607E" w:rsidRPr="0047726B" w:rsidRDefault="008A607E" w:rsidP="00877F8A">
            <w:pPr>
              <w:jc w:val="center"/>
              <w:rPr>
                <w:sz w:val="18"/>
                <w:szCs w:val="20"/>
              </w:rPr>
            </w:pPr>
            <w:r w:rsidRPr="0047726B">
              <w:rPr>
                <w:sz w:val="18"/>
                <w:szCs w:val="20"/>
              </w:rPr>
              <w:t>Y</w:t>
            </w:r>
          </w:p>
        </w:tc>
        <w:tc>
          <w:tcPr>
            <w:tcW w:w="639" w:type="pct"/>
          </w:tcPr>
          <w:p w14:paraId="7308E113" w14:textId="4F213455"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36AF7C2E" w14:textId="56B8A141" w:rsidR="008A607E" w:rsidRPr="0047726B" w:rsidRDefault="008A607E" w:rsidP="0051725B">
            <w:pPr>
              <w:jc w:val="center"/>
              <w:rPr>
                <w:sz w:val="18"/>
                <w:szCs w:val="20"/>
                <w:lang w:val="en-GB"/>
              </w:rPr>
            </w:pPr>
            <w:r w:rsidRPr="0047726B">
              <w:rPr>
                <w:sz w:val="18"/>
                <w:szCs w:val="20"/>
              </w:rPr>
              <w:t>ADAMA</w:t>
            </w:r>
          </w:p>
        </w:tc>
      </w:tr>
      <w:tr w:rsidR="008A607E" w:rsidRPr="0047726B" w14:paraId="0A9CC09B" w14:textId="77777777" w:rsidTr="00877F8A">
        <w:tc>
          <w:tcPr>
            <w:tcW w:w="488" w:type="pct"/>
          </w:tcPr>
          <w:p w14:paraId="53321798" w14:textId="3A95ACBC" w:rsidR="008A607E" w:rsidRPr="0047726B" w:rsidRDefault="008A607E" w:rsidP="0051725B">
            <w:pPr>
              <w:rPr>
                <w:sz w:val="18"/>
                <w:szCs w:val="20"/>
              </w:rPr>
            </w:pPr>
            <w:r w:rsidRPr="0047726B">
              <w:rPr>
                <w:sz w:val="18"/>
                <w:szCs w:val="20"/>
              </w:rPr>
              <w:t>KCP 5.2/ 06</w:t>
            </w:r>
          </w:p>
        </w:tc>
        <w:tc>
          <w:tcPr>
            <w:tcW w:w="705" w:type="pct"/>
          </w:tcPr>
          <w:p w14:paraId="43BFF52A" w14:textId="464747A1" w:rsidR="008A607E" w:rsidRPr="0047726B" w:rsidRDefault="008A607E" w:rsidP="0051725B">
            <w:pPr>
              <w:pStyle w:val="RepTable"/>
              <w:rPr>
                <w:sz w:val="18"/>
                <w:szCs w:val="20"/>
              </w:rPr>
            </w:pPr>
            <w:r w:rsidRPr="0047726B">
              <w:rPr>
                <w:sz w:val="18"/>
                <w:szCs w:val="20"/>
              </w:rPr>
              <w:t>Brown, S.</w:t>
            </w:r>
          </w:p>
        </w:tc>
        <w:tc>
          <w:tcPr>
            <w:tcW w:w="248" w:type="pct"/>
          </w:tcPr>
          <w:p w14:paraId="362D2905" w14:textId="3793CB66" w:rsidR="008A607E" w:rsidRPr="0047726B" w:rsidRDefault="008A607E" w:rsidP="0051725B">
            <w:pPr>
              <w:pStyle w:val="RepTable"/>
              <w:jc w:val="center"/>
              <w:rPr>
                <w:sz w:val="18"/>
                <w:szCs w:val="20"/>
              </w:rPr>
            </w:pPr>
            <w:r w:rsidRPr="0047726B">
              <w:rPr>
                <w:sz w:val="18"/>
                <w:szCs w:val="20"/>
              </w:rPr>
              <w:t>2022</w:t>
            </w:r>
          </w:p>
        </w:tc>
        <w:tc>
          <w:tcPr>
            <w:tcW w:w="1846" w:type="pct"/>
          </w:tcPr>
          <w:p w14:paraId="3BEECEB6" w14:textId="77777777" w:rsidR="008A607E" w:rsidRPr="0047726B" w:rsidRDefault="008A607E" w:rsidP="0051725B">
            <w:pPr>
              <w:pStyle w:val="RepTable"/>
              <w:rPr>
                <w:sz w:val="18"/>
                <w:szCs w:val="20"/>
              </w:rPr>
            </w:pPr>
            <w:r w:rsidRPr="0047726B">
              <w:rPr>
                <w:sz w:val="18"/>
                <w:szCs w:val="20"/>
              </w:rPr>
              <w:t>Independent laboratory validation of analytical method 21A14030-01-VMHN (Adama study No. 000107274) for residues of acetamiprid in honey.</w:t>
            </w:r>
          </w:p>
          <w:p w14:paraId="537D00F8" w14:textId="77777777" w:rsidR="008A607E" w:rsidRPr="0047726B" w:rsidRDefault="008A607E" w:rsidP="0051725B">
            <w:pPr>
              <w:pStyle w:val="RepTable"/>
              <w:rPr>
                <w:sz w:val="18"/>
                <w:szCs w:val="20"/>
              </w:rPr>
            </w:pPr>
            <w:r w:rsidRPr="0047726B">
              <w:rPr>
                <w:sz w:val="18"/>
                <w:szCs w:val="20"/>
              </w:rPr>
              <w:t>Report No. RES-00415</w:t>
            </w:r>
          </w:p>
          <w:p w14:paraId="7D9B16A9" w14:textId="77777777" w:rsidR="008A607E" w:rsidRPr="0047726B" w:rsidRDefault="008A607E" w:rsidP="0051725B">
            <w:pPr>
              <w:pStyle w:val="RepTable"/>
              <w:rPr>
                <w:sz w:val="18"/>
                <w:szCs w:val="20"/>
              </w:rPr>
            </w:pPr>
            <w:r w:rsidRPr="0047726B">
              <w:rPr>
                <w:sz w:val="18"/>
                <w:szCs w:val="20"/>
              </w:rPr>
              <w:t>ResChem Analytical Limited, UK</w:t>
            </w:r>
          </w:p>
          <w:p w14:paraId="41C1592A" w14:textId="77777777" w:rsidR="008A607E" w:rsidRPr="0047726B" w:rsidRDefault="008A607E" w:rsidP="0051725B">
            <w:pPr>
              <w:pStyle w:val="RepTable"/>
              <w:rPr>
                <w:sz w:val="18"/>
                <w:szCs w:val="20"/>
              </w:rPr>
            </w:pPr>
            <w:r w:rsidRPr="0047726B">
              <w:rPr>
                <w:sz w:val="18"/>
                <w:szCs w:val="20"/>
              </w:rPr>
              <w:t>GLP</w:t>
            </w:r>
          </w:p>
          <w:p w14:paraId="7D8B79B5" w14:textId="31867F31" w:rsidR="008A607E" w:rsidRPr="0047726B" w:rsidRDefault="008A607E" w:rsidP="0051725B">
            <w:pPr>
              <w:pStyle w:val="RepTable"/>
              <w:rPr>
                <w:sz w:val="18"/>
                <w:szCs w:val="20"/>
              </w:rPr>
            </w:pPr>
            <w:r w:rsidRPr="0047726B">
              <w:rPr>
                <w:sz w:val="18"/>
                <w:szCs w:val="20"/>
              </w:rPr>
              <w:t>Unpublished</w:t>
            </w:r>
          </w:p>
        </w:tc>
        <w:tc>
          <w:tcPr>
            <w:tcW w:w="246" w:type="pct"/>
          </w:tcPr>
          <w:p w14:paraId="6AC90D3C" w14:textId="0FCA59F7" w:rsidR="008A607E" w:rsidRPr="0047726B" w:rsidRDefault="008A607E" w:rsidP="00877F8A">
            <w:pPr>
              <w:jc w:val="center"/>
              <w:rPr>
                <w:sz w:val="18"/>
                <w:szCs w:val="20"/>
              </w:rPr>
            </w:pPr>
            <w:r w:rsidRPr="0047726B">
              <w:rPr>
                <w:sz w:val="18"/>
                <w:szCs w:val="20"/>
              </w:rPr>
              <w:t>N</w:t>
            </w:r>
          </w:p>
        </w:tc>
        <w:tc>
          <w:tcPr>
            <w:tcW w:w="467" w:type="pct"/>
          </w:tcPr>
          <w:p w14:paraId="3E0DB9FF" w14:textId="6E027F19" w:rsidR="008A607E" w:rsidRPr="0047726B" w:rsidRDefault="008A607E" w:rsidP="00877F8A">
            <w:pPr>
              <w:jc w:val="center"/>
              <w:rPr>
                <w:sz w:val="18"/>
                <w:szCs w:val="20"/>
              </w:rPr>
            </w:pPr>
            <w:r w:rsidRPr="0047726B">
              <w:rPr>
                <w:sz w:val="18"/>
                <w:szCs w:val="20"/>
              </w:rPr>
              <w:t>Y</w:t>
            </w:r>
          </w:p>
        </w:tc>
        <w:tc>
          <w:tcPr>
            <w:tcW w:w="639" w:type="pct"/>
          </w:tcPr>
          <w:p w14:paraId="2FA54793" w14:textId="2E4ACC3E"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72B7A75E" w14:textId="040F27A3" w:rsidR="008A607E" w:rsidRPr="0047726B" w:rsidRDefault="008A607E" w:rsidP="0051725B">
            <w:pPr>
              <w:jc w:val="center"/>
              <w:rPr>
                <w:sz w:val="18"/>
                <w:szCs w:val="20"/>
                <w:lang w:val="en-GB"/>
              </w:rPr>
            </w:pPr>
            <w:r w:rsidRPr="0047726B">
              <w:rPr>
                <w:sz w:val="18"/>
                <w:szCs w:val="20"/>
              </w:rPr>
              <w:t>ADAMA</w:t>
            </w:r>
          </w:p>
        </w:tc>
      </w:tr>
      <w:tr w:rsidR="008A607E" w:rsidRPr="0047726B" w14:paraId="55699A65" w14:textId="77777777" w:rsidTr="00877F8A">
        <w:tc>
          <w:tcPr>
            <w:tcW w:w="488" w:type="pct"/>
          </w:tcPr>
          <w:p w14:paraId="4F54F1D4" w14:textId="77777777" w:rsidR="008A607E" w:rsidRPr="0047726B" w:rsidRDefault="008A607E" w:rsidP="0051725B">
            <w:pPr>
              <w:pStyle w:val="RepTable"/>
              <w:rPr>
                <w:sz w:val="18"/>
                <w:szCs w:val="20"/>
              </w:rPr>
            </w:pPr>
            <w:r w:rsidRPr="0047726B">
              <w:rPr>
                <w:sz w:val="18"/>
                <w:szCs w:val="20"/>
              </w:rPr>
              <w:t>KCP 5.2/ 07</w:t>
            </w:r>
          </w:p>
          <w:p w14:paraId="419B1D48" w14:textId="77777777" w:rsidR="008A607E" w:rsidRPr="0047726B" w:rsidRDefault="008A607E" w:rsidP="0051725B">
            <w:pPr>
              <w:rPr>
                <w:sz w:val="18"/>
                <w:szCs w:val="20"/>
              </w:rPr>
            </w:pPr>
          </w:p>
        </w:tc>
        <w:tc>
          <w:tcPr>
            <w:tcW w:w="705" w:type="pct"/>
          </w:tcPr>
          <w:p w14:paraId="76BF1C5C" w14:textId="08CE2364" w:rsidR="008A607E" w:rsidRPr="0047726B" w:rsidRDefault="008A607E" w:rsidP="0051725B">
            <w:pPr>
              <w:pStyle w:val="RepTable"/>
              <w:rPr>
                <w:sz w:val="18"/>
                <w:szCs w:val="20"/>
              </w:rPr>
            </w:pPr>
            <w:r w:rsidRPr="0047726B">
              <w:rPr>
                <w:sz w:val="18"/>
                <w:szCs w:val="20"/>
              </w:rPr>
              <w:t>Brown, S.</w:t>
            </w:r>
          </w:p>
        </w:tc>
        <w:tc>
          <w:tcPr>
            <w:tcW w:w="248" w:type="pct"/>
          </w:tcPr>
          <w:p w14:paraId="1CAFE105" w14:textId="673070D8" w:rsidR="008A607E" w:rsidRPr="0047726B" w:rsidRDefault="008A607E" w:rsidP="0051725B">
            <w:pPr>
              <w:pStyle w:val="RepTable"/>
              <w:jc w:val="center"/>
              <w:rPr>
                <w:sz w:val="18"/>
                <w:szCs w:val="20"/>
              </w:rPr>
            </w:pPr>
            <w:r w:rsidRPr="0047726B">
              <w:rPr>
                <w:sz w:val="18"/>
                <w:szCs w:val="20"/>
              </w:rPr>
              <w:t>2022</w:t>
            </w:r>
          </w:p>
        </w:tc>
        <w:tc>
          <w:tcPr>
            <w:tcW w:w="1846" w:type="pct"/>
          </w:tcPr>
          <w:p w14:paraId="4865ED2E" w14:textId="77777777" w:rsidR="008A607E" w:rsidRPr="0047726B" w:rsidRDefault="008A607E" w:rsidP="0051725B">
            <w:pPr>
              <w:pStyle w:val="RepTable"/>
              <w:rPr>
                <w:sz w:val="18"/>
                <w:szCs w:val="20"/>
              </w:rPr>
            </w:pPr>
            <w:r w:rsidRPr="0047726B">
              <w:rPr>
                <w:sz w:val="18"/>
                <w:szCs w:val="20"/>
              </w:rPr>
              <w:t>Validation of an analytical method for the determination of residues of acetamiprid in body fluids (blood) by LC-MS/MS</w:t>
            </w:r>
          </w:p>
          <w:p w14:paraId="0948C7F8" w14:textId="77777777" w:rsidR="008A607E" w:rsidRPr="0047726B" w:rsidRDefault="008A607E" w:rsidP="0051725B">
            <w:pPr>
              <w:pStyle w:val="RepTable"/>
              <w:rPr>
                <w:sz w:val="18"/>
                <w:szCs w:val="20"/>
              </w:rPr>
            </w:pPr>
            <w:r w:rsidRPr="0047726B">
              <w:rPr>
                <w:sz w:val="18"/>
                <w:szCs w:val="20"/>
              </w:rPr>
              <w:t>Report No. RES-00416</w:t>
            </w:r>
          </w:p>
          <w:p w14:paraId="482C28CB" w14:textId="77777777" w:rsidR="008A607E" w:rsidRPr="0047726B" w:rsidRDefault="008A607E" w:rsidP="0051725B">
            <w:pPr>
              <w:pStyle w:val="RepTable"/>
              <w:rPr>
                <w:sz w:val="18"/>
                <w:szCs w:val="20"/>
              </w:rPr>
            </w:pPr>
            <w:r w:rsidRPr="0047726B">
              <w:rPr>
                <w:sz w:val="18"/>
                <w:szCs w:val="20"/>
              </w:rPr>
              <w:t>ResChem Analytical Limited, UK</w:t>
            </w:r>
          </w:p>
          <w:p w14:paraId="6125DA52" w14:textId="77777777" w:rsidR="008A607E" w:rsidRPr="0047726B" w:rsidRDefault="008A607E" w:rsidP="0051725B">
            <w:pPr>
              <w:pStyle w:val="RepTable"/>
              <w:rPr>
                <w:sz w:val="18"/>
                <w:szCs w:val="20"/>
              </w:rPr>
            </w:pPr>
            <w:r w:rsidRPr="0047726B">
              <w:rPr>
                <w:sz w:val="18"/>
                <w:szCs w:val="20"/>
              </w:rPr>
              <w:t>GLP</w:t>
            </w:r>
          </w:p>
          <w:p w14:paraId="2258505D" w14:textId="04356F2F" w:rsidR="008A607E" w:rsidRPr="0047726B" w:rsidRDefault="008A607E" w:rsidP="0051725B">
            <w:pPr>
              <w:pStyle w:val="RepTable"/>
              <w:rPr>
                <w:sz w:val="18"/>
                <w:szCs w:val="20"/>
              </w:rPr>
            </w:pPr>
            <w:r w:rsidRPr="0047726B">
              <w:rPr>
                <w:sz w:val="18"/>
                <w:szCs w:val="20"/>
              </w:rPr>
              <w:t>Unpublished</w:t>
            </w:r>
          </w:p>
        </w:tc>
        <w:tc>
          <w:tcPr>
            <w:tcW w:w="246" w:type="pct"/>
          </w:tcPr>
          <w:p w14:paraId="310FC791" w14:textId="10F70710" w:rsidR="008A607E" w:rsidRPr="0047726B" w:rsidRDefault="008A607E" w:rsidP="00877F8A">
            <w:pPr>
              <w:jc w:val="center"/>
              <w:rPr>
                <w:sz w:val="18"/>
                <w:szCs w:val="20"/>
              </w:rPr>
            </w:pPr>
            <w:r w:rsidRPr="0047726B">
              <w:rPr>
                <w:sz w:val="18"/>
                <w:szCs w:val="20"/>
              </w:rPr>
              <w:t>N</w:t>
            </w:r>
          </w:p>
        </w:tc>
        <w:tc>
          <w:tcPr>
            <w:tcW w:w="467" w:type="pct"/>
          </w:tcPr>
          <w:p w14:paraId="4567DFF7" w14:textId="3A3DA2DA" w:rsidR="008A607E" w:rsidRPr="0047726B" w:rsidRDefault="008A607E" w:rsidP="00877F8A">
            <w:pPr>
              <w:jc w:val="center"/>
              <w:rPr>
                <w:sz w:val="18"/>
                <w:szCs w:val="20"/>
              </w:rPr>
            </w:pPr>
            <w:r w:rsidRPr="0047726B">
              <w:rPr>
                <w:sz w:val="18"/>
                <w:szCs w:val="20"/>
              </w:rPr>
              <w:t>Y</w:t>
            </w:r>
          </w:p>
        </w:tc>
        <w:tc>
          <w:tcPr>
            <w:tcW w:w="639" w:type="pct"/>
          </w:tcPr>
          <w:p w14:paraId="3D07DBD9" w14:textId="0107BF22" w:rsidR="008A607E" w:rsidRPr="0047726B" w:rsidRDefault="008A607E" w:rsidP="0051725B">
            <w:pPr>
              <w:jc w:val="center"/>
              <w:rPr>
                <w:sz w:val="18"/>
                <w:szCs w:val="20"/>
                <w:lang w:val="en-GB"/>
              </w:rPr>
            </w:pPr>
            <w:r w:rsidRPr="0047726B">
              <w:rPr>
                <w:sz w:val="18"/>
                <w:szCs w:val="20"/>
                <w:lang w:val="en-GB"/>
              </w:rPr>
              <w:t>Data never submitted before to Poland</w:t>
            </w:r>
          </w:p>
        </w:tc>
        <w:tc>
          <w:tcPr>
            <w:tcW w:w="361" w:type="pct"/>
          </w:tcPr>
          <w:p w14:paraId="7189FADB" w14:textId="547056B4" w:rsidR="008A607E" w:rsidRPr="0047726B" w:rsidRDefault="008A607E" w:rsidP="0051725B">
            <w:pPr>
              <w:jc w:val="center"/>
              <w:rPr>
                <w:sz w:val="18"/>
                <w:szCs w:val="20"/>
                <w:lang w:val="en-GB"/>
              </w:rPr>
            </w:pPr>
            <w:r w:rsidRPr="0047726B">
              <w:rPr>
                <w:sz w:val="18"/>
                <w:szCs w:val="20"/>
              </w:rPr>
              <w:t>ADAMA</w:t>
            </w:r>
          </w:p>
        </w:tc>
      </w:tr>
      <w:tr w:rsidR="00433ACE" w:rsidRPr="0047726B" w14:paraId="21ABFA35" w14:textId="77777777" w:rsidTr="00877F8A">
        <w:tc>
          <w:tcPr>
            <w:tcW w:w="488" w:type="pct"/>
          </w:tcPr>
          <w:p w14:paraId="4A9E054D" w14:textId="77777777" w:rsidR="00433ACE" w:rsidRPr="00433ACE" w:rsidRDefault="00433ACE" w:rsidP="00433ACE">
            <w:pPr>
              <w:pStyle w:val="RepTable"/>
              <w:rPr>
                <w:sz w:val="18"/>
                <w:szCs w:val="20"/>
                <w:highlight w:val="green"/>
              </w:rPr>
            </w:pPr>
            <w:r w:rsidRPr="00433ACE">
              <w:rPr>
                <w:sz w:val="18"/>
                <w:szCs w:val="20"/>
                <w:highlight w:val="green"/>
              </w:rPr>
              <w:t>KCP 5.2/ 08</w:t>
            </w:r>
          </w:p>
          <w:p w14:paraId="2BA4600C" w14:textId="77777777" w:rsidR="00433ACE" w:rsidRPr="00433ACE" w:rsidRDefault="00433ACE" w:rsidP="00433ACE">
            <w:pPr>
              <w:pStyle w:val="RepTable"/>
              <w:rPr>
                <w:sz w:val="18"/>
                <w:szCs w:val="20"/>
                <w:highlight w:val="green"/>
              </w:rPr>
            </w:pPr>
          </w:p>
        </w:tc>
        <w:tc>
          <w:tcPr>
            <w:tcW w:w="705" w:type="pct"/>
          </w:tcPr>
          <w:p w14:paraId="5C0586A6" w14:textId="0F5140A6" w:rsidR="00433ACE" w:rsidRPr="00433ACE" w:rsidRDefault="00433ACE" w:rsidP="00433ACE">
            <w:pPr>
              <w:pStyle w:val="RepTable"/>
              <w:rPr>
                <w:sz w:val="18"/>
                <w:szCs w:val="20"/>
                <w:highlight w:val="green"/>
              </w:rPr>
            </w:pPr>
            <w:r w:rsidRPr="00433ACE">
              <w:rPr>
                <w:sz w:val="18"/>
                <w:szCs w:val="20"/>
                <w:highlight w:val="green"/>
              </w:rPr>
              <w:t>Watson, G.</w:t>
            </w:r>
          </w:p>
        </w:tc>
        <w:tc>
          <w:tcPr>
            <w:tcW w:w="248" w:type="pct"/>
          </w:tcPr>
          <w:p w14:paraId="3B29D0A2" w14:textId="6767862F" w:rsidR="00433ACE" w:rsidRPr="00433ACE" w:rsidRDefault="00433ACE" w:rsidP="00433ACE">
            <w:pPr>
              <w:pStyle w:val="RepTable"/>
              <w:suppressAutoHyphens/>
              <w:jc w:val="center"/>
              <w:rPr>
                <w:sz w:val="18"/>
                <w:szCs w:val="20"/>
                <w:highlight w:val="green"/>
              </w:rPr>
            </w:pPr>
            <w:r w:rsidRPr="00433ACE">
              <w:rPr>
                <w:sz w:val="18"/>
                <w:szCs w:val="20"/>
                <w:highlight w:val="green"/>
              </w:rPr>
              <w:t>2025</w:t>
            </w:r>
          </w:p>
          <w:p w14:paraId="5B0B636C" w14:textId="0993B3CF" w:rsidR="00433ACE" w:rsidRPr="00433ACE" w:rsidRDefault="00433ACE" w:rsidP="00433ACE">
            <w:pPr>
              <w:pStyle w:val="RepTable"/>
              <w:jc w:val="center"/>
              <w:rPr>
                <w:sz w:val="18"/>
                <w:szCs w:val="20"/>
                <w:highlight w:val="green"/>
              </w:rPr>
            </w:pPr>
          </w:p>
        </w:tc>
        <w:tc>
          <w:tcPr>
            <w:tcW w:w="1846" w:type="pct"/>
          </w:tcPr>
          <w:p w14:paraId="7DB11D7E" w14:textId="77777777" w:rsidR="00433ACE" w:rsidRPr="00433ACE" w:rsidRDefault="00433ACE" w:rsidP="00433ACE">
            <w:pPr>
              <w:pStyle w:val="RepTable"/>
              <w:rPr>
                <w:sz w:val="18"/>
                <w:szCs w:val="20"/>
                <w:highlight w:val="green"/>
              </w:rPr>
            </w:pPr>
            <w:r w:rsidRPr="00433ACE">
              <w:rPr>
                <w:sz w:val="18"/>
                <w:szCs w:val="20"/>
                <w:highlight w:val="green"/>
              </w:rPr>
              <w:t>Validation of an analytical method for residues of acetamiprid metabolites IM-2-1 and IC-0 in body tissues</w:t>
            </w:r>
          </w:p>
          <w:p w14:paraId="0EC575FE" w14:textId="07917331" w:rsidR="00433ACE" w:rsidRPr="00433ACE" w:rsidRDefault="00433ACE" w:rsidP="00433ACE">
            <w:pPr>
              <w:pStyle w:val="RepTable"/>
              <w:suppressAutoHyphens/>
              <w:rPr>
                <w:sz w:val="18"/>
                <w:szCs w:val="20"/>
                <w:highlight w:val="green"/>
              </w:rPr>
            </w:pPr>
            <w:r w:rsidRPr="00433ACE">
              <w:rPr>
                <w:sz w:val="18"/>
                <w:szCs w:val="20"/>
                <w:highlight w:val="green"/>
              </w:rPr>
              <w:t>Report No. RES-00539</w:t>
            </w:r>
          </w:p>
          <w:p w14:paraId="484C57A2" w14:textId="77777777" w:rsidR="00433ACE" w:rsidRPr="00433ACE" w:rsidRDefault="00433ACE" w:rsidP="00433ACE">
            <w:pPr>
              <w:pStyle w:val="RepTable"/>
              <w:suppressAutoHyphens/>
              <w:rPr>
                <w:sz w:val="18"/>
                <w:szCs w:val="18"/>
                <w:highlight w:val="green"/>
              </w:rPr>
            </w:pPr>
            <w:r w:rsidRPr="00433ACE">
              <w:rPr>
                <w:sz w:val="18"/>
                <w:szCs w:val="18"/>
                <w:highlight w:val="green"/>
              </w:rPr>
              <w:t>ResChem Analytical Limited, UK</w:t>
            </w:r>
          </w:p>
          <w:p w14:paraId="33CAAAD5" w14:textId="77777777" w:rsidR="00433ACE" w:rsidRPr="00433ACE" w:rsidRDefault="00433ACE" w:rsidP="00433ACE">
            <w:pPr>
              <w:pStyle w:val="RepTable"/>
              <w:suppressAutoHyphens/>
              <w:rPr>
                <w:sz w:val="18"/>
                <w:szCs w:val="18"/>
                <w:highlight w:val="green"/>
              </w:rPr>
            </w:pPr>
            <w:r w:rsidRPr="00433ACE">
              <w:rPr>
                <w:sz w:val="18"/>
                <w:szCs w:val="18"/>
                <w:highlight w:val="green"/>
              </w:rPr>
              <w:t>GLP</w:t>
            </w:r>
          </w:p>
          <w:p w14:paraId="5EF20D42" w14:textId="01088413" w:rsidR="00433ACE" w:rsidRPr="00433ACE" w:rsidRDefault="00433ACE" w:rsidP="00433ACE">
            <w:pPr>
              <w:pStyle w:val="RepTable"/>
              <w:rPr>
                <w:sz w:val="18"/>
                <w:szCs w:val="20"/>
                <w:highlight w:val="green"/>
              </w:rPr>
            </w:pPr>
            <w:r w:rsidRPr="00433ACE">
              <w:rPr>
                <w:sz w:val="18"/>
                <w:szCs w:val="18"/>
                <w:highlight w:val="green"/>
              </w:rPr>
              <w:t>Unpublished</w:t>
            </w:r>
          </w:p>
        </w:tc>
        <w:tc>
          <w:tcPr>
            <w:tcW w:w="246" w:type="pct"/>
          </w:tcPr>
          <w:p w14:paraId="06F393D1" w14:textId="7C07E5FA" w:rsidR="00433ACE" w:rsidRPr="00433ACE" w:rsidRDefault="00433ACE" w:rsidP="00433ACE">
            <w:pPr>
              <w:jc w:val="center"/>
              <w:rPr>
                <w:sz w:val="18"/>
                <w:szCs w:val="20"/>
                <w:highlight w:val="green"/>
              </w:rPr>
            </w:pPr>
            <w:r w:rsidRPr="00433ACE">
              <w:rPr>
                <w:sz w:val="18"/>
                <w:szCs w:val="20"/>
                <w:highlight w:val="green"/>
              </w:rPr>
              <w:t>N</w:t>
            </w:r>
          </w:p>
        </w:tc>
        <w:tc>
          <w:tcPr>
            <w:tcW w:w="467" w:type="pct"/>
          </w:tcPr>
          <w:p w14:paraId="497A6F8C" w14:textId="560EB057" w:rsidR="00433ACE" w:rsidRPr="00433ACE" w:rsidRDefault="00433ACE" w:rsidP="00433ACE">
            <w:pPr>
              <w:jc w:val="center"/>
              <w:rPr>
                <w:sz w:val="18"/>
                <w:szCs w:val="20"/>
                <w:highlight w:val="green"/>
              </w:rPr>
            </w:pPr>
            <w:r w:rsidRPr="00433ACE">
              <w:rPr>
                <w:sz w:val="18"/>
                <w:szCs w:val="20"/>
                <w:highlight w:val="green"/>
              </w:rPr>
              <w:t>Y</w:t>
            </w:r>
          </w:p>
        </w:tc>
        <w:tc>
          <w:tcPr>
            <w:tcW w:w="639" w:type="pct"/>
          </w:tcPr>
          <w:p w14:paraId="791637A8" w14:textId="0C8FD1A6" w:rsidR="00433ACE" w:rsidRPr="00433ACE" w:rsidRDefault="00433ACE" w:rsidP="00433ACE">
            <w:pPr>
              <w:jc w:val="center"/>
              <w:rPr>
                <w:sz w:val="18"/>
                <w:szCs w:val="20"/>
                <w:highlight w:val="green"/>
                <w:lang w:val="en-GB"/>
              </w:rPr>
            </w:pPr>
            <w:r w:rsidRPr="00433ACE">
              <w:rPr>
                <w:sz w:val="18"/>
                <w:szCs w:val="20"/>
                <w:highlight w:val="green"/>
                <w:lang w:val="en-GB"/>
              </w:rPr>
              <w:t>Data never submitted before to Poland</w:t>
            </w:r>
          </w:p>
        </w:tc>
        <w:tc>
          <w:tcPr>
            <w:tcW w:w="361" w:type="pct"/>
          </w:tcPr>
          <w:p w14:paraId="64621427" w14:textId="046A9132" w:rsidR="00433ACE" w:rsidRPr="00433ACE" w:rsidRDefault="00433ACE" w:rsidP="00433ACE">
            <w:pPr>
              <w:jc w:val="center"/>
              <w:rPr>
                <w:sz w:val="18"/>
                <w:szCs w:val="20"/>
                <w:highlight w:val="green"/>
              </w:rPr>
            </w:pPr>
            <w:r w:rsidRPr="00433ACE">
              <w:rPr>
                <w:sz w:val="18"/>
                <w:szCs w:val="20"/>
                <w:highlight w:val="green"/>
              </w:rPr>
              <w:t>ADAMA</w:t>
            </w:r>
          </w:p>
        </w:tc>
      </w:tr>
      <w:tr w:rsidR="00433ACE" w:rsidRPr="0047726B" w14:paraId="28C9A553" w14:textId="77777777" w:rsidTr="00877F8A">
        <w:tc>
          <w:tcPr>
            <w:tcW w:w="488" w:type="pct"/>
          </w:tcPr>
          <w:p w14:paraId="1D72411C" w14:textId="3EBF8673" w:rsidR="00433ACE" w:rsidRPr="00433ACE" w:rsidRDefault="00433ACE" w:rsidP="00433ACE">
            <w:pPr>
              <w:pStyle w:val="RepTable"/>
              <w:rPr>
                <w:sz w:val="18"/>
                <w:szCs w:val="20"/>
                <w:highlight w:val="green"/>
              </w:rPr>
            </w:pPr>
            <w:r w:rsidRPr="00433ACE">
              <w:rPr>
                <w:sz w:val="18"/>
                <w:szCs w:val="20"/>
                <w:highlight w:val="green"/>
              </w:rPr>
              <w:t>KCP 5.2/ 09</w:t>
            </w:r>
          </w:p>
        </w:tc>
        <w:tc>
          <w:tcPr>
            <w:tcW w:w="705" w:type="pct"/>
          </w:tcPr>
          <w:p w14:paraId="43389F1F" w14:textId="0D9E82A5" w:rsidR="00433ACE" w:rsidRPr="00433ACE" w:rsidRDefault="00433ACE" w:rsidP="00433ACE">
            <w:pPr>
              <w:pStyle w:val="RepTable"/>
              <w:rPr>
                <w:sz w:val="18"/>
                <w:szCs w:val="20"/>
                <w:highlight w:val="green"/>
              </w:rPr>
            </w:pPr>
            <w:r w:rsidRPr="00433ACE">
              <w:rPr>
                <w:sz w:val="18"/>
                <w:szCs w:val="20"/>
                <w:highlight w:val="green"/>
              </w:rPr>
              <w:t>Watson, G.</w:t>
            </w:r>
          </w:p>
        </w:tc>
        <w:tc>
          <w:tcPr>
            <w:tcW w:w="248" w:type="pct"/>
          </w:tcPr>
          <w:p w14:paraId="1506B223" w14:textId="0265D3E9" w:rsidR="00433ACE" w:rsidRPr="00433ACE" w:rsidRDefault="00433ACE" w:rsidP="00433ACE">
            <w:pPr>
              <w:pStyle w:val="RepTable"/>
              <w:suppressAutoHyphens/>
              <w:jc w:val="center"/>
              <w:rPr>
                <w:sz w:val="18"/>
                <w:szCs w:val="20"/>
                <w:highlight w:val="green"/>
              </w:rPr>
            </w:pPr>
            <w:r w:rsidRPr="00433ACE">
              <w:rPr>
                <w:sz w:val="18"/>
                <w:szCs w:val="20"/>
                <w:highlight w:val="green"/>
              </w:rPr>
              <w:t>2025</w:t>
            </w:r>
          </w:p>
          <w:p w14:paraId="6E3D3AD5" w14:textId="177F3E9B" w:rsidR="00433ACE" w:rsidRPr="00433ACE" w:rsidRDefault="00433ACE" w:rsidP="00433ACE">
            <w:pPr>
              <w:pStyle w:val="RepTable"/>
              <w:jc w:val="center"/>
              <w:rPr>
                <w:sz w:val="18"/>
                <w:szCs w:val="20"/>
                <w:highlight w:val="green"/>
              </w:rPr>
            </w:pPr>
          </w:p>
        </w:tc>
        <w:tc>
          <w:tcPr>
            <w:tcW w:w="1846" w:type="pct"/>
          </w:tcPr>
          <w:p w14:paraId="5AD22540" w14:textId="77777777" w:rsidR="00433ACE" w:rsidRPr="00433ACE" w:rsidRDefault="00433ACE" w:rsidP="00433ACE">
            <w:pPr>
              <w:pStyle w:val="RepTable"/>
              <w:rPr>
                <w:sz w:val="18"/>
                <w:szCs w:val="20"/>
                <w:highlight w:val="green"/>
              </w:rPr>
            </w:pPr>
            <w:r w:rsidRPr="00433ACE">
              <w:rPr>
                <w:sz w:val="18"/>
                <w:szCs w:val="20"/>
                <w:highlight w:val="green"/>
              </w:rPr>
              <w:t>Validation of an analytical method for residues of acetamiprid metabolites IM-2-1 and IC-0 in body fluids</w:t>
            </w:r>
          </w:p>
          <w:p w14:paraId="4AEBE5AF" w14:textId="71FCCFBA" w:rsidR="00433ACE" w:rsidRPr="00433ACE" w:rsidRDefault="00433ACE" w:rsidP="00433ACE">
            <w:pPr>
              <w:pStyle w:val="RepTable"/>
              <w:suppressAutoHyphens/>
              <w:rPr>
                <w:sz w:val="18"/>
                <w:szCs w:val="20"/>
                <w:highlight w:val="green"/>
              </w:rPr>
            </w:pPr>
            <w:r w:rsidRPr="00433ACE">
              <w:rPr>
                <w:sz w:val="18"/>
                <w:szCs w:val="20"/>
                <w:highlight w:val="green"/>
              </w:rPr>
              <w:t>Report No. RES-00538</w:t>
            </w:r>
          </w:p>
          <w:p w14:paraId="56D757D2" w14:textId="77777777" w:rsidR="00433ACE" w:rsidRPr="00433ACE" w:rsidRDefault="00433ACE" w:rsidP="00433ACE">
            <w:pPr>
              <w:pStyle w:val="RepTable"/>
              <w:suppressAutoHyphens/>
              <w:rPr>
                <w:sz w:val="18"/>
                <w:szCs w:val="18"/>
                <w:highlight w:val="green"/>
              </w:rPr>
            </w:pPr>
            <w:r w:rsidRPr="00433ACE">
              <w:rPr>
                <w:sz w:val="18"/>
                <w:szCs w:val="18"/>
                <w:highlight w:val="green"/>
              </w:rPr>
              <w:t>ResChem Analytical Limited, UK</w:t>
            </w:r>
          </w:p>
          <w:p w14:paraId="1E50E6B0" w14:textId="77777777" w:rsidR="00433ACE" w:rsidRPr="00433ACE" w:rsidRDefault="00433ACE" w:rsidP="00433ACE">
            <w:pPr>
              <w:pStyle w:val="RepTable"/>
              <w:suppressAutoHyphens/>
              <w:rPr>
                <w:sz w:val="18"/>
                <w:szCs w:val="18"/>
                <w:highlight w:val="green"/>
              </w:rPr>
            </w:pPr>
            <w:r w:rsidRPr="00433ACE">
              <w:rPr>
                <w:sz w:val="18"/>
                <w:szCs w:val="18"/>
                <w:highlight w:val="green"/>
              </w:rPr>
              <w:t>GLP</w:t>
            </w:r>
          </w:p>
          <w:p w14:paraId="3E06DDAA" w14:textId="20AEA7C9" w:rsidR="00433ACE" w:rsidRPr="00433ACE" w:rsidRDefault="00433ACE" w:rsidP="00433ACE">
            <w:pPr>
              <w:pStyle w:val="RepTable"/>
              <w:rPr>
                <w:sz w:val="18"/>
                <w:szCs w:val="20"/>
                <w:highlight w:val="green"/>
              </w:rPr>
            </w:pPr>
            <w:r w:rsidRPr="00433ACE">
              <w:rPr>
                <w:sz w:val="18"/>
                <w:szCs w:val="18"/>
                <w:highlight w:val="green"/>
              </w:rPr>
              <w:t>Unpublished</w:t>
            </w:r>
          </w:p>
        </w:tc>
        <w:tc>
          <w:tcPr>
            <w:tcW w:w="246" w:type="pct"/>
          </w:tcPr>
          <w:p w14:paraId="287285F8" w14:textId="358A3D6C" w:rsidR="00433ACE" w:rsidRPr="00433ACE" w:rsidRDefault="00433ACE" w:rsidP="00433ACE">
            <w:pPr>
              <w:jc w:val="center"/>
              <w:rPr>
                <w:sz w:val="18"/>
                <w:szCs w:val="20"/>
                <w:highlight w:val="green"/>
              </w:rPr>
            </w:pPr>
            <w:r w:rsidRPr="00433ACE">
              <w:rPr>
                <w:sz w:val="18"/>
                <w:szCs w:val="20"/>
                <w:highlight w:val="green"/>
              </w:rPr>
              <w:t>N</w:t>
            </w:r>
          </w:p>
        </w:tc>
        <w:tc>
          <w:tcPr>
            <w:tcW w:w="467" w:type="pct"/>
          </w:tcPr>
          <w:p w14:paraId="4C8A524F" w14:textId="136317A0" w:rsidR="00433ACE" w:rsidRPr="00433ACE" w:rsidRDefault="00433ACE" w:rsidP="00433ACE">
            <w:pPr>
              <w:jc w:val="center"/>
              <w:rPr>
                <w:sz w:val="18"/>
                <w:szCs w:val="20"/>
                <w:highlight w:val="green"/>
              </w:rPr>
            </w:pPr>
            <w:r w:rsidRPr="00433ACE">
              <w:rPr>
                <w:sz w:val="18"/>
                <w:szCs w:val="20"/>
                <w:highlight w:val="green"/>
              </w:rPr>
              <w:t>Y</w:t>
            </w:r>
          </w:p>
        </w:tc>
        <w:tc>
          <w:tcPr>
            <w:tcW w:w="639" w:type="pct"/>
          </w:tcPr>
          <w:p w14:paraId="71848B05" w14:textId="5B8E223A" w:rsidR="00433ACE" w:rsidRPr="00433ACE" w:rsidRDefault="00433ACE" w:rsidP="00433ACE">
            <w:pPr>
              <w:jc w:val="center"/>
              <w:rPr>
                <w:sz w:val="18"/>
                <w:szCs w:val="20"/>
                <w:highlight w:val="green"/>
                <w:lang w:val="en-GB"/>
              </w:rPr>
            </w:pPr>
            <w:r w:rsidRPr="00433ACE">
              <w:rPr>
                <w:sz w:val="18"/>
                <w:szCs w:val="20"/>
                <w:highlight w:val="green"/>
                <w:lang w:val="en-GB"/>
              </w:rPr>
              <w:t>Data never submitted before to Poland</w:t>
            </w:r>
          </w:p>
        </w:tc>
        <w:tc>
          <w:tcPr>
            <w:tcW w:w="361" w:type="pct"/>
          </w:tcPr>
          <w:p w14:paraId="04D6355B" w14:textId="76C3E162" w:rsidR="00433ACE" w:rsidRPr="00433ACE" w:rsidRDefault="00433ACE" w:rsidP="00433ACE">
            <w:pPr>
              <w:jc w:val="center"/>
              <w:rPr>
                <w:sz w:val="18"/>
                <w:szCs w:val="20"/>
                <w:highlight w:val="green"/>
              </w:rPr>
            </w:pPr>
            <w:r w:rsidRPr="00433ACE">
              <w:rPr>
                <w:sz w:val="18"/>
                <w:szCs w:val="20"/>
                <w:highlight w:val="green"/>
              </w:rPr>
              <w:t>ADAMA</w:t>
            </w:r>
          </w:p>
        </w:tc>
      </w:tr>
      <w:tr w:rsidR="00433ACE" w:rsidRPr="0047726B" w14:paraId="1F2EB69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CE47E9" w14:textId="77777777" w:rsidR="00433ACE" w:rsidRPr="0047726B" w:rsidRDefault="00433ACE" w:rsidP="00433ACE">
            <w:pPr>
              <w:rPr>
                <w:sz w:val="18"/>
                <w:lang w:val="en-GB"/>
              </w:rPr>
            </w:pPr>
            <w:r w:rsidRPr="0047726B">
              <w:rPr>
                <w:sz w:val="18"/>
                <w:lang w:val="en-GB"/>
              </w:rPr>
              <w:t>KCP 6.0/01</w:t>
            </w:r>
          </w:p>
          <w:p w14:paraId="02A9672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7E7DF4C"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556E380F"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006972F1" w14:textId="77777777" w:rsidR="00433ACE" w:rsidRPr="0047726B" w:rsidRDefault="00433ACE" w:rsidP="00433ACE">
            <w:pPr>
              <w:rPr>
                <w:sz w:val="18"/>
              </w:rPr>
            </w:pPr>
            <w:r w:rsidRPr="0047726B">
              <w:rPr>
                <w:sz w:val="18"/>
              </w:rPr>
              <w:t>Biological Assessment Dossier</w:t>
            </w:r>
          </w:p>
          <w:p w14:paraId="686B32B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853B92" w14:textId="7777777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4B34E4" w14:textId="0CEBBB7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38FB8D" w14:textId="230DF96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171933" w14:textId="6DC8E5EF" w:rsidR="00433ACE" w:rsidRPr="0047726B" w:rsidRDefault="00433ACE" w:rsidP="00433ACE">
            <w:pPr>
              <w:jc w:val="center"/>
              <w:rPr>
                <w:sz w:val="18"/>
                <w:lang w:val="en-GB"/>
              </w:rPr>
            </w:pPr>
            <w:r w:rsidRPr="0047726B">
              <w:rPr>
                <w:sz w:val="18"/>
                <w:szCs w:val="20"/>
              </w:rPr>
              <w:t>ADAMA</w:t>
            </w:r>
          </w:p>
        </w:tc>
      </w:tr>
      <w:tr w:rsidR="00433ACE" w:rsidRPr="0047726B" w14:paraId="0D345EE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1F5209" w14:textId="77777777" w:rsidR="00433ACE" w:rsidRPr="0047726B" w:rsidRDefault="00433ACE" w:rsidP="00433ACE">
            <w:pPr>
              <w:rPr>
                <w:sz w:val="18"/>
                <w:lang w:val="en-GB"/>
              </w:rPr>
            </w:pPr>
            <w:r w:rsidRPr="0047726B">
              <w:rPr>
                <w:sz w:val="18"/>
                <w:lang w:val="en-GB"/>
              </w:rPr>
              <w:t>KCP 6.0/02</w:t>
            </w:r>
          </w:p>
          <w:p w14:paraId="729B104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1CCCBBD"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68B0D804"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635C00CB" w14:textId="77777777" w:rsidR="00433ACE" w:rsidRPr="0047726B" w:rsidRDefault="00433ACE" w:rsidP="00433ACE">
            <w:pPr>
              <w:rPr>
                <w:sz w:val="18"/>
              </w:rPr>
            </w:pPr>
            <w:r w:rsidRPr="0047726B">
              <w:rPr>
                <w:sz w:val="18"/>
              </w:rPr>
              <w:t>Biological Assessment Dossier: Efficacy Data and Information; Appendices 2 and 3</w:t>
            </w:r>
          </w:p>
          <w:p w14:paraId="5B9768C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9C6061" w14:textId="718935F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2A5642" w14:textId="35AD31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3C06D5" w14:textId="2E5B2BA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CDEDF95" w14:textId="79E24B1A" w:rsidR="00433ACE" w:rsidRPr="0047726B" w:rsidRDefault="00433ACE" w:rsidP="00433ACE">
            <w:pPr>
              <w:jc w:val="center"/>
              <w:rPr>
                <w:sz w:val="18"/>
                <w:lang w:val="en-GB"/>
              </w:rPr>
            </w:pPr>
            <w:r w:rsidRPr="0047726B">
              <w:rPr>
                <w:sz w:val="18"/>
                <w:szCs w:val="20"/>
              </w:rPr>
              <w:t>ADAMA</w:t>
            </w:r>
          </w:p>
        </w:tc>
      </w:tr>
      <w:tr w:rsidR="00433ACE" w:rsidRPr="0047726B" w14:paraId="3F95C6A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D297C7E" w14:textId="77777777" w:rsidR="00433ACE" w:rsidRPr="0047726B" w:rsidRDefault="00433ACE" w:rsidP="00433ACE">
            <w:pPr>
              <w:rPr>
                <w:sz w:val="18"/>
                <w:lang w:val="en-GB"/>
              </w:rPr>
            </w:pPr>
            <w:r w:rsidRPr="0047726B">
              <w:rPr>
                <w:sz w:val="18"/>
                <w:lang w:val="en-GB"/>
              </w:rPr>
              <w:t>KCP 6.0/03</w:t>
            </w:r>
          </w:p>
          <w:p w14:paraId="2B99A69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97FCBD"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21C7C65D"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0811A040" w14:textId="77777777" w:rsidR="00433ACE" w:rsidRPr="0047726B" w:rsidRDefault="00433ACE" w:rsidP="00433ACE">
            <w:pPr>
              <w:rPr>
                <w:sz w:val="18"/>
              </w:rPr>
            </w:pPr>
            <w:r w:rsidRPr="0047726B">
              <w:rPr>
                <w:sz w:val="18"/>
              </w:rPr>
              <w:t>Biological Assessment Dossier: Efficacy Data and Information; Appendix 4.1</w:t>
            </w:r>
          </w:p>
          <w:p w14:paraId="273D6F2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ADDCB9C" w14:textId="2A1C540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D91277" w14:textId="7FC9363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A61D33" w14:textId="4290E27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BAE953" w14:textId="5949860D" w:rsidR="00433ACE" w:rsidRPr="0047726B" w:rsidRDefault="00433ACE" w:rsidP="00433ACE">
            <w:pPr>
              <w:jc w:val="center"/>
              <w:rPr>
                <w:sz w:val="18"/>
                <w:lang w:val="en-GB"/>
              </w:rPr>
            </w:pPr>
            <w:r w:rsidRPr="0047726B">
              <w:rPr>
                <w:sz w:val="18"/>
                <w:szCs w:val="20"/>
              </w:rPr>
              <w:t>ADAMA</w:t>
            </w:r>
          </w:p>
        </w:tc>
      </w:tr>
      <w:tr w:rsidR="00433ACE" w:rsidRPr="0047726B" w14:paraId="0C58861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F3DD85" w14:textId="77777777" w:rsidR="00433ACE" w:rsidRPr="0047726B" w:rsidRDefault="00433ACE" w:rsidP="00433ACE">
            <w:pPr>
              <w:rPr>
                <w:sz w:val="18"/>
                <w:lang w:val="en-GB"/>
              </w:rPr>
            </w:pPr>
            <w:r w:rsidRPr="0047726B">
              <w:rPr>
                <w:sz w:val="18"/>
                <w:lang w:val="en-GB"/>
              </w:rPr>
              <w:lastRenderedPageBreak/>
              <w:t>KCP 6.0/04</w:t>
            </w:r>
          </w:p>
          <w:p w14:paraId="79862F2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BCAC98D"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1DA2E17E"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0CB16C41" w14:textId="77777777" w:rsidR="00433ACE" w:rsidRPr="0047726B" w:rsidRDefault="00433ACE" w:rsidP="00433ACE">
            <w:pPr>
              <w:rPr>
                <w:sz w:val="18"/>
              </w:rPr>
            </w:pPr>
            <w:r w:rsidRPr="0047726B">
              <w:rPr>
                <w:sz w:val="18"/>
              </w:rPr>
              <w:t>Biological Assessment Dossier: Efficacy Data and Information; Appendix 4.2</w:t>
            </w:r>
          </w:p>
          <w:p w14:paraId="0D92A60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F8E92F" w14:textId="7E1F5BB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168D35" w14:textId="1C5B5B2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3421FD" w14:textId="6F41325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08CACB" w14:textId="793F6379" w:rsidR="00433ACE" w:rsidRPr="0047726B" w:rsidRDefault="00433ACE" w:rsidP="00433ACE">
            <w:pPr>
              <w:jc w:val="center"/>
              <w:rPr>
                <w:sz w:val="18"/>
                <w:lang w:val="en-GB"/>
              </w:rPr>
            </w:pPr>
            <w:r w:rsidRPr="0047726B">
              <w:rPr>
                <w:sz w:val="18"/>
                <w:szCs w:val="20"/>
              </w:rPr>
              <w:t>ADAMA</w:t>
            </w:r>
          </w:p>
        </w:tc>
      </w:tr>
      <w:tr w:rsidR="00433ACE" w:rsidRPr="0047726B" w14:paraId="5F7B93B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1D10F9" w14:textId="77777777" w:rsidR="00433ACE" w:rsidRPr="0047726B" w:rsidRDefault="00433ACE" w:rsidP="00433ACE">
            <w:pPr>
              <w:rPr>
                <w:sz w:val="18"/>
                <w:lang w:val="en-GB"/>
              </w:rPr>
            </w:pPr>
            <w:r w:rsidRPr="0047726B">
              <w:rPr>
                <w:sz w:val="18"/>
                <w:lang w:val="en-GB"/>
              </w:rPr>
              <w:t>KCP 6.0/05</w:t>
            </w:r>
          </w:p>
          <w:p w14:paraId="6520FA8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D37A6E5"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1B0A6C38"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79E66FB1" w14:textId="77777777" w:rsidR="00433ACE" w:rsidRPr="0047726B" w:rsidRDefault="00433ACE" w:rsidP="00433ACE">
            <w:pPr>
              <w:rPr>
                <w:sz w:val="18"/>
              </w:rPr>
            </w:pPr>
            <w:r w:rsidRPr="0047726B">
              <w:rPr>
                <w:sz w:val="18"/>
              </w:rPr>
              <w:t>Biological Assessment Dossier: Efficacy Data and Information; Appendices 4.3 - 4.6</w:t>
            </w:r>
          </w:p>
          <w:p w14:paraId="1857C0D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98E463B" w14:textId="6EB4BDF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2939DF" w14:textId="6C3CEF3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9E0457" w14:textId="7388194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195FC2" w14:textId="57A31DC3" w:rsidR="00433ACE" w:rsidRPr="0047726B" w:rsidRDefault="00433ACE" w:rsidP="00433ACE">
            <w:pPr>
              <w:jc w:val="center"/>
              <w:rPr>
                <w:sz w:val="18"/>
                <w:lang w:val="en-GB"/>
              </w:rPr>
            </w:pPr>
            <w:r w:rsidRPr="0047726B">
              <w:rPr>
                <w:sz w:val="18"/>
                <w:szCs w:val="20"/>
              </w:rPr>
              <w:t>ADAMA</w:t>
            </w:r>
          </w:p>
        </w:tc>
      </w:tr>
      <w:tr w:rsidR="00433ACE" w:rsidRPr="0047726B" w14:paraId="112E1A2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DF493F" w14:textId="77777777" w:rsidR="00433ACE" w:rsidRPr="0047726B" w:rsidRDefault="00433ACE" w:rsidP="00433ACE">
            <w:pPr>
              <w:rPr>
                <w:sz w:val="18"/>
                <w:lang w:val="en-GB"/>
              </w:rPr>
            </w:pPr>
            <w:r w:rsidRPr="0047726B">
              <w:rPr>
                <w:sz w:val="18"/>
                <w:lang w:val="en-GB"/>
              </w:rPr>
              <w:t>KCP 6.0/06</w:t>
            </w:r>
          </w:p>
          <w:p w14:paraId="6B09C75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30F2B9"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7DDCA44E"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14984358" w14:textId="77777777" w:rsidR="00433ACE" w:rsidRPr="0047726B" w:rsidRDefault="00433ACE" w:rsidP="00433ACE">
            <w:pPr>
              <w:rPr>
                <w:sz w:val="18"/>
              </w:rPr>
            </w:pPr>
            <w:r w:rsidRPr="0047726B">
              <w:rPr>
                <w:sz w:val="18"/>
              </w:rPr>
              <w:t>Biological Assessment Dossier: Efficacy Data and Information; Appendices 5 - 8</w:t>
            </w:r>
          </w:p>
          <w:p w14:paraId="305C35F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8E80D8" w14:textId="1A75E74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F1C8F1" w14:textId="775A973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B6A3AA" w14:textId="4801A80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B169A0" w14:textId="43CD9187" w:rsidR="00433ACE" w:rsidRPr="0047726B" w:rsidRDefault="00433ACE" w:rsidP="00433ACE">
            <w:pPr>
              <w:jc w:val="center"/>
              <w:rPr>
                <w:sz w:val="18"/>
                <w:lang w:val="en-GB"/>
              </w:rPr>
            </w:pPr>
            <w:r w:rsidRPr="0047726B">
              <w:rPr>
                <w:sz w:val="18"/>
                <w:szCs w:val="20"/>
              </w:rPr>
              <w:t>ADAMA</w:t>
            </w:r>
          </w:p>
        </w:tc>
      </w:tr>
      <w:tr w:rsidR="00433ACE" w:rsidRPr="0047726B" w14:paraId="3E332B9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AE541D" w14:textId="77777777" w:rsidR="00433ACE" w:rsidRPr="0047726B" w:rsidRDefault="00433ACE" w:rsidP="00433ACE">
            <w:pPr>
              <w:rPr>
                <w:sz w:val="18"/>
                <w:lang w:val="en-GB"/>
              </w:rPr>
            </w:pPr>
            <w:r w:rsidRPr="0047726B">
              <w:rPr>
                <w:sz w:val="18"/>
                <w:lang w:val="en-GB"/>
              </w:rPr>
              <w:t>KCP 6.0/07</w:t>
            </w:r>
          </w:p>
          <w:p w14:paraId="2ADD9F5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337DA41" w14:textId="77777777" w:rsidR="00433ACE" w:rsidRPr="0047726B" w:rsidRDefault="00433ACE" w:rsidP="00433ACE">
            <w:pPr>
              <w:rPr>
                <w:sz w:val="18"/>
                <w:lang w:val="en-GB"/>
              </w:rPr>
            </w:pPr>
            <w:r w:rsidRPr="0047726B">
              <w:rPr>
                <w:sz w:val="18"/>
                <w:lang w:val="en-GB"/>
              </w:rPr>
              <w:t>Anonymous</w:t>
            </w:r>
          </w:p>
        </w:tc>
        <w:tc>
          <w:tcPr>
            <w:tcW w:w="248" w:type="pct"/>
            <w:tcBorders>
              <w:top w:val="single" w:sz="4" w:space="0" w:color="auto"/>
              <w:left w:val="single" w:sz="4" w:space="0" w:color="auto"/>
              <w:bottom w:val="single" w:sz="4" w:space="0" w:color="auto"/>
              <w:right w:val="single" w:sz="4" w:space="0" w:color="auto"/>
            </w:tcBorders>
          </w:tcPr>
          <w:p w14:paraId="60BCA1D0" w14:textId="77777777" w:rsidR="00433ACE" w:rsidRPr="0047726B" w:rsidRDefault="00433ACE" w:rsidP="00433ACE">
            <w:pPr>
              <w:jc w:val="center"/>
              <w:rPr>
                <w:sz w:val="18"/>
                <w:lang w:val="en-GB"/>
              </w:rPr>
            </w:pPr>
            <w:r w:rsidRPr="0047726B">
              <w:rPr>
                <w:sz w:val="18"/>
                <w:lang w:val="en-GB"/>
              </w:rPr>
              <w:t>2023</w:t>
            </w:r>
          </w:p>
        </w:tc>
        <w:tc>
          <w:tcPr>
            <w:tcW w:w="1846" w:type="pct"/>
            <w:tcBorders>
              <w:top w:val="single" w:sz="4" w:space="0" w:color="auto"/>
              <w:left w:val="single" w:sz="4" w:space="0" w:color="auto"/>
              <w:bottom w:val="single" w:sz="4" w:space="0" w:color="auto"/>
              <w:right w:val="single" w:sz="4" w:space="0" w:color="auto"/>
            </w:tcBorders>
          </w:tcPr>
          <w:p w14:paraId="3F989D3A" w14:textId="77777777" w:rsidR="00433ACE" w:rsidRPr="0047726B" w:rsidRDefault="00433ACE" w:rsidP="00433ACE">
            <w:pPr>
              <w:rPr>
                <w:sz w:val="18"/>
              </w:rPr>
            </w:pPr>
            <w:r w:rsidRPr="0047726B">
              <w:rPr>
                <w:sz w:val="18"/>
              </w:rPr>
              <w:t>Biological Assessment Dossier: Efficacy Data and Information; Appendix 9</w:t>
            </w:r>
          </w:p>
          <w:p w14:paraId="5CD48C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2A0F9A" w14:textId="0BD044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A56834" w14:textId="46564FB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9B63E3" w14:textId="183A623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53E2DE" w14:textId="446A2CFB" w:rsidR="00433ACE" w:rsidRPr="0047726B" w:rsidRDefault="00433ACE" w:rsidP="00433ACE">
            <w:pPr>
              <w:jc w:val="center"/>
              <w:rPr>
                <w:sz w:val="18"/>
                <w:lang w:val="en-GB"/>
              </w:rPr>
            </w:pPr>
            <w:r w:rsidRPr="0047726B">
              <w:rPr>
                <w:sz w:val="18"/>
                <w:szCs w:val="20"/>
              </w:rPr>
              <w:t>ADAMA</w:t>
            </w:r>
          </w:p>
        </w:tc>
      </w:tr>
      <w:tr w:rsidR="00433ACE" w:rsidRPr="0047726B" w14:paraId="11D08D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1C7B53" w14:textId="77777777" w:rsidR="00433ACE" w:rsidRPr="0047726B" w:rsidRDefault="00433ACE" w:rsidP="00433ACE">
            <w:pPr>
              <w:rPr>
                <w:sz w:val="18"/>
                <w:lang w:val="en-GB"/>
              </w:rPr>
            </w:pPr>
            <w:r w:rsidRPr="0047726B">
              <w:rPr>
                <w:sz w:val="18"/>
                <w:lang w:val="en-GB"/>
              </w:rPr>
              <w:t>KCP 6.2/001</w:t>
            </w:r>
          </w:p>
          <w:p w14:paraId="7BB40AD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101B2A"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5EF0449"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D8418D3"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1FB901E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78A33E4" w14:textId="77777777" w:rsidR="00433ACE" w:rsidRPr="0047726B" w:rsidRDefault="00433ACE" w:rsidP="00433ACE">
            <w:pPr>
              <w:rPr>
                <w:sz w:val="18"/>
              </w:rPr>
            </w:pPr>
            <w:r w:rsidRPr="0047726B">
              <w:rPr>
                <w:sz w:val="18"/>
              </w:rPr>
              <w:t>Report no. CZ13IEMABSD028A</w:t>
            </w:r>
          </w:p>
          <w:p w14:paraId="2BF55DD0" w14:textId="77777777" w:rsidR="00433ACE" w:rsidRPr="0047726B" w:rsidRDefault="00433ACE" w:rsidP="00433ACE">
            <w:pPr>
              <w:rPr>
                <w:sz w:val="18"/>
                <w:lang w:val="en-GB"/>
              </w:rPr>
            </w:pPr>
            <w:r w:rsidRPr="0047726B">
              <w:rPr>
                <w:sz w:val="18"/>
              </w:rPr>
              <w:t>GEP</w:t>
            </w:r>
          </w:p>
          <w:p w14:paraId="7F1CBFF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FC500E" w14:textId="6595597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97D1EC" w14:textId="015C3F7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5D2459" w14:textId="7758529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484D77" w14:textId="482A8403" w:rsidR="00433ACE" w:rsidRPr="0047726B" w:rsidRDefault="00433ACE" w:rsidP="00433ACE">
            <w:pPr>
              <w:jc w:val="center"/>
              <w:rPr>
                <w:sz w:val="18"/>
                <w:lang w:val="en-GB"/>
              </w:rPr>
            </w:pPr>
            <w:r w:rsidRPr="0047726B">
              <w:rPr>
                <w:sz w:val="18"/>
                <w:szCs w:val="20"/>
              </w:rPr>
              <w:t>ADAMA</w:t>
            </w:r>
          </w:p>
        </w:tc>
      </w:tr>
      <w:tr w:rsidR="00433ACE" w:rsidRPr="0047726B" w14:paraId="10F3ADC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D5D9DE" w14:textId="77777777" w:rsidR="00433ACE" w:rsidRPr="0047726B" w:rsidRDefault="00433ACE" w:rsidP="00433ACE">
            <w:pPr>
              <w:rPr>
                <w:sz w:val="18"/>
                <w:lang w:val="en-GB"/>
              </w:rPr>
            </w:pPr>
            <w:r w:rsidRPr="0047726B">
              <w:rPr>
                <w:sz w:val="18"/>
                <w:lang w:val="en-GB"/>
              </w:rPr>
              <w:t>KCP 6.2/002</w:t>
            </w:r>
          </w:p>
          <w:p w14:paraId="0F13C99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529FC61"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36C3CA23"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02E83B3"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637F1B7A"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E4E1308" w14:textId="77777777" w:rsidR="00433ACE" w:rsidRPr="0047726B" w:rsidRDefault="00433ACE" w:rsidP="00433ACE">
            <w:pPr>
              <w:rPr>
                <w:sz w:val="18"/>
              </w:rPr>
            </w:pPr>
            <w:r w:rsidRPr="0047726B">
              <w:rPr>
                <w:sz w:val="18"/>
              </w:rPr>
              <w:t>Report no. CZ13IEMABSD028B</w:t>
            </w:r>
          </w:p>
          <w:p w14:paraId="343CC91D" w14:textId="77777777" w:rsidR="00433ACE" w:rsidRPr="0047726B" w:rsidRDefault="00433ACE" w:rsidP="00433ACE">
            <w:pPr>
              <w:rPr>
                <w:sz w:val="18"/>
                <w:lang w:val="en-GB"/>
              </w:rPr>
            </w:pPr>
            <w:r w:rsidRPr="0047726B">
              <w:rPr>
                <w:sz w:val="18"/>
              </w:rPr>
              <w:t>GEP</w:t>
            </w:r>
          </w:p>
          <w:p w14:paraId="1AFC21A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A3950D" w14:textId="738140D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99F2F4" w14:textId="2B57054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0A75AC" w14:textId="2BC195D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512B37" w14:textId="3A9A2014" w:rsidR="00433ACE" w:rsidRPr="0047726B" w:rsidRDefault="00433ACE" w:rsidP="00433ACE">
            <w:pPr>
              <w:jc w:val="center"/>
              <w:rPr>
                <w:sz w:val="18"/>
                <w:lang w:val="en-GB"/>
              </w:rPr>
            </w:pPr>
            <w:r w:rsidRPr="0047726B">
              <w:rPr>
                <w:sz w:val="18"/>
                <w:szCs w:val="20"/>
              </w:rPr>
              <w:t>ADAMA</w:t>
            </w:r>
          </w:p>
        </w:tc>
      </w:tr>
      <w:tr w:rsidR="00433ACE" w:rsidRPr="0047726B" w14:paraId="558CA45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5D979B" w14:textId="77777777" w:rsidR="00433ACE" w:rsidRPr="0047726B" w:rsidRDefault="00433ACE" w:rsidP="00433ACE">
            <w:pPr>
              <w:rPr>
                <w:sz w:val="18"/>
                <w:lang w:val="en-GB"/>
              </w:rPr>
            </w:pPr>
            <w:r w:rsidRPr="0047726B">
              <w:rPr>
                <w:sz w:val="18"/>
                <w:lang w:val="en-GB"/>
              </w:rPr>
              <w:t>KCP 6.2/003</w:t>
            </w:r>
          </w:p>
          <w:p w14:paraId="748E14F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C7F52C"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715429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5A7AD9C"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6CBC19F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73C8F25" w14:textId="77777777" w:rsidR="00433ACE" w:rsidRPr="0047726B" w:rsidRDefault="00433ACE" w:rsidP="00433ACE">
            <w:pPr>
              <w:rPr>
                <w:sz w:val="18"/>
              </w:rPr>
            </w:pPr>
            <w:r w:rsidRPr="0047726B">
              <w:rPr>
                <w:sz w:val="18"/>
              </w:rPr>
              <w:t>Report no. CZ14IEMABSD010A</w:t>
            </w:r>
          </w:p>
          <w:p w14:paraId="394C2854" w14:textId="77777777" w:rsidR="00433ACE" w:rsidRPr="0047726B" w:rsidRDefault="00433ACE" w:rsidP="00433ACE">
            <w:pPr>
              <w:rPr>
                <w:sz w:val="18"/>
                <w:lang w:val="en-GB"/>
              </w:rPr>
            </w:pPr>
            <w:r w:rsidRPr="0047726B">
              <w:rPr>
                <w:sz w:val="18"/>
              </w:rPr>
              <w:t>GEP</w:t>
            </w:r>
          </w:p>
          <w:p w14:paraId="39B3E69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A24B61" w14:textId="76C2D17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32B33B" w14:textId="18C57BC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12ED52" w14:textId="36B7A59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274B9D" w14:textId="3A431D52" w:rsidR="00433ACE" w:rsidRPr="0047726B" w:rsidRDefault="00433ACE" w:rsidP="00433ACE">
            <w:pPr>
              <w:jc w:val="center"/>
              <w:rPr>
                <w:sz w:val="18"/>
                <w:lang w:val="en-GB"/>
              </w:rPr>
            </w:pPr>
            <w:r w:rsidRPr="0047726B">
              <w:rPr>
                <w:sz w:val="18"/>
                <w:szCs w:val="20"/>
              </w:rPr>
              <w:t>ADAMA</w:t>
            </w:r>
          </w:p>
        </w:tc>
      </w:tr>
      <w:tr w:rsidR="00433ACE" w:rsidRPr="0047726B" w14:paraId="0C578B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8A9E4A" w14:textId="77777777" w:rsidR="00433ACE" w:rsidRPr="0047726B" w:rsidRDefault="00433ACE" w:rsidP="00433ACE">
            <w:pPr>
              <w:rPr>
                <w:sz w:val="18"/>
                <w:lang w:val="en-GB"/>
              </w:rPr>
            </w:pPr>
            <w:r w:rsidRPr="0047726B">
              <w:rPr>
                <w:sz w:val="18"/>
                <w:lang w:val="en-GB"/>
              </w:rPr>
              <w:t>KCP 6.2/004</w:t>
            </w:r>
          </w:p>
          <w:p w14:paraId="53E7453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A562724"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6286EB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2C25C4"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30B1AE6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B7BF22B" w14:textId="77777777" w:rsidR="00433ACE" w:rsidRPr="0047726B" w:rsidRDefault="00433ACE" w:rsidP="00433ACE">
            <w:pPr>
              <w:rPr>
                <w:sz w:val="18"/>
              </w:rPr>
            </w:pPr>
            <w:r w:rsidRPr="0047726B">
              <w:rPr>
                <w:sz w:val="18"/>
              </w:rPr>
              <w:t>Report no. CZ14IEMABSD010B</w:t>
            </w:r>
          </w:p>
          <w:p w14:paraId="4D062C2B" w14:textId="77777777" w:rsidR="00433ACE" w:rsidRPr="0047726B" w:rsidRDefault="00433ACE" w:rsidP="00433ACE">
            <w:pPr>
              <w:rPr>
                <w:sz w:val="18"/>
                <w:lang w:val="en-GB"/>
              </w:rPr>
            </w:pPr>
            <w:r w:rsidRPr="0047726B">
              <w:rPr>
                <w:sz w:val="18"/>
              </w:rPr>
              <w:t>GEP</w:t>
            </w:r>
          </w:p>
          <w:p w14:paraId="00D9519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1B5A15" w14:textId="1D2327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5B9DC4" w14:textId="6034008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C027C8" w14:textId="74A8159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C2EEFE" w14:textId="14613BB2" w:rsidR="00433ACE" w:rsidRPr="0047726B" w:rsidRDefault="00433ACE" w:rsidP="00433ACE">
            <w:pPr>
              <w:jc w:val="center"/>
              <w:rPr>
                <w:sz w:val="18"/>
                <w:lang w:val="en-GB"/>
              </w:rPr>
            </w:pPr>
            <w:r w:rsidRPr="0047726B">
              <w:rPr>
                <w:sz w:val="18"/>
                <w:szCs w:val="20"/>
              </w:rPr>
              <w:t>ADAMA</w:t>
            </w:r>
          </w:p>
        </w:tc>
      </w:tr>
      <w:tr w:rsidR="00433ACE" w:rsidRPr="0047726B" w14:paraId="25A1A0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9ADEF6" w14:textId="77777777" w:rsidR="00433ACE" w:rsidRPr="0047726B" w:rsidRDefault="00433ACE" w:rsidP="00433ACE">
            <w:pPr>
              <w:rPr>
                <w:sz w:val="18"/>
                <w:lang w:val="en-GB"/>
              </w:rPr>
            </w:pPr>
            <w:r w:rsidRPr="0047726B">
              <w:rPr>
                <w:sz w:val="18"/>
                <w:lang w:val="en-GB"/>
              </w:rPr>
              <w:lastRenderedPageBreak/>
              <w:t>KCP 6.2/005</w:t>
            </w:r>
          </w:p>
          <w:p w14:paraId="716852A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A373E29"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445889FB"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3B228EB"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34D884D5"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716CA177" w14:textId="77777777" w:rsidR="00433ACE" w:rsidRPr="0047726B" w:rsidRDefault="00433ACE" w:rsidP="00433ACE">
            <w:pPr>
              <w:rPr>
                <w:sz w:val="18"/>
              </w:rPr>
            </w:pPr>
            <w:r w:rsidRPr="0047726B">
              <w:rPr>
                <w:sz w:val="18"/>
              </w:rPr>
              <w:t>Report no. CZ14IEMABSD010C</w:t>
            </w:r>
          </w:p>
          <w:p w14:paraId="6F7B3402" w14:textId="77777777" w:rsidR="00433ACE" w:rsidRPr="0047726B" w:rsidRDefault="00433ACE" w:rsidP="00433ACE">
            <w:pPr>
              <w:rPr>
                <w:sz w:val="18"/>
                <w:lang w:val="en-GB"/>
              </w:rPr>
            </w:pPr>
            <w:r w:rsidRPr="0047726B">
              <w:rPr>
                <w:sz w:val="18"/>
              </w:rPr>
              <w:t>GEP</w:t>
            </w:r>
          </w:p>
          <w:p w14:paraId="6487329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AC295D" w14:textId="1E07EF7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BBA735" w14:textId="6AB1D23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0A6E9A" w14:textId="31E7B6A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41D554" w14:textId="065C2AB5" w:rsidR="00433ACE" w:rsidRPr="0047726B" w:rsidRDefault="00433ACE" w:rsidP="00433ACE">
            <w:pPr>
              <w:jc w:val="center"/>
              <w:rPr>
                <w:sz w:val="18"/>
                <w:lang w:val="en-GB"/>
              </w:rPr>
            </w:pPr>
            <w:r w:rsidRPr="0047726B">
              <w:rPr>
                <w:sz w:val="18"/>
                <w:szCs w:val="20"/>
              </w:rPr>
              <w:t>ADAMA</w:t>
            </w:r>
          </w:p>
        </w:tc>
      </w:tr>
      <w:tr w:rsidR="00433ACE" w:rsidRPr="0047726B" w14:paraId="35E3CD9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9CF5CB" w14:textId="77777777" w:rsidR="00433ACE" w:rsidRPr="0047726B" w:rsidRDefault="00433ACE" w:rsidP="00433ACE">
            <w:pPr>
              <w:rPr>
                <w:sz w:val="18"/>
                <w:lang w:val="en-GB"/>
              </w:rPr>
            </w:pPr>
            <w:r w:rsidRPr="0047726B">
              <w:rPr>
                <w:sz w:val="18"/>
                <w:lang w:val="en-GB"/>
              </w:rPr>
              <w:t>KCP 6.2/006</w:t>
            </w:r>
          </w:p>
          <w:p w14:paraId="548E3F6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022C694"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0129012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D1DB924"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1854659C"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78CAD43E" w14:textId="77777777" w:rsidR="00433ACE" w:rsidRPr="0047726B" w:rsidRDefault="00433ACE" w:rsidP="00433ACE">
            <w:pPr>
              <w:rPr>
                <w:sz w:val="18"/>
              </w:rPr>
            </w:pPr>
            <w:r w:rsidRPr="0047726B">
              <w:rPr>
                <w:sz w:val="18"/>
              </w:rPr>
              <w:t>Report no. CZ14IEMABSD010D</w:t>
            </w:r>
          </w:p>
          <w:p w14:paraId="183D4A6C" w14:textId="77777777" w:rsidR="00433ACE" w:rsidRPr="0047726B" w:rsidRDefault="00433ACE" w:rsidP="00433ACE">
            <w:pPr>
              <w:rPr>
                <w:sz w:val="18"/>
                <w:lang w:val="en-GB"/>
              </w:rPr>
            </w:pPr>
            <w:r w:rsidRPr="0047726B">
              <w:rPr>
                <w:sz w:val="18"/>
              </w:rPr>
              <w:t>GEP</w:t>
            </w:r>
          </w:p>
          <w:p w14:paraId="025CBEB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0D5623" w14:textId="41246B4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AE4686" w14:textId="33DDBE6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D449EF" w14:textId="4137CE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254C0F" w14:textId="12C8499F" w:rsidR="00433ACE" w:rsidRPr="0047726B" w:rsidRDefault="00433ACE" w:rsidP="00433ACE">
            <w:pPr>
              <w:jc w:val="center"/>
              <w:rPr>
                <w:sz w:val="18"/>
                <w:lang w:val="en-GB"/>
              </w:rPr>
            </w:pPr>
            <w:r w:rsidRPr="0047726B">
              <w:rPr>
                <w:sz w:val="18"/>
                <w:szCs w:val="20"/>
              </w:rPr>
              <w:t>ADAMA</w:t>
            </w:r>
          </w:p>
        </w:tc>
      </w:tr>
      <w:tr w:rsidR="00433ACE" w:rsidRPr="0047726B" w14:paraId="2B297A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51FFA6" w14:textId="77777777" w:rsidR="00433ACE" w:rsidRPr="0047726B" w:rsidRDefault="00433ACE" w:rsidP="00433ACE">
            <w:pPr>
              <w:rPr>
                <w:sz w:val="18"/>
                <w:lang w:val="en-GB"/>
              </w:rPr>
            </w:pPr>
            <w:r w:rsidRPr="0047726B">
              <w:rPr>
                <w:sz w:val="18"/>
                <w:lang w:val="en-GB"/>
              </w:rPr>
              <w:t>KCP 6.2/007</w:t>
            </w:r>
          </w:p>
          <w:p w14:paraId="07C98A8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9D517D1"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5EFF898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C4C3A18"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635D5EB8"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100794EF" w14:textId="77777777" w:rsidR="00433ACE" w:rsidRPr="0047726B" w:rsidRDefault="00433ACE" w:rsidP="00433ACE">
            <w:pPr>
              <w:rPr>
                <w:sz w:val="18"/>
              </w:rPr>
            </w:pPr>
            <w:r w:rsidRPr="0047726B">
              <w:rPr>
                <w:sz w:val="18"/>
              </w:rPr>
              <w:t>Report no. CZ14IEMABSD010E</w:t>
            </w:r>
          </w:p>
          <w:p w14:paraId="0DE9515F" w14:textId="77777777" w:rsidR="00433ACE" w:rsidRPr="0047726B" w:rsidRDefault="00433ACE" w:rsidP="00433ACE">
            <w:pPr>
              <w:rPr>
                <w:sz w:val="18"/>
                <w:lang w:val="en-GB"/>
              </w:rPr>
            </w:pPr>
            <w:r w:rsidRPr="0047726B">
              <w:rPr>
                <w:sz w:val="18"/>
              </w:rPr>
              <w:t>GEP</w:t>
            </w:r>
          </w:p>
          <w:p w14:paraId="4AE353F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1A371B" w14:textId="777FD2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C0B5A4" w14:textId="3320CC7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051C35" w14:textId="363759F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180FF7" w14:textId="3D2B83AE" w:rsidR="00433ACE" w:rsidRPr="0047726B" w:rsidRDefault="00433ACE" w:rsidP="00433ACE">
            <w:pPr>
              <w:jc w:val="center"/>
              <w:rPr>
                <w:sz w:val="18"/>
                <w:lang w:val="en-GB"/>
              </w:rPr>
            </w:pPr>
            <w:r w:rsidRPr="0047726B">
              <w:rPr>
                <w:sz w:val="18"/>
                <w:szCs w:val="20"/>
              </w:rPr>
              <w:t>ADAMA</w:t>
            </w:r>
          </w:p>
        </w:tc>
      </w:tr>
      <w:tr w:rsidR="00433ACE" w:rsidRPr="0047726B" w14:paraId="55323FE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4B9A91" w14:textId="77777777" w:rsidR="00433ACE" w:rsidRPr="0047726B" w:rsidRDefault="00433ACE" w:rsidP="00433ACE">
            <w:pPr>
              <w:rPr>
                <w:sz w:val="18"/>
                <w:lang w:val="en-GB"/>
              </w:rPr>
            </w:pPr>
            <w:r w:rsidRPr="0047726B">
              <w:rPr>
                <w:sz w:val="18"/>
                <w:lang w:val="en-GB"/>
              </w:rPr>
              <w:t>KCP 6.2/008</w:t>
            </w:r>
          </w:p>
          <w:p w14:paraId="7C75922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73D3BB"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78E7B6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0203F43"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7027ACF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D22EEA6" w14:textId="77777777" w:rsidR="00433ACE" w:rsidRPr="0047726B" w:rsidRDefault="00433ACE" w:rsidP="00433ACE">
            <w:pPr>
              <w:rPr>
                <w:sz w:val="18"/>
              </w:rPr>
            </w:pPr>
            <w:r w:rsidRPr="0047726B">
              <w:rPr>
                <w:sz w:val="18"/>
              </w:rPr>
              <w:t>Report no. CZ14IEMABSD011A</w:t>
            </w:r>
          </w:p>
          <w:p w14:paraId="002A2EA6" w14:textId="77777777" w:rsidR="00433ACE" w:rsidRPr="0047726B" w:rsidRDefault="00433ACE" w:rsidP="00433ACE">
            <w:pPr>
              <w:rPr>
                <w:sz w:val="18"/>
                <w:lang w:val="en-GB"/>
              </w:rPr>
            </w:pPr>
            <w:r w:rsidRPr="0047726B">
              <w:rPr>
                <w:sz w:val="18"/>
              </w:rPr>
              <w:t>GEP</w:t>
            </w:r>
          </w:p>
          <w:p w14:paraId="6D4C4F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9A651D" w14:textId="210B71E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25DEBA" w14:textId="6E3565B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DE7391" w14:textId="5A529C9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044E08" w14:textId="32029F17" w:rsidR="00433ACE" w:rsidRPr="0047726B" w:rsidRDefault="00433ACE" w:rsidP="00433ACE">
            <w:pPr>
              <w:jc w:val="center"/>
              <w:rPr>
                <w:sz w:val="18"/>
                <w:lang w:val="en-GB"/>
              </w:rPr>
            </w:pPr>
            <w:r w:rsidRPr="0047726B">
              <w:rPr>
                <w:sz w:val="18"/>
                <w:szCs w:val="20"/>
              </w:rPr>
              <w:t>ADAMA</w:t>
            </w:r>
          </w:p>
        </w:tc>
      </w:tr>
      <w:tr w:rsidR="00433ACE" w:rsidRPr="0047726B" w14:paraId="48F88CC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CA6733" w14:textId="77777777" w:rsidR="00433ACE" w:rsidRPr="0047726B" w:rsidRDefault="00433ACE" w:rsidP="00433ACE">
            <w:pPr>
              <w:rPr>
                <w:sz w:val="18"/>
                <w:lang w:val="en-GB"/>
              </w:rPr>
            </w:pPr>
            <w:r w:rsidRPr="0047726B">
              <w:rPr>
                <w:sz w:val="18"/>
                <w:lang w:val="en-GB"/>
              </w:rPr>
              <w:t>KCP 6.2/009</w:t>
            </w:r>
          </w:p>
          <w:p w14:paraId="06E5C0A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71DB30C"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96A930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981C55"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5E83D51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2921ED6" w14:textId="77777777" w:rsidR="00433ACE" w:rsidRPr="0047726B" w:rsidRDefault="00433ACE" w:rsidP="00433ACE">
            <w:pPr>
              <w:rPr>
                <w:sz w:val="18"/>
              </w:rPr>
            </w:pPr>
            <w:r w:rsidRPr="0047726B">
              <w:rPr>
                <w:sz w:val="18"/>
              </w:rPr>
              <w:t>Report no. CZ14IEMABSD011B</w:t>
            </w:r>
          </w:p>
          <w:p w14:paraId="3AB59E8E" w14:textId="77777777" w:rsidR="00433ACE" w:rsidRPr="0047726B" w:rsidRDefault="00433ACE" w:rsidP="00433ACE">
            <w:pPr>
              <w:rPr>
                <w:sz w:val="18"/>
                <w:lang w:val="en-GB"/>
              </w:rPr>
            </w:pPr>
            <w:r w:rsidRPr="0047726B">
              <w:rPr>
                <w:sz w:val="18"/>
              </w:rPr>
              <w:t>GEP</w:t>
            </w:r>
          </w:p>
          <w:p w14:paraId="64908A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2C8354" w14:textId="2B97F26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B6D9B8" w14:textId="399772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CB6E7D" w14:textId="5A863CB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5A9AFB" w14:textId="77C0EB49" w:rsidR="00433ACE" w:rsidRPr="0047726B" w:rsidRDefault="00433ACE" w:rsidP="00433ACE">
            <w:pPr>
              <w:jc w:val="center"/>
              <w:rPr>
                <w:sz w:val="18"/>
                <w:lang w:val="en-GB"/>
              </w:rPr>
            </w:pPr>
            <w:r w:rsidRPr="0047726B">
              <w:rPr>
                <w:sz w:val="18"/>
                <w:szCs w:val="20"/>
              </w:rPr>
              <w:t>ADAMA</w:t>
            </w:r>
          </w:p>
        </w:tc>
      </w:tr>
      <w:tr w:rsidR="00433ACE" w:rsidRPr="0047726B" w14:paraId="1F761A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3CFF2B" w14:textId="77777777" w:rsidR="00433ACE" w:rsidRPr="0047726B" w:rsidRDefault="00433ACE" w:rsidP="00433ACE">
            <w:pPr>
              <w:rPr>
                <w:sz w:val="18"/>
                <w:lang w:val="en-GB"/>
              </w:rPr>
            </w:pPr>
            <w:r w:rsidRPr="0047726B">
              <w:rPr>
                <w:sz w:val="18"/>
                <w:lang w:val="en-GB"/>
              </w:rPr>
              <w:t>KCP 6.2/010</w:t>
            </w:r>
          </w:p>
          <w:p w14:paraId="7915BE6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2376970"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32D4D89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A86BA3B"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0DA32FF2"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48730778" w14:textId="77777777" w:rsidR="00433ACE" w:rsidRPr="0047726B" w:rsidRDefault="00433ACE" w:rsidP="00433ACE">
            <w:pPr>
              <w:rPr>
                <w:sz w:val="18"/>
              </w:rPr>
            </w:pPr>
            <w:r w:rsidRPr="0047726B">
              <w:rPr>
                <w:sz w:val="18"/>
              </w:rPr>
              <w:t>Report no. CZ14IEMABSD011C</w:t>
            </w:r>
          </w:p>
          <w:p w14:paraId="7FF2550A" w14:textId="77777777" w:rsidR="00433ACE" w:rsidRPr="0047726B" w:rsidRDefault="00433ACE" w:rsidP="00433ACE">
            <w:pPr>
              <w:rPr>
                <w:sz w:val="18"/>
                <w:lang w:val="en-GB"/>
              </w:rPr>
            </w:pPr>
            <w:r w:rsidRPr="0047726B">
              <w:rPr>
                <w:sz w:val="18"/>
              </w:rPr>
              <w:t>GEP</w:t>
            </w:r>
          </w:p>
          <w:p w14:paraId="0EB567A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5657CB" w14:textId="481F0D3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72F6B0" w14:textId="7325D95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6EA604" w14:textId="65B0DE6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E3A679" w14:textId="290AD1FF" w:rsidR="00433ACE" w:rsidRPr="0047726B" w:rsidRDefault="00433ACE" w:rsidP="00433ACE">
            <w:pPr>
              <w:jc w:val="center"/>
              <w:rPr>
                <w:sz w:val="18"/>
                <w:lang w:val="en-GB"/>
              </w:rPr>
            </w:pPr>
            <w:r w:rsidRPr="0047726B">
              <w:rPr>
                <w:sz w:val="18"/>
                <w:szCs w:val="20"/>
              </w:rPr>
              <w:t>ADAMA</w:t>
            </w:r>
          </w:p>
        </w:tc>
      </w:tr>
      <w:tr w:rsidR="00433ACE" w:rsidRPr="0047726B" w14:paraId="14EA6B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D89AE8" w14:textId="77777777" w:rsidR="00433ACE" w:rsidRPr="0047726B" w:rsidRDefault="00433ACE" w:rsidP="00433ACE">
            <w:pPr>
              <w:rPr>
                <w:sz w:val="18"/>
                <w:lang w:val="en-GB"/>
              </w:rPr>
            </w:pPr>
            <w:r w:rsidRPr="0047726B">
              <w:rPr>
                <w:sz w:val="18"/>
                <w:lang w:val="en-GB"/>
              </w:rPr>
              <w:lastRenderedPageBreak/>
              <w:t>KCP 6.2/011</w:t>
            </w:r>
          </w:p>
          <w:p w14:paraId="60BB717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1FD1BD5"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36216AE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B102146"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74D95B16"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518840F8" w14:textId="77777777" w:rsidR="00433ACE" w:rsidRPr="0047726B" w:rsidRDefault="00433ACE" w:rsidP="00433ACE">
            <w:pPr>
              <w:rPr>
                <w:sz w:val="18"/>
              </w:rPr>
            </w:pPr>
            <w:r w:rsidRPr="0047726B">
              <w:rPr>
                <w:sz w:val="18"/>
              </w:rPr>
              <w:t>Report no. CZ14IEMABSD011D</w:t>
            </w:r>
          </w:p>
          <w:p w14:paraId="73314C2C" w14:textId="77777777" w:rsidR="00433ACE" w:rsidRPr="0047726B" w:rsidRDefault="00433ACE" w:rsidP="00433ACE">
            <w:pPr>
              <w:rPr>
                <w:sz w:val="18"/>
                <w:lang w:val="en-GB"/>
              </w:rPr>
            </w:pPr>
            <w:r w:rsidRPr="0047726B">
              <w:rPr>
                <w:sz w:val="18"/>
              </w:rPr>
              <w:t>GEP</w:t>
            </w:r>
          </w:p>
          <w:p w14:paraId="45442B4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3CD67F" w14:textId="307EC08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FDBD93" w14:textId="6AB6772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5E7869" w14:textId="4854E1A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3E1CFA" w14:textId="72619FA3" w:rsidR="00433ACE" w:rsidRPr="0047726B" w:rsidRDefault="00433ACE" w:rsidP="00433ACE">
            <w:pPr>
              <w:jc w:val="center"/>
              <w:rPr>
                <w:sz w:val="18"/>
                <w:lang w:val="en-GB"/>
              </w:rPr>
            </w:pPr>
            <w:r w:rsidRPr="0047726B">
              <w:rPr>
                <w:sz w:val="18"/>
                <w:szCs w:val="20"/>
              </w:rPr>
              <w:t>ADAMA</w:t>
            </w:r>
          </w:p>
        </w:tc>
      </w:tr>
      <w:tr w:rsidR="00433ACE" w:rsidRPr="0047726B" w14:paraId="06104B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2DCE8F" w14:textId="77777777" w:rsidR="00433ACE" w:rsidRPr="0047726B" w:rsidRDefault="00433ACE" w:rsidP="00433ACE">
            <w:pPr>
              <w:rPr>
                <w:sz w:val="18"/>
                <w:lang w:val="en-GB"/>
              </w:rPr>
            </w:pPr>
            <w:r w:rsidRPr="0047726B">
              <w:rPr>
                <w:sz w:val="18"/>
                <w:lang w:val="en-GB"/>
              </w:rPr>
              <w:t>KCP 6.2/012</w:t>
            </w:r>
          </w:p>
          <w:p w14:paraId="7859E37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B7944AC"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64C51E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8EFC9F7"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4223CC8A"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726AB2BB" w14:textId="77777777" w:rsidR="00433ACE" w:rsidRPr="0047726B" w:rsidRDefault="00433ACE" w:rsidP="00433ACE">
            <w:pPr>
              <w:rPr>
                <w:sz w:val="18"/>
              </w:rPr>
            </w:pPr>
            <w:r w:rsidRPr="0047726B">
              <w:rPr>
                <w:sz w:val="18"/>
              </w:rPr>
              <w:t>Report no. CZ14IEMABSD011E</w:t>
            </w:r>
          </w:p>
          <w:p w14:paraId="02579FA8" w14:textId="77777777" w:rsidR="00433ACE" w:rsidRPr="0047726B" w:rsidRDefault="00433ACE" w:rsidP="00433ACE">
            <w:pPr>
              <w:rPr>
                <w:sz w:val="18"/>
                <w:lang w:val="en-GB"/>
              </w:rPr>
            </w:pPr>
            <w:r w:rsidRPr="0047726B">
              <w:rPr>
                <w:sz w:val="18"/>
              </w:rPr>
              <w:t>GEP</w:t>
            </w:r>
          </w:p>
          <w:p w14:paraId="76949CE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548F48" w14:textId="0420B65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0998A5" w14:textId="14D1A08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31C378" w14:textId="2DDCD89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42477B0" w14:textId="0F558B29" w:rsidR="00433ACE" w:rsidRPr="0047726B" w:rsidRDefault="00433ACE" w:rsidP="00433ACE">
            <w:pPr>
              <w:jc w:val="center"/>
              <w:rPr>
                <w:sz w:val="18"/>
                <w:lang w:val="en-GB"/>
              </w:rPr>
            </w:pPr>
            <w:r w:rsidRPr="0047726B">
              <w:rPr>
                <w:sz w:val="18"/>
                <w:szCs w:val="20"/>
              </w:rPr>
              <w:t>ADAMA</w:t>
            </w:r>
          </w:p>
        </w:tc>
      </w:tr>
      <w:tr w:rsidR="00433ACE" w:rsidRPr="0047726B" w14:paraId="1281943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A1BB000" w14:textId="77777777" w:rsidR="00433ACE" w:rsidRPr="0047726B" w:rsidRDefault="00433ACE" w:rsidP="00433ACE">
            <w:pPr>
              <w:rPr>
                <w:sz w:val="18"/>
                <w:lang w:val="en-GB"/>
              </w:rPr>
            </w:pPr>
            <w:r w:rsidRPr="0047726B">
              <w:rPr>
                <w:sz w:val="18"/>
                <w:lang w:val="en-GB"/>
              </w:rPr>
              <w:t>KCP 6.2/013</w:t>
            </w:r>
          </w:p>
          <w:p w14:paraId="533BC30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6B57A8C"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6B2B1DA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01CA258"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158D09B9"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5EBACC81" w14:textId="77777777" w:rsidR="00433ACE" w:rsidRPr="0047726B" w:rsidRDefault="00433ACE" w:rsidP="00433ACE">
            <w:pPr>
              <w:rPr>
                <w:sz w:val="18"/>
              </w:rPr>
            </w:pPr>
            <w:r w:rsidRPr="0047726B">
              <w:rPr>
                <w:sz w:val="18"/>
              </w:rPr>
              <w:t>Report no. CZ14IEMABSD011F</w:t>
            </w:r>
          </w:p>
          <w:p w14:paraId="3F4469F3" w14:textId="77777777" w:rsidR="00433ACE" w:rsidRPr="0047726B" w:rsidRDefault="00433ACE" w:rsidP="00433ACE">
            <w:pPr>
              <w:rPr>
                <w:sz w:val="18"/>
                <w:lang w:val="en-GB"/>
              </w:rPr>
            </w:pPr>
            <w:r w:rsidRPr="0047726B">
              <w:rPr>
                <w:sz w:val="18"/>
              </w:rPr>
              <w:t>GEP</w:t>
            </w:r>
          </w:p>
          <w:p w14:paraId="3EA1572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98949C" w14:textId="2381EC8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89F5AB" w14:textId="492F5F9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A28886" w14:textId="4514FCA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5C49A1" w14:textId="65A03C81" w:rsidR="00433ACE" w:rsidRPr="0047726B" w:rsidRDefault="00433ACE" w:rsidP="00433ACE">
            <w:pPr>
              <w:jc w:val="center"/>
              <w:rPr>
                <w:sz w:val="18"/>
                <w:lang w:val="en-GB"/>
              </w:rPr>
            </w:pPr>
            <w:r w:rsidRPr="0047726B">
              <w:rPr>
                <w:sz w:val="18"/>
                <w:szCs w:val="20"/>
              </w:rPr>
              <w:t>ADAMA</w:t>
            </w:r>
          </w:p>
        </w:tc>
      </w:tr>
      <w:tr w:rsidR="00433ACE" w:rsidRPr="0047726B" w14:paraId="702F621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208742" w14:textId="77777777" w:rsidR="00433ACE" w:rsidRPr="0047726B" w:rsidRDefault="00433ACE" w:rsidP="00433ACE">
            <w:pPr>
              <w:rPr>
                <w:sz w:val="18"/>
                <w:lang w:val="en-GB"/>
              </w:rPr>
            </w:pPr>
            <w:r w:rsidRPr="0047726B">
              <w:rPr>
                <w:sz w:val="18"/>
                <w:lang w:val="en-GB"/>
              </w:rPr>
              <w:t>KCP 6.2/014</w:t>
            </w:r>
          </w:p>
          <w:p w14:paraId="4AF1B11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229498"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0AAB66A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C8D1F67"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7CFAA85A"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3719814D" w14:textId="77777777" w:rsidR="00433ACE" w:rsidRPr="0047726B" w:rsidRDefault="00433ACE" w:rsidP="00433ACE">
            <w:pPr>
              <w:rPr>
                <w:sz w:val="18"/>
              </w:rPr>
            </w:pPr>
            <w:r w:rsidRPr="0047726B">
              <w:rPr>
                <w:sz w:val="18"/>
              </w:rPr>
              <w:t>Report no. CZ14IEMABSD011G</w:t>
            </w:r>
          </w:p>
          <w:p w14:paraId="68824382" w14:textId="77777777" w:rsidR="00433ACE" w:rsidRPr="0047726B" w:rsidRDefault="00433ACE" w:rsidP="00433ACE">
            <w:pPr>
              <w:rPr>
                <w:sz w:val="18"/>
                <w:lang w:val="en-GB"/>
              </w:rPr>
            </w:pPr>
            <w:r w:rsidRPr="0047726B">
              <w:rPr>
                <w:sz w:val="18"/>
              </w:rPr>
              <w:t>GEP</w:t>
            </w:r>
          </w:p>
          <w:p w14:paraId="6864B89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09E43F" w14:textId="1C59886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8646F6" w14:textId="0D1F147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5D31CB" w14:textId="5C02CED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4C1E33" w14:textId="221442B1" w:rsidR="00433ACE" w:rsidRPr="0047726B" w:rsidRDefault="00433ACE" w:rsidP="00433ACE">
            <w:pPr>
              <w:jc w:val="center"/>
              <w:rPr>
                <w:sz w:val="18"/>
                <w:lang w:val="en-GB"/>
              </w:rPr>
            </w:pPr>
            <w:r w:rsidRPr="0047726B">
              <w:rPr>
                <w:sz w:val="18"/>
                <w:szCs w:val="20"/>
              </w:rPr>
              <w:t>ADAMA</w:t>
            </w:r>
          </w:p>
        </w:tc>
      </w:tr>
      <w:tr w:rsidR="00433ACE" w:rsidRPr="0047726B" w14:paraId="451932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D3FFB3" w14:textId="77777777" w:rsidR="00433ACE" w:rsidRPr="0047726B" w:rsidRDefault="00433ACE" w:rsidP="00433ACE">
            <w:pPr>
              <w:rPr>
                <w:sz w:val="18"/>
                <w:lang w:val="en-GB"/>
              </w:rPr>
            </w:pPr>
            <w:r w:rsidRPr="0047726B">
              <w:rPr>
                <w:sz w:val="18"/>
                <w:lang w:val="en-GB"/>
              </w:rPr>
              <w:t>KCP 6.2/015</w:t>
            </w:r>
          </w:p>
          <w:p w14:paraId="340557F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0C3B5A"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C4DD46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0D910D6"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4267B0C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EF6276D" w14:textId="77777777" w:rsidR="00433ACE" w:rsidRPr="0047726B" w:rsidRDefault="00433ACE" w:rsidP="00433ACE">
            <w:pPr>
              <w:rPr>
                <w:sz w:val="18"/>
              </w:rPr>
            </w:pPr>
            <w:r w:rsidRPr="0047726B">
              <w:rPr>
                <w:sz w:val="18"/>
              </w:rPr>
              <w:t>Report no. CZ14IEMABSD012A</w:t>
            </w:r>
          </w:p>
          <w:p w14:paraId="6453459B" w14:textId="77777777" w:rsidR="00433ACE" w:rsidRPr="0047726B" w:rsidRDefault="00433ACE" w:rsidP="00433ACE">
            <w:pPr>
              <w:rPr>
                <w:sz w:val="18"/>
                <w:lang w:val="en-GB"/>
              </w:rPr>
            </w:pPr>
            <w:r w:rsidRPr="0047726B">
              <w:rPr>
                <w:sz w:val="18"/>
              </w:rPr>
              <w:t>GEP</w:t>
            </w:r>
          </w:p>
          <w:p w14:paraId="69A230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244136" w14:textId="3FD2A75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E6676C" w14:textId="1EDAFDA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1A538D" w14:textId="3757074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0446B4" w14:textId="598A79BE" w:rsidR="00433ACE" w:rsidRPr="0047726B" w:rsidRDefault="00433ACE" w:rsidP="00433ACE">
            <w:pPr>
              <w:jc w:val="center"/>
              <w:rPr>
                <w:sz w:val="18"/>
                <w:lang w:val="en-GB"/>
              </w:rPr>
            </w:pPr>
            <w:r w:rsidRPr="0047726B">
              <w:rPr>
                <w:sz w:val="18"/>
                <w:szCs w:val="20"/>
              </w:rPr>
              <w:t>ADAMA</w:t>
            </w:r>
          </w:p>
        </w:tc>
      </w:tr>
      <w:tr w:rsidR="00433ACE" w:rsidRPr="0047726B" w14:paraId="11635BC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A95FF8" w14:textId="77777777" w:rsidR="00433ACE" w:rsidRPr="0047726B" w:rsidRDefault="00433ACE" w:rsidP="00433ACE">
            <w:pPr>
              <w:rPr>
                <w:sz w:val="18"/>
                <w:lang w:val="en-GB"/>
              </w:rPr>
            </w:pPr>
            <w:r w:rsidRPr="0047726B">
              <w:rPr>
                <w:sz w:val="18"/>
                <w:lang w:val="en-GB"/>
              </w:rPr>
              <w:t>KCP 6.2/016</w:t>
            </w:r>
          </w:p>
          <w:p w14:paraId="66D3991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EA3F146"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26BEAF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120D13B"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3307885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3057AFF" w14:textId="77777777" w:rsidR="00433ACE" w:rsidRPr="0047726B" w:rsidRDefault="00433ACE" w:rsidP="00433ACE">
            <w:pPr>
              <w:rPr>
                <w:sz w:val="18"/>
              </w:rPr>
            </w:pPr>
            <w:r w:rsidRPr="0047726B">
              <w:rPr>
                <w:sz w:val="18"/>
              </w:rPr>
              <w:t>Report no. CZ14IEMABSD012B</w:t>
            </w:r>
          </w:p>
          <w:p w14:paraId="444C4DDF" w14:textId="77777777" w:rsidR="00433ACE" w:rsidRPr="0047726B" w:rsidRDefault="00433ACE" w:rsidP="00433ACE">
            <w:pPr>
              <w:rPr>
                <w:sz w:val="18"/>
                <w:lang w:val="en-GB"/>
              </w:rPr>
            </w:pPr>
            <w:r w:rsidRPr="0047726B">
              <w:rPr>
                <w:sz w:val="18"/>
              </w:rPr>
              <w:t>GEP</w:t>
            </w:r>
          </w:p>
          <w:p w14:paraId="3E54378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E430BB" w14:textId="6B0BDF3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2E5039" w14:textId="6A7372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C86FD2" w14:textId="68DA21F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76D8AE" w14:textId="4506D7BB" w:rsidR="00433ACE" w:rsidRPr="0047726B" w:rsidRDefault="00433ACE" w:rsidP="00433ACE">
            <w:pPr>
              <w:jc w:val="center"/>
              <w:rPr>
                <w:sz w:val="18"/>
                <w:lang w:val="en-GB"/>
              </w:rPr>
            </w:pPr>
            <w:r w:rsidRPr="0047726B">
              <w:rPr>
                <w:sz w:val="18"/>
                <w:szCs w:val="20"/>
              </w:rPr>
              <w:t>ADAMA</w:t>
            </w:r>
          </w:p>
        </w:tc>
      </w:tr>
      <w:tr w:rsidR="00433ACE" w:rsidRPr="0047726B" w14:paraId="62E677F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C4056F" w14:textId="77777777" w:rsidR="00433ACE" w:rsidRPr="0047726B" w:rsidRDefault="00433ACE" w:rsidP="00433ACE">
            <w:pPr>
              <w:rPr>
                <w:sz w:val="18"/>
                <w:lang w:val="en-GB"/>
              </w:rPr>
            </w:pPr>
            <w:r w:rsidRPr="0047726B">
              <w:rPr>
                <w:sz w:val="18"/>
                <w:lang w:val="en-GB"/>
              </w:rPr>
              <w:lastRenderedPageBreak/>
              <w:t>KCP 6.2/017</w:t>
            </w:r>
          </w:p>
          <w:p w14:paraId="1A1132A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0D083B7"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7A59B78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EE3A5A4"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5E566383"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333477C0" w14:textId="77777777" w:rsidR="00433ACE" w:rsidRPr="0047726B" w:rsidRDefault="00433ACE" w:rsidP="00433ACE">
            <w:pPr>
              <w:rPr>
                <w:sz w:val="18"/>
              </w:rPr>
            </w:pPr>
            <w:r w:rsidRPr="0047726B">
              <w:rPr>
                <w:sz w:val="18"/>
              </w:rPr>
              <w:t>Report no. CZ14IEMABSD012C</w:t>
            </w:r>
          </w:p>
          <w:p w14:paraId="7EE2CE72" w14:textId="77777777" w:rsidR="00433ACE" w:rsidRPr="0047726B" w:rsidRDefault="00433ACE" w:rsidP="00433ACE">
            <w:pPr>
              <w:rPr>
                <w:sz w:val="18"/>
                <w:lang w:val="en-GB"/>
              </w:rPr>
            </w:pPr>
            <w:r w:rsidRPr="0047726B">
              <w:rPr>
                <w:sz w:val="18"/>
              </w:rPr>
              <w:t>GEP</w:t>
            </w:r>
          </w:p>
          <w:p w14:paraId="5E16F9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6DA625" w14:textId="3242CF1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8BB7B4" w14:textId="3D322A3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133B33" w14:textId="543811D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D2DFF5" w14:textId="44BB6633" w:rsidR="00433ACE" w:rsidRPr="0047726B" w:rsidRDefault="00433ACE" w:rsidP="00433ACE">
            <w:pPr>
              <w:jc w:val="center"/>
              <w:rPr>
                <w:sz w:val="18"/>
                <w:lang w:val="en-GB"/>
              </w:rPr>
            </w:pPr>
            <w:r w:rsidRPr="0047726B">
              <w:rPr>
                <w:sz w:val="18"/>
                <w:szCs w:val="20"/>
              </w:rPr>
              <w:t>ADAMA</w:t>
            </w:r>
          </w:p>
        </w:tc>
      </w:tr>
      <w:tr w:rsidR="00433ACE" w:rsidRPr="0047726B" w14:paraId="584901C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954740" w14:textId="77777777" w:rsidR="00433ACE" w:rsidRPr="0047726B" w:rsidRDefault="00433ACE" w:rsidP="00433ACE">
            <w:pPr>
              <w:rPr>
                <w:sz w:val="18"/>
                <w:lang w:val="en-GB"/>
              </w:rPr>
            </w:pPr>
            <w:r w:rsidRPr="0047726B">
              <w:rPr>
                <w:sz w:val="18"/>
                <w:lang w:val="en-GB"/>
              </w:rPr>
              <w:t>KCP 6.2/018</w:t>
            </w:r>
          </w:p>
          <w:p w14:paraId="7FDB3A2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8525364"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955F4C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19C3AC7" w14:textId="77777777" w:rsidR="00433ACE" w:rsidRPr="0047726B" w:rsidRDefault="00433ACE" w:rsidP="00433ACE">
            <w:pPr>
              <w:rPr>
                <w:sz w:val="18"/>
              </w:rPr>
            </w:pPr>
            <w:r w:rsidRPr="0047726B">
              <w:rPr>
                <w:sz w:val="18"/>
              </w:rPr>
              <w:t>Efficacy of MCW-2222 SL on green apple aphid in apple in the Czech Republic 2015</w:t>
            </w:r>
          </w:p>
          <w:p w14:paraId="4187BEE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FB2AEBC" w14:textId="77777777" w:rsidR="00433ACE" w:rsidRPr="0047726B" w:rsidRDefault="00433ACE" w:rsidP="00433ACE">
            <w:pPr>
              <w:rPr>
                <w:sz w:val="18"/>
              </w:rPr>
            </w:pPr>
            <w:r w:rsidRPr="0047726B">
              <w:rPr>
                <w:sz w:val="18"/>
              </w:rPr>
              <w:t>Report no. CZ15IEMABSD001A</w:t>
            </w:r>
          </w:p>
          <w:p w14:paraId="54E6127A" w14:textId="77777777" w:rsidR="00433ACE" w:rsidRPr="0047726B" w:rsidRDefault="00433ACE" w:rsidP="00433ACE">
            <w:pPr>
              <w:rPr>
                <w:sz w:val="18"/>
                <w:lang w:val="en-GB"/>
              </w:rPr>
            </w:pPr>
            <w:r w:rsidRPr="0047726B">
              <w:rPr>
                <w:sz w:val="18"/>
              </w:rPr>
              <w:t>GEP</w:t>
            </w:r>
          </w:p>
          <w:p w14:paraId="195FA44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2EA026" w14:textId="67D7222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C28F8B" w14:textId="543307D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09BB1D" w14:textId="3037A93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5C056E" w14:textId="3E3CDF6F" w:rsidR="00433ACE" w:rsidRPr="0047726B" w:rsidRDefault="00433ACE" w:rsidP="00433ACE">
            <w:pPr>
              <w:jc w:val="center"/>
              <w:rPr>
                <w:sz w:val="18"/>
                <w:lang w:val="en-GB"/>
              </w:rPr>
            </w:pPr>
            <w:r w:rsidRPr="0047726B">
              <w:rPr>
                <w:sz w:val="18"/>
                <w:szCs w:val="20"/>
              </w:rPr>
              <w:t>ADAMA</w:t>
            </w:r>
          </w:p>
        </w:tc>
      </w:tr>
      <w:tr w:rsidR="00433ACE" w:rsidRPr="0047726B" w14:paraId="46F91E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D65809" w14:textId="77777777" w:rsidR="00433ACE" w:rsidRPr="0047726B" w:rsidRDefault="00433ACE" w:rsidP="00433ACE">
            <w:pPr>
              <w:rPr>
                <w:sz w:val="18"/>
                <w:lang w:val="en-GB"/>
              </w:rPr>
            </w:pPr>
            <w:r w:rsidRPr="0047726B">
              <w:rPr>
                <w:sz w:val="18"/>
                <w:lang w:val="en-GB"/>
              </w:rPr>
              <w:t>KCP 6.2/019</w:t>
            </w:r>
          </w:p>
          <w:p w14:paraId="50FC06D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F9F616F"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5069DEC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8945116" w14:textId="77777777" w:rsidR="00433ACE" w:rsidRPr="0047726B" w:rsidRDefault="00433ACE" w:rsidP="00433ACE">
            <w:pPr>
              <w:rPr>
                <w:sz w:val="18"/>
              </w:rPr>
            </w:pPr>
            <w:r w:rsidRPr="0047726B">
              <w:rPr>
                <w:sz w:val="18"/>
              </w:rPr>
              <w:t>Efficacy of MCW-2222 SL on green apple aphid in apple in the Czech Republic 2015</w:t>
            </w:r>
          </w:p>
          <w:p w14:paraId="3CF775D6"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7C705919" w14:textId="77777777" w:rsidR="00433ACE" w:rsidRPr="0047726B" w:rsidRDefault="00433ACE" w:rsidP="00433ACE">
            <w:pPr>
              <w:rPr>
                <w:sz w:val="18"/>
              </w:rPr>
            </w:pPr>
            <w:r w:rsidRPr="0047726B">
              <w:rPr>
                <w:sz w:val="18"/>
              </w:rPr>
              <w:t>Report no. CZ15IEMABSD001B</w:t>
            </w:r>
          </w:p>
          <w:p w14:paraId="7D17036C" w14:textId="77777777" w:rsidR="00433ACE" w:rsidRPr="0047726B" w:rsidRDefault="00433ACE" w:rsidP="00433ACE">
            <w:pPr>
              <w:rPr>
                <w:sz w:val="18"/>
                <w:lang w:val="en-GB"/>
              </w:rPr>
            </w:pPr>
            <w:r w:rsidRPr="0047726B">
              <w:rPr>
                <w:sz w:val="18"/>
              </w:rPr>
              <w:t>GEP</w:t>
            </w:r>
          </w:p>
          <w:p w14:paraId="76EB437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870D9C" w14:textId="040406E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21DF21" w14:textId="0452CE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79DD71" w14:textId="28CC98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30F378" w14:textId="2DD70B02" w:rsidR="00433ACE" w:rsidRPr="0047726B" w:rsidRDefault="00433ACE" w:rsidP="00433ACE">
            <w:pPr>
              <w:jc w:val="center"/>
              <w:rPr>
                <w:sz w:val="18"/>
                <w:lang w:val="en-GB"/>
              </w:rPr>
            </w:pPr>
            <w:r w:rsidRPr="0047726B">
              <w:rPr>
                <w:sz w:val="18"/>
                <w:szCs w:val="20"/>
              </w:rPr>
              <w:t>ADAMA</w:t>
            </w:r>
          </w:p>
        </w:tc>
      </w:tr>
      <w:tr w:rsidR="00433ACE" w:rsidRPr="0047726B" w14:paraId="0575D6F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00FD47" w14:textId="77777777" w:rsidR="00433ACE" w:rsidRPr="0047726B" w:rsidRDefault="00433ACE" w:rsidP="00433ACE">
            <w:pPr>
              <w:rPr>
                <w:sz w:val="18"/>
                <w:lang w:val="en-GB"/>
              </w:rPr>
            </w:pPr>
            <w:r w:rsidRPr="0047726B">
              <w:rPr>
                <w:sz w:val="18"/>
                <w:lang w:val="en-GB"/>
              </w:rPr>
              <w:t>KCP 6.2/020</w:t>
            </w:r>
          </w:p>
          <w:p w14:paraId="670182B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011607"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4B6D91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5B248CC" w14:textId="77777777" w:rsidR="00433ACE" w:rsidRPr="0047726B" w:rsidRDefault="00433ACE" w:rsidP="00433ACE">
            <w:pPr>
              <w:rPr>
                <w:sz w:val="18"/>
              </w:rPr>
            </w:pPr>
            <w:r w:rsidRPr="0047726B">
              <w:rPr>
                <w:sz w:val="18"/>
              </w:rPr>
              <w:t>Efficacy of MCW-2222 SL on Californian scale in apple in the Czech Republic 2015</w:t>
            </w:r>
          </w:p>
          <w:p w14:paraId="539FC25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2EEF30C" w14:textId="77777777" w:rsidR="00433ACE" w:rsidRPr="0047726B" w:rsidRDefault="00433ACE" w:rsidP="00433ACE">
            <w:pPr>
              <w:rPr>
                <w:sz w:val="18"/>
              </w:rPr>
            </w:pPr>
            <w:r w:rsidRPr="0047726B">
              <w:rPr>
                <w:sz w:val="18"/>
              </w:rPr>
              <w:t>Report no. CZ15IEMABSD005A</w:t>
            </w:r>
          </w:p>
          <w:p w14:paraId="13EEE7BB" w14:textId="77777777" w:rsidR="00433ACE" w:rsidRPr="0047726B" w:rsidRDefault="00433ACE" w:rsidP="00433ACE">
            <w:pPr>
              <w:rPr>
                <w:sz w:val="18"/>
                <w:lang w:val="en-GB"/>
              </w:rPr>
            </w:pPr>
            <w:r w:rsidRPr="0047726B">
              <w:rPr>
                <w:sz w:val="18"/>
              </w:rPr>
              <w:t>GEP</w:t>
            </w:r>
          </w:p>
          <w:p w14:paraId="4F3CB8A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843EE5" w14:textId="567BB4C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6DD6CB" w14:textId="782F6A1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D61066" w14:textId="59A60B4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3FED0C" w14:textId="2E23A773" w:rsidR="00433ACE" w:rsidRPr="0047726B" w:rsidRDefault="00433ACE" w:rsidP="00433ACE">
            <w:pPr>
              <w:jc w:val="center"/>
              <w:rPr>
                <w:sz w:val="18"/>
                <w:lang w:val="en-GB"/>
              </w:rPr>
            </w:pPr>
            <w:r w:rsidRPr="0047726B">
              <w:rPr>
                <w:sz w:val="18"/>
                <w:szCs w:val="20"/>
              </w:rPr>
              <w:t>ADAMA</w:t>
            </w:r>
          </w:p>
        </w:tc>
      </w:tr>
      <w:tr w:rsidR="00433ACE" w:rsidRPr="0047726B" w14:paraId="7AC346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C41035" w14:textId="77777777" w:rsidR="00433ACE" w:rsidRPr="0047726B" w:rsidRDefault="00433ACE" w:rsidP="00433ACE">
            <w:pPr>
              <w:rPr>
                <w:sz w:val="18"/>
                <w:lang w:val="en-GB"/>
              </w:rPr>
            </w:pPr>
            <w:r w:rsidRPr="0047726B">
              <w:rPr>
                <w:sz w:val="18"/>
                <w:lang w:val="en-GB"/>
              </w:rPr>
              <w:t>KCP 6.2/021</w:t>
            </w:r>
          </w:p>
          <w:p w14:paraId="40AE724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621FDF"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26D9C4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212448F" w14:textId="77777777" w:rsidR="00433ACE" w:rsidRPr="0047726B" w:rsidRDefault="00433ACE" w:rsidP="00433ACE">
            <w:pPr>
              <w:rPr>
                <w:sz w:val="18"/>
              </w:rPr>
            </w:pPr>
            <w:r w:rsidRPr="0047726B">
              <w:rPr>
                <w:sz w:val="18"/>
              </w:rPr>
              <w:t>Efficacy of MCW-2222 SL on Californian scale in apple in the Czech Republic 2015</w:t>
            </w:r>
          </w:p>
          <w:p w14:paraId="41DD154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9859A28" w14:textId="77777777" w:rsidR="00433ACE" w:rsidRPr="0047726B" w:rsidRDefault="00433ACE" w:rsidP="00433ACE">
            <w:pPr>
              <w:rPr>
                <w:sz w:val="18"/>
              </w:rPr>
            </w:pPr>
            <w:r w:rsidRPr="0047726B">
              <w:rPr>
                <w:sz w:val="18"/>
              </w:rPr>
              <w:t>Report no. CZ15IEMABSD005B</w:t>
            </w:r>
          </w:p>
          <w:p w14:paraId="7577E32B" w14:textId="77777777" w:rsidR="00433ACE" w:rsidRPr="0047726B" w:rsidRDefault="00433ACE" w:rsidP="00433ACE">
            <w:pPr>
              <w:rPr>
                <w:sz w:val="18"/>
                <w:lang w:val="en-GB"/>
              </w:rPr>
            </w:pPr>
            <w:r w:rsidRPr="0047726B">
              <w:rPr>
                <w:sz w:val="18"/>
              </w:rPr>
              <w:t>GEP</w:t>
            </w:r>
          </w:p>
          <w:p w14:paraId="1352E56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E367E58" w14:textId="111D433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99FA71" w14:textId="3691C81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29A049" w14:textId="44E135E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F6E530" w14:textId="4D4732BB" w:rsidR="00433ACE" w:rsidRPr="0047726B" w:rsidRDefault="00433ACE" w:rsidP="00433ACE">
            <w:pPr>
              <w:jc w:val="center"/>
              <w:rPr>
                <w:sz w:val="18"/>
                <w:lang w:val="en-GB"/>
              </w:rPr>
            </w:pPr>
            <w:r w:rsidRPr="0047726B">
              <w:rPr>
                <w:sz w:val="18"/>
                <w:szCs w:val="20"/>
              </w:rPr>
              <w:t>ADAMA</w:t>
            </w:r>
          </w:p>
        </w:tc>
      </w:tr>
      <w:tr w:rsidR="00433ACE" w:rsidRPr="0047726B" w14:paraId="501C79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61F0A7" w14:textId="77777777" w:rsidR="00433ACE" w:rsidRPr="0047726B" w:rsidRDefault="00433ACE" w:rsidP="00433ACE">
            <w:pPr>
              <w:rPr>
                <w:sz w:val="18"/>
                <w:lang w:val="en-GB"/>
              </w:rPr>
            </w:pPr>
            <w:r w:rsidRPr="0047726B">
              <w:rPr>
                <w:sz w:val="18"/>
                <w:lang w:val="en-GB"/>
              </w:rPr>
              <w:t>KCP 6.2/022</w:t>
            </w:r>
          </w:p>
          <w:p w14:paraId="385A116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25A9B58"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190673A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78EE0A6" w14:textId="77777777" w:rsidR="00433ACE" w:rsidRPr="0047726B" w:rsidRDefault="00433ACE" w:rsidP="00433ACE">
            <w:pPr>
              <w:rPr>
                <w:sz w:val="18"/>
              </w:rPr>
            </w:pPr>
            <w:r w:rsidRPr="0047726B">
              <w:rPr>
                <w:sz w:val="18"/>
              </w:rPr>
              <w:t>Efficacy of MCW-2222 SL on Californian scale in apple in the Czech Republic 2015</w:t>
            </w:r>
          </w:p>
          <w:p w14:paraId="2F4D0F21"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3A4A4220" w14:textId="77777777" w:rsidR="00433ACE" w:rsidRPr="0047726B" w:rsidRDefault="00433ACE" w:rsidP="00433ACE">
            <w:pPr>
              <w:rPr>
                <w:sz w:val="18"/>
              </w:rPr>
            </w:pPr>
            <w:r w:rsidRPr="0047726B">
              <w:rPr>
                <w:sz w:val="18"/>
              </w:rPr>
              <w:t>Report no. CZ15IEMABSD005C</w:t>
            </w:r>
          </w:p>
          <w:p w14:paraId="4DD796FF" w14:textId="77777777" w:rsidR="00433ACE" w:rsidRPr="0047726B" w:rsidRDefault="00433ACE" w:rsidP="00433ACE">
            <w:pPr>
              <w:rPr>
                <w:sz w:val="18"/>
                <w:lang w:val="en-GB"/>
              </w:rPr>
            </w:pPr>
            <w:r w:rsidRPr="0047726B">
              <w:rPr>
                <w:sz w:val="18"/>
              </w:rPr>
              <w:t>GEP</w:t>
            </w:r>
          </w:p>
          <w:p w14:paraId="62C8988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8FDEAA" w14:textId="18157E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5DEA03" w14:textId="35EEB57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E74F27" w14:textId="40A95A0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D471BE" w14:textId="7B8BC7FB" w:rsidR="00433ACE" w:rsidRPr="0047726B" w:rsidRDefault="00433ACE" w:rsidP="00433ACE">
            <w:pPr>
              <w:jc w:val="center"/>
              <w:rPr>
                <w:sz w:val="18"/>
                <w:lang w:val="en-GB"/>
              </w:rPr>
            </w:pPr>
            <w:r w:rsidRPr="0047726B">
              <w:rPr>
                <w:sz w:val="18"/>
                <w:szCs w:val="20"/>
              </w:rPr>
              <w:t>ADAMA</w:t>
            </w:r>
          </w:p>
        </w:tc>
      </w:tr>
      <w:tr w:rsidR="00433ACE" w:rsidRPr="0047726B" w14:paraId="1C1A85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6AA6DB" w14:textId="77777777" w:rsidR="00433ACE" w:rsidRPr="0047726B" w:rsidRDefault="00433ACE" w:rsidP="00433ACE">
            <w:pPr>
              <w:rPr>
                <w:sz w:val="18"/>
                <w:lang w:val="en-GB"/>
              </w:rPr>
            </w:pPr>
            <w:r w:rsidRPr="0047726B">
              <w:rPr>
                <w:sz w:val="18"/>
                <w:lang w:val="en-GB"/>
              </w:rPr>
              <w:lastRenderedPageBreak/>
              <w:t>KCP 6.2/023</w:t>
            </w:r>
          </w:p>
          <w:p w14:paraId="6990071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6D9835"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68751DB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000F37A" w14:textId="77777777" w:rsidR="00433ACE" w:rsidRPr="0047726B" w:rsidRDefault="00433ACE" w:rsidP="00433ACE">
            <w:pPr>
              <w:rPr>
                <w:sz w:val="18"/>
              </w:rPr>
            </w:pPr>
            <w:r w:rsidRPr="0047726B">
              <w:rPr>
                <w:sz w:val="18"/>
              </w:rPr>
              <w:t>Efficacy of MCW-2222 SL on Californian scale in apple in the Czech Republic 2015</w:t>
            </w:r>
          </w:p>
          <w:p w14:paraId="6F8989E7"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0A7C430E" w14:textId="77777777" w:rsidR="00433ACE" w:rsidRPr="0047726B" w:rsidRDefault="00433ACE" w:rsidP="00433ACE">
            <w:pPr>
              <w:rPr>
                <w:sz w:val="18"/>
              </w:rPr>
            </w:pPr>
            <w:r w:rsidRPr="0047726B">
              <w:rPr>
                <w:sz w:val="18"/>
              </w:rPr>
              <w:t>Report no. CZ15IEMABSD005D</w:t>
            </w:r>
          </w:p>
          <w:p w14:paraId="5C25255C" w14:textId="77777777" w:rsidR="00433ACE" w:rsidRPr="0047726B" w:rsidRDefault="00433ACE" w:rsidP="00433ACE">
            <w:pPr>
              <w:rPr>
                <w:sz w:val="18"/>
                <w:lang w:val="en-GB"/>
              </w:rPr>
            </w:pPr>
            <w:r w:rsidRPr="0047726B">
              <w:rPr>
                <w:sz w:val="18"/>
              </w:rPr>
              <w:t>GEP</w:t>
            </w:r>
          </w:p>
          <w:p w14:paraId="181719E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948B650" w14:textId="2AD0373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86F248" w14:textId="1A62EE9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09781E" w14:textId="2340615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51E712" w14:textId="46ACA39A" w:rsidR="00433ACE" w:rsidRPr="0047726B" w:rsidRDefault="00433ACE" w:rsidP="00433ACE">
            <w:pPr>
              <w:jc w:val="center"/>
              <w:rPr>
                <w:sz w:val="18"/>
                <w:lang w:val="en-GB"/>
              </w:rPr>
            </w:pPr>
            <w:r w:rsidRPr="0047726B">
              <w:rPr>
                <w:sz w:val="18"/>
                <w:szCs w:val="20"/>
              </w:rPr>
              <w:t>ADAMA</w:t>
            </w:r>
          </w:p>
        </w:tc>
      </w:tr>
      <w:tr w:rsidR="00433ACE" w:rsidRPr="0047726B" w14:paraId="52AAEB8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6DBE73" w14:textId="77777777" w:rsidR="00433ACE" w:rsidRPr="0047726B" w:rsidRDefault="00433ACE" w:rsidP="00433ACE">
            <w:pPr>
              <w:rPr>
                <w:sz w:val="18"/>
                <w:lang w:val="en-GB"/>
              </w:rPr>
            </w:pPr>
            <w:r w:rsidRPr="0047726B">
              <w:rPr>
                <w:sz w:val="18"/>
                <w:lang w:val="en-GB"/>
              </w:rPr>
              <w:t>KCP 6.2/024</w:t>
            </w:r>
          </w:p>
          <w:p w14:paraId="4D300D0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6FC74A"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263D394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5CA1E26" w14:textId="77777777" w:rsidR="00433ACE" w:rsidRPr="0047726B" w:rsidRDefault="00433ACE" w:rsidP="00433ACE">
            <w:pPr>
              <w:rPr>
                <w:sz w:val="18"/>
              </w:rPr>
            </w:pPr>
            <w:r w:rsidRPr="0047726B">
              <w:rPr>
                <w:sz w:val="18"/>
              </w:rPr>
              <w:t>Efficacy of MCW-2222 SL on Californian scale in apple in the Czech Republic 2015</w:t>
            </w:r>
          </w:p>
          <w:p w14:paraId="05F35FBD"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64AC9785" w14:textId="77777777" w:rsidR="00433ACE" w:rsidRPr="0047726B" w:rsidRDefault="00433ACE" w:rsidP="00433ACE">
            <w:pPr>
              <w:rPr>
                <w:sz w:val="18"/>
              </w:rPr>
            </w:pPr>
            <w:r w:rsidRPr="0047726B">
              <w:rPr>
                <w:sz w:val="18"/>
              </w:rPr>
              <w:t>Report no. CZ15IEMABSD005E</w:t>
            </w:r>
          </w:p>
          <w:p w14:paraId="4C3DBC8E" w14:textId="77777777" w:rsidR="00433ACE" w:rsidRPr="0047726B" w:rsidRDefault="00433ACE" w:rsidP="00433ACE">
            <w:pPr>
              <w:rPr>
                <w:sz w:val="18"/>
                <w:lang w:val="en-GB"/>
              </w:rPr>
            </w:pPr>
            <w:r w:rsidRPr="0047726B">
              <w:rPr>
                <w:sz w:val="18"/>
              </w:rPr>
              <w:t>GEP</w:t>
            </w:r>
          </w:p>
          <w:p w14:paraId="77777B5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C46837" w14:textId="5D206F7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DEE01F" w14:textId="2BB87E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48CC72" w14:textId="71862E4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D7FA52" w14:textId="24B9E927" w:rsidR="00433ACE" w:rsidRPr="0047726B" w:rsidRDefault="00433ACE" w:rsidP="00433ACE">
            <w:pPr>
              <w:jc w:val="center"/>
              <w:rPr>
                <w:sz w:val="18"/>
                <w:lang w:val="en-GB"/>
              </w:rPr>
            </w:pPr>
            <w:r w:rsidRPr="0047726B">
              <w:rPr>
                <w:sz w:val="18"/>
                <w:szCs w:val="20"/>
              </w:rPr>
              <w:t>ADAMA</w:t>
            </w:r>
          </w:p>
        </w:tc>
      </w:tr>
      <w:tr w:rsidR="00433ACE" w:rsidRPr="0047726B" w14:paraId="494E199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19E4A0" w14:textId="77777777" w:rsidR="00433ACE" w:rsidRPr="0047726B" w:rsidRDefault="00433ACE" w:rsidP="00433ACE">
            <w:pPr>
              <w:rPr>
                <w:sz w:val="18"/>
                <w:lang w:val="en-GB"/>
              </w:rPr>
            </w:pPr>
            <w:r w:rsidRPr="0047726B">
              <w:rPr>
                <w:sz w:val="18"/>
                <w:lang w:val="en-GB"/>
              </w:rPr>
              <w:t>KCP 6.2/025</w:t>
            </w:r>
          </w:p>
          <w:p w14:paraId="36646E0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DE8460"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0489225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BF6C6FC" w14:textId="77777777" w:rsidR="00433ACE" w:rsidRPr="0047726B" w:rsidRDefault="00433ACE" w:rsidP="00433ACE">
            <w:pPr>
              <w:rPr>
                <w:sz w:val="18"/>
              </w:rPr>
            </w:pPr>
            <w:r w:rsidRPr="0047726B">
              <w:rPr>
                <w:sz w:val="18"/>
              </w:rPr>
              <w:t>Efficacy of MCW-2222 SL on Californian scale in apple in the Czech Republic 2015</w:t>
            </w:r>
          </w:p>
          <w:p w14:paraId="653C7C8C"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C83003E" w14:textId="77777777" w:rsidR="00433ACE" w:rsidRPr="0047726B" w:rsidRDefault="00433ACE" w:rsidP="00433ACE">
            <w:pPr>
              <w:rPr>
                <w:sz w:val="18"/>
              </w:rPr>
            </w:pPr>
            <w:r w:rsidRPr="0047726B">
              <w:rPr>
                <w:sz w:val="18"/>
              </w:rPr>
              <w:t>Report no. CZ15IEMABSD005F</w:t>
            </w:r>
          </w:p>
          <w:p w14:paraId="28AD2E41" w14:textId="77777777" w:rsidR="00433ACE" w:rsidRPr="0047726B" w:rsidRDefault="00433ACE" w:rsidP="00433ACE">
            <w:pPr>
              <w:rPr>
                <w:sz w:val="18"/>
                <w:lang w:val="en-GB"/>
              </w:rPr>
            </w:pPr>
            <w:r w:rsidRPr="0047726B">
              <w:rPr>
                <w:sz w:val="18"/>
              </w:rPr>
              <w:t>GEP</w:t>
            </w:r>
          </w:p>
          <w:p w14:paraId="16D4446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505C75" w14:textId="234F6FC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F7F42E" w14:textId="22B83E1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5F7654" w14:textId="1BFD9A7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4B6AD4" w14:textId="49790C76" w:rsidR="00433ACE" w:rsidRPr="0047726B" w:rsidRDefault="00433ACE" w:rsidP="00433ACE">
            <w:pPr>
              <w:jc w:val="center"/>
              <w:rPr>
                <w:sz w:val="18"/>
                <w:lang w:val="en-GB"/>
              </w:rPr>
            </w:pPr>
            <w:r w:rsidRPr="0047726B">
              <w:rPr>
                <w:sz w:val="18"/>
                <w:szCs w:val="20"/>
              </w:rPr>
              <w:t>ADAMA</w:t>
            </w:r>
          </w:p>
        </w:tc>
      </w:tr>
      <w:tr w:rsidR="00433ACE" w:rsidRPr="0047726B" w14:paraId="51F2462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386FC6" w14:textId="77777777" w:rsidR="00433ACE" w:rsidRPr="0047726B" w:rsidRDefault="00433ACE" w:rsidP="00433ACE">
            <w:pPr>
              <w:rPr>
                <w:sz w:val="18"/>
                <w:lang w:val="en-GB"/>
              </w:rPr>
            </w:pPr>
            <w:r w:rsidRPr="0047726B">
              <w:rPr>
                <w:sz w:val="18"/>
                <w:lang w:val="en-GB"/>
              </w:rPr>
              <w:t>KCP 6.2/026</w:t>
            </w:r>
          </w:p>
          <w:p w14:paraId="1424E86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F59435"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643A3B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BEBD9D4"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42105EBA"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90ECEB4" w14:textId="77777777" w:rsidR="00433ACE" w:rsidRPr="0047726B" w:rsidRDefault="00433ACE" w:rsidP="00433ACE">
            <w:pPr>
              <w:rPr>
                <w:sz w:val="18"/>
              </w:rPr>
            </w:pPr>
            <w:r w:rsidRPr="0047726B">
              <w:rPr>
                <w:sz w:val="18"/>
              </w:rPr>
              <w:t>Report no. CZ21IEMABSD173A</w:t>
            </w:r>
          </w:p>
          <w:p w14:paraId="181C8DA9" w14:textId="77777777" w:rsidR="00433ACE" w:rsidRPr="0047726B" w:rsidRDefault="00433ACE" w:rsidP="00433ACE">
            <w:pPr>
              <w:rPr>
                <w:sz w:val="18"/>
                <w:lang w:val="en-GB"/>
              </w:rPr>
            </w:pPr>
            <w:r w:rsidRPr="0047726B">
              <w:rPr>
                <w:sz w:val="18"/>
              </w:rPr>
              <w:t>GEP</w:t>
            </w:r>
          </w:p>
          <w:p w14:paraId="1A733D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212C36F" w14:textId="7FA641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E05723" w14:textId="4385C3A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7B9D14" w14:textId="41DD47A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45C70F" w14:textId="3E1DC273" w:rsidR="00433ACE" w:rsidRPr="0047726B" w:rsidRDefault="00433ACE" w:rsidP="00433ACE">
            <w:pPr>
              <w:jc w:val="center"/>
              <w:rPr>
                <w:sz w:val="18"/>
                <w:lang w:val="en-GB"/>
              </w:rPr>
            </w:pPr>
            <w:r w:rsidRPr="0047726B">
              <w:rPr>
                <w:sz w:val="18"/>
                <w:szCs w:val="20"/>
              </w:rPr>
              <w:t>ADAMA</w:t>
            </w:r>
          </w:p>
        </w:tc>
      </w:tr>
      <w:tr w:rsidR="00433ACE" w:rsidRPr="0047726B" w14:paraId="7EE156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7AB08B" w14:textId="77777777" w:rsidR="00433ACE" w:rsidRPr="0047726B" w:rsidRDefault="00433ACE" w:rsidP="00433ACE">
            <w:pPr>
              <w:rPr>
                <w:sz w:val="18"/>
                <w:lang w:val="en-GB"/>
              </w:rPr>
            </w:pPr>
            <w:r w:rsidRPr="0047726B">
              <w:rPr>
                <w:sz w:val="18"/>
                <w:lang w:val="en-GB"/>
              </w:rPr>
              <w:t>KCP 6.2/027</w:t>
            </w:r>
          </w:p>
          <w:p w14:paraId="3BD3A4E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16B0F89"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433FC2C7"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0201521"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69D73561"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027B265" w14:textId="77777777" w:rsidR="00433ACE" w:rsidRPr="0047726B" w:rsidRDefault="00433ACE" w:rsidP="00433ACE">
            <w:pPr>
              <w:rPr>
                <w:sz w:val="18"/>
              </w:rPr>
            </w:pPr>
            <w:r w:rsidRPr="0047726B">
              <w:rPr>
                <w:sz w:val="18"/>
              </w:rPr>
              <w:t>Report no. CZ21IEMABSD173B</w:t>
            </w:r>
          </w:p>
          <w:p w14:paraId="0DF37AA0" w14:textId="77777777" w:rsidR="00433ACE" w:rsidRPr="0047726B" w:rsidRDefault="00433ACE" w:rsidP="00433ACE">
            <w:pPr>
              <w:rPr>
                <w:sz w:val="18"/>
                <w:lang w:val="en-GB"/>
              </w:rPr>
            </w:pPr>
            <w:r w:rsidRPr="0047726B">
              <w:rPr>
                <w:sz w:val="18"/>
              </w:rPr>
              <w:t>GEP</w:t>
            </w:r>
          </w:p>
          <w:p w14:paraId="50B40CD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5E6019" w14:textId="674EB78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9954A9" w14:textId="3CE26D2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518600" w14:textId="52F7CB3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88E8717" w14:textId="7C53C80E" w:rsidR="00433ACE" w:rsidRPr="0047726B" w:rsidRDefault="00433ACE" w:rsidP="00433ACE">
            <w:pPr>
              <w:jc w:val="center"/>
              <w:rPr>
                <w:sz w:val="18"/>
                <w:lang w:val="en-GB"/>
              </w:rPr>
            </w:pPr>
            <w:r w:rsidRPr="0047726B">
              <w:rPr>
                <w:sz w:val="18"/>
                <w:szCs w:val="20"/>
              </w:rPr>
              <w:t>ADAMA</w:t>
            </w:r>
          </w:p>
        </w:tc>
      </w:tr>
      <w:tr w:rsidR="00433ACE" w:rsidRPr="0047726B" w14:paraId="47CAF9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5AFCCC7" w14:textId="77777777" w:rsidR="00433ACE" w:rsidRPr="0047726B" w:rsidRDefault="00433ACE" w:rsidP="00433ACE">
            <w:pPr>
              <w:rPr>
                <w:sz w:val="18"/>
                <w:lang w:val="en-GB"/>
              </w:rPr>
            </w:pPr>
            <w:r w:rsidRPr="0047726B">
              <w:rPr>
                <w:sz w:val="18"/>
                <w:lang w:val="en-GB"/>
              </w:rPr>
              <w:t>KCP 6.2/028</w:t>
            </w:r>
          </w:p>
          <w:p w14:paraId="644FB8D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1732C67"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1A7B67E0"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0B4CCAE7"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1C10C12F" w14:textId="77777777" w:rsidR="00433ACE" w:rsidRPr="0047726B" w:rsidRDefault="00433ACE" w:rsidP="00433ACE">
            <w:pPr>
              <w:rPr>
                <w:sz w:val="18"/>
                <w:lang w:val="es-ES"/>
              </w:rPr>
            </w:pPr>
            <w:r w:rsidRPr="0047726B">
              <w:rPr>
                <w:sz w:val="18"/>
                <w:lang w:val="es-ES"/>
              </w:rPr>
              <w:t>AGRECO Sp. z o.o., Oława, Poland</w:t>
            </w:r>
          </w:p>
          <w:p w14:paraId="49CFE391" w14:textId="77777777" w:rsidR="00433ACE" w:rsidRPr="0047726B" w:rsidRDefault="00433ACE" w:rsidP="00433ACE">
            <w:pPr>
              <w:rPr>
                <w:sz w:val="18"/>
              </w:rPr>
            </w:pPr>
            <w:r w:rsidRPr="0047726B">
              <w:rPr>
                <w:sz w:val="18"/>
              </w:rPr>
              <w:t xml:space="preserve">Report no. 11MAP0004-1  </w:t>
            </w:r>
          </w:p>
          <w:p w14:paraId="475A140E" w14:textId="77777777" w:rsidR="00433ACE" w:rsidRPr="0047726B" w:rsidRDefault="00433ACE" w:rsidP="00433ACE">
            <w:pPr>
              <w:rPr>
                <w:sz w:val="18"/>
                <w:lang w:val="en-GB"/>
              </w:rPr>
            </w:pPr>
            <w:r w:rsidRPr="0047726B">
              <w:rPr>
                <w:sz w:val="18"/>
              </w:rPr>
              <w:t>GEP</w:t>
            </w:r>
          </w:p>
          <w:p w14:paraId="65C049E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DF330D" w14:textId="5DE8038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B64C4B" w14:textId="036A530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99B988" w14:textId="06DEA83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6F598B" w14:textId="37944DDA" w:rsidR="00433ACE" w:rsidRPr="0047726B" w:rsidRDefault="00433ACE" w:rsidP="00433ACE">
            <w:pPr>
              <w:jc w:val="center"/>
              <w:rPr>
                <w:sz w:val="18"/>
                <w:lang w:val="en-GB"/>
              </w:rPr>
            </w:pPr>
            <w:r w:rsidRPr="0047726B">
              <w:rPr>
                <w:sz w:val="18"/>
                <w:szCs w:val="20"/>
              </w:rPr>
              <w:t>ADAMA</w:t>
            </w:r>
          </w:p>
        </w:tc>
      </w:tr>
      <w:tr w:rsidR="00433ACE" w:rsidRPr="0047726B" w14:paraId="41EBD9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DBDC78" w14:textId="77777777" w:rsidR="00433ACE" w:rsidRPr="0047726B" w:rsidRDefault="00433ACE" w:rsidP="00433ACE">
            <w:pPr>
              <w:rPr>
                <w:sz w:val="18"/>
                <w:lang w:val="en-GB"/>
              </w:rPr>
            </w:pPr>
            <w:r w:rsidRPr="0047726B">
              <w:rPr>
                <w:sz w:val="18"/>
                <w:lang w:val="en-GB"/>
              </w:rPr>
              <w:lastRenderedPageBreak/>
              <w:t>KCP 6.2/029</w:t>
            </w:r>
          </w:p>
          <w:p w14:paraId="1DA5B76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796253"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40BDF2AD"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5213BFAC"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5AAD07BE" w14:textId="77777777" w:rsidR="00433ACE" w:rsidRPr="0047726B" w:rsidRDefault="00433ACE" w:rsidP="00433ACE">
            <w:pPr>
              <w:rPr>
                <w:sz w:val="18"/>
                <w:lang w:val="es-ES"/>
              </w:rPr>
            </w:pPr>
            <w:r w:rsidRPr="0047726B">
              <w:rPr>
                <w:sz w:val="18"/>
                <w:lang w:val="es-ES"/>
              </w:rPr>
              <w:t>AGRECO Sp. z o.o., Oława, Poland</w:t>
            </w:r>
          </w:p>
          <w:p w14:paraId="3B0EF132" w14:textId="77777777" w:rsidR="00433ACE" w:rsidRPr="0047726B" w:rsidRDefault="00433ACE" w:rsidP="00433ACE">
            <w:pPr>
              <w:rPr>
                <w:sz w:val="18"/>
              </w:rPr>
            </w:pPr>
            <w:r w:rsidRPr="0047726B">
              <w:rPr>
                <w:sz w:val="18"/>
              </w:rPr>
              <w:t xml:space="preserve">Report no. 11MAP0004-2  </w:t>
            </w:r>
          </w:p>
          <w:p w14:paraId="4747D797" w14:textId="77777777" w:rsidR="00433ACE" w:rsidRPr="0047726B" w:rsidRDefault="00433ACE" w:rsidP="00433ACE">
            <w:pPr>
              <w:rPr>
                <w:sz w:val="18"/>
                <w:lang w:val="en-GB"/>
              </w:rPr>
            </w:pPr>
            <w:r w:rsidRPr="0047726B">
              <w:rPr>
                <w:sz w:val="18"/>
              </w:rPr>
              <w:t>GEP</w:t>
            </w:r>
          </w:p>
          <w:p w14:paraId="2A26A03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DC0D3B" w14:textId="4D20CDA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F46853" w14:textId="3ED152D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531477" w14:textId="12010F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44EAAD" w14:textId="0C84D89F" w:rsidR="00433ACE" w:rsidRPr="0047726B" w:rsidRDefault="00433ACE" w:rsidP="00433ACE">
            <w:pPr>
              <w:jc w:val="center"/>
              <w:rPr>
                <w:sz w:val="18"/>
                <w:lang w:val="en-GB"/>
              </w:rPr>
            </w:pPr>
            <w:r w:rsidRPr="0047726B">
              <w:rPr>
                <w:sz w:val="18"/>
                <w:szCs w:val="20"/>
              </w:rPr>
              <w:t>ADAMA</w:t>
            </w:r>
          </w:p>
        </w:tc>
      </w:tr>
      <w:tr w:rsidR="00433ACE" w:rsidRPr="0047726B" w14:paraId="2B6953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0B5C68" w14:textId="77777777" w:rsidR="00433ACE" w:rsidRPr="0047726B" w:rsidRDefault="00433ACE" w:rsidP="00433ACE">
            <w:pPr>
              <w:rPr>
                <w:sz w:val="18"/>
                <w:lang w:val="en-GB"/>
              </w:rPr>
            </w:pPr>
            <w:r w:rsidRPr="0047726B">
              <w:rPr>
                <w:sz w:val="18"/>
                <w:lang w:val="en-GB"/>
              </w:rPr>
              <w:t>KCP 6.2/030</w:t>
            </w:r>
          </w:p>
          <w:p w14:paraId="1EE4B3F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6D998D9"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24C98F8E"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63950271"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668B8A4E" w14:textId="77777777" w:rsidR="00433ACE" w:rsidRPr="0047726B" w:rsidRDefault="00433ACE" w:rsidP="00433ACE">
            <w:pPr>
              <w:rPr>
                <w:sz w:val="18"/>
                <w:lang w:val="es-ES"/>
              </w:rPr>
            </w:pPr>
            <w:r w:rsidRPr="0047726B">
              <w:rPr>
                <w:sz w:val="18"/>
                <w:lang w:val="es-ES"/>
              </w:rPr>
              <w:t>AGRECO Sp. z o.o., Oława, Poland</w:t>
            </w:r>
          </w:p>
          <w:p w14:paraId="1245C9B3" w14:textId="77777777" w:rsidR="00433ACE" w:rsidRPr="0047726B" w:rsidRDefault="00433ACE" w:rsidP="00433ACE">
            <w:pPr>
              <w:rPr>
                <w:sz w:val="18"/>
              </w:rPr>
            </w:pPr>
            <w:r w:rsidRPr="0047726B">
              <w:rPr>
                <w:sz w:val="18"/>
              </w:rPr>
              <w:t xml:space="preserve">Report no. 11MAP0005-1  </w:t>
            </w:r>
          </w:p>
          <w:p w14:paraId="1A579911" w14:textId="77777777" w:rsidR="00433ACE" w:rsidRPr="0047726B" w:rsidRDefault="00433ACE" w:rsidP="00433ACE">
            <w:pPr>
              <w:rPr>
                <w:sz w:val="18"/>
                <w:lang w:val="en-GB"/>
              </w:rPr>
            </w:pPr>
            <w:r w:rsidRPr="0047726B">
              <w:rPr>
                <w:sz w:val="18"/>
              </w:rPr>
              <w:t>GEP</w:t>
            </w:r>
          </w:p>
          <w:p w14:paraId="2D97EE2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97305F" w14:textId="71E007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2771D3" w14:textId="5361C65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465FCD" w14:textId="35113A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D6257F" w14:textId="20D09397" w:rsidR="00433ACE" w:rsidRPr="0047726B" w:rsidRDefault="00433ACE" w:rsidP="00433ACE">
            <w:pPr>
              <w:jc w:val="center"/>
              <w:rPr>
                <w:sz w:val="18"/>
                <w:lang w:val="en-GB"/>
              </w:rPr>
            </w:pPr>
            <w:r w:rsidRPr="0047726B">
              <w:rPr>
                <w:sz w:val="18"/>
                <w:szCs w:val="20"/>
              </w:rPr>
              <w:t>ADAMA</w:t>
            </w:r>
          </w:p>
        </w:tc>
      </w:tr>
      <w:tr w:rsidR="00433ACE" w:rsidRPr="0047726B" w14:paraId="5AD4272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C0B113" w14:textId="77777777" w:rsidR="00433ACE" w:rsidRPr="0047726B" w:rsidRDefault="00433ACE" w:rsidP="00433ACE">
            <w:pPr>
              <w:rPr>
                <w:sz w:val="18"/>
                <w:lang w:val="en-GB"/>
              </w:rPr>
            </w:pPr>
            <w:r w:rsidRPr="0047726B">
              <w:rPr>
                <w:sz w:val="18"/>
                <w:lang w:val="en-GB"/>
              </w:rPr>
              <w:t>KCP 6.2/031</w:t>
            </w:r>
          </w:p>
          <w:p w14:paraId="3555D1F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8649CB7"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06DCFADD"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6690B6B7"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58BE80CB" w14:textId="77777777" w:rsidR="00433ACE" w:rsidRPr="0047726B" w:rsidRDefault="00433ACE" w:rsidP="00433ACE">
            <w:pPr>
              <w:rPr>
                <w:sz w:val="18"/>
                <w:lang w:val="es-ES"/>
              </w:rPr>
            </w:pPr>
            <w:r w:rsidRPr="0047726B">
              <w:rPr>
                <w:sz w:val="18"/>
                <w:lang w:val="es-ES"/>
              </w:rPr>
              <w:t>AGRECO Sp. z o.o., Oława, Poland</w:t>
            </w:r>
          </w:p>
          <w:p w14:paraId="1F5FBE52" w14:textId="77777777" w:rsidR="00433ACE" w:rsidRPr="0047726B" w:rsidRDefault="00433ACE" w:rsidP="00433ACE">
            <w:pPr>
              <w:rPr>
                <w:sz w:val="18"/>
              </w:rPr>
            </w:pPr>
            <w:r w:rsidRPr="0047726B">
              <w:rPr>
                <w:sz w:val="18"/>
              </w:rPr>
              <w:t xml:space="preserve">Report no. 11MAP0005-2  </w:t>
            </w:r>
          </w:p>
          <w:p w14:paraId="371509B6" w14:textId="77777777" w:rsidR="00433ACE" w:rsidRPr="0047726B" w:rsidRDefault="00433ACE" w:rsidP="00433ACE">
            <w:pPr>
              <w:rPr>
                <w:sz w:val="18"/>
                <w:lang w:val="en-GB"/>
              </w:rPr>
            </w:pPr>
            <w:r w:rsidRPr="0047726B">
              <w:rPr>
                <w:sz w:val="18"/>
              </w:rPr>
              <w:t>GEP</w:t>
            </w:r>
          </w:p>
          <w:p w14:paraId="3D224E4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20E3DC" w14:textId="24216D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D25D5E" w14:textId="5AB1BC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54AEF3" w14:textId="503EF51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C864EA" w14:textId="390F260E" w:rsidR="00433ACE" w:rsidRPr="0047726B" w:rsidRDefault="00433ACE" w:rsidP="00433ACE">
            <w:pPr>
              <w:jc w:val="center"/>
              <w:rPr>
                <w:sz w:val="18"/>
                <w:lang w:val="en-GB"/>
              </w:rPr>
            </w:pPr>
            <w:r w:rsidRPr="0047726B">
              <w:rPr>
                <w:sz w:val="18"/>
                <w:szCs w:val="20"/>
              </w:rPr>
              <w:t>ADAMA</w:t>
            </w:r>
          </w:p>
        </w:tc>
      </w:tr>
      <w:tr w:rsidR="00433ACE" w:rsidRPr="0047726B" w14:paraId="73E109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EF8560" w14:textId="77777777" w:rsidR="00433ACE" w:rsidRPr="0047726B" w:rsidRDefault="00433ACE" w:rsidP="00433ACE">
            <w:pPr>
              <w:rPr>
                <w:sz w:val="18"/>
                <w:lang w:val="en-GB"/>
              </w:rPr>
            </w:pPr>
            <w:r w:rsidRPr="0047726B">
              <w:rPr>
                <w:sz w:val="18"/>
                <w:lang w:val="en-GB"/>
              </w:rPr>
              <w:t>KCP 6.2/032</w:t>
            </w:r>
          </w:p>
          <w:p w14:paraId="5ADC64C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413FDC3"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1DFB1442"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4444E977"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22BD4AA1" w14:textId="77777777" w:rsidR="00433ACE" w:rsidRPr="0047726B" w:rsidRDefault="00433ACE" w:rsidP="00433ACE">
            <w:pPr>
              <w:rPr>
                <w:sz w:val="18"/>
                <w:lang w:val="es-ES"/>
              </w:rPr>
            </w:pPr>
            <w:r w:rsidRPr="0047726B">
              <w:rPr>
                <w:sz w:val="18"/>
                <w:lang w:val="es-ES"/>
              </w:rPr>
              <w:t>Fertico Sp. z o o., Błędów, Poland</w:t>
            </w:r>
          </w:p>
          <w:p w14:paraId="52E4D881" w14:textId="77777777" w:rsidR="00433ACE" w:rsidRPr="0047726B" w:rsidRDefault="00433ACE" w:rsidP="00433ACE">
            <w:pPr>
              <w:rPr>
                <w:sz w:val="18"/>
              </w:rPr>
            </w:pPr>
            <w:r w:rsidRPr="0047726B">
              <w:rPr>
                <w:sz w:val="18"/>
              </w:rPr>
              <w:t xml:space="preserve">Report no. 072_01_F12_134  </w:t>
            </w:r>
          </w:p>
          <w:p w14:paraId="3052BAC9" w14:textId="77777777" w:rsidR="00433ACE" w:rsidRPr="0047726B" w:rsidRDefault="00433ACE" w:rsidP="00433ACE">
            <w:pPr>
              <w:rPr>
                <w:sz w:val="18"/>
                <w:lang w:val="en-GB"/>
              </w:rPr>
            </w:pPr>
            <w:r w:rsidRPr="0047726B">
              <w:rPr>
                <w:sz w:val="18"/>
              </w:rPr>
              <w:t>GEP</w:t>
            </w:r>
          </w:p>
          <w:p w14:paraId="70D4766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CF2EE7" w14:textId="7DB3B3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471389" w14:textId="7324AB1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C52A69" w14:textId="0C44274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F8EE77" w14:textId="72931C36" w:rsidR="00433ACE" w:rsidRPr="0047726B" w:rsidRDefault="00433ACE" w:rsidP="00433ACE">
            <w:pPr>
              <w:jc w:val="center"/>
              <w:rPr>
                <w:sz w:val="18"/>
                <w:lang w:val="en-GB"/>
              </w:rPr>
            </w:pPr>
            <w:r w:rsidRPr="0047726B">
              <w:rPr>
                <w:sz w:val="18"/>
                <w:szCs w:val="20"/>
              </w:rPr>
              <w:t>ADAMA</w:t>
            </w:r>
          </w:p>
        </w:tc>
      </w:tr>
      <w:tr w:rsidR="00433ACE" w:rsidRPr="0047726B" w14:paraId="28A1A87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3344EF" w14:textId="77777777" w:rsidR="00433ACE" w:rsidRPr="0047726B" w:rsidRDefault="00433ACE" w:rsidP="00433ACE">
            <w:pPr>
              <w:rPr>
                <w:sz w:val="18"/>
                <w:lang w:val="en-GB"/>
              </w:rPr>
            </w:pPr>
            <w:r w:rsidRPr="0047726B">
              <w:rPr>
                <w:sz w:val="18"/>
                <w:lang w:val="en-GB"/>
              </w:rPr>
              <w:t>KCP 6.2/033</w:t>
            </w:r>
          </w:p>
          <w:p w14:paraId="18E8506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3624A01"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0CBDCB21"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68265E65"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23002561" w14:textId="77777777" w:rsidR="00433ACE" w:rsidRPr="0047726B" w:rsidRDefault="00433ACE" w:rsidP="00433ACE">
            <w:pPr>
              <w:rPr>
                <w:sz w:val="18"/>
                <w:lang w:val="es-ES"/>
              </w:rPr>
            </w:pPr>
            <w:r w:rsidRPr="0047726B">
              <w:rPr>
                <w:sz w:val="18"/>
                <w:lang w:val="es-ES"/>
              </w:rPr>
              <w:t>Fertico Sp. z o o., Błędów, Poland</w:t>
            </w:r>
          </w:p>
          <w:p w14:paraId="57A6C82A" w14:textId="77777777" w:rsidR="00433ACE" w:rsidRPr="0047726B" w:rsidRDefault="00433ACE" w:rsidP="00433ACE">
            <w:pPr>
              <w:rPr>
                <w:sz w:val="18"/>
              </w:rPr>
            </w:pPr>
            <w:r w:rsidRPr="0047726B">
              <w:rPr>
                <w:sz w:val="18"/>
              </w:rPr>
              <w:t xml:space="preserve">Report no. 072_02_F12_135  </w:t>
            </w:r>
          </w:p>
          <w:p w14:paraId="3459C980" w14:textId="77777777" w:rsidR="00433ACE" w:rsidRPr="0047726B" w:rsidRDefault="00433ACE" w:rsidP="00433ACE">
            <w:pPr>
              <w:rPr>
                <w:sz w:val="18"/>
                <w:lang w:val="en-GB"/>
              </w:rPr>
            </w:pPr>
            <w:r w:rsidRPr="0047726B">
              <w:rPr>
                <w:sz w:val="18"/>
              </w:rPr>
              <w:t>GEP</w:t>
            </w:r>
          </w:p>
          <w:p w14:paraId="73940FF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352FC1" w14:textId="0949F70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75BB6F" w14:textId="6B9E9FE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A44D44" w14:textId="6D83F2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350F87" w14:textId="6B907D89" w:rsidR="00433ACE" w:rsidRPr="0047726B" w:rsidRDefault="00433ACE" w:rsidP="00433ACE">
            <w:pPr>
              <w:jc w:val="center"/>
              <w:rPr>
                <w:sz w:val="18"/>
                <w:lang w:val="en-GB"/>
              </w:rPr>
            </w:pPr>
            <w:r w:rsidRPr="0047726B">
              <w:rPr>
                <w:sz w:val="18"/>
                <w:szCs w:val="20"/>
              </w:rPr>
              <w:t>ADAMA</w:t>
            </w:r>
          </w:p>
        </w:tc>
      </w:tr>
      <w:tr w:rsidR="00433ACE" w:rsidRPr="0047726B" w14:paraId="57EF3E2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C92284" w14:textId="77777777" w:rsidR="00433ACE" w:rsidRPr="0047726B" w:rsidRDefault="00433ACE" w:rsidP="00433ACE">
            <w:pPr>
              <w:rPr>
                <w:sz w:val="18"/>
                <w:lang w:val="en-GB"/>
              </w:rPr>
            </w:pPr>
            <w:r w:rsidRPr="0047726B">
              <w:rPr>
                <w:sz w:val="18"/>
                <w:lang w:val="en-GB"/>
              </w:rPr>
              <w:t>KCP 6.2/034</w:t>
            </w:r>
          </w:p>
          <w:p w14:paraId="2B3E05C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56FBB39"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2A6E21B8"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E106988"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36AD7081" w14:textId="77777777" w:rsidR="00433ACE" w:rsidRPr="0047726B" w:rsidRDefault="00433ACE" w:rsidP="00433ACE">
            <w:pPr>
              <w:rPr>
                <w:sz w:val="18"/>
                <w:lang w:val="es-ES"/>
              </w:rPr>
            </w:pPr>
            <w:r w:rsidRPr="0047726B">
              <w:rPr>
                <w:sz w:val="18"/>
                <w:lang w:val="es-ES"/>
              </w:rPr>
              <w:t>Fertico Sp. z o o., Błędów, Poland</w:t>
            </w:r>
          </w:p>
          <w:p w14:paraId="36C1E67F" w14:textId="77777777" w:rsidR="00433ACE" w:rsidRPr="0047726B" w:rsidRDefault="00433ACE" w:rsidP="00433ACE">
            <w:pPr>
              <w:rPr>
                <w:sz w:val="18"/>
              </w:rPr>
            </w:pPr>
            <w:r w:rsidRPr="0047726B">
              <w:rPr>
                <w:sz w:val="18"/>
              </w:rPr>
              <w:t>Report no. PL13IEMABSD206A</w:t>
            </w:r>
          </w:p>
          <w:p w14:paraId="47B4639D" w14:textId="77777777" w:rsidR="00433ACE" w:rsidRPr="0047726B" w:rsidRDefault="00433ACE" w:rsidP="00433ACE">
            <w:pPr>
              <w:rPr>
                <w:sz w:val="18"/>
                <w:lang w:val="en-GB"/>
              </w:rPr>
            </w:pPr>
            <w:r w:rsidRPr="0047726B">
              <w:rPr>
                <w:sz w:val="18"/>
              </w:rPr>
              <w:t>GEP</w:t>
            </w:r>
          </w:p>
          <w:p w14:paraId="6E5E50D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4FCA34" w14:textId="517371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0D0A08" w14:textId="4CD3252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467FEA" w14:textId="0B1BA0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A617E3" w14:textId="6F4FFE65" w:rsidR="00433ACE" w:rsidRPr="0047726B" w:rsidRDefault="00433ACE" w:rsidP="00433ACE">
            <w:pPr>
              <w:jc w:val="center"/>
              <w:rPr>
                <w:sz w:val="18"/>
                <w:lang w:val="en-GB"/>
              </w:rPr>
            </w:pPr>
            <w:r w:rsidRPr="0047726B">
              <w:rPr>
                <w:sz w:val="18"/>
                <w:szCs w:val="20"/>
              </w:rPr>
              <w:t>ADAMA</w:t>
            </w:r>
          </w:p>
        </w:tc>
      </w:tr>
      <w:tr w:rsidR="00433ACE" w:rsidRPr="0047726B" w14:paraId="421A430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310E9B" w14:textId="77777777" w:rsidR="00433ACE" w:rsidRPr="0047726B" w:rsidRDefault="00433ACE" w:rsidP="00433ACE">
            <w:pPr>
              <w:rPr>
                <w:sz w:val="18"/>
                <w:lang w:val="en-GB"/>
              </w:rPr>
            </w:pPr>
            <w:r w:rsidRPr="0047726B">
              <w:rPr>
                <w:sz w:val="18"/>
                <w:lang w:val="en-GB"/>
              </w:rPr>
              <w:lastRenderedPageBreak/>
              <w:t>KCP 6.2/035</w:t>
            </w:r>
          </w:p>
          <w:p w14:paraId="450A040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48A74E"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7A47285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6E44723"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4E89CAFA" w14:textId="77777777" w:rsidR="00433ACE" w:rsidRPr="0047726B" w:rsidRDefault="00433ACE" w:rsidP="00433ACE">
            <w:pPr>
              <w:rPr>
                <w:sz w:val="18"/>
                <w:lang w:val="es-ES"/>
              </w:rPr>
            </w:pPr>
            <w:r w:rsidRPr="0047726B">
              <w:rPr>
                <w:sz w:val="18"/>
                <w:lang w:val="es-ES"/>
              </w:rPr>
              <w:t>Fertico Sp. z o o., Błędów, Poland</w:t>
            </w:r>
          </w:p>
          <w:p w14:paraId="173CBAAE" w14:textId="77777777" w:rsidR="00433ACE" w:rsidRPr="0047726B" w:rsidRDefault="00433ACE" w:rsidP="00433ACE">
            <w:pPr>
              <w:rPr>
                <w:sz w:val="18"/>
              </w:rPr>
            </w:pPr>
            <w:r w:rsidRPr="0047726B">
              <w:rPr>
                <w:sz w:val="18"/>
              </w:rPr>
              <w:t>Report no. PL13IEMABSD206B</w:t>
            </w:r>
          </w:p>
          <w:p w14:paraId="0FD2613B" w14:textId="77777777" w:rsidR="00433ACE" w:rsidRPr="0047726B" w:rsidRDefault="00433ACE" w:rsidP="00433ACE">
            <w:pPr>
              <w:rPr>
                <w:sz w:val="18"/>
                <w:lang w:val="en-GB"/>
              </w:rPr>
            </w:pPr>
            <w:r w:rsidRPr="0047726B">
              <w:rPr>
                <w:sz w:val="18"/>
              </w:rPr>
              <w:t>GEP</w:t>
            </w:r>
          </w:p>
          <w:p w14:paraId="14E8DA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214699" w14:textId="1829A68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9E2E27" w14:textId="716BE69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5D6E74" w14:textId="1DFC694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1631B47" w14:textId="439FF623" w:rsidR="00433ACE" w:rsidRPr="0047726B" w:rsidRDefault="00433ACE" w:rsidP="00433ACE">
            <w:pPr>
              <w:jc w:val="center"/>
              <w:rPr>
                <w:sz w:val="18"/>
                <w:lang w:val="en-GB"/>
              </w:rPr>
            </w:pPr>
            <w:r w:rsidRPr="0047726B">
              <w:rPr>
                <w:sz w:val="18"/>
                <w:szCs w:val="20"/>
              </w:rPr>
              <w:t>ADAMA</w:t>
            </w:r>
          </w:p>
        </w:tc>
      </w:tr>
      <w:tr w:rsidR="00433ACE" w:rsidRPr="0047726B" w14:paraId="1A6412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8AC515" w14:textId="77777777" w:rsidR="00433ACE" w:rsidRPr="0047726B" w:rsidRDefault="00433ACE" w:rsidP="00433ACE">
            <w:pPr>
              <w:rPr>
                <w:sz w:val="18"/>
                <w:lang w:val="en-GB"/>
              </w:rPr>
            </w:pPr>
            <w:r w:rsidRPr="0047726B">
              <w:rPr>
                <w:sz w:val="18"/>
                <w:lang w:val="en-GB"/>
              </w:rPr>
              <w:t>KCP 6.2/036</w:t>
            </w:r>
          </w:p>
          <w:p w14:paraId="5AB7601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ED30CF"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71765DB9"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4F66AF4"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5C721072" w14:textId="77777777" w:rsidR="00433ACE" w:rsidRPr="0047726B" w:rsidRDefault="00433ACE" w:rsidP="00433ACE">
            <w:pPr>
              <w:rPr>
                <w:sz w:val="18"/>
                <w:lang w:val="es-ES"/>
              </w:rPr>
            </w:pPr>
            <w:r w:rsidRPr="0047726B">
              <w:rPr>
                <w:sz w:val="18"/>
                <w:lang w:val="es-ES"/>
              </w:rPr>
              <w:t>Fertico Sp. z o o., Błędów, Poland</w:t>
            </w:r>
          </w:p>
          <w:p w14:paraId="1EEDBE48" w14:textId="77777777" w:rsidR="00433ACE" w:rsidRPr="0047726B" w:rsidRDefault="00433ACE" w:rsidP="00433ACE">
            <w:pPr>
              <w:rPr>
                <w:sz w:val="18"/>
              </w:rPr>
            </w:pPr>
            <w:r w:rsidRPr="0047726B">
              <w:rPr>
                <w:sz w:val="18"/>
              </w:rPr>
              <w:t>Report no. PL13IEMABSD206C</w:t>
            </w:r>
          </w:p>
          <w:p w14:paraId="21A993F8" w14:textId="77777777" w:rsidR="00433ACE" w:rsidRPr="0047726B" w:rsidRDefault="00433ACE" w:rsidP="00433ACE">
            <w:pPr>
              <w:rPr>
                <w:sz w:val="18"/>
                <w:lang w:val="en-GB"/>
              </w:rPr>
            </w:pPr>
            <w:r w:rsidRPr="0047726B">
              <w:rPr>
                <w:sz w:val="18"/>
              </w:rPr>
              <w:t>GEP</w:t>
            </w:r>
          </w:p>
          <w:p w14:paraId="019E535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EFAD3C" w14:textId="5A27C6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D5A9F8" w14:textId="0D92307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9E665E5" w14:textId="6456F51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DFFFC5" w14:textId="1BC969E4" w:rsidR="00433ACE" w:rsidRPr="0047726B" w:rsidRDefault="00433ACE" w:rsidP="00433ACE">
            <w:pPr>
              <w:jc w:val="center"/>
              <w:rPr>
                <w:sz w:val="18"/>
                <w:lang w:val="en-GB"/>
              </w:rPr>
            </w:pPr>
            <w:r w:rsidRPr="0047726B">
              <w:rPr>
                <w:sz w:val="18"/>
                <w:szCs w:val="20"/>
              </w:rPr>
              <w:t>ADAMA</w:t>
            </w:r>
          </w:p>
        </w:tc>
      </w:tr>
      <w:tr w:rsidR="00433ACE" w:rsidRPr="0047726B" w14:paraId="68183B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358501" w14:textId="77777777" w:rsidR="00433ACE" w:rsidRPr="0047726B" w:rsidRDefault="00433ACE" w:rsidP="00433ACE">
            <w:pPr>
              <w:rPr>
                <w:sz w:val="18"/>
                <w:lang w:val="en-GB"/>
              </w:rPr>
            </w:pPr>
            <w:r w:rsidRPr="0047726B">
              <w:rPr>
                <w:sz w:val="18"/>
                <w:lang w:val="en-GB"/>
              </w:rPr>
              <w:t>KCP 6.2/037</w:t>
            </w:r>
          </w:p>
          <w:p w14:paraId="7C3C387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4F743E"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5C2B32C8"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0480EB5"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6768E661" w14:textId="77777777" w:rsidR="00433ACE" w:rsidRPr="0047726B" w:rsidRDefault="00433ACE" w:rsidP="00433ACE">
            <w:pPr>
              <w:rPr>
                <w:sz w:val="18"/>
                <w:lang w:val="es-ES"/>
              </w:rPr>
            </w:pPr>
            <w:r w:rsidRPr="0047726B">
              <w:rPr>
                <w:sz w:val="18"/>
                <w:lang w:val="es-ES"/>
              </w:rPr>
              <w:t>Fertico Sp. z o o., Błędów, Poland</w:t>
            </w:r>
          </w:p>
          <w:p w14:paraId="3E5B1306" w14:textId="77777777" w:rsidR="00433ACE" w:rsidRPr="0047726B" w:rsidRDefault="00433ACE" w:rsidP="00433ACE">
            <w:pPr>
              <w:rPr>
                <w:sz w:val="18"/>
              </w:rPr>
            </w:pPr>
            <w:r w:rsidRPr="0047726B">
              <w:rPr>
                <w:sz w:val="18"/>
              </w:rPr>
              <w:t>Report no. PL13IEMABSD206D</w:t>
            </w:r>
          </w:p>
          <w:p w14:paraId="46F591BD" w14:textId="77777777" w:rsidR="00433ACE" w:rsidRPr="0047726B" w:rsidRDefault="00433ACE" w:rsidP="00433ACE">
            <w:pPr>
              <w:rPr>
                <w:sz w:val="18"/>
                <w:lang w:val="en-GB"/>
              </w:rPr>
            </w:pPr>
            <w:r w:rsidRPr="0047726B">
              <w:rPr>
                <w:sz w:val="18"/>
              </w:rPr>
              <w:t>GEP</w:t>
            </w:r>
          </w:p>
          <w:p w14:paraId="55E4E13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A0E7DA" w14:textId="4ADE177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EB6D1C" w14:textId="7E71695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C5BFFC" w14:textId="3DE57B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630734" w14:textId="4271BCB7" w:rsidR="00433ACE" w:rsidRPr="0047726B" w:rsidRDefault="00433ACE" w:rsidP="00433ACE">
            <w:pPr>
              <w:jc w:val="center"/>
              <w:rPr>
                <w:sz w:val="18"/>
                <w:lang w:val="en-GB"/>
              </w:rPr>
            </w:pPr>
            <w:r w:rsidRPr="0047726B">
              <w:rPr>
                <w:sz w:val="18"/>
                <w:szCs w:val="20"/>
              </w:rPr>
              <w:t>ADAMA</w:t>
            </w:r>
          </w:p>
        </w:tc>
      </w:tr>
      <w:tr w:rsidR="00433ACE" w:rsidRPr="0047726B" w14:paraId="2902D91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BD95BC" w14:textId="77777777" w:rsidR="00433ACE" w:rsidRPr="0047726B" w:rsidRDefault="00433ACE" w:rsidP="00433ACE">
            <w:pPr>
              <w:rPr>
                <w:sz w:val="18"/>
                <w:lang w:val="en-GB"/>
              </w:rPr>
            </w:pPr>
            <w:r w:rsidRPr="0047726B">
              <w:rPr>
                <w:sz w:val="18"/>
                <w:lang w:val="en-GB"/>
              </w:rPr>
              <w:t>KCP 6.2/038</w:t>
            </w:r>
          </w:p>
          <w:p w14:paraId="7825F7D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3A26CFD"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693C1D6B"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2418735" w14:textId="77777777" w:rsidR="00433ACE" w:rsidRPr="0047726B" w:rsidRDefault="00433ACE" w:rsidP="00433ACE">
            <w:pPr>
              <w:rPr>
                <w:sz w:val="18"/>
              </w:rPr>
            </w:pPr>
            <w:r w:rsidRPr="0047726B">
              <w:rPr>
                <w:sz w:val="18"/>
              </w:rPr>
              <w:t>Efficacy of MCW-2222 SL against aphids (and other insects) in apple trees in Poland</w:t>
            </w:r>
          </w:p>
          <w:p w14:paraId="66ECE753" w14:textId="77777777" w:rsidR="00433ACE" w:rsidRPr="0047726B" w:rsidRDefault="00433ACE" w:rsidP="00433ACE">
            <w:pPr>
              <w:rPr>
                <w:sz w:val="18"/>
                <w:lang w:val="es-ES"/>
              </w:rPr>
            </w:pPr>
            <w:r w:rsidRPr="0047726B">
              <w:rPr>
                <w:sz w:val="18"/>
                <w:lang w:val="es-ES"/>
              </w:rPr>
              <w:t>Fertico Sp. z o o., Błędów, Poland</w:t>
            </w:r>
          </w:p>
          <w:p w14:paraId="29734AA6" w14:textId="77777777" w:rsidR="00433ACE" w:rsidRPr="0047726B" w:rsidRDefault="00433ACE" w:rsidP="00433ACE">
            <w:pPr>
              <w:rPr>
                <w:sz w:val="18"/>
              </w:rPr>
            </w:pPr>
            <w:r w:rsidRPr="0047726B">
              <w:rPr>
                <w:sz w:val="18"/>
              </w:rPr>
              <w:t>Report no. PL13IEMABSD207A</w:t>
            </w:r>
          </w:p>
          <w:p w14:paraId="47038092" w14:textId="77777777" w:rsidR="00433ACE" w:rsidRPr="0047726B" w:rsidRDefault="00433ACE" w:rsidP="00433ACE">
            <w:pPr>
              <w:rPr>
                <w:sz w:val="18"/>
                <w:lang w:val="en-GB"/>
              </w:rPr>
            </w:pPr>
            <w:r w:rsidRPr="0047726B">
              <w:rPr>
                <w:sz w:val="18"/>
              </w:rPr>
              <w:t>GEP</w:t>
            </w:r>
          </w:p>
          <w:p w14:paraId="6C6838B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543F28" w14:textId="5C3F6E0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07E5C8" w14:textId="2A36E4F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06F410" w14:textId="24D4076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CDCB74" w14:textId="7E82CE35" w:rsidR="00433ACE" w:rsidRPr="0047726B" w:rsidRDefault="00433ACE" w:rsidP="00433ACE">
            <w:pPr>
              <w:jc w:val="center"/>
              <w:rPr>
                <w:sz w:val="18"/>
                <w:lang w:val="en-GB"/>
              </w:rPr>
            </w:pPr>
            <w:r w:rsidRPr="0047726B">
              <w:rPr>
                <w:sz w:val="18"/>
                <w:szCs w:val="20"/>
              </w:rPr>
              <w:t>ADAMA</w:t>
            </w:r>
          </w:p>
        </w:tc>
      </w:tr>
      <w:tr w:rsidR="00433ACE" w:rsidRPr="0047726B" w14:paraId="719EA0F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4FFB4F" w14:textId="77777777" w:rsidR="00433ACE" w:rsidRPr="0047726B" w:rsidRDefault="00433ACE" w:rsidP="00433ACE">
            <w:pPr>
              <w:rPr>
                <w:sz w:val="18"/>
                <w:lang w:val="en-GB"/>
              </w:rPr>
            </w:pPr>
            <w:r w:rsidRPr="0047726B">
              <w:rPr>
                <w:sz w:val="18"/>
                <w:lang w:val="en-GB"/>
              </w:rPr>
              <w:t>KCP 6.2/039</w:t>
            </w:r>
          </w:p>
          <w:p w14:paraId="3068F45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739EED"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7FA4CFB2"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0C0EB8D" w14:textId="77777777" w:rsidR="00433ACE" w:rsidRPr="0047726B" w:rsidRDefault="00433ACE" w:rsidP="00433ACE">
            <w:pPr>
              <w:rPr>
                <w:sz w:val="18"/>
              </w:rPr>
            </w:pPr>
            <w:r w:rsidRPr="0047726B">
              <w:rPr>
                <w:sz w:val="18"/>
              </w:rPr>
              <w:t>Efficacy of MCW-2222 SL against aphids (and other insects) in apple trees in Poland</w:t>
            </w:r>
          </w:p>
          <w:p w14:paraId="34198539" w14:textId="77777777" w:rsidR="00433ACE" w:rsidRPr="0047726B" w:rsidRDefault="00433ACE" w:rsidP="00433ACE">
            <w:pPr>
              <w:rPr>
                <w:sz w:val="18"/>
                <w:lang w:val="es-ES"/>
              </w:rPr>
            </w:pPr>
            <w:r w:rsidRPr="0047726B">
              <w:rPr>
                <w:sz w:val="18"/>
                <w:lang w:val="es-ES"/>
              </w:rPr>
              <w:t>Fertico Sp. z o o., Błędów, Poland</w:t>
            </w:r>
          </w:p>
          <w:p w14:paraId="52189F11" w14:textId="77777777" w:rsidR="00433ACE" w:rsidRPr="0047726B" w:rsidRDefault="00433ACE" w:rsidP="00433ACE">
            <w:pPr>
              <w:rPr>
                <w:sz w:val="18"/>
              </w:rPr>
            </w:pPr>
            <w:r w:rsidRPr="0047726B">
              <w:rPr>
                <w:sz w:val="18"/>
              </w:rPr>
              <w:t>Report no. PL13IEMABSD207B</w:t>
            </w:r>
          </w:p>
          <w:p w14:paraId="159B3455" w14:textId="77777777" w:rsidR="00433ACE" w:rsidRPr="0047726B" w:rsidRDefault="00433ACE" w:rsidP="00433ACE">
            <w:pPr>
              <w:rPr>
                <w:sz w:val="18"/>
                <w:lang w:val="en-GB"/>
              </w:rPr>
            </w:pPr>
            <w:r w:rsidRPr="0047726B">
              <w:rPr>
                <w:sz w:val="18"/>
              </w:rPr>
              <w:t>GEP</w:t>
            </w:r>
          </w:p>
          <w:p w14:paraId="7E335C9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742A82" w14:textId="2513333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8F774B" w14:textId="43FAFA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E06FAF" w14:textId="62CC169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295494" w14:textId="7FF94FEA" w:rsidR="00433ACE" w:rsidRPr="0047726B" w:rsidRDefault="00433ACE" w:rsidP="00433ACE">
            <w:pPr>
              <w:jc w:val="center"/>
              <w:rPr>
                <w:sz w:val="18"/>
                <w:lang w:val="en-GB"/>
              </w:rPr>
            </w:pPr>
            <w:r w:rsidRPr="0047726B">
              <w:rPr>
                <w:sz w:val="18"/>
                <w:szCs w:val="20"/>
              </w:rPr>
              <w:t>ADAMA</w:t>
            </w:r>
          </w:p>
        </w:tc>
      </w:tr>
      <w:tr w:rsidR="00433ACE" w:rsidRPr="0047726B" w14:paraId="25FB670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91C61F" w14:textId="77777777" w:rsidR="00433ACE" w:rsidRPr="0047726B" w:rsidRDefault="00433ACE" w:rsidP="00433ACE">
            <w:pPr>
              <w:rPr>
                <w:sz w:val="18"/>
                <w:lang w:val="en-GB"/>
              </w:rPr>
            </w:pPr>
            <w:r w:rsidRPr="0047726B">
              <w:rPr>
                <w:sz w:val="18"/>
                <w:lang w:val="en-GB"/>
              </w:rPr>
              <w:t>KCP 6.2/040</w:t>
            </w:r>
          </w:p>
          <w:p w14:paraId="0C6A7B7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C10375C"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4528B32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56E3E14" w14:textId="77777777" w:rsidR="00433ACE" w:rsidRPr="0047726B" w:rsidRDefault="00433ACE" w:rsidP="00433ACE">
            <w:pPr>
              <w:rPr>
                <w:sz w:val="18"/>
              </w:rPr>
            </w:pPr>
            <w:r w:rsidRPr="0047726B">
              <w:rPr>
                <w:sz w:val="18"/>
              </w:rPr>
              <w:t>Efficacy of MCW-2222 SL against aphids (and other insects) in apple trees in Poland</w:t>
            </w:r>
          </w:p>
          <w:p w14:paraId="31506DB8" w14:textId="77777777" w:rsidR="00433ACE" w:rsidRPr="0047726B" w:rsidRDefault="00433ACE" w:rsidP="00433ACE">
            <w:pPr>
              <w:rPr>
                <w:sz w:val="18"/>
                <w:lang w:val="es-ES"/>
              </w:rPr>
            </w:pPr>
            <w:r w:rsidRPr="0047726B">
              <w:rPr>
                <w:sz w:val="18"/>
                <w:lang w:val="es-ES"/>
              </w:rPr>
              <w:t>Fertico Sp. z o o., Błędów, Poland</w:t>
            </w:r>
          </w:p>
          <w:p w14:paraId="758DE742" w14:textId="77777777" w:rsidR="00433ACE" w:rsidRPr="0047726B" w:rsidRDefault="00433ACE" w:rsidP="00433ACE">
            <w:pPr>
              <w:rPr>
                <w:sz w:val="18"/>
              </w:rPr>
            </w:pPr>
            <w:r w:rsidRPr="0047726B">
              <w:rPr>
                <w:sz w:val="18"/>
              </w:rPr>
              <w:t>Report no. PL13IEMABSD207C</w:t>
            </w:r>
          </w:p>
          <w:p w14:paraId="5FEDD0C0" w14:textId="77777777" w:rsidR="00433ACE" w:rsidRPr="0047726B" w:rsidRDefault="00433ACE" w:rsidP="00433ACE">
            <w:pPr>
              <w:rPr>
                <w:sz w:val="18"/>
                <w:lang w:val="en-GB"/>
              </w:rPr>
            </w:pPr>
            <w:r w:rsidRPr="0047726B">
              <w:rPr>
                <w:sz w:val="18"/>
              </w:rPr>
              <w:t>GEP</w:t>
            </w:r>
          </w:p>
          <w:p w14:paraId="416E46A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99DDB2" w14:textId="184E66F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DACBC2" w14:textId="191E3FF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7C7A000" w14:textId="55DF47A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5207A0" w14:textId="7DC9C8FE" w:rsidR="00433ACE" w:rsidRPr="0047726B" w:rsidRDefault="00433ACE" w:rsidP="00433ACE">
            <w:pPr>
              <w:jc w:val="center"/>
              <w:rPr>
                <w:sz w:val="18"/>
                <w:lang w:val="en-GB"/>
              </w:rPr>
            </w:pPr>
            <w:r w:rsidRPr="0047726B">
              <w:rPr>
                <w:sz w:val="18"/>
                <w:szCs w:val="20"/>
              </w:rPr>
              <w:t>ADAMA</w:t>
            </w:r>
          </w:p>
        </w:tc>
      </w:tr>
      <w:tr w:rsidR="00433ACE" w:rsidRPr="0047726B" w14:paraId="71EA4E0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8AD6D70" w14:textId="77777777" w:rsidR="00433ACE" w:rsidRPr="0047726B" w:rsidRDefault="00433ACE" w:rsidP="00433ACE">
            <w:pPr>
              <w:rPr>
                <w:sz w:val="18"/>
                <w:lang w:val="en-GB"/>
              </w:rPr>
            </w:pPr>
            <w:r w:rsidRPr="0047726B">
              <w:rPr>
                <w:sz w:val="18"/>
                <w:lang w:val="en-GB"/>
              </w:rPr>
              <w:lastRenderedPageBreak/>
              <w:t>KCP 6.2/041</w:t>
            </w:r>
          </w:p>
          <w:p w14:paraId="704C23F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40DE453"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13FD1334"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ED67D91" w14:textId="77777777" w:rsidR="00433ACE" w:rsidRPr="0047726B" w:rsidRDefault="00433ACE" w:rsidP="00433ACE">
            <w:pPr>
              <w:rPr>
                <w:sz w:val="18"/>
              </w:rPr>
            </w:pPr>
            <w:r w:rsidRPr="0047726B">
              <w:rPr>
                <w:sz w:val="18"/>
              </w:rPr>
              <w:t>Efficacy of MCW-2222 SL on aphids (and other insects) in apple tree in Poland</w:t>
            </w:r>
          </w:p>
          <w:p w14:paraId="359C0F0D" w14:textId="77777777" w:rsidR="00433ACE" w:rsidRPr="0047726B" w:rsidRDefault="00433ACE" w:rsidP="00433ACE">
            <w:pPr>
              <w:rPr>
                <w:sz w:val="18"/>
                <w:lang w:val="es-ES"/>
              </w:rPr>
            </w:pPr>
            <w:r w:rsidRPr="0047726B">
              <w:rPr>
                <w:sz w:val="18"/>
                <w:lang w:val="es-ES"/>
              </w:rPr>
              <w:t>Fertico Sp. z o o., Błędów, Poland</w:t>
            </w:r>
          </w:p>
          <w:p w14:paraId="3EFA2470" w14:textId="77777777" w:rsidR="00433ACE" w:rsidRPr="0047726B" w:rsidRDefault="00433ACE" w:rsidP="00433ACE">
            <w:pPr>
              <w:rPr>
                <w:sz w:val="18"/>
              </w:rPr>
            </w:pPr>
            <w:r w:rsidRPr="0047726B">
              <w:rPr>
                <w:sz w:val="18"/>
              </w:rPr>
              <w:t>Report no. PL13IEMABSD207D</w:t>
            </w:r>
          </w:p>
          <w:p w14:paraId="1D54B7CE" w14:textId="77777777" w:rsidR="00433ACE" w:rsidRPr="0047726B" w:rsidRDefault="00433ACE" w:rsidP="00433ACE">
            <w:pPr>
              <w:rPr>
                <w:sz w:val="18"/>
                <w:lang w:val="en-GB"/>
              </w:rPr>
            </w:pPr>
            <w:r w:rsidRPr="0047726B">
              <w:rPr>
                <w:sz w:val="18"/>
              </w:rPr>
              <w:t>GEP</w:t>
            </w:r>
          </w:p>
          <w:p w14:paraId="561C088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7F9004" w14:textId="0469FA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4C497B0" w14:textId="444119B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FBF12F" w14:textId="0AAA78F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608565" w14:textId="2056CF13" w:rsidR="00433ACE" w:rsidRPr="0047726B" w:rsidRDefault="00433ACE" w:rsidP="00433ACE">
            <w:pPr>
              <w:jc w:val="center"/>
              <w:rPr>
                <w:sz w:val="18"/>
                <w:lang w:val="en-GB"/>
              </w:rPr>
            </w:pPr>
            <w:r w:rsidRPr="0047726B">
              <w:rPr>
                <w:sz w:val="18"/>
                <w:szCs w:val="20"/>
              </w:rPr>
              <w:t>ADAMA</w:t>
            </w:r>
          </w:p>
        </w:tc>
      </w:tr>
      <w:tr w:rsidR="00433ACE" w:rsidRPr="0047726B" w14:paraId="356911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C14B2C" w14:textId="77777777" w:rsidR="00433ACE" w:rsidRPr="0047726B" w:rsidRDefault="00433ACE" w:rsidP="00433ACE">
            <w:pPr>
              <w:rPr>
                <w:sz w:val="18"/>
                <w:lang w:val="en-GB"/>
              </w:rPr>
            </w:pPr>
            <w:r w:rsidRPr="0047726B">
              <w:rPr>
                <w:sz w:val="18"/>
                <w:lang w:val="en-GB"/>
              </w:rPr>
              <w:t>KCP 6.2/042</w:t>
            </w:r>
          </w:p>
          <w:p w14:paraId="466DB9F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A84108B"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77BA03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CBDC089"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369012D9" w14:textId="77777777" w:rsidR="00433ACE" w:rsidRPr="0047726B" w:rsidRDefault="00433ACE" w:rsidP="00433ACE">
            <w:pPr>
              <w:rPr>
                <w:sz w:val="18"/>
                <w:lang w:val="es-ES"/>
              </w:rPr>
            </w:pPr>
            <w:r w:rsidRPr="0047726B">
              <w:rPr>
                <w:sz w:val="18"/>
                <w:lang w:val="es-ES"/>
              </w:rPr>
              <w:t>Fertico Sp. z o o., Błędów, Poland</w:t>
            </w:r>
          </w:p>
          <w:p w14:paraId="502FE8D2" w14:textId="77777777" w:rsidR="00433ACE" w:rsidRPr="0047726B" w:rsidRDefault="00433ACE" w:rsidP="00433ACE">
            <w:pPr>
              <w:rPr>
                <w:sz w:val="18"/>
              </w:rPr>
            </w:pPr>
            <w:r w:rsidRPr="0047726B">
              <w:rPr>
                <w:sz w:val="18"/>
              </w:rPr>
              <w:t>Report no. PL14IEMABSD109A</w:t>
            </w:r>
          </w:p>
          <w:p w14:paraId="59039FE5" w14:textId="77777777" w:rsidR="00433ACE" w:rsidRPr="0047726B" w:rsidRDefault="00433ACE" w:rsidP="00433ACE">
            <w:pPr>
              <w:rPr>
                <w:sz w:val="18"/>
                <w:lang w:val="en-GB"/>
              </w:rPr>
            </w:pPr>
            <w:r w:rsidRPr="0047726B">
              <w:rPr>
                <w:sz w:val="18"/>
              </w:rPr>
              <w:t>GEP</w:t>
            </w:r>
          </w:p>
          <w:p w14:paraId="7B1A0B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3FC75E" w14:textId="2C36CA6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D02601" w14:textId="245BD0C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A4EF1CB" w14:textId="19619C9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19ED549" w14:textId="3708E00B" w:rsidR="00433ACE" w:rsidRPr="0047726B" w:rsidRDefault="00433ACE" w:rsidP="00433ACE">
            <w:pPr>
              <w:jc w:val="center"/>
              <w:rPr>
                <w:sz w:val="18"/>
                <w:lang w:val="en-GB"/>
              </w:rPr>
            </w:pPr>
            <w:r w:rsidRPr="0047726B">
              <w:rPr>
                <w:sz w:val="18"/>
                <w:szCs w:val="20"/>
              </w:rPr>
              <w:t>ADAMA</w:t>
            </w:r>
          </w:p>
        </w:tc>
      </w:tr>
      <w:tr w:rsidR="00433ACE" w:rsidRPr="0047726B" w14:paraId="5283B23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D186B7" w14:textId="77777777" w:rsidR="00433ACE" w:rsidRPr="0047726B" w:rsidRDefault="00433ACE" w:rsidP="00433ACE">
            <w:pPr>
              <w:rPr>
                <w:sz w:val="18"/>
                <w:lang w:val="en-GB"/>
              </w:rPr>
            </w:pPr>
            <w:r w:rsidRPr="0047726B">
              <w:rPr>
                <w:sz w:val="18"/>
                <w:lang w:val="en-GB"/>
              </w:rPr>
              <w:t>KCP 6.2/043</w:t>
            </w:r>
          </w:p>
          <w:p w14:paraId="7329CFD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16DE72"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6607A9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E4B5E53"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3C6E78D5" w14:textId="77777777" w:rsidR="00433ACE" w:rsidRPr="0047726B" w:rsidRDefault="00433ACE" w:rsidP="00433ACE">
            <w:pPr>
              <w:rPr>
                <w:sz w:val="18"/>
                <w:lang w:val="es-ES"/>
              </w:rPr>
            </w:pPr>
            <w:r w:rsidRPr="0047726B">
              <w:rPr>
                <w:sz w:val="18"/>
                <w:lang w:val="es-ES"/>
              </w:rPr>
              <w:t>Fertico Sp. z o o., Błędów, Poland</w:t>
            </w:r>
          </w:p>
          <w:p w14:paraId="751E65AF" w14:textId="77777777" w:rsidR="00433ACE" w:rsidRPr="0047726B" w:rsidRDefault="00433ACE" w:rsidP="00433ACE">
            <w:pPr>
              <w:rPr>
                <w:sz w:val="18"/>
              </w:rPr>
            </w:pPr>
            <w:r w:rsidRPr="0047726B">
              <w:rPr>
                <w:sz w:val="18"/>
              </w:rPr>
              <w:t>Report no. PL14IEMABSD109B</w:t>
            </w:r>
          </w:p>
          <w:p w14:paraId="2A2FD067" w14:textId="77777777" w:rsidR="00433ACE" w:rsidRPr="0047726B" w:rsidRDefault="00433ACE" w:rsidP="00433ACE">
            <w:pPr>
              <w:rPr>
                <w:sz w:val="18"/>
                <w:lang w:val="en-GB"/>
              </w:rPr>
            </w:pPr>
            <w:r w:rsidRPr="0047726B">
              <w:rPr>
                <w:sz w:val="18"/>
              </w:rPr>
              <w:t>GEP</w:t>
            </w:r>
          </w:p>
          <w:p w14:paraId="075AD39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73147A" w14:textId="771383E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E56C01" w14:textId="2B96A4A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6D3A7B" w14:textId="52D4362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694B8A" w14:textId="2FF4F122" w:rsidR="00433ACE" w:rsidRPr="0047726B" w:rsidRDefault="00433ACE" w:rsidP="00433ACE">
            <w:pPr>
              <w:jc w:val="center"/>
              <w:rPr>
                <w:sz w:val="18"/>
                <w:lang w:val="en-GB"/>
              </w:rPr>
            </w:pPr>
            <w:r w:rsidRPr="0047726B">
              <w:rPr>
                <w:sz w:val="18"/>
                <w:szCs w:val="20"/>
              </w:rPr>
              <w:t>ADAMA</w:t>
            </w:r>
          </w:p>
        </w:tc>
      </w:tr>
      <w:tr w:rsidR="00433ACE" w:rsidRPr="0047726B" w14:paraId="559E40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58D3F4" w14:textId="77777777" w:rsidR="00433ACE" w:rsidRPr="0047726B" w:rsidRDefault="00433ACE" w:rsidP="00433ACE">
            <w:pPr>
              <w:rPr>
                <w:sz w:val="18"/>
                <w:lang w:val="en-GB"/>
              </w:rPr>
            </w:pPr>
            <w:r w:rsidRPr="0047726B">
              <w:rPr>
                <w:sz w:val="18"/>
                <w:lang w:val="en-GB"/>
              </w:rPr>
              <w:t>KCP 6.2/044</w:t>
            </w:r>
          </w:p>
          <w:p w14:paraId="67C807A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DADE4B"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A8EE5C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711A097"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6A4A9B84" w14:textId="77777777" w:rsidR="00433ACE" w:rsidRPr="0047726B" w:rsidRDefault="00433ACE" w:rsidP="00433ACE">
            <w:pPr>
              <w:rPr>
                <w:sz w:val="18"/>
                <w:lang w:val="es-ES"/>
              </w:rPr>
            </w:pPr>
            <w:r w:rsidRPr="0047726B">
              <w:rPr>
                <w:sz w:val="18"/>
                <w:lang w:val="es-ES"/>
              </w:rPr>
              <w:t>Fertico Sp. z o o., Błędów, Poland</w:t>
            </w:r>
          </w:p>
          <w:p w14:paraId="4B3D0EEA" w14:textId="77777777" w:rsidR="00433ACE" w:rsidRPr="0047726B" w:rsidRDefault="00433ACE" w:rsidP="00433ACE">
            <w:pPr>
              <w:rPr>
                <w:sz w:val="18"/>
              </w:rPr>
            </w:pPr>
            <w:r w:rsidRPr="0047726B">
              <w:rPr>
                <w:sz w:val="18"/>
              </w:rPr>
              <w:t>Report no. PL14IEMABSD109C</w:t>
            </w:r>
          </w:p>
          <w:p w14:paraId="0071F96F" w14:textId="77777777" w:rsidR="00433ACE" w:rsidRPr="0047726B" w:rsidRDefault="00433ACE" w:rsidP="00433ACE">
            <w:pPr>
              <w:rPr>
                <w:sz w:val="18"/>
                <w:lang w:val="en-GB"/>
              </w:rPr>
            </w:pPr>
            <w:r w:rsidRPr="0047726B">
              <w:rPr>
                <w:sz w:val="18"/>
              </w:rPr>
              <w:t>GEP</w:t>
            </w:r>
          </w:p>
          <w:p w14:paraId="2F7AC3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A37915" w14:textId="636AB30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68CF45" w14:textId="36DE32D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E4417A" w14:textId="469128B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B0B861" w14:textId="041F9602" w:rsidR="00433ACE" w:rsidRPr="0047726B" w:rsidRDefault="00433ACE" w:rsidP="00433ACE">
            <w:pPr>
              <w:jc w:val="center"/>
              <w:rPr>
                <w:sz w:val="18"/>
                <w:lang w:val="en-GB"/>
              </w:rPr>
            </w:pPr>
            <w:r w:rsidRPr="0047726B">
              <w:rPr>
                <w:sz w:val="18"/>
                <w:szCs w:val="20"/>
              </w:rPr>
              <w:t>ADAMA</w:t>
            </w:r>
          </w:p>
        </w:tc>
      </w:tr>
      <w:tr w:rsidR="00433ACE" w:rsidRPr="0047726B" w14:paraId="33A2F16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27B61C" w14:textId="77777777" w:rsidR="00433ACE" w:rsidRPr="0047726B" w:rsidRDefault="00433ACE" w:rsidP="00433ACE">
            <w:pPr>
              <w:rPr>
                <w:sz w:val="18"/>
                <w:lang w:val="en-GB"/>
              </w:rPr>
            </w:pPr>
            <w:r w:rsidRPr="0047726B">
              <w:rPr>
                <w:sz w:val="18"/>
                <w:lang w:val="en-GB"/>
              </w:rPr>
              <w:t>KCP 6.2/045</w:t>
            </w:r>
          </w:p>
          <w:p w14:paraId="1582234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C8FD267"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7487861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E2F336A"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43D41916"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3AD347F2" w14:textId="77777777" w:rsidR="00433ACE" w:rsidRPr="0047726B" w:rsidRDefault="00433ACE" w:rsidP="00433ACE">
            <w:pPr>
              <w:rPr>
                <w:sz w:val="18"/>
              </w:rPr>
            </w:pPr>
            <w:r w:rsidRPr="0047726B">
              <w:rPr>
                <w:sz w:val="18"/>
              </w:rPr>
              <w:t>Report no. CZ21IEMABSD173C</w:t>
            </w:r>
          </w:p>
          <w:p w14:paraId="567BD86B" w14:textId="77777777" w:rsidR="00433ACE" w:rsidRPr="0047726B" w:rsidRDefault="00433ACE" w:rsidP="00433ACE">
            <w:pPr>
              <w:rPr>
                <w:sz w:val="18"/>
                <w:lang w:val="en-GB"/>
              </w:rPr>
            </w:pPr>
            <w:r w:rsidRPr="0047726B">
              <w:rPr>
                <w:sz w:val="18"/>
              </w:rPr>
              <w:t>GEP</w:t>
            </w:r>
          </w:p>
          <w:p w14:paraId="682A61F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FD9D3F" w14:textId="53449A7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86432A" w14:textId="17C90C5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CB94D4" w14:textId="1EB09FE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193213" w14:textId="0F28BEC1" w:rsidR="00433ACE" w:rsidRPr="0047726B" w:rsidRDefault="00433ACE" w:rsidP="00433ACE">
            <w:pPr>
              <w:jc w:val="center"/>
              <w:rPr>
                <w:sz w:val="18"/>
                <w:lang w:val="en-GB"/>
              </w:rPr>
            </w:pPr>
            <w:r w:rsidRPr="0047726B">
              <w:rPr>
                <w:sz w:val="18"/>
                <w:szCs w:val="20"/>
              </w:rPr>
              <w:t>ADAMA</w:t>
            </w:r>
          </w:p>
        </w:tc>
      </w:tr>
      <w:tr w:rsidR="00433ACE" w:rsidRPr="0047726B" w14:paraId="0BD5B5F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14AA02" w14:textId="77777777" w:rsidR="00433ACE" w:rsidRPr="0047726B" w:rsidRDefault="00433ACE" w:rsidP="00433ACE">
            <w:pPr>
              <w:rPr>
                <w:sz w:val="18"/>
                <w:lang w:val="en-GB"/>
              </w:rPr>
            </w:pPr>
            <w:r w:rsidRPr="0047726B">
              <w:rPr>
                <w:sz w:val="18"/>
                <w:lang w:val="en-GB"/>
              </w:rPr>
              <w:t>KCP 6.2/046</w:t>
            </w:r>
          </w:p>
          <w:p w14:paraId="6CCAC62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216FB5"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2FC757F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D87213D"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1412C79A"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2F801964" w14:textId="77777777" w:rsidR="00433ACE" w:rsidRPr="0047726B" w:rsidRDefault="00433ACE" w:rsidP="00433ACE">
            <w:pPr>
              <w:rPr>
                <w:sz w:val="18"/>
              </w:rPr>
            </w:pPr>
            <w:r w:rsidRPr="0047726B">
              <w:rPr>
                <w:sz w:val="18"/>
              </w:rPr>
              <w:t>Report no. CZ21IEMABSD173D</w:t>
            </w:r>
          </w:p>
          <w:p w14:paraId="605ADEE1" w14:textId="77777777" w:rsidR="00433ACE" w:rsidRPr="0047726B" w:rsidRDefault="00433ACE" w:rsidP="00433ACE">
            <w:pPr>
              <w:rPr>
                <w:sz w:val="18"/>
                <w:lang w:val="en-GB"/>
              </w:rPr>
            </w:pPr>
            <w:r w:rsidRPr="0047726B">
              <w:rPr>
                <w:sz w:val="18"/>
              </w:rPr>
              <w:t>GEP</w:t>
            </w:r>
          </w:p>
          <w:p w14:paraId="192537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3CF1A91" w14:textId="62D1F28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B3B0A2F" w14:textId="622BAB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02A14A" w14:textId="0A43A92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F2633C" w14:textId="6D93D212" w:rsidR="00433ACE" w:rsidRPr="0047726B" w:rsidRDefault="00433ACE" w:rsidP="00433ACE">
            <w:pPr>
              <w:jc w:val="center"/>
              <w:rPr>
                <w:sz w:val="18"/>
                <w:lang w:val="en-GB"/>
              </w:rPr>
            </w:pPr>
            <w:r w:rsidRPr="0047726B">
              <w:rPr>
                <w:sz w:val="18"/>
                <w:szCs w:val="20"/>
              </w:rPr>
              <w:t>ADAMA</w:t>
            </w:r>
          </w:p>
        </w:tc>
      </w:tr>
      <w:tr w:rsidR="00433ACE" w:rsidRPr="0047726B" w14:paraId="38A7A31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B35F70" w14:textId="77777777" w:rsidR="00433ACE" w:rsidRPr="0047726B" w:rsidRDefault="00433ACE" w:rsidP="00433ACE">
            <w:pPr>
              <w:rPr>
                <w:sz w:val="18"/>
                <w:lang w:val="en-GB"/>
              </w:rPr>
            </w:pPr>
            <w:r w:rsidRPr="0047726B">
              <w:rPr>
                <w:sz w:val="18"/>
                <w:lang w:val="en-GB"/>
              </w:rPr>
              <w:lastRenderedPageBreak/>
              <w:t>KCP 6.2/047</w:t>
            </w:r>
          </w:p>
          <w:p w14:paraId="1C610BD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20F8A13" w14:textId="77777777" w:rsidR="00433ACE" w:rsidRPr="0047726B" w:rsidRDefault="00433ACE" w:rsidP="00433ACE">
            <w:pPr>
              <w:rPr>
                <w:sz w:val="18"/>
                <w:lang w:val="en-GB"/>
              </w:rPr>
            </w:pPr>
            <w:r w:rsidRPr="0047726B">
              <w:rPr>
                <w:sz w:val="18"/>
                <w:lang w:val="en-GB"/>
              </w:rPr>
              <w:t>Felczak, K.</w:t>
            </w:r>
          </w:p>
        </w:tc>
        <w:tc>
          <w:tcPr>
            <w:tcW w:w="248" w:type="pct"/>
            <w:tcBorders>
              <w:top w:val="single" w:sz="4" w:space="0" w:color="auto"/>
              <w:left w:val="single" w:sz="4" w:space="0" w:color="auto"/>
              <w:bottom w:val="single" w:sz="4" w:space="0" w:color="auto"/>
              <w:right w:val="single" w:sz="4" w:space="0" w:color="auto"/>
            </w:tcBorders>
          </w:tcPr>
          <w:p w14:paraId="3930CE6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069F9B1" w14:textId="77777777" w:rsidR="00433ACE" w:rsidRPr="0047726B" w:rsidRDefault="00433ACE" w:rsidP="00433ACE">
            <w:pPr>
              <w:rPr>
                <w:sz w:val="18"/>
              </w:rPr>
            </w:pPr>
            <w:r w:rsidRPr="0047726B">
              <w:rPr>
                <w:sz w:val="18"/>
              </w:rPr>
              <w:t xml:space="preserve">Efficacy of MCW-2222 in control of green apple aphid Aphis </w:t>
            </w:r>
            <w:proofErr w:type="spellStart"/>
            <w:r w:rsidRPr="0047726B">
              <w:rPr>
                <w:sz w:val="18"/>
              </w:rPr>
              <w:t>pomi</w:t>
            </w:r>
            <w:proofErr w:type="spellEnd"/>
            <w:r w:rsidRPr="0047726B">
              <w:rPr>
                <w:sz w:val="18"/>
              </w:rPr>
              <w:t xml:space="preserve"> in apple orchard, Poland 2015</w:t>
            </w:r>
          </w:p>
          <w:p w14:paraId="1C9CB35A" w14:textId="77777777" w:rsidR="00433ACE" w:rsidRPr="0047726B" w:rsidRDefault="00433ACE" w:rsidP="00433ACE">
            <w:pPr>
              <w:rPr>
                <w:sz w:val="18"/>
                <w:lang w:val="es-ES"/>
              </w:rPr>
            </w:pPr>
            <w:r w:rsidRPr="0047726B">
              <w:rPr>
                <w:sz w:val="18"/>
                <w:lang w:val="es-ES"/>
              </w:rPr>
              <w:t>Fertico Sp. z o o., Błędów, Poland</w:t>
            </w:r>
          </w:p>
          <w:p w14:paraId="42993213" w14:textId="77777777" w:rsidR="00433ACE" w:rsidRPr="0047726B" w:rsidRDefault="00433ACE" w:rsidP="00433ACE">
            <w:pPr>
              <w:rPr>
                <w:sz w:val="18"/>
              </w:rPr>
            </w:pPr>
            <w:r w:rsidRPr="0047726B">
              <w:rPr>
                <w:sz w:val="18"/>
              </w:rPr>
              <w:t>Report no. PL15IEMABSD127A</w:t>
            </w:r>
          </w:p>
          <w:p w14:paraId="0A22ED74" w14:textId="77777777" w:rsidR="00433ACE" w:rsidRPr="0047726B" w:rsidRDefault="00433ACE" w:rsidP="00433ACE">
            <w:pPr>
              <w:rPr>
                <w:sz w:val="18"/>
                <w:lang w:val="en-GB"/>
              </w:rPr>
            </w:pPr>
            <w:r w:rsidRPr="0047726B">
              <w:rPr>
                <w:sz w:val="18"/>
              </w:rPr>
              <w:t>GEP</w:t>
            </w:r>
          </w:p>
          <w:p w14:paraId="78FC39D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4461AB" w14:textId="1DFB2FD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63D886" w14:textId="2A1A7D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76932C" w14:textId="2B2DAE6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1F900FC" w14:textId="6C85DEFC" w:rsidR="00433ACE" w:rsidRPr="0047726B" w:rsidRDefault="00433ACE" w:rsidP="00433ACE">
            <w:pPr>
              <w:jc w:val="center"/>
              <w:rPr>
                <w:sz w:val="18"/>
                <w:lang w:val="en-GB"/>
              </w:rPr>
            </w:pPr>
            <w:r w:rsidRPr="0047726B">
              <w:rPr>
                <w:sz w:val="18"/>
                <w:szCs w:val="20"/>
              </w:rPr>
              <w:t>ADAMA</w:t>
            </w:r>
          </w:p>
        </w:tc>
      </w:tr>
      <w:tr w:rsidR="00433ACE" w:rsidRPr="0047726B" w14:paraId="11CAA4E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2826D0" w14:textId="77777777" w:rsidR="00433ACE" w:rsidRPr="0047726B" w:rsidRDefault="00433ACE" w:rsidP="00433ACE">
            <w:pPr>
              <w:rPr>
                <w:sz w:val="18"/>
                <w:lang w:val="en-GB"/>
              </w:rPr>
            </w:pPr>
            <w:r w:rsidRPr="0047726B">
              <w:rPr>
                <w:sz w:val="18"/>
                <w:lang w:val="en-GB"/>
              </w:rPr>
              <w:t>KCP 6.2/048</w:t>
            </w:r>
          </w:p>
          <w:p w14:paraId="2965A64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BA975F2" w14:textId="77777777" w:rsidR="00433ACE" w:rsidRPr="0047726B" w:rsidRDefault="00433ACE" w:rsidP="00433ACE">
            <w:pPr>
              <w:rPr>
                <w:sz w:val="18"/>
                <w:lang w:val="en-GB"/>
              </w:rPr>
            </w:pPr>
            <w:r w:rsidRPr="0047726B">
              <w:rPr>
                <w:sz w:val="18"/>
                <w:lang w:val="en-GB"/>
              </w:rPr>
              <w:t>Felczak, K.</w:t>
            </w:r>
          </w:p>
        </w:tc>
        <w:tc>
          <w:tcPr>
            <w:tcW w:w="248" w:type="pct"/>
            <w:tcBorders>
              <w:top w:val="single" w:sz="4" w:space="0" w:color="auto"/>
              <w:left w:val="single" w:sz="4" w:space="0" w:color="auto"/>
              <w:bottom w:val="single" w:sz="4" w:space="0" w:color="auto"/>
              <w:right w:val="single" w:sz="4" w:space="0" w:color="auto"/>
            </w:tcBorders>
          </w:tcPr>
          <w:p w14:paraId="6F1E919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2C33A8D" w14:textId="77777777" w:rsidR="00433ACE" w:rsidRPr="0047726B" w:rsidRDefault="00433ACE" w:rsidP="00433ACE">
            <w:pPr>
              <w:rPr>
                <w:sz w:val="18"/>
              </w:rPr>
            </w:pPr>
            <w:r w:rsidRPr="0047726B">
              <w:rPr>
                <w:sz w:val="18"/>
              </w:rPr>
              <w:t xml:space="preserve">Efficacy of MCW-2222 in control of green apple aphid Aphis </w:t>
            </w:r>
            <w:proofErr w:type="spellStart"/>
            <w:r w:rsidRPr="0047726B">
              <w:rPr>
                <w:sz w:val="18"/>
              </w:rPr>
              <w:t>pomi</w:t>
            </w:r>
            <w:proofErr w:type="spellEnd"/>
            <w:r w:rsidRPr="0047726B">
              <w:rPr>
                <w:sz w:val="18"/>
              </w:rPr>
              <w:t xml:space="preserve"> in apple orchard, Poland 2015</w:t>
            </w:r>
          </w:p>
          <w:p w14:paraId="16A9E2CE" w14:textId="77777777" w:rsidR="00433ACE" w:rsidRPr="0047726B" w:rsidRDefault="00433ACE" w:rsidP="00433ACE">
            <w:pPr>
              <w:rPr>
                <w:sz w:val="18"/>
                <w:lang w:val="es-ES"/>
              </w:rPr>
            </w:pPr>
            <w:r w:rsidRPr="0047726B">
              <w:rPr>
                <w:sz w:val="18"/>
                <w:lang w:val="es-ES"/>
              </w:rPr>
              <w:t>Fertico Sp. z o o., Błędów, Poland</w:t>
            </w:r>
          </w:p>
          <w:p w14:paraId="0E6EB96E" w14:textId="77777777" w:rsidR="00433ACE" w:rsidRPr="0047726B" w:rsidRDefault="00433ACE" w:rsidP="00433ACE">
            <w:pPr>
              <w:rPr>
                <w:sz w:val="18"/>
              </w:rPr>
            </w:pPr>
            <w:r w:rsidRPr="0047726B">
              <w:rPr>
                <w:sz w:val="18"/>
              </w:rPr>
              <w:t>Report no. PL15IEMABSD127B</w:t>
            </w:r>
          </w:p>
          <w:p w14:paraId="48CC6B1B" w14:textId="77777777" w:rsidR="00433ACE" w:rsidRPr="0047726B" w:rsidRDefault="00433ACE" w:rsidP="00433ACE">
            <w:pPr>
              <w:rPr>
                <w:sz w:val="18"/>
                <w:lang w:val="en-GB"/>
              </w:rPr>
            </w:pPr>
            <w:r w:rsidRPr="0047726B">
              <w:rPr>
                <w:sz w:val="18"/>
              </w:rPr>
              <w:t>GEP</w:t>
            </w:r>
          </w:p>
          <w:p w14:paraId="6535C2D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80E914" w14:textId="2EE19B4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7A93D6" w14:textId="7E6D3ED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863DF9" w14:textId="1E42FAD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04735E" w14:textId="5732B9E2" w:rsidR="00433ACE" w:rsidRPr="0047726B" w:rsidRDefault="00433ACE" w:rsidP="00433ACE">
            <w:pPr>
              <w:jc w:val="center"/>
              <w:rPr>
                <w:sz w:val="18"/>
                <w:lang w:val="en-GB"/>
              </w:rPr>
            </w:pPr>
            <w:r w:rsidRPr="0047726B">
              <w:rPr>
                <w:sz w:val="18"/>
                <w:szCs w:val="20"/>
              </w:rPr>
              <w:t>ADAMA</w:t>
            </w:r>
          </w:p>
        </w:tc>
      </w:tr>
      <w:tr w:rsidR="00433ACE" w:rsidRPr="0047726B" w14:paraId="0EAD3B2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2618C0" w14:textId="77777777" w:rsidR="00433ACE" w:rsidRPr="0047726B" w:rsidRDefault="00433ACE" w:rsidP="00433ACE">
            <w:pPr>
              <w:rPr>
                <w:sz w:val="18"/>
                <w:lang w:val="en-GB"/>
              </w:rPr>
            </w:pPr>
            <w:r w:rsidRPr="0047726B">
              <w:rPr>
                <w:sz w:val="18"/>
                <w:lang w:val="en-GB"/>
              </w:rPr>
              <w:t>KCP 6.2/049</w:t>
            </w:r>
          </w:p>
          <w:p w14:paraId="1E9052D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1C7F5AD" w14:textId="77777777" w:rsidR="00433ACE" w:rsidRPr="0047726B" w:rsidRDefault="00433ACE" w:rsidP="00433ACE">
            <w:pPr>
              <w:rPr>
                <w:sz w:val="18"/>
                <w:lang w:val="en-GB"/>
              </w:rPr>
            </w:pPr>
            <w:r w:rsidRPr="0047726B">
              <w:rPr>
                <w:sz w:val="18"/>
                <w:lang w:val="en-GB"/>
              </w:rPr>
              <w:t>Lindemann, F.</w:t>
            </w:r>
          </w:p>
        </w:tc>
        <w:tc>
          <w:tcPr>
            <w:tcW w:w="248" w:type="pct"/>
            <w:tcBorders>
              <w:top w:val="single" w:sz="4" w:space="0" w:color="auto"/>
              <w:left w:val="single" w:sz="4" w:space="0" w:color="auto"/>
              <w:bottom w:val="single" w:sz="4" w:space="0" w:color="auto"/>
              <w:right w:val="single" w:sz="4" w:space="0" w:color="auto"/>
            </w:tcBorders>
          </w:tcPr>
          <w:p w14:paraId="0F28BE5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91A2CC7" w14:textId="77777777" w:rsidR="00433ACE" w:rsidRPr="0047726B" w:rsidRDefault="00433ACE" w:rsidP="00433ACE">
            <w:pPr>
              <w:rPr>
                <w:sz w:val="18"/>
              </w:rPr>
            </w:pPr>
            <w:r w:rsidRPr="0047726B">
              <w:rPr>
                <w:sz w:val="18"/>
              </w:rPr>
              <w:t>Analysis of efficacy to MCW-2222 on aphids in cereals, Germany 2015</w:t>
            </w:r>
          </w:p>
          <w:p w14:paraId="6C3491BA"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37C778B1" w14:textId="77777777" w:rsidR="00433ACE" w:rsidRPr="0047726B" w:rsidRDefault="00433ACE" w:rsidP="00433ACE">
            <w:pPr>
              <w:rPr>
                <w:sz w:val="18"/>
              </w:rPr>
            </w:pPr>
            <w:r w:rsidRPr="0047726B">
              <w:rPr>
                <w:sz w:val="18"/>
              </w:rPr>
              <w:t>Report no. DE15IENNNGW320C</w:t>
            </w:r>
          </w:p>
          <w:p w14:paraId="7A6DFC55" w14:textId="77777777" w:rsidR="00433ACE" w:rsidRPr="0047726B" w:rsidRDefault="00433ACE" w:rsidP="00433ACE">
            <w:pPr>
              <w:rPr>
                <w:sz w:val="18"/>
                <w:lang w:val="en-GB"/>
              </w:rPr>
            </w:pPr>
            <w:r w:rsidRPr="0047726B">
              <w:rPr>
                <w:sz w:val="18"/>
              </w:rPr>
              <w:t>GEP</w:t>
            </w:r>
          </w:p>
          <w:p w14:paraId="687647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A21F2B" w14:textId="5A59EF9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927F67" w14:textId="05C25D6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2E5089" w14:textId="028F1BE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D46180" w14:textId="5A8A7688" w:rsidR="00433ACE" w:rsidRPr="0047726B" w:rsidRDefault="00433ACE" w:rsidP="00433ACE">
            <w:pPr>
              <w:jc w:val="center"/>
              <w:rPr>
                <w:sz w:val="18"/>
                <w:lang w:val="en-GB"/>
              </w:rPr>
            </w:pPr>
            <w:r w:rsidRPr="0047726B">
              <w:rPr>
                <w:sz w:val="18"/>
                <w:szCs w:val="20"/>
              </w:rPr>
              <w:t>ADAMA</w:t>
            </w:r>
          </w:p>
        </w:tc>
      </w:tr>
      <w:tr w:rsidR="00433ACE" w:rsidRPr="0047726B" w14:paraId="1B11FB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C2FDD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6.2/050</w:t>
            </w:r>
          </w:p>
          <w:p w14:paraId="2191F80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E5F2B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B9D818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47F7F5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codling moth in apple in Hungary in 2013</w:t>
            </w:r>
          </w:p>
          <w:p w14:paraId="5A45489B"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2EFF43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HU13IEMABSD631A</w:t>
            </w:r>
          </w:p>
          <w:p w14:paraId="11BBC39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B4AE2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E5EAFF" w14:textId="3F21132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7519AB" w14:textId="7C88AE2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669793" w14:textId="2ADFDED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D1D62A" w14:textId="2B06E8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BE9C36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E83DB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6.2/051</w:t>
            </w:r>
          </w:p>
          <w:p w14:paraId="3794BEF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06F04F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Liposits</w:t>
            </w:r>
            <w:proofErr w:type="spellEnd"/>
            <w:r w:rsidRPr="0047726B">
              <w:rPr>
                <w:strike/>
                <w:color w:val="D9D9D9" w:themeColor="background1" w:themeShade="D9"/>
                <w:sz w:val="18"/>
                <w:lang w:val="en-GB"/>
              </w:rPr>
              <w:t>, V.</w:t>
            </w:r>
          </w:p>
        </w:tc>
        <w:tc>
          <w:tcPr>
            <w:tcW w:w="248" w:type="pct"/>
            <w:tcBorders>
              <w:top w:val="single" w:sz="4" w:space="0" w:color="auto"/>
              <w:left w:val="single" w:sz="4" w:space="0" w:color="auto"/>
              <w:bottom w:val="single" w:sz="4" w:space="0" w:color="auto"/>
              <w:right w:val="single" w:sz="4" w:space="0" w:color="auto"/>
            </w:tcBorders>
          </w:tcPr>
          <w:p w14:paraId="1E1F300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D827F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codling moth in apple in Hungary in 2013</w:t>
            </w:r>
          </w:p>
          <w:p w14:paraId="026B77E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County Zala, </w:t>
            </w:r>
            <w:proofErr w:type="spellStart"/>
            <w:r w:rsidRPr="0047726B">
              <w:rPr>
                <w:strike/>
                <w:color w:val="D9D9D9" w:themeColor="background1" w:themeShade="D9"/>
                <w:sz w:val="18"/>
              </w:rPr>
              <w:t>Zalaegerszeg</w:t>
            </w:r>
            <w:proofErr w:type="spellEnd"/>
            <w:r w:rsidRPr="0047726B">
              <w:rPr>
                <w:strike/>
                <w:color w:val="D9D9D9" w:themeColor="background1" w:themeShade="D9"/>
                <w:sz w:val="18"/>
              </w:rPr>
              <w:t>, Hungary</w:t>
            </w:r>
          </w:p>
          <w:p w14:paraId="6FE30D7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HU13IEMABSD631B</w:t>
            </w:r>
          </w:p>
          <w:p w14:paraId="74886B7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08EBD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078254" w14:textId="0C65511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1FB346" w14:textId="6464D31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2D477D" w14:textId="43339D3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1C760D" w14:textId="3F823CB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A22D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FB7D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6.2/052</w:t>
            </w:r>
          </w:p>
          <w:p w14:paraId="27FBFB9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EF5D8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Hargitai, C.</w:t>
            </w:r>
          </w:p>
        </w:tc>
        <w:tc>
          <w:tcPr>
            <w:tcW w:w="248" w:type="pct"/>
            <w:tcBorders>
              <w:top w:val="single" w:sz="4" w:space="0" w:color="auto"/>
              <w:left w:val="single" w:sz="4" w:space="0" w:color="auto"/>
              <w:bottom w:val="single" w:sz="4" w:space="0" w:color="auto"/>
              <w:right w:val="single" w:sz="4" w:space="0" w:color="auto"/>
            </w:tcBorders>
          </w:tcPr>
          <w:p w14:paraId="61E29DD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DCF012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aphids in apple in Hungary in 2013</w:t>
            </w:r>
          </w:p>
          <w:p w14:paraId="196AFA4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Somogy County,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38110F0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HU13IEMABSD632A</w:t>
            </w:r>
          </w:p>
          <w:p w14:paraId="0179413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3C819D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937FA1" w14:textId="3689D50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942FE0" w14:textId="6FCFF2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FD6137" w14:textId="579F222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8767B3" w14:textId="596167A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09DCD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B36C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6.2/053</w:t>
            </w:r>
          </w:p>
          <w:p w14:paraId="204AE6C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4850D2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Liposits</w:t>
            </w:r>
            <w:proofErr w:type="spellEnd"/>
            <w:r w:rsidRPr="0047726B">
              <w:rPr>
                <w:strike/>
                <w:color w:val="D9D9D9" w:themeColor="background1" w:themeShade="D9"/>
                <w:sz w:val="18"/>
                <w:lang w:val="en-GB"/>
              </w:rPr>
              <w:t>, V.</w:t>
            </w:r>
          </w:p>
        </w:tc>
        <w:tc>
          <w:tcPr>
            <w:tcW w:w="248" w:type="pct"/>
            <w:tcBorders>
              <w:top w:val="single" w:sz="4" w:space="0" w:color="auto"/>
              <w:left w:val="single" w:sz="4" w:space="0" w:color="auto"/>
              <w:bottom w:val="single" w:sz="4" w:space="0" w:color="auto"/>
              <w:right w:val="single" w:sz="4" w:space="0" w:color="auto"/>
            </w:tcBorders>
          </w:tcPr>
          <w:p w14:paraId="2F558FD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07C17D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w:t>
            </w:r>
            <w:proofErr w:type="spellStart"/>
            <w:r w:rsidRPr="0047726B">
              <w:rPr>
                <w:strike/>
                <w:color w:val="D9D9D9" w:themeColor="background1" w:themeShade="D9"/>
                <w:sz w:val="18"/>
              </w:rPr>
              <w:t>Carpocapsa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in Hungary 2014</w:t>
            </w:r>
          </w:p>
          <w:p w14:paraId="33AAE8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County Zala, </w:t>
            </w:r>
            <w:proofErr w:type="spellStart"/>
            <w:r w:rsidRPr="0047726B">
              <w:rPr>
                <w:strike/>
                <w:color w:val="D9D9D9" w:themeColor="background1" w:themeShade="D9"/>
                <w:sz w:val="18"/>
              </w:rPr>
              <w:t>Zalaegerszeg</w:t>
            </w:r>
            <w:proofErr w:type="spellEnd"/>
            <w:r w:rsidRPr="0047726B">
              <w:rPr>
                <w:strike/>
                <w:color w:val="D9D9D9" w:themeColor="background1" w:themeShade="D9"/>
                <w:sz w:val="18"/>
              </w:rPr>
              <w:t>, Hungary</w:t>
            </w:r>
          </w:p>
          <w:p w14:paraId="3EB9555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HU14IEMABSD012A</w:t>
            </w:r>
          </w:p>
          <w:p w14:paraId="670B62E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ADEF3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2B2BC0" w14:textId="158560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3A2CFC" w14:textId="32C84CA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FDC76EA" w14:textId="197F1E6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CAF820" w14:textId="4791D47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22B53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D035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6.2/054</w:t>
            </w:r>
          </w:p>
          <w:p w14:paraId="5E8E339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05D111A"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D65DA9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27801C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in control of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compared with local standard</w:t>
            </w:r>
          </w:p>
          <w:p w14:paraId="78DA58F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6B94F1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MCW 2222 ERISLA  </w:t>
            </w:r>
          </w:p>
          <w:p w14:paraId="4BF50A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95A2B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9126CC" w14:textId="68A86D8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8A1670" w14:textId="6097DBA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8B6E40" w14:textId="5311D33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411637E" w14:textId="50AF17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5A871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8F9E2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6.2/055</w:t>
            </w:r>
          </w:p>
          <w:p w14:paraId="50B42D5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B3B57C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EA2BDC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6457C2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against San Jose scale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p>
          <w:p w14:paraId="15BD4E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A8BEB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MCW 2222 QUADPE  </w:t>
            </w:r>
          </w:p>
          <w:p w14:paraId="04D9FC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9A8B7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A6BF73" w14:textId="4B7D0C5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0B5925" w14:textId="0CC2B53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67CD63" w14:textId="35050B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3F2CD9" w14:textId="74457EF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AC9887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1802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6.2/056</w:t>
            </w:r>
          </w:p>
          <w:p w14:paraId="362CE29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2FCEEC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6C6220A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B8BECB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Romania, 2013)</w:t>
            </w:r>
          </w:p>
          <w:p w14:paraId="120492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546A96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RO13IEMABSD002A</w:t>
            </w:r>
          </w:p>
          <w:p w14:paraId="182D1CD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5B7A7D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AFA1A0" w14:textId="70ABDF1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D856E3" w14:textId="5ECA0F9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89FB2F" w14:textId="78A7A77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76272C" w14:textId="00214F9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A7C942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843F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6.2/057</w:t>
            </w:r>
          </w:p>
          <w:p w14:paraId="6C84F34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75EC9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1E01732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8AAAD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apple codling moth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(RIFG Pitesti, Romania, 2013)</w:t>
            </w:r>
          </w:p>
          <w:p w14:paraId="06DD520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39FABD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RO13IEMABSD003A</w:t>
            </w:r>
          </w:p>
          <w:p w14:paraId="4F90D2F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1F92E1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68CC5E" w14:textId="57CCFA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75009B" w14:textId="27D6F0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A4E53E" w14:textId="5DED232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FB5871" w14:textId="33D8C7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CD24BA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4CA9B4" w14:textId="77777777" w:rsidR="00433ACE" w:rsidRPr="0047726B" w:rsidRDefault="00433ACE" w:rsidP="00433ACE">
            <w:pPr>
              <w:rPr>
                <w:sz w:val="18"/>
                <w:lang w:val="en-GB"/>
              </w:rPr>
            </w:pPr>
            <w:r w:rsidRPr="0047726B">
              <w:rPr>
                <w:sz w:val="18"/>
                <w:lang w:val="en-GB"/>
              </w:rPr>
              <w:t>KCP 6.2/058</w:t>
            </w:r>
          </w:p>
          <w:p w14:paraId="3017632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441701"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B33458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8FFF0EF"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2021</w:t>
            </w:r>
          </w:p>
          <w:p w14:paraId="3DCB024D"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0241904" w14:textId="77777777" w:rsidR="00433ACE" w:rsidRPr="0047726B" w:rsidRDefault="00433ACE" w:rsidP="00433ACE">
            <w:pPr>
              <w:rPr>
                <w:sz w:val="18"/>
              </w:rPr>
            </w:pPr>
            <w:r w:rsidRPr="0047726B">
              <w:rPr>
                <w:sz w:val="18"/>
              </w:rPr>
              <w:t>Report no. CZ21IEMABSD538A</w:t>
            </w:r>
          </w:p>
          <w:p w14:paraId="73E08E82" w14:textId="77777777" w:rsidR="00433ACE" w:rsidRPr="0047726B" w:rsidRDefault="00433ACE" w:rsidP="00433ACE">
            <w:pPr>
              <w:rPr>
                <w:sz w:val="18"/>
                <w:lang w:val="en-GB"/>
              </w:rPr>
            </w:pPr>
            <w:r w:rsidRPr="0047726B">
              <w:rPr>
                <w:sz w:val="18"/>
              </w:rPr>
              <w:t>GEP</w:t>
            </w:r>
          </w:p>
          <w:p w14:paraId="08C80C3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8843C2" w14:textId="4CC1DD4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9C5DC3" w14:textId="162EA57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C5FE72" w14:textId="4C09BB3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BF37F4" w14:textId="1F56B4D1" w:rsidR="00433ACE" w:rsidRPr="0047726B" w:rsidRDefault="00433ACE" w:rsidP="00433ACE">
            <w:pPr>
              <w:jc w:val="center"/>
              <w:rPr>
                <w:sz w:val="18"/>
                <w:lang w:val="en-GB"/>
              </w:rPr>
            </w:pPr>
            <w:r w:rsidRPr="0047726B">
              <w:rPr>
                <w:sz w:val="18"/>
                <w:szCs w:val="20"/>
              </w:rPr>
              <w:t>ADAMA</w:t>
            </w:r>
          </w:p>
        </w:tc>
      </w:tr>
      <w:tr w:rsidR="00433ACE" w:rsidRPr="0047726B" w14:paraId="4D4BD8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AC3DF9" w14:textId="77777777" w:rsidR="00433ACE" w:rsidRPr="0047726B" w:rsidRDefault="00433ACE" w:rsidP="00433ACE">
            <w:pPr>
              <w:rPr>
                <w:sz w:val="18"/>
                <w:lang w:val="en-GB"/>
              </w:rPr>
            </w:pPr>
            <w:r w:rsidRPr="0047726B">
              <w:rPr>
                <w:sz w:val="18"/>
                <w:lang w:val="en-GB"/>
              </w:rPr>
              <w:lastRenderedPageBreak/>
              <w:t>KCP 6.2/059</w:t>
            </w:r>
          </w:p>
          <w:p w14:paraId="1CD2553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1D18EB"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1351D0B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4C0615B"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2021</w:t>
            </w:r>
          </w:p>
          <w:p w14:paraId="2363C357"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4549ADEE" w14:textId="77777777" w:rsidR="00433ACE" w:rsidRPr="0047726B" w:rsidRDefault="00433ACE" w:rsidP="00433ACE">
            <w:pPr>
              <w:rPr>
                <w:sz w:val="18"/>
              </w:rPr>
            </w:pPr>
            <w:r w:rsidRPr="0047726B">
              <w:rPr>
                <w:sz w:val="18"/>
              </w:rPr>
              <w:t>Report no. CZ21IEMABSD538B</w:t>
            </w:r>
          </w:p>
          <w:p w14:paraId="36A26EAF" w14:textId="77777777" w:rsidR="00433ACE" w:rsidRPr="0047726B" w:rsidRDefault="00433ACE" w:rsidP="00433ACE">
            <w:pPr>
              <w:rPr>
                <w:sz w:val="18"/>
                <w:lang w:val="en-GB"/>
              </w:rPr>
            </w:pPr>
            <w:r w:rsidRPr="0047726B">
              <w:rPr>
                <w:sz w:val="18"/>
              </w:rPr>
              <w:t>GEP</w:t>
            </w:r>
          </w:p>
          <w:p w14:paraId="107D06A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749DF7" w14:textId="719ACED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DCE525" w14:textId="5B9632A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4FA32C" w14:textId="238D07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338396" w14:textId="194B9C43" w:rsidR="00433ACE" w:rsidRPr="0047726B" w:rsidRDefault="00433ACE" w:rsidP="00433ACE">
            <w:pPr>
              <w:jc w:val="center"/>
              <w:rPr>
                <w:sz w:val="18"/>
                <w:lang w:val="en-GB"/>
              </w:rPr>
            </w:pPr>
            <w:r w:rsidRPr="0047726B">
              <w:rPr>
                <w:sz w:val="18"/>
                <w:szCs w:val="20"/>
              </w:rPr>
              <w:t>ADAMA</w:t>
            </w:r>
          </w:p>
        </w:tc>
      </w:tr>
      <w:tr w:rsidR="00433ACE" w:rsidRPr="0047726B" w14:paraId="50481A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C14D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6.2/060</w:t>
            </w:r>
          </w:p>
          <w:p w14:paraId="1FD5AAF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30BE9A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5B0F2FB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0A651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green aphid Aphis </w:t>
            </w:r>
            <w:proofErr w:type="spellStart"/>
            <w:r w:rsidRPr="0047726B">
              <w:rPr>
                <w:strike/>
                <w:color w:val="D9D9D9" w:themeColor="background1" w:themeShade="D9"/>
                <w:sz w:val="18"/>
              </w:rPr>
              <w:t>pomi</w:t>
            </w:r>
            <w:proofErr w:type="spellEnd"/>
          </w:p>
          <w:p w14:paraId="37A3BD2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F9BAE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RO14IEMABSD046A</w:t>
            </w:r>
          </w:p>
          <w:p w14:paraId="329456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C0C67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8B4117" w14:textId="68B51E2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4CD21D" w14:textId="29F83F9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259CAA" w14:textId="1687BA5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F828F5" w14:textId="0FC860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39876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3E64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6.2/061</w:t>
            </w:r>
          </w:p>
          <w:p w14:paraId="69A31B6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5F3D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2DC9ED3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69F503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apple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 Location 1</w:t>
            </w:r>
          </w:p>
          <w:p w14:paraId="18D649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6FDCA05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RO14IEMABSD047A</w:t>
            </w:r>
          </w:p>
          <w:p w14:paraId="7E00098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279D3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B7EC99" w14:textId="1DBDF66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FC9D20" w14:textId="022F819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248BB2" w14:textId="2CEA98F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1018E9" w14:textId="67907CE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5B40F3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AF53D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6.2/062</w:t>
            </w:r>
          </w:p>
          <w:p w14:paraId="6D5243A2"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F9989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0D5F7A5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2E5899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apple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 Location 2</w:t>
            </w:r>
          </w:p>
          <w:p w14:paraId="5ADC36D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4D3130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RO14IEMABSD047B</w:t>
            </w:r>
          </w:p>
          <w:p w14:paraId="73222A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0C6922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E1A7A0" w14:textId="0FB7B77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E88D93" w14:textId="65B011B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8C2DA7" w14:textId="2EBF8F9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C00CB4" w14:textId="792A3D4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0F73C6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B953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6.2/063</w:t>
            </w:r>
          </w:p>
          <w:p w14:paraId="1BBE91E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EF795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160E200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6F03D8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1</w:t>
            </w:r>
          </w:p>
          <w:p w14:paraId="3974733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4374569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RO14IEMABSD048A</w:t>
            </w:r>
          </w:p>
          <w:p w14:paraId="612B1B1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DBA8C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AE1513" w14:textId="435767A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6B4150" w14:textId="1A39003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2B55182" w14:textId="5C7A1C3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04D1F3" w14:textId="2D662FB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2712D5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D62A0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6.2/064</w:t>
            </w:r>
          </w:p>
          <w:p w14:paraId="4E17B8F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20CFA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28CBECC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2483C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2</w:t>
            </w:r>
          </w:p>
          <w:p w14:paraId="185642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404B23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RO14IEMABSD048B</w:t>
            </w:r>
          </w:p>
          <w:p w14:paraId="1D8C942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51B406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8292C5" w14:textId="3A23BED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458A3A" w14:textId="481EBBF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D493E2" w14:textId="27829D3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3A2382" w14:textId="440AB1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657794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E5006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6.2/065</w:t>
            </w:r>
          </w:p>
          <w:p w14:paraId="4E4E3AA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A2DF0F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3F81FFB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93BA3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3</w:t>
            </w:r>
          </w:p>
          <w:p w14:paraId="000178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538199F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RO14IEMABSD048C</w:t>
            </w:r>
          </w:p>
          <w:p w14:paraId="2DFB7DA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40F715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7BE700" w14:textId="359197A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59E761" w14:textId="1FE0275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0E6228" w14:textId="7C37433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DD88448" w14:textId="7E29F3C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3F6C5F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D4585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6.2/066</w:t>
            </w:r>
          </w:p>
          <w:p w14:paraId="014D8FE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796F87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15C6119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A9DD3F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4</w:t>
            </w:r>
          </w:p>
          <w:p w14:paraId="43D88CF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65A4E2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RO14IEMABSD048D</w:t>
            </w:r>
          </w:p>
          <w:p w14:paraId="018301C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9E6D1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6FA6926" w14:textId="3E417C4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FA0BB06" w14:textId="740A727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3399AB" w14:textId="5B9BC8E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9AE958" w14:textId="242E843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95BF18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1544E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6.2/067</w:t>
            </w:r>
          </w:p>
          <w:p w14:paraId="7401709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4A2C4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69243C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43F70A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MCW-2222 efficacy in control of </w:t>
            </w:r>
            <w:proofErr w:type="spellStart"/>
            <w:r w:rsidRPr="0047726B">
              <w:rPr>
                <w:strike/>
                <w:color w:val="D9D9D9" w:themeColor="background1" w:themeShade="D9"/>
                <w:sz w:val="18"/>
              </w:rPr>
              <w:t>wolly</w:t>
            </w:r>
            <w:proofErr w:type="spellEnd"/>
            <w:r w:rsidRPr="0047726B">
              <w:rPr>
                <w:strike/>
                <w:color w:val="D9D9D9" w:themeColor="background1" w:themeShade="D9"/>
                <w:sz w:val="18"/>
              </w:rPr>
              <w:t xml:space="preserve"> aphid -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 </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 2015 Location 1</w:t>
            </w:r>
          </w:p>
          <w:p w14:paraId="10D283F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71CD8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RO15IEYPOME013A</w:t>
            </w:r>
          </w:p>
          <w:p w14:paraId="28B2E3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1D681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22AC70" w14:textId="42F38D5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3E2C50" w14:textId="4B9C2D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A36DAEB" w14:textId="542F1B1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794BC1" w14:textId="51EDA33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45F1E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4E57C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6.2/068</w:t>
            </w:r>
          </w:p>
          <w:p w14:paraId="138B72C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7BECFFF"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E3E611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A1EDD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MCW-2222 efficacy in control of </w:t>
            </w:r>
            <w:proofErr w:type="spellStart"/>
            <w:r w:rsidRPr="0047726B">
              <w:rPr>
                <w:strike/>
                <w:color w:val="D9D9D9" w:themeColor="background1" w:themeShade="D9"/>
                <w:sz w:val="18"/>
              </w:rPr>
              <w:t>wolly</w:t>
            </w:r>
            <w:proofErr w:type="spellEnd"/>
            <w:r w:rsidRPr="0047726B">
              <w:rPr>
                <w:strike/>
                <w:color w:val="D9D9D9" w:themeColor="background1" w:themeShade="D9"/>
                <w:sz w:val="18"/>
              </w:rPr>
              <w:t xml:space="preserve"> aphid -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 </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 2015 Location 2</w:t>
            </w:r>
          </w:p>
          <w:p w14:paraId="6D33FC7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E699D1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RO15IEYPOME013B</w:t>
            </w:r>
          </w:p>
          <w:p w14:paraId="34BBCA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34620F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6A85EE" w14:textId="6CABA1D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A0E723" w14:textId="2182428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CFDDDD" w14:textId="59794BD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7F514F" w14:textId="45CBE59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7A0BC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1CA762" w14:textId="77777777" w:rsidR="00433ACE" w:rsidRPr="0047726B" w:rsidRDefault="00433ACE" w:rsidP="00433ACE">
            <w:pPr>
              <w:rPr>
                <w:sz w:val="18"/>
                <w:lang w:val="en-GB"/>
              </w:rPr>
            </w:pPr>
            <w:r w:rsidRPr="0047726B">
              <w:rPr>
                <w:sz w:val="18"/>
                <w:lang w:val="en-GB"/>
              </w:rPr>
              <w:t>KCP 6.2/069</w:t>
            </w:r>
          </w:p>
          <w:p w14:paraId="564E2D0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0221187"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0607336D"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D4C85BB" w14:textId="77777777" w:rsidR="00433ACE" w:rsidRPr="0047726B" w:rsidRDefault="00433ACE" w:rsidP="00433ACE">
            <w:pPr>
              <w:rPr>
                <w:sz w:val="18"/>
              </w:rPr>
            </w:pPr>
            <w:r w:rsidRPr="0047726B">
              <w:rPr>
                <w:sz w:val="18"/>
              </w:rPr>
              <w:t>Efficacy of MCW-2222 SL against aphids on apple - Slovakia - Valice 2013</w:t>
            </w:r>
          </w:p>
          <w:p w14:paraId="5BB34C6B"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8879DE2" w14:textId="77777777" w:rsidR="00433ACE" w:rsidRPr="0047726B" w:rsidRDefault="00433ACE" w:rsidP="00433ACE">
            <w:pPr>
              <w:rPr>
                <w:sz w:val="18"/>
              </w:rPr>
            </w:pPr>
            <w:r w:rsidRPr="0047726B">
              <w:rPr>
                <w:sz w:val="18"/>
              </w:rPr>
              <w:t>Report no. SK13IEMABSD001A</w:t>
            </w:r>
          </w:p>
          <w:p w14:paraId="55C0A7FD" w14:textId="77777777" w:rsidR="00433ACE" w:rsidRPr="0047726B" w:rsidRDefault="00433ACE" w:rsidP="00433ACE">
            <w:pPr>
              <w:rPr>
                <w:sz w:val="18"/>
                <w:lang w:val="en-GB"/>
              </w:rPr>
            </w:pPr>
            <w:r w:rsidRPr="0047726B">
              <w:rPr>
                <w:sz w:val="18"/>
              </w:rPr>
              <w:t>GEP</w:t>
            </w:r>
          </w:p>
          <w:p w14:paraId="5AF97A4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D53982" w14:textId="4F1FA1F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0BF4CA" w14:textId="3032058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BAA494" w14:textId="70D878D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488845" w14:textId="1C6568F2" w:rsidR="00433ACE" w:rsidRPr="0047726B" w:rsidRDefault="00433ACE" w:rsidP="00433ACE">
            <w:pPr>
              <w:jc w:val="center"/>
              <w:rPr>
                <w:sz w:val="18"/>
                <w:lang w:val="en-GB"/>
              </w:rPr>
            </w:pPr>
            <w:r w:rsidRPr="0047726B">
              <w:rPr>
                <w:sz w:val="18"/>
                <w:szCs w:val="20"/>
              </w:rPr>
              <w:t>ADAMA</w:t>
            </w:r>
          </w:p>
        </w:tc>
      </w:tr>
      <w:tr w:rsidR="00433ACE" w:rsidRPr="0047726B" w14:paraId="567DEA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6670C8" w14:textId="77777777" w:rsidR="00433ACE" w:rsidRPr="0047726B" w:rsidRDefault="00433ACE" w:rsidP="00433ACE">
            <w:pPr>
              <w:rPr>
                <w:sz w:val="18"/>
                <w:lang w:val="en-GB"/>
              </w:rPr>
            </w:pPr>
            <w:r w:rsidRPr="0047726B">
              <w:rPr>
                <w:sz w:val="18"/>
                <w:lang w:val="en-GB"/>
              </w:rPr>
              <w:t>KCP 6.2/070</w:t>
            </w:r>
          </w:p>
          <w:p w14:paraId="1101895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2FDA80B"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582469A3"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7F5828A" w14:textId="77777777" w:rsidR="00433ACE" w:rsidRPr="0047726B" w:rsidRDefault="00433ACE" w:rsidP="00433ACE">
            <w:pPr>
              <w:rPr>
                <w:sz w:val="18"/>
              </w:rPr>
            </w:pPr>
            <w:r w:rsidRPr="0047726B">
              <w:rPr>
                <w:sz w:val="18"/>
              </w:rPr>
              <w:t xml:space="preserve">Efficacy of MCW-2222 SL against aphids on apple - Slovakia - </w:t>
            </w:r>
            <w:proofErr w:type="spellStart"/>
            <w:r w:rsidRPr="0047726B">
              <w:rPr>
                <w:sz w:val="18"/>
              </w:rPr>
              <w:t>Camovec</w:t>
            </w:r>
            <w:proofErr w:type="spellEnd"/>
            <w:r w:rsidRPr="0047726B">
              <w:rPr>
                <w:sz w:val="18"/>
              </w:rPr>
              <w:t xml:space="preserve"> 2013</w:t>
            </w:r>
          </w:p>
          <w:p w14:paraId="709D96F6"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8B5495C" w14:textId="77777777" w:rsidR="00433ACE" w:rsidRPr="0047726B" w:rsidRDefault="00433ACE" w:rsidP="00433ACE">
            <w:pPr>
              <w:rPr>
                <w:sz w:val="18"/>
              </w:rPr>
            </w:pPr>
            <w:r w:rsidRPr="0047726B">
              <w:rPr>
                <w:sz w:val="18"/>
              </w:rPr>
              <w:t>Report no. SK13IEMABSD001B</w:t>
            </w:r>
          </w:p>
          <w:p w14:paraId="0DCC4124" w14:textId="77777777" w:rsidR="00433ACE" w:rsidRPr="0047726B" w:rsidRDefault="00433ACE" w:rsidP="00433ACE">
            <w:pPr>
              <w:rPr>
                <w:sz w:val="18"/>
                <w:lang w:val="en-GB"/>
              </w:rPr>
            </w:pPr>
            <w:r w:rsidRPr="0047726B">
              <w:rPr>
                <w:sz w:val="18"/>
              </w:rPr>
              <w:t>GEP</w:t>
            </w:r>
          </w:p>
          <w:p w14:paraId="6FEBB91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27F42E" w14:textId="0174D6D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CF604E" w14:textId="3FC569F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AE50C7" w14:textId="3B9965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45D9DDC" w14:textId="2D50BC98" w:rsidR="00433ACE" w:rsidRPr="0047726B" w:rsidRDefault="00433ACE" w:rsidP="00433ACE">
            <w:pPr>
              <w:jc w:val="center"/>
              <w:rPr>
                <w:sz w:val="18"/>
                <w:lang w:val="en-GB"/>
              </w:rPr>
            </w:pPr>
            <w:r w:rsidRPr="0047726B">
              <w:rPr>
                <w:sz w:val="18"/>
                <w:szCs w:val="20"/>
              </w:rPr>
              <w:t>ADAMA</w:t>
            </w:r>
          </w:p>
        </w:tc>
      </w:tr>
      <w:tr w:rsidR="00433ACE" w:rsidRPr="0047726B" w14:paraId="2CD1B2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9141BE" w14:textId="77777777" w:rsidR="00433ACE" w:rsidRPr="0047726B" w:rsidRDefault="00433ACE" w:rsidP="00433ACE">
            <w:pPr>
              <w:rPr>
                <w:sz w:val="18"/>
                <w:lang w:val="en-GB"/>
              </w:rPr>
            </w:pPr>
            <w:r w:rsidRPr="0047726B">
              <w:rPr>
                <w:sz w:val="18"/>
                <w:lang w:val="en-GB"/>
              </w:rPr>
              <w:lastRenderedPageBreak/>
              <w:t>KCP 6.2/071</w:t>
            </w:r>
          </w:p>
          <w:p w14:paraId="5A93E65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F8B361"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3E068248"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AC0C951" w14:textId="77777777" w:rsidR="00433ACE" w:rsidRPr="0047726B" w:rsidRDefault="00433ACE" w:rsidP="00433ACE">
            <w:pPr>
              <w:rPr>
                <w:sz w:val="18"/>
              </w:rPr>
            </w:pPr>
            <w:r w:rsidRPr="0047726B">
              <w:rPr>
                <w:sz w:val="18"/>
              </w:rPr>
              <w:t>Efficacy of MCW-2222 SL against codling moth on apple - Slovakia, Valice 2013</w:t>
            </w:r>
          </w:p>
          <w:p w14:paraId="70F7F500"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737EF343" w14:textId="77777777" w:rsidR="00433ACE" w:rsidRPr="0047726B" w:rsidRDefault="00433ACE" w:rsidP="00433ACE">
            <w:pPr>
              <w:rPr>
                <w:sz w:val="18"/>
              </w:rPr>
            </w:pPr>
            <w:r w:rsidRPr="0047726B">
              <w:rPr>
                <w:sz w:val="18"/>
              </w:rPr>
              <w:t>Report no. SK13IEMABSD002A</w:t>
            </w:r>
          </w:p>
          <w:p w14:paraId="684751B1" w14:textId="77777777" w:rsidR="00433ACE" w:rsidRPr="0047726B" w:rsidRDefault="00433ACE" w:rsidP="00433ACE">
            <w:pPr>
              <w:rPr>
                <w:sz w:val="18"/>
                <w:lang w:val="en-GB"/>
              </w:rPr>
            </w:pPr>
            <w:r w:rsidRPr="0047726B">
              <w:rPr>
                <w:sz w:val="18"/>
              </w:rPr>
              <w:t>GEP</w:t>
            </w:r>
          </w:p>
          <w:p w14:paraId="1315D2F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4BE5AA" w14:textId="311C6C6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B6759C" w14:textId="21AB42B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CACD1F" w14:textId="58E6F02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2BE3DF" w14:textId="1F1D75C8" w:rsidR="00433ACE" w:rsidRPr="0047726B" w:rsidRDefault="00433ACE" w:rsidP="00433ACE">
            <w:pPr>
              <w:jc w:val="center"/>
              <w:rPr>
                <w:sz w:val="18"/>
                <w:lang w:val="en-GB"/>
              </w:rPr>
            </w:pPr>
            <w:r w:rsidRPr="0047726B">
              <w:rPr>
                <w:sz w:val="18"/>
                <w:szCs w:val="20"/>
              </w:rPr>
              <w:t>ADAMA</w:t>
            </w:r>
          </w:p>
        </w:tc>
      </w:tr>
      <w:tr w:rsidR="00433ACE" w:rsidRPr="0047726B" w14:paraId="4E0E2C0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A7DCD0" w14:textId="77777777" w:rsidR="00433ACE" w:rsidRPr="0047726B" w:rsidRDefault="00433ACE" w:rsidP="00433ACE">
            <w:pPr>
              <w:rPr>
                <w:sz w:val="18"/>
                <w:lang w:val="en-GB"/>
              </w:rPr>
            </w:pPr>
            <w:r w:rsidRPr="0047726B">
              <w:rPr>
                <w:sz w:val="18"/>
                <w:lang w:val="en-GB"/>
              </w:rPr>
              <w:t>KCP 6.2/072</w:t>
            </w:r>
          </w:p>
          <w:p w14:paraId="59CECD5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DA92C4B"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0E152C57"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D52B914" w14:textId="77777777" w:rsidR="00433ACE" w:rsidRPr="0047726B" w:rsidRDefault="00433ACE" w:rsidP="00433ACE">
            <w:pPr>
              <w:rPr>
                <w:sz w:val="18"/>
              </w:rPr>
            </w:pPr>
            <w:r w:rsidRPr="0047726B">
              <w:rPr>
                <w:sz w:val="18"/>
              </w:rPr>
              <w:t xml:space="preserve">Efficacy of MCW-2222 SL against codling moth on apple - Slovakia, </w:t>
            </w:r>
            <w:proofErr w:type="spellStart"/>
            <w:r w:rsidRPr="0047726B">
              <w:rPr>
                <w:sz w:val="18"/>
              </w:rPr>
              <w:t>Camovce</w:t>
            </w:r>
            <w:proofErr w:type="spellEnd"/>
            <w:r w:rsidRPr="0047726B">
              <w:rPr>
                <w:sz w:val="18"/>
              </w:rPr>
              <w:t xml:space="preserve"> 2013</w:t>
            </w:r>
          </w:p>
          <w:p w14:paraId="49932C4D"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E175F5D" w14:textId="77777777" w:rsidR="00433ACE" w:rsidRPr="0047726B" w:rsidRDefault="00433ACE" w:rsidP="00433ACE">
            <w:pPr>
              <w:rPr>
                <w:sz w:val="18"/>
              </w:rPr>
            </w:pPr>
            <w:r w:rsidRPr="0047726B">
              <w:rPr>
                <w:sz w:val="18"/>
              </w:rPr>
              <w:t>Report no. SK13IEMABSD002B</w:t>
            </w:r>
          </w:p>
          <w:p w14:paraId="51B24102" w14:textId="77777777" w:rsidR="00433ACE" w:rsidRPr="0047726B" w:rsidRDefault="00433ACE" w:rsidP="00433ACE">
            <w:pPr>
              <w:rPr>
                <w:sz w:val="18"/>
                <w:lang w:val="en-GB"/>
              </w:rPr>
            </w:pPr>
            <w:r w:rsidRPr="0047726B">
              <w:rPr>
                <w:sz w:val="18"/>
              </w:rPr>
              <w:t>GEP</w:t>
            </w:r>
          </w:p>
          <w:p w14:paraId="3E74DBD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22B973" w14:textId="4A70A26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312B4B" w14:textId="6830C98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56D720" w14:textId="3B31D67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87E2A1" w14:textId="5176377D" w:rsidR="00433ACE" w:rsidRPr="0047726B" w:rsidRDefault="00433ACE" w:rsidP="00433ACE">
            <w:pPr>
              <w:jc w:val="center"/>
              <w:rPr>
                <w:sz w:val="18"/>
                <w:lang w:val="en-GB"/>
              </w:rPr>
            </w:pPr>
            <w:r w:rsidRPr="0047726B">
              <w:rPr>
                <w:sz w:val="18"/>
                <w:szCs w:val="20"/>
              </w:rPr>
              <w:t>ADAMA</w:t>
            </w:r>
          </w:p>
        </w:tc>
      </w:tr>
      <w:tr w:rsidR="00433ACE" w:rsidRPr="0047726B" w14:paraId="2958088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BB0353" w14:textId="77777777" w:rsidR="00433ACE" w:rsidRPr="0047726B" w:rsidRDefault="00433ACE" w:rsidP="00433ACE">
            <w:pPr>
              <w:rPr>
                <w:sz w:val="18"/>
                <w:lang w:val="en-GB"/>
              </w:rPr>
            </w:pPr>
            <w:r w:rsidRPr="0047726B">
              <w:rPr>
                <w:sz w:val="18"/>
                <w:lang w:val="en-GB"/>
              </w:rPr>
              <w:t>KCP 6.2/073</w:t>
            </w:r>
          </w:p>
          <w:p w14:paraId="717B3C4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FC44151"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70A8BE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AA50D34" w14:textId="77777777" w:rsidR="00433ACE" w:rsidRPr="0047726B" w:rsidRDefault="00433ACE" w:rsidP="00433ACE">
            <w:pPr>
              <w:rPr>
                <w:sz w:val="18"/>
              </w:rPr>
            </w:pPr>
            <w:r w:rsidRPr="0047726B">
              <w:rPr>
                <w:sz w:val="18"/>
              </w:rPr>
              <w:t>Efficacy of MCW-2222 SL on aphids in apple, Slovakia 2014</w:t>
            </w:r>
          </w:p>
          <w:p w14:paraId="28F87542"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5EB73812" w14:textId="77777777" w:rsidR="00433ACE" w:rsidRPr="0047726B" w:rsidRDefault="00433ACE" w:rsidP="00433ACE">
            <w:pPr>
              <w:rPr>
                <w:sz w:val="18"/>
              </w:rPr>
            </w:pPr>
            <w:r w:rsidRPr="0047726B">
              <w:rPr>
                <w:sz w:val="18"/>
              </w:rPr>
              <w:t>Report no. SK14IEMABSD001A</w:t>
            </w:r>
          </w:p>
          <w:p w14:paraId="35EEF53D" w14:textId="77777777" w:rsidR="00433ACE" w:rsidRPr="0047726B" w:rsidRDefault="00433ACE" w:rsidP="00433ACE">
            <w:pPr>
              <w:rPr>
                <w:sz w:val="18"/>
                <w:lang w:val="en-GB"/>
              </w:rPr>
            </w:pPr>
            <w:r w:rsidRPr="0047726B">
              <w:rPr>
                <w:sz w:val="18"/>
              </w:rPr>
              <w:t>GEP</w:t>
            </w:r>
          </w:p>
          <w:p w14:paraId="2B42F1D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438B6F" w14:textId="6C3C22D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48F71E" w14:textId="3EC028B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3D12E9" w14:textId="70FAD95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0B6CC1" w14:textId="14367AA7" w:rsidR="00433ACE" w:rsidRPr="0047726B" w:rsidRDefault="00433ACE" w:rsidP="00433ACE">
            <w:pPr>
              <w:jc w:val="center"/>
              <w:rPr>
                <w:sz w:val="18"/>
                <w:lang w:val="en-GB"/>
              </w:rPr>
            </w:pPr>
            <w:r w:rsidRPr="0047726B">
              <w:rPr>
                <w:sz w:val="18"/>
                <w:szCs w:val="20"/>
              </w:rPr>
              <w:t>ADAMA</w:t>
            </w:r>
          </w:p>
        </w:tc>
      </w:tr>
      <w:tr w:rsidR="00433ACE" w:rsidRPr="0047726B" w14:paraId="3EF2BD8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4CB3EF" w14:textId="77777777" w:rsidR="00433ACE" w:rsidRPr="0047726B" w:rsidRDefault="00433ACE" w:rsidP="00433ACE">
            <w:pPr>
              <w:rPr>
                <w:sz w:val="18"/>
                <w:lang w:val="en-GB"/>
              </w:rPr>
            </w:pPr>
            <w:r w:rsidRPr="0047726B">
              <w:rPr>
                <w:sz w:val="18"/>
                <w:lang w:val="en-GB"/>
              </w:rPr>
              <w:t>KCP 6.2/074</w:t>
            </w:r>
          </w:p>
          <w:p w14:paraId="669F9FD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4C37736"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29C11B6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043F3A9"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79E786AA"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422613BB" w14:textId="77777777" w:rsidR="00433ACE" w:rsidRPr="0047726B" w:rsidRDefault="00433ACE" w:rsidP="00433ACE">
            <w:pPr>
              <w:rPr>
                <w:sz w:val="18"/>
              </w:rPr>
            </w:pPr>
            <w:r w:rsidRPr="0047726B">
              <w:rPr>
                <w:sz w:val="18"/>
              </w:rPr>
              <w:t>Report no. SK14IEMABSD002A</w:t>
            </w:r>
          </w:p>
          <w:p w14:paraId="49CFBD08" w14:textId="77777777" w:rsidR="00433ACE" w:rsidRPr="0047726B" w:rsidRDefault="00433ACE" w:rsidP="00433ACE">
            <w:pPr>
              <w:rPr>
                <w:sz w:val="18"/>
                <w:lang w:val="en-GB"/>
              </w:rPr>
            </w:pPr>
            <w:r w:rsidRPr="0047726B">
              <w:rPr>
                <w:sz w:val="18"/>
              </w:rPr>
              <w:t>GEP</w:t>
            </w:r>
          </w:p>
          <w:p w14:paraId="4193BC6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B0068C" w14:textId="319632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AF8131C" w14:textId="711AE83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01E260" w14:textId="2908A73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566878" w14:textId="6453B60A" w:rsidR="00433ACE" w:rsidRPr="0047726B" w:rsidRDefault="00433ACE" w:rsidP="00433ACE">
            <w:pPr>
              <w:jc w:val="center"/>
              <w:rPr>
                <w:sz w:val="18"/>
                <w:lang w:val="en-GB"/>
              </w:rPr>
            </w:pPr>
            <w:r w:rsidRPr="0047726B">
              <w:rPr>
                <w:sz w:val="18"/>
                <w:szCs w:val="20"/>
              </w:rPr>
              <w:t>ADAMA</w:t>
            </w:r>
          </w:p>
        </w:tc>
      </w:tr>
      <w:tr w:rsidR="00433ACE" w:rsidRPr="0047726B" w14:paraId="6D2808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5CC5A6" w14:textId="77777777" w:rsidR="00433ACE" w:rsidRPr="0047726B" w:rsidRDefault="00433ACE" w:rsidP="00433ACE">
            <w:pPr>
              <w:rPr>
                <w:sz w:val="18"/>
                <w:lang w:val="en-GB"/>
              </w:rPr>
            </w:pPr>
            <w:r w:rsidRPr="0047726B">
              <w:rPr>
                <w:sz w:val="18"/>
                <w:lang w:val="en-GB"/>
              </w:rPr>
              <w:t>KCP 6.2/075</w:t>
            </w:r>
          </w:p>
          <w:p w14:paraId="5F17253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5FC1D8E"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04069CB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CB6E0F1"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5EE02377"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57BD629F" w14:textId="77777777" w:rsidR="00433ACE" w:rsidRPr="0047726B" w:rsidRDefault="00433ACE" w:rsidP="00433ACE">
            <w:pPr>
              <w:rPr>
                <w:sz w:val="18"/>
              </w:rPr>
            </w:pPr>
            <w:r w:rsidRPr="0047726B">
              <w:rPr>
                <w:sz w:val="18"/>
              </w:rPr>
              <w:t>Report no. SK14IEMABSD002B</w:t>
            </w:r>
          </w:p>
          <w:p w14:paraId="177D582A" w14:textId="77777777" w:rsidR="00433ACE" w:rsidRPr="0047726B" w:rsidRDefault="00433ACE" w:rsidP="00433ACE">
            <w:pPr>
              <w:rPr>
                <w:sz w:val="18"/>
                <w:lang w:val="en-GB"/>
              </w:rPr>
            </w:pPr>
            <w:r w:rsidRPr="0047726B">
              <w:rPr>
                <w:sz w:val="18"/>
              </w:rPr>
              <w:t>GEP</w:t>
            </w:r>
          </w:p>
          <w:p w14:paraId="3EABF40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BDE09F" w14:textId="713B05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5F2E6B" w14:textId="499023D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84A5FA" w14:textId="756F713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E018E6" w14:textId="5D771AAC" w:rsidR="00433ACE" w:rsidRPr="0047726B" w:rsidRDefault="00433ACE" w:rsidP="00433ACE">
            <w:pPr>
              <w:jc w:val="center"/>
              <w:rPr>
                <w:sz w:val="18"/>
                <w:lang w:val="en-GB"/>
              </w:rPr>
            </w:pPr>
            <w:r w:rsidRPr="0047726B">
              <w:rPr>
                <w:sz w:val="18"/>
                <w:szCs w:val="20"/>
              </w:rPr>
              <w:t>ADAMA</w:t>
            </w:r>
          </w:p>
        </w:tc>
      </w:tr>
      <w:tr w:rsidR="00433ACE" w:rsidRPr="0047726B" w14:paraId="5B5C85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D7DB0C" w14:textId="77777777" w:rsidR="00433ACE" w:rsidRPr="0047726B" w:rsidRDefault="00433ACE" w:rsidP="00433ACE">
            <w:pPr>
              <w:rPr>
                <w:sz w:val="18"/>
                <w:lang w:val="en-GB"/>
              </w:rPr>
            </w:pPr>
            <w:r w:rsidRPr="0047726B">
              <w:rPr>
                <w:sz w:val="18"/>
                <w:lang w:val="en-GB"/>
              </w:rPr>
              <w:t>KCP 6.2/076</w:t>
            </w:r>
          </w:p>
          <w:p w14:paraId="7AFB1DA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AE1FD0"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907174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13BDEE"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006A1879"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139989A" w14:textId="77777777" w:rsidR="00433ACE" w:rsidRPr="0047726B" w:rsidRDefault="00433ACE" w:rsidP="00433ACE">
            <w:pPr>
              <w:rPr>
                <w:sz w:val="18"/>
              </w:rPr>
            </w:pPr>
            <w:r w:rsidRPr="0047726B">
              <w:rPr>
                <w:sz w:val="18"/>
              </w:rPr>
              <w:t>Report no. SK14IEMABSD002C</w:t>
            </w:r>
          </w:p>
          <w:p w14:paraId="199FF9BB" w14:textId="77777777" w:rsidR="00433ACE" w:rsidRPr="0047726B" w:rsidRDefault="00433ACE" w:rsidP="00433ACE">
            <w:pPr>
              <w:rPr>
                <w:sz w:val="18"/>
                <w:lang w:val="en-GB"/>
              </w:rPr>
            </w:pPr>
            <w:r w:rsidRPr="0047726B">
              <w:rPr>
                <w:sz w:val="18"/>
              </w:rPr>
              <w:t>GEP</w:t>
            </w:r>
          </w:p>
          <w:p w14:paraId="293C393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6C8A21" w14:textId="6CC192D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FBCF39" w14:textId="6549482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497485" w14:textId="7AE1C76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07D3FE" w14:textId="6103C0A4" w:rsidR="00433ACE" w:rsidRPr="0047726B" w:rsidRDefault="00433ACE" w:rsidP="00433ACE">
            <w:pPr>
              <w:jc w:val="center"/>
              <w:rPr>
                <w:sz w:val="18"/>
                <w:lang w:val="en-GB"/>
              </w:rPr>
            </w:pPr>
            <w:r w:rsidRPr="0047726B">
              <w:rPr>
                <w:sz w:val="18"/>
                <w:szCs w:val="20"/>
              </w:rPr>
              <w:t>ADAMA</w:t>
            </w:r>
          </w:p>
        </w:tc>
      </w:tr>
      <w:tr w:rsidR="00433ACE" w:rsidRPr="0047726B" w14:paraId="516AAFB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78A1A8C" w14:textId="77777777" w:rsidR="00433ACE" w:rsidRPr="0047726B" w:rsidRDefault="00433ACE" w:rsidP="00433ACE">
            <w:pPr>
              <w:rPr>
                <w:sz w:val="18"/>
                <w:lang w:val="en-GB"/>
              </w:rPr>
            </w:pPr>
            <w:r w:rsidRPr="0047726B">
              <w:rPr>
                <w:sz w:val="18"/>
                <w:lang w:val="en-GB"/>
              </w:rPr>
              <w:lastRenderedPageBreak/>
              <w:t>KCP 6.2/077</w:t>
            </w:r>
          </w:p>
          <w:p w14:paraId="58290F0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3252CA"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379EE1A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543AE70" w14:textId="77777777" w:rsidR="00433ACE" w:rsidRPr="0047726B" w:rsidRDefault="00433ACE" w:rsidP="00433ACE">
            <w:pPr>
              <w:rPr>
                <w:sz w:val="18"/>
              </w:rPr>
            </w:pPr>
            <w:r w:rsidRPr="0047726B">
              <w:rPr>
                <w:sz w:val="18"/>
              </w:rPr>
              <w:t>Efficacy of MCW-2222 SL on QUADPE, Scales in apple, Slovakia 2014</w:t>
            </w:r>
          </w:p>
          <w:p w14:paraId="7087F8AB"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B5BAD3C" w14:textId="77777777" w:rsidR="00433ACE" w:rsidRPr="0047726B" w:rsidRDefault="00433ACE" w:rsidP="00433ACE">
            <w:pPr>
              <w:rPr>
                <w:sz w:val="18"/>
              </w:rPr>
            </w:pPr>
            <w:r w:rsidRPr="0047726B">
              <w:rPr>
                <w:sz w:val="18"/>
              </w:rPr>
              <w:t>Report no. SK14IEMABSD003A</w:t>
            </w:r>
          </w:p>
          <w:p w14:paraId="7711AD09" w14:textId="77777777" w:rsidR="00433ACE" w:rsidRPr="0047726B" w:rsidRDefault="00433ACE" w:rsidP="00433ACE">
            <w:pPr>
              <w:rPr>
                <w:sz w:val="18"/>
                <w:lang w:val="en-GB"/>
              </w:rPr>
            </w:pPr>
            <w:r w:rsidRPr="0047726B">
              <w:rPr>
                <w:sz w:val="18"/>
              </w:rPr>
              <w:t>GEP</w:t>
            </w:r>
          </w:p>
          <w:p w14:paraId="7C28351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89B941" w14:textId="382A81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94BCDF" w14:textId="2519FCE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1E6AB6" w14:textId="7BD80F1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F0AEB1" w14:textId="3FF53D8C" w:rsidR="00433ACE" w:rsidRPr="0047726B" w:rsidRDefault="00433ACE" w:rsidP="00433ACE">
            <w:pPr>
              <w:jc w:val="center"/>
              <w:rPr>
                <w:sz w:val="18"/>
                <w:lang w:val="en-GB"/>
              </w:rPr>
            </w:pPr>
            <w:r w:rsidRPr="0047726B">
              <w:rPr>
                <w:sz w:val="18"/>
                <w:szCs w:val="20"/>
              </w:rPr>
              <w:t>ADAMA</w:t>
            </w:r>
          </w:p>
        </w:tc>
      </w:tr>
      <w:tr w:rsidR="00433ACE" w:rsidRPr="0047726B" w14:paraId="7C695C9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E2E8A7" w14:textId="77777777" w:rsidR="00433ACE" w:rsidRPr="0047726B" w:rsidRDefault="00433ACE" w:rsidP="00433ACE">
            <w:pPr>
              <w:rPr>
                <w:sz w:val="18"/>
                <w:lang w:val="en-GB"/>
              </w:rPr>
            </w:pPr>
            <w:r w:rsidRPr="0047726B">
              <w:rPr>
                <w:sz w:val="18"/>
                <w:lang w:val="en-GB"/>
              </w:rPr>
              <w:t>KCP 6.2/078</w:t>
            </w:r>
          </w:p>
          <w:p w14:paraId="10040FD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E11F73"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05803EE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3FA836E" w14:textId="77777777" w:rsidR="00433ACE" w:rsidRPr="0047726B" w:rsidRDefault="00433ACE" w:rsidP="00433ACE">
            <w:pPr>
              <w:rPr>
                <w:sz w:val="18"/>
              </w:rPr>
            </w:pPr>
            <w:r w:rsidRPr="0047726B">
              <w:rPr>
                <w:sz w:val="18"/>
              </w:rPr>
              <w:t>Efficacy of MCW-2222 SL on QUADPE, Scales in apple, Slovakia 2014</w:t>
            </w:r>
          </w:p>
          <w:p w14:paraId="5C90E66E"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DE4F123" w14:textId="77777777" w:rsidR="00433ACE" w:rsidRPr="0047726B" w:rsidRDefault="00433ACE" w:rsidP="00433ACE">
            <w:pPr>
              <w:rPr>
                <w:sz w:val="18"/>
              </w:rPr>
            </w:pPr>
            <w:r w:rsidRPr="0047726B">
              <w:rPr>
                <w:sz w:val="18"/>
              </w:rPr>
              <w:t>Report no. SK14IEMABSD003B</w:t>
            </w:r>
          </w:p>
          <w:p w14:paraId="1303AA21" w14:textId="77777777" w:rsidR="00433ACE" w:rsidRPr="0047726B" w:rsidRDefault="00433ACE" w:rsidP="00433ACE">
            <w:pPr>
              <w:rPr>
                <w:sz w:val="18"/>
                <w:lang w:val="en-GB"/>
              </w:rPr>
            </w:pPr>
            <w:r w:rsidRPr="0047726B">
              <w:rPr>
                <w:sz w:val="18"/>
              </w:rPr>
              <w:t>GEP</w:t>
            </w:r>
          </w:p>
          <w:p w14:paraId="0EA2625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A49AB3" w14:textId="465F981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CF83BD" w14:textId="375FFB7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FDEB22" w14:textId="3328F17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3272C1" w14:textId="2B6B9886" w:rsidR="00433ACE" w:rsidRPr="0047726B" w:rsidRDefault="00433ACE" w:rsidP="00433ACE">
            <w:pPr>
              <w:jc w:val="center"/>
              <w:rPr>
                <w:sz w:val="18"/>
                <w:lang w:val="en-GB"/>
              </w:rPr>
            </w:pPr>
            <w:r w:rsidRPr="0047726B">
              <w:rPr>
                <w:sz w:val="18"/>
                <w:szCs w:val="20"/>
              </w:rPr>
              <w:t>ADAMA</w:t>
            </w:r>
          </w:p>
        </w:tc>
      </w:tr>
      <w:tr w:rsidR="00433ACE" w:rsidRPr="0047726B" w14:paraId="1DDDBAA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12A84E" w14:textId="77777777" w:rsidR="00433ACE" w:rsidRPr="0047726B" w:rsidRDefault="00433ACE" w:rsidP="00433ACE">
            <w:pPr>
              <w:rPr>
                <w:sz w:val="18"/>
                <w:lang w:val="en-GB"/>
              </w:rPr>
            </w:pPr>
            <w:r w:rsidRPr="0047726B">
              <w:rPr>
                <w:sz w:val="18"/>
                <w:lang w:val="en-GB"/>
              </w:rPr>
              <w:t>KCP 6.2/079</w:t>
            </w:r>
          </w:p>
          <w:p w14:paraId="73CFBE3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3C1CE0E"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3D0AA2D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C16BF77" w14:textId="77777777" w:rsidR="00433ACE" w:rsidRPr="0047726B" w:rsidRDefault="00433ACE" w:rsidP="00433ACE">
            <w:pPr>
              <w:rPr>
                <w:sz w:val="18"/>
              </w:rPr>
            </w:pPr>
            <w:r w:rsidRPr="0047726B">
              <w:rPr>
                <w:sz w:val="18"/>
              </w:rPr>
              <w:t>Efficacy of MCW-2222 SL on QUADPE, Scales in apple, Slovakia 2014</w:t>
            </w:r>
          </w:p>
          <w:p w14:paraId="6FBC277F"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044293A" w14:textId="77777777" w:rsidR="00433ACE" w:rsidRPr="0047726B" w:rsidRDefault="00433ACE" w:rsidP="00433ACE">
            <w:pPr>
              <w:rPr>
                <w:sz w:val="18"/>
              </w:rPr>
            </w:pPr>
            <w:r w:rsidRPr="0047726B">
              <w:rPr>
                <w:sz w:val="18"/>
              </w:rPr>
              <w:t>Report no. SK14IEMABSD003C</w:t>
            </w:r>
          </w:p>
          <w:p w14:paraId="71EE53BC" w14:textId="77777777" w:rsidR="00433ACE" w:rsidRPr="0047726B" w:rsidRDefault="00433ACE" w:rsidP="00433ACE">
            <w:pPr>
              <w:rPr>
                <w:sz w:val="18"/>
                <w:lang w:val="en-GB"/>
              </w:rPr>
            </w:pPr>
            <w:r w:rsidRPr="0047726B">
              <w:rPr>
                <w:sz w:val="18"/>
              </w:rPr>
              <w:t>GEP</w:t>
            </w:r>
          </w:p>
          <w:p w14:paraId="5F0F3FF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14E913" w14:textId="4394423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3E66A7" w14:textId="0699418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F4EBF5" w14:textId="21B6633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0D074B" w14:textId="01EE7CB5" w:rsidR="00433ACE" w:rsidRPr="0047726B" w:rsidRDefault="00433ACE" w:rsidP="00433ACE">
            <w:pPr>
              <w:jc w:val="center"/>
              <w:rPr>
                <w:sz w:val="18"/>
                <w:lang w:val="en-GB"/>
              </w:rPr>
            </w:pPr>
            <w:r w:rsidRPr="0047726B">
              <w:rPr>
                <w:sz w:val="18"/>
                <w:szCs w:val="20"/>
              </w:rPr>
              <w:t>ADAMA</w:t>
            </w:r>
          </w:p>
        </w:tc>
      </w:tr>
      <w:tr w:rsidR="00433ACE" w:rsidRPr="0047726B" w14:paraId="2611C5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4ECD3E" w14:textId="77777777" w:rsidR="00433ACE" w:rsidRPr="0047726B" w:rsidRDefault="00433ACE" w:rsidP="00433ACE">
            <w:pPr>
              <w:rPr>
                <w:sz w:val="18"/>
                <w:lang w:val="en-GB"/>
              </w:rPr>
            </w:pPr>
            <w:r w:rsidRPr="0047726B">
              <w:rPr>
                <w:sz w:val="18"/>
                <w:lang w:val="en-GB"/>
              </w:rPr>
              <w:t>KCP 6.2/080</w:t>
            </w:r>
          </w:p>
          <w:p w14:paraId="1024BA4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C0B5889"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0A506DB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A8CE4C2" w14:textId="77777777" w:rsidR="00433ACE" w:rsidRPr="0047726B" w:rsidRDefault="00433ACE" w:rsidP="00433ACE">
            <w:pPr>
              <w:rPr>
                <w:sz w:val="18"/>
              </w:rPr>
            </w:pPr>
            <w:r w:rsidRPr="0047726B">
              <w:rPr>
                <w:sz w:val="18"/>
              </w:rPr>
              <w:t>Efficacy of MCW-2222 SL on green apple aphid in apple in Slovakia 2015</w:t>
            </w:r>
          </w:p>
          <w:p w14:paraId="1A30CEEE"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5D7F3BE1" w14:textId="77777777" w:rsidR="00433ACE" w:rsidRPr="0047726B" w:rsidRDefault="00433ACE" w:rsidP="00433ACE">
            <w:pPr>
              <w:rPr>
                <w:sz w:val="18"/>
              </w:rPr>
            </w:pPr>
            <w:r w:rsidRPr="0047726B">
              <w:rPr>
                <w:sz w:val="18"/>
              </w:rPr>
              <w:t>Report no. SK15IEMABSD001A</w:t>
            </w:r>
          </w:p>
          <w:p w14:paraId="75290226" w14:textId="77777777" w:rsidR="00433ACE" w:rsidRPr="0047726B" w:rsidRDefault="00433ACE" w:rsidP="00433ACE">
            <w:pPr>
              <w:rPr>
                <w:sz w:val="18"/>
                <w:lang w:val="en-GB"/>
              </w:rPr>
            </w:pPr>
            <w:r w:rsidRPr="0047726B">
              <w:rPr>
                <w:sz w:val="18"/>
              </w:rPr>
              <w:t>GEP</w:t>
            </w:r>
          </w:p>
          <w:p w14:paraId="41445CB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A5F4DA" w14:textId="7CBE9FB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AF529E" w14:textId="59DCABB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016850" w14:textId="4E4F0AB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0BBB00" w14:textId="4B7C1A1E" w:rsidR="00433ACE" w:rsidRPr="0047726B" w:rsidRDefault="00433ACE" w:rsidP="00433ACE">
            <w:pPr>
              <w:jc w:val="center"/>
              <w:rPr>
                <w:sz w:val="18"/>
                <w:lang w:val="en-GB"/>
              </w:rPr>
            </w:pPr>
            <w:r w:rsidRPr="0047726B">
              <w:rPr>
                <w:sz w:val="18"/>
                <w:szCs w:val="20"/>
              </w:rPr>
              <w:t>ADAMA</w:t>
            </w:r>
          </w:p>
        </w:tc>
      </w:tr>
      <w:tr w:rsidR="00433ACE" w:rsidRPr="0047726B" w14:paraId="5D869D3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C8B7FD" w14:textId="77777777" w:rsidR="00433ACE" w:rsidRPr="0047726B" w:rsidRDefault="00433ACE" w:rsidP="00433ACE">
            <w:pPr>
              <w:rPr>
                <w:sz w:val="18"/>
                <w:lang w:val="en-GB"/>
              </w:rPr>
            </w:pPr>
            <w:r w:rsidRPr="0047726B">
              <w:rPr>
                <w:sz w:val="18"/>
                <w:lang w:val="en-GB"/>
              </w:rPr>
              <w:t>KCP 6.2/081</w:t>
            </w:r>
          </w:p>
          <w:p w14:paraId="39471DE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541610"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CDF658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1463C9D" w14:textId="77777777" w:rsidR="00433ACE" w:rsidRPr="0047726B" w:rsidRDefault="00433ACE" w:rsidP="00433ACE">
            <w:pPr>
              <w:rPr>
                <w:sz w:val="18"/>
              </w:rPr>
            </w:pPr>
            <w:r w:rsidRPr="0047726B">
              <w:rPr>
                <w:sz w:val="18"/>
              </w:rPr>
              <w:t xml:space="preserve">Efficacy of MCW-2222 SL on green apple aphid in apple in </w:t>
            </w:r>
            <w:proofErr w:type="spellStart"/>
            <w:r w:rsidRPr="0047726B">
              <w:rPr>
                <w:sz w:val="18"/>
              </w:rPr>
              <w:t>Čamovce</w:t>
            </w:r>
            <w:proofErr w:type="spellEnd"/>
            <w:r w:rsidRPr="0047726B">
              <w:rPr>
                <w:sz w:val="18"/>
              </w:rPr>
              <w:t>- Slovakia 2015</w:t>
            </w:r>
          </w:p>
          <w:p w14:paraId="6E902DB2"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C35FDA0" w14:textId="77777777" w:rsidR="00433ACE" w:rsidRPr="0047726B" w:rsidRDefault="00433ACE" w:rsidP="00433ACE">
            <w:pPr>
              <w:rPr>
                <w:sz w:val="18"/>
              </w:rPr>
            </w:pPr>
            <w:r w:rsidRPr="0047726B">
              <w:rPr>
                <w:sz w:val="18"/>
              </w:rPr>
              <w:t>Report no. SK15IEMABSD001B</w:t>
            </w:r>
          </w:p>
          <w:p w14:paraId="2E4FB59F" w14:textId="77777777" w:rsidR="00433ACE" w:rsidRPr="0047726B" w:rsidRDefault="00433ACE" w:rsidP="00433ACE">
            <w:pPr>
              <w:rPr>
                <w:sz w:val="18"/>
                <w:lang w:val="en-GB"/>
              </w:rPr>
            </w:pPr>
            <w:r w:rsidRPr="0047726B">
              <w:rPr>
                <w:sz w:val="18"/>
              </w:rPr>
              <w:t>GEP</w:t>
            </w:r>
          </w:p>
          <w:p w14:paraId="42F76E1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946BC86" w14:textId="4C9E8C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BB308E" w14:textId="04A4DE2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428330" w14:textId="31B2503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AFACD8" w14:textId="71EDDFCE" w:rsidR="00433ACE" w:rsidRPr="0047726B" w:rsidRDefault="00433ACE" w:rsidP="00433ACE">
            <w:pPr>
              <w:jc w:val="center"/>
              <w:rPr>
                <w:sz w:val="18"/>
                <w:lang w:val="en-GB"/>
              </w:rPr>
            </w:pPr>
            <w:r w:rsidRPr="0047726B">
              <w:rPr>
                <w:sz w:val="18"/>
                <w:szCs w:val="20"/>
              </w:rPr>
              <w:t>ADAMA</w:t>
            </w:r>
          </w:p>
        </w:tc>
      </w:tr>
      <w:tr w:rsidR="00433ACE" w:rsidRPr="0047726B" w14:paraId="55B5574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4AB435" w14:textId="77777777" w:rsidR="00433ACE" w:rsidRPr="0047726B" w:rsidRDefault="00433ACE" w:rsidP="00433ACE">
            <w:pPr>
              <w:rPr>
                <w:sz w:val="18"/>
                <w:lang w:val="en-GB"/>
              </w:rPr>
            </w:pPr>
            <w:r w:rsidRPr="0047726B">
              <w:rPr>
                <w:sz w:val="18"/>
                <w:lang w:val="en-GB"/>
              </w:rPr>
              <w:t>KCP 6.2/082</w:t>
            </w:r>
          </w:p>
          <w:p w14:paraId="1CF00B9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FF8FAB1"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DB62E8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12466F5" w14:textId="77777777" w:rsidR="00433ACE" w:rsidRPr="0047726B" w:rsidRDefault="00433ACE" w:rsidP="00433ACE">
            <w:pPr>
              <w:rPr>
                <w:sz w:val="18"/>
              </w:rPr>
            </w:pPr>
            <w:r w:rsidRPr="0047726B">
              <w:rPr>
                <w:sz w:val="18"/>
              </w:rPr>
              <w:t>Efficacy of MCW-2222 SL on American blight in apple in Valice-Slovakia 2015</w:t>
            </w:r>
          </w:p>
          <w:p w14:paraId="4C8EA463"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17454C93" w14:textId="77777777" w:rsidR="00433ACE" w:rsidRPr="0047726B" w:rsidRDefault="00433ACE" w:rsidP="00433ACE">
            <w:pPr>
              <w:rPr>
                <w:sz w:val="18"/>
              </w:rPr>
            </w:pPr>
            <w:r w:rsidRPr="0047726B">
              <w:rPr>
                <w:sz w:val="18"/>
              </w:rPr>
              <w:t>Report no. SK15IEMABSD005A</w:t>
            </w:r>
          </w:p>
          <w:p w14:paraId="58975860" w14:textId="77777777" w:rsidR="00433ACE" w:rsidRPr="0047726B" w:rsidRDefault="00433ACE" w:rsidP="00433ACE">
            <w:pPr>
              <w:rPr>
                <w:sz w:val="18"/>
                <w:lang w:val="en-GB"/>
              </w:rPr>
            </w:pPr>
            <w:r w:rsidRPr="0047726B">
              <w:rPr>
                <w:sz w:val="18"/>
              </w:rPr>
              <w:t>GEP</w:t>
            </w:r>
          </w:p>
          <w:p w14:paraId="412644D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42B2658" w14:textId="6E90D60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6AFA0D" w14:textId="452985C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0796C5" w14:textId="60FDCAF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2FD96F" w14:textId="2FBE4E8D" w:rsidR="00433ACE" w:rsidRPr="0047726B" w:rsidRDefault="00433ACE" w:rsidP="00433ACE">
            <w:pPr>
              <w:jc w:val="center"/>
              <w:rPr>
                <w:sz w:val="18"/>
                <w:lang w:val="en-GB"/>
              </w:rPr>
            </w:pPr>
            <w:r w:rsidRPr="0047726B">
              <w:rPr>
                <w:sz w:val="18"/>
                <w:szCs w:val="20"/>
              </w:rPr>
              <w:t>ADAMA</w:t>
            </w:r>
          </w:p>
        </w:tc>
      </w:tr>
      <w:tr w:rsidR="00433ACE" w:rsidRPr="0047726B" w14:paraId="12E48E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E33F54" w14:textId="77777777" w:rsidR="00433ACE" w:rsidRPr="0047726B" w:rsidRDefault="00433ACE" w:rsidP="00433ACE">
            <w:pPr>
              <w:rPr>
                <w:sz w:val="18"/>
                <w:lang w:val="en-GB"/>
              </w:rPr>
            </w:pPr>
            <w:r w:rsidRPr="0047726B">
              <w:rPr>
                <w:sz w:val="18"/>
                <w:lang w:val="en-GB"/>
              </w:rPr>
              <w:lastRenderedPageBreak/>
              <w:t>KCP 6.2/083</w:t>
            </w:r>
          </w:p>
          <w:p w14:paraId="310133E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630520D"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56C8743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3205F37" w14:textId="77777777" w:rsidR="00433ACE" w:rsidRPr="0047726B" w:rsidRDefault="00433ACE" w:rsidP="00433ACE">
            <w:pPr>
              <w:rPr>
                <w:sz w:val="18"/>
              </w:rPr>
            </w:pPr>
            <w:r w:rsidRPr="0047726B">
              <w:rPr>
                <w:sz w:val="18"/>
              </w:rPr>
              <w:t xml:space="preserve">Efficacy of MCW-2222 SL on American blight in apple in </w:t>
            </w:r>
            <w:proofErr w:type="spellStart"/>
            <w:r w:rsidRPr="0047726B">
              <w:rPr>
                <w:sz w:val="18"/>
              </w:rPr>
              <w:t>Čamovce</w:t>
            </w:r>
            <w:proofErr w:type="spellEnd"/>
            <w:r w:rsidRPr="0047726B">
              <w:rPr>
                <w:sz w:val="18"/>
              </w:rPr>
              <w:t>-Slovakia 2015</w:t>
            </w:r>
          </w:p>
          <w:p w14:paraId="6BF1A203"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FE12F8C" w14:textId="77777777" w:rsidR="00433ACE" w:rsidRPr="0047726B" w:rsidRDefault="00433ACE" w:rsidP="00433ACE">
            <w:pPr>
              <w:rPr>
                <w:sz w:val="18"/>
              </w:rPr>
            </w:pPr>
            <w:r w:rsidRPr="0047726B">
              <w:rPr>
                <w:sz w:val="18"/>
              </w:rPr>
              <w:t>Report no. SK15IEMABSD005B</w:t>
            </w:r>
          </w:p>
          <w:p w14:paraId="6CE9DB68" w14:textId="77777777" w:rsidR="00433ACE" w:rsidRPr="0047726B" w:rsidRDefault="00433ACE" w:rsidP="00433ACE">
            <w:pPr>
              <w:rPr>
                <w:sz w:val="18"/>
                <w:lang w:val="en-GB"/>
              </w:rPr>
            </w:pPr>
            <w:r w:rsidRPr="0047726B">
              <w:rPr>
                <w:sz w:val="18"/>
              </w:rPr>
              <w:t>GEP</w:t>
            </w:r>
          </w:p>
          <w:p w14:paraId="629324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FBC980" w14:textId="2D2101B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6DF895" w14:textId="0B2AA5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E65819" w14:textId="7B8DCB5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BCEAD8C" w14:textId="19D12FD9" w:rsidR="00433ACE" w:rsidRPr="0047726B" w:rsidRDefault="00433ACE" w:rsidP="00433ACE">
            <w:pPr>
              <w:jc w:val="center"/>
              <w:rPr>
                <w:sz w:val="18"/>
                <w:lang w:val="en-GB"/>
              </w:rPr>
            </w:pPr>
            <w:r w:rsidRPr="0047726B">
              <w:rPr>
                <w:sz w:val="18"/>
                <w:szCs w:val="20"/>
              </w:rPr>
              <w:t>ADAMA</w:t>
            </w:r>
          </w:p>
        </w:tc>
      </w:tr>
      <w:tr w:rsidR="00433ACE" w:rsidRPr="0047726B" w14:paraId="1CDD1E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289467" w14:textId="77777777" w:rsidR="00433ACE" w:rsidRPr="0047726B" w:rsidRDefault="00433ACE" w:rsidP="00433ACE">
            <w:pPr>
              <w:rPr>
                <w:sz w:val="18"/>
                <w:lang w:val="en-GB"/>
              </w:rPr>
            </w:pPr>
            <w:r w:rsidRPr="0047726B">
              <w:rPr>
                <w:sz w:val="18"/>
                <w:lang w:val="en-GB"/>
              </w:rPr>
              <w:t>KCP 6.2/084</w:t>
            </w:r>
          </w:p>
          <w:p w14:paraId="60D21DA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C8F253" w14:textId="77777777" w:rsidR="00433ACE" w:rsidRPr="0047726B" w:rsidRDefault="00433ACE" w:rsidP="00433ACE">
            <w:pPr>
              <w:rPr>
                <w:sz w:val="18"/>
                <w:lang w:val="en-GB"/>
              </w:rPr>
            </w:pPr>
            <w:proofErr w:type="spellStart"/>
            <w:r w:rsidRPr="0047726B">
              <w:rPr>
                <w:sz w:val="18"/>
                <w:lang w:val="en-GB"/>
              </w:rPr>
              <w:t>Skalský</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730545B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C51AA4C"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2022</w:t>
            </w:r>
          </w:p>
          <w:p w14:paraId="53FEED77"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75E8CF7C" w14:textId="77777777" w:rsidR="00433ACE" w:rsidRPr="0047726B" w:rsidRDefault="00433ACE" w:rsidP="00433ACE">
            <w:pPr>
              <w:rPr>
                <w:sz w:val="18"/>
              </w:rPr>
            </w:pPr>
            <w:r w:rsidRPr="0047726B">
              <w:rPr>
                <w:sz w:val="18"/>
              </w:rPr>
              <w:t>Report no. CZ22IEMABSD500A</w:t>
            </w:r>
          </w:p>
          <w:p w14:paraId="7F6CBF67" w14:textId="77777777" w:rsidR="00433ACE" w:rsidRPr="0047726B" w:rsidRDefault="00433ACE" w:rsidP="00433ACE">
            <w:pPr>
              <w:rPr>
                <w:sz w:val="18"/>
                <w:lang w:val="en-GB"/>
              </w:rPr>
            </w:pPr>
            <w:r w:rsidRPr="0047726B">
              <w:rPr>
                <w:sz w:val="18"/>
              </w:rPr>
              <w:t>GEP</w:t>
            </w:r>
          </w:p>
          <w:p w14:paraId="09F7E0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6317FA" w14:textId="7A9B1B4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9B76AF" w14:textId="0CBE2AE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824FF7F" w14:textId="66B833C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6AA8DE" w14:textId="6AEF2809" w:rsidR="00433ACE" w:rsidRPr="0047726B" w:rsidRDefault="00433ACE" w:rsidP="00433ACE">
            <w:pPr>
              <w:jc w:val="center"/>
              <w:rPr>
                <w:sz w:val="18"/>
                <w:lang w:val="en-GB"/>
              </w:rPr>
            </w:pPr>
            <w:r w:rsidRPr="0047726B">
              <w:rPr>
                <w:sz w:val="18"/>
                <w:szCs w:val="20"/>
              </w:rPr>
              <w:t>ADAMA</w:t>
            </w:r>
          </w:p>
        </w:tc>
      </w:tr>
      <w:tr w:rsidR="00433ACE" w:rsidRPr="0047726B" w14:paraId="5C8567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EF68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6.2/085</w:t>
            </w:r>
          </w:p>
          <w:p w14:paraId="208A096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A970E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025876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AC7347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47344A6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3C16A8B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HU13IEZEAMX131A</w:t>
            </w:r>
          </w:p>
          <w:p w14:paraId="4C53F5E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C0EB02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88E2AB" w14:textId="6A0B680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6CA8CB" w14:textId="2E1ECE1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943217" w14:textId="6E1DB9A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5254A0" w14:textId="7C18152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3D81D3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EAF51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6.2/086</w:t>
            </w:r>
          </w:p>
          <w:p w14:paraId="44CA3FB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DFC06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6887033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E92ED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05BEAF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7F71247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HU13IEZEAMX131B</w:t>
            </w:r>
          </w:p>
          <w:p w14:paraId="328FE61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57B78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D3F02E" w14:textId="3A8D9F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B208C6" w14:textId="041D0C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077BB4" w14:textId="26B8099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21982F" w14:textId="3853557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372E34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E58E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6.2/087</w:t>
            </w:r>
          </w:p>
          <w:p w14:paraId="558BAA2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A0BDC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Gabi, G.</w:t>
            </w:r>
          </w:p>
        </w:tc>
        <w:tc>
          <w:tcPr>
            <w:tcW w:w="248" w:type="pct"/>
            <w:tcBorders>
              <w:top w:val="single" w:sz="4" w:space="0" w:color="auto"/>
              <w:left w:val="single" w:sz="4" w:space="0" w:color="auto"/>
              <w:bottom w:val="single" w:sz="4" w:space="0" w:color="auto"/>
              <w:right w:val="single" w:sz="4" w:space="0" w:color="auto"/>
            </w:tcBorders>
          </w:tcPr>
          <w:p w14:paraId="64296D3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44F9D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1D50FB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Tolna </w:t>
            </w:r>
            <w:proofErr w:type="spellStart"/>
            <w:r w:rsidRPr="0047726B">
              <w:rPr>
                <w:strike/>
                <w:color w:val="D9D9D9" w:themeColor="background1" w:themeShade="D9"/>
                <w:sz w:val="18"/>
              </w:rPr>
              <w:t>Conunty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Szekszárd</w:t>
            </w:r>
            <w:proofErr w:type="spellEnd"/>
            <w:r w:rsidRPr="0047726B">
              <w:rPr>
                <w:strike/>
                <w:color w:val="D9D9D9" w:themeColor="background1" w:themeShade="D9"/>
                <w:sz w:val="18"/>
              </w:rPr>
              <w:t>, Hungary</w:t>
            </w:r>
          </w:p>
          <w:p w14:paraId="46D5764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HU13IEZEAMX131C</w:t>
            </w:r>
          </w:p>
          <w:p w14:paraId="0627FAC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6CC94D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76A8D7" w14:textId="05C09C7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380471" w14:textId="7A41248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0F2FB3" w14:textId="5997F1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A5DF44" w14:textId="39C547D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64960E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986281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6.2/088</w:t>
            </w:r>
          </w:p>
          <w:p w14:paraId="7ABD83A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37164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Blaskó, D.</w:t>
            </w:r>
          </w:p>
        </w:tc>
        <w:tc>
          <w:tcPr>
            <w:tcW w:w="248" w:type="pct"/>
            <w:tcBorders>
              <w:top w:val="single" w:sz="4" w:space="0" w:color="auto"/>
              <w:left w:val="single" w:sz="4" w:space="0" w:color="auto"/>
              <w:bottom w:val="single" w:sz="4" w:space="0" w:color="auto"/>
              <w:right w:val="single" w:sz="4" w:space="0" w:color="auto"/>
            </w:tcBorders>
          </w:tcPr>
          <w:p w14:paraId="403ACE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B002B7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in 2014</w:t>
            </w:r>
          </w:p>
          <w:p w14:paraId="408FF3B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ANADIAG Hungary Kft., </w:t>
            </w:r>
            <w:proofErr w:type="spellStart"/>
            <w:r w:rsidRPr="0047726B">
              <w:rPr>
                <w:strike/>
                <w:color w:val="D9D9D9" w:themeColor="background1" w:themeShade="D9"/>
                <w:sz w:val="18"/>
              </w:rPr>
              <w:t>Komárom</w:t>
            </w:r>
            <w:proofErr w:type="spellEnd"/>
            <w:r w:rsidRPr="0047726B">
              <w:rPr>
                <w:strike/>
                <w:color w:val="D9D9D9" w:themeColor="background1" w:themeShade="D9"/>
                <w:sz w:val="18"/>
              </w:rPr>
              <w:t>, Hungary</w:t>
            </w:r>
          </w:p>
          <w:p w14:paraId="6D8536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HU14IEZEAMX001A</w:t>
            </w:r>
          </w:p>
          <w:p w14:paraId="2A7C4AD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D50FD7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199242" w14:textId="0363295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0CAC8B" w14:textId="6F718C7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441DAC" w14:textId="0A4ACD9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332CC5" w14:textId="6E1AA8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8118D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164D0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6.2/089</w:t>
            </w:r>
          </w:p>
          <w:p w14:paraId="3A954B8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802370"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2ADC308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C3F087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in 2014</w:t>
            </w:r>
          </w:p>
          <w:p w14:paraId="793440A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64A2145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HU14IEZEAMX001B</w:t>
            </w:r>
          </w:p>
          <w:p w14:paraId="38F288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B5DE5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284BD4" w14:textId="78F9EF1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F201BE" w14:textId="2B025BA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39CE6F" w14:textId="5934424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B14E32" w14:textId="3A7EDD0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12867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7925A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6.2/090</w:t>
            </w:r>
          </w:p>
          <w:p w14:paraId="26A60BA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B1AB26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Varga, A.</w:t>
            </w:r>
          </w:p>
        </w:tc>
        <w:tc>
          <w:tcPr>
            <w:tcW w:w="248" w:type="pct"/>
            <w:tcBorders>
              <w:top w:val="single" w:sz="4" w:space="0" w:color="auto"/>
              <w:left w:val="single" w:sz="4" w:space="0" w:color="auto"/>
              <w:bottom w:val="single" w:sz="4" w:space="0" w:color="auto"/>
              <w:right w:val="single" w:sz="4" w:space="0" w:color="auto"/>
            </w:tcBorders>
          </w:tcPr>
          <w:p w14:paraId="5A3C03D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B6C662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in Hungary in 2015</w:t>
            </w:r>
          </w:p>
          <w:p w14:paraId="189813E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1D414D8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HU15IEZEAMX102A</w:t>
            </w:r>
          </w:p>
          <w:p w14:paraId="6D490D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6AA6E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671B9A" w14:textId="641705D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9AE612" w14:textId="24A8E49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791595" w14:textId="25B9E66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3DD52F" w14:textId="3B79284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336CE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057A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6.2/091</w:t>
            </w:r>
          </w:p>
          <w:p w14:paraId="7B3A074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35E2C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3A4A61F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29DCB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in Hungary in 2015</w:t>
            </w:r>
          </w:p>
          <w:p w14:paraId="0A857406"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Fructika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Tiszakanyár</w:t>
            </w:r>
            <w:proofErr w:type="spellEnd"/>
            <w:r w:rsidRPr="0047726B">
              <w:rPr>
                <w:strike/>
                <w:color w:val="D9D9D9" w:themeColor="background1" w:themeShade="D9"/>
                <w:sz w:val="18"/>
              </w:rPr>
              <w:t>, Hungary</w:t>
            </w:r>
          </w:p>
          <w:p w14:paraId="3CC0B9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HU15IEZEAMX102B</w:t>
            </w:r>
          </w:p>
          <w:p w14:paraId="48A8EE2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3C5CF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AC85BF" w14:textId="7E8A72B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93AC68" w14:textId="31E1703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49D838" w14:textId="2173359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F885EF" w14:textId="24DF960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EDEC7C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8AE9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6.2/092</w:t>
            </w:r>
          </w:p>
          <w:p w14:paraId="1420BFF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702A7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3518D2C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45A9F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maize, 1 site in Romania 2014</w:t>
            </w:r>
          </w:p>
          <w:p w14:paraId="73A09DC8"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73D1EA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RO14IEZEAMX043A</w:t>
            </w:r>
          </w:p>
          <w:p w14:paraId="5711CF8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15399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F256E95" w14:textId="6A97835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A1038CC" w14:textId="482B13A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5FCED1" w14:textId="0D19315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8DE032" w14:textId="41111EB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823EC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A454B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6.2/093</w:t>
            </w:r>
          </w:p>
          <w:p w14:paraId="025409A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D0396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3DABBB2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037005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maize, 1 site in Romania 2014</w:t>
            </w:r>
          </w:p>
          <w:p w14:paraId="5915B0A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30279BD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RO14IEZEAMX043B</w:t>
            </w:r>
          </w:p>
          <w:p w14:paraId="7A934C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E2BF5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D48F88" w14:textId="7896563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931D29" w14:textId="217E7D7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D2960C" w14:textId="54EB069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D31044" w14:textId="68C5B32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BA05D5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38990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6.2/094</w:t>
            </w:r>
          </w:p>
          <w:p w14:paraId="375272B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08790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6D18D0F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C16A8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maize, 1 site in Romania 2014</w:t>
            </w:r>
          </w:p>
          <w:p w14:paraId="3C47EC5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2E4357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RO14IEZEAMX043C</w:t>
            </w:r>
          </w:p>
          <w:p w14:paraId="686E2D3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5CA4F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58F99B" w14:textId="2358B59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6C7ECE" w14:textId="799684D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2499A53" w14:textId="49A5104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B234CC" w14:textId="732E0DD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85E6D6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2A77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6.2/095</w:t>
            </w:r>
          </w:p>
          <w:p w14:paraId="524883D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2F68B6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074F908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268E3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5CFE286F"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1D6222E3" w14:textId="77777777" w:rsidR="00433ACE" w:rsidRPr="00B61628" w:rsidRDefault="00433ACE" w:rsidP="00433ACE">
            <w:pPr>
              <w:rPr>
                <w:strike/>
                <w:color w:val="D9D9D9" w:themeColor="background1" w:themeShade="D9"/>
                <w:sz w:val="18"/>
                <w:lang w:val="pt-PT"/>
              </w:rPr>
            </w:pPr>
            <w:r w:rsidRPr="00B61628">
              <w:rPr>
                <w:strike/>
                <w:color w:val="D9D9D9" w:themeColor="background1" w:themeShade="D9"/>
                <w:sz w:val="18"/>
                <w:lang w:val="pt-PT"/>
              </w:rPr>
              <w:t>Report no. RO15IEZEAMX031A</w:t>
            </w:r>
          </w:p>
          <w:p w14:paraId="58E11BE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EF86B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2E938E" w14:textId="625AFFD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DF8847" w14:textId="5A87DAC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7BCF86" w14:textId="41DE937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D54FAC" w14:textId="3D06E4B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0F0291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97BBE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6.2/096</w:t>
            </w:r>
          </w:p>
          <w:p w14:paraId="3D1011D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8A24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4AADCF1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8EDD7A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27771403"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1E4771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RO15IEZEAMX031B</w:t>
            </w:r>
          </w:p>
          <w:p w14:paraId="35DE42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A9E277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5C0B7F" w14:textId="1E35282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31BAC3" w14:textId="06B9BB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D6AA73" w14:textId="4184F35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55CEED" w14:textId="5C8F536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9647E1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6482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6.2/097</w:t>
            </w:r>
          </w:p>
          <w:p w14:paraId="52F38A3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40B31C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C80B30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060B4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690B1BA7"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6A30D126" w14:textId="77777777" w:rsidR="00433ACE" w:rsidRPr="00B61628" w:rsidRDefault="00433ACE" w:rsidP="00433ACE">
            <w:pPr>
              <w:rPr>
                <w:strike/>
                <w:color w:val="D9D9D9" w:themeColor="background1" w:themeShade="D9"/>
                <w:sz w:val="18"/>
                <w:lang w:val="pt-PT"/>
              </w:rPr>
            </w:pPr>
            <w:r w:rsidRPr="00B61628">
              <w:rPr>
                <w:strike/>
                <w:color w:val="D9D9D9" w:themeColor="background1" w:themeShade="D9"/>
                <w:sz w:val="18"/>
                <w:lang w:val="pt-PT"/>
              </w:rPr>
              <w:t>Report no. RO15IEZEAMX031C</w:t>
            </w:r>
          </w:p>
          <w:p w14:paraId="6DD485D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D1F0CD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3CE454" w14:textId="3AF8625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106240" w14:textId="3A55A75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961548" w14:textId="3C6930B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BB3170" w14:textId="71498EE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48F36E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4506A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6.2/098</w:t>
            </w:r>
          </w:p>
          <w:p w14:paraId="761C07A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5EA8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4675E2A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384CC9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Slovakia 2014</w:t>
            </w:r>
          </w:p>
          <w:p w14:paraId="08A90E2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Fyse</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s.r.o.</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AgroLab</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Kolare</w:t>
            </w:r>
            <w:proofErr w:type="spellEnd"/>
            <w:r w:rsidRPr="0047726B">
              <w:rPr>
                <w:strike/>
                <w:color w:val="D9D9D9" w:themeColor="background1" w:themeShade="D9"/>
                <w:sz w:val="18"/>
              </w:rPr>
              <w:t>, Slovakia</w:t>
            </w:r>
          </w:p>
          <w:p w14:paraId="5891A7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SK14IEZEAMX001A</w:t>
            </w:r>
          </w:p>
          <w:p w14:paraId="66E5A3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CB6B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ED21B6" w14:textId="540E8D4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330042" w14:textId="6D69611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9DC634" w14:textId="439714F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C9BE1E" w14:textId="16C5312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AFF9E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390F2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6.2/099</w:t>
            </w:r>
          </w:p>
          <w:p w14:paraId="79066A6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2E116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305F21B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C9C6B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Slovakia 2014</w:t>
            </w:r>
          </w:p>
          <w:p w14:paraId="27DE8689"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Fyse</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s.r.o.</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AgroLab</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Kolare</w:t>
            </w:r>
            <w:proofErr w:type="spellEnd"/>
            <w:r w:rsidRPr="0047726B">
              <w:rPr>
                <w:strike/>
                <w:color w:val="D9D9D9" w:themeColor="background1" w:themeShade="D9"/>
                <w:sz w:val="18"/>
              </w:rPr>
              <w:t>, Slovakia</w:t>
            </w:r>
          </w:p>
          <w:p w14:paraId="1EDBEAD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SK14IEZEAMX001B</w:t>
            </w:r>
          </w:p>
          <w:p w14:paraId="75CC44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879E2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E1963D" w14:textId="1EDED3F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4D7EA0" w14:textId="7636749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2FF7925" w14:textId="1B26514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D7630C" w14:textId="1A68FB1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507CA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77FC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6.2/100</w:t>
            </w:r>
          </w:p>
          <w:p w14:paraId="3522E6B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6FA69A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1FB3FDB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7192B5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Slovakia 2014</w:t>
            </w:r>
          </w:p>
          <w:p w14:paraId="7BA0D55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Gemerprodukt</w:t>
            </w:r>
            <w:proofErr w:type="spellEnd"/>
            <w:r w:rsidRPr="0047726B">
              <w:rPr>
                <w:strike/>
                <w:color w:val="D9D9D9" w:themeColor="background1" w:themeShade="D9"/>
                <w:sz w:val="18"/>
              </w:rPr>
              <w:t xml:space="preserve"> Valice OVD, </w:t>
            </w:r>
            <w:proofErr w:type="spellStart"/>
            <w:r w:rsidRPr="0047726B">
              <w:rPr>
                <w:strike/>
                <w:color w:val="D9D9D9" w:themeColor="background1" w:themeShade="D9"/>
                <w:sz w:val="18"/>
              </w:rPr>
              <w:t>Rimavská</w:t>
            </w:r>
            <w:proofErr w:type="spellEnd"/>
            <w:r w:rsidRPr="0047726B">
              <w:rPr>
                <w:strike/>
                <w:color w:val="D9D9D9" w:themeColor="background1" w:themeShade="D9"/>
                <w:sz w:val="18"/>
              </w:rPr>
              <w:t xml:space="preserve"> Sobota, Slovakia</w:t>
            </w:r>
          </w:p>
          <w:p w14:paraId="642452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SK14IEZEAMX001C</w:t>
            </w:r>
          </w:p>
          <w:p w14:paraId="606C9D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1E158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FD21E0" w14:textId="440B49F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097F12" w14:textId="763CB8B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5C9036" w14:textId="58D51C0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1523B6" w14:textId="000A720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859B38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F11C26" w14:textId="77777777" w:rsidR="00433ACE" w:rsidRPr="0047726B" w:rsidRDefault="00433ACE" w:rsidP="00433ACE">
            <w:pPr>
              <w:rPr>
                <w:sz w:val="18"/>
                <w:lang w:val="en-GB"/>
              </w:rPr>
            </w:pPr>
            <w:r w:rsidRPr="0047726B">
              <w:rPr>
                <w:sz w:val="18"/>
                <w:lang w:val="en-GB"/>
              </w:rPr>
              <w:lastRenderedPageBreak/>
              <w:t>KCP 6.2/101</w:t>
            </w:r>
          </w:p>
          <w:p w14:paraId="3AD18A6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3B6D4BB"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680BB876"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4B07F5B"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colorado</w:t>
            </w:r>
            <w:proofErr w:type="spellEnd"/>
            <w:r w:rsidRPr="0047726B">
              <w:rPr>
                <w:sz w:val="18"/>
              </w:rPr>
              <w:t xml:space="preserve"> beetle in potato in the Czech Republic in 2013</w:t>
            </w:r>
          </w:p>
          <w:p w14:paraId="22127C89"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A404945" w14:textId="77777777" w:rsidR="00433ACE" w:rsidRPr="0047726B" w:rsidRDefault="00433ACE" w:rsidP="00433ACE">
            <w:pPr>
              <w:rPr>
                <w:sz w:val="18"/>
              </w:rPr>
            </w:pPr>
            <w:r w:rsidRPr="0047726B">
              <w:rPr>
                <w:sz w:val="18"/>
              </w:rPr>
              <w:t>Report no. CZ13IESOLTU026A</w:t>
            </w:r>
          </w:p>
          <w:p w14:paraId="4F47AA11" w14:textId="77777777" w:rsidR="00433ACE" w:rsidRPr="0047726B" w:rsidRDefault="00433ACE" w:rsidP="00433ACE">
            <w:pPr>
              <w:rPr>
                <w:sz w:val="18"/>
                <w:lang w:val="en-GB"/>
              </w:rPr>
            </w:pPr>
            <w:r w:rsidRPr="0047726B">
              <w:rPr>
                <w:sz w:val="18"/>
              </w:rPr>
              <w:t>GEP</w:t>
            </w:r>
          </w:p>
          <w:p w14:paraId="0B542B6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114D4E" w14:textId="5C256A6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CF8919" w14:textId="6335F1E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CB3CCE" w14:textId="05B7A47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E87191" w14:textId="5B4E2EBB" w:rsidR="00433ACE" w:rsidRPr="0047726B" w:rsidRDefault="00433ACE" w:rsidP="00433ACE">
            <w:pPr>
              <w:jc w:val="center"/>
              <w:rPr>
                <w:sz w:val="18"/>
                <w:lang w:val="en-GB"/>
              </w:rPr>
            </w:pPr>
            <w:r w:rsidRPr="0047726B">
              <w:rPr>
                <w:sz w:val="18"/>
                <w:szCs w:val="20"/>
              </w:rPr>
              <w:t>ADAMA</w:t>
            </w:r>
          </w:p>
        </w:tc>
      </w:tr>
      <w:tr w:rsidR="00433ACE" w:rsidRPr="0047726B" w14:paraId="4C7151F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47F796" w14:textId="77777777" w:rsidR="00433ACE" w:rsidRPr="0047726B" w:rsidRDefault="00433ACE" w:rsidP="00433ACE">
            <w:pPr>
              <w:rPr>
                <w:sz w:val="18"/>
                <w:lang w:val="en-GB"/>
              </w:rPr>
            </w:pPr>
            <w:r w:rsidRPr="0047726B">
              <w:rPr>
                <w:sz w:val="18"/>
                <w:lang w:val="en-GB"/>
              </w:rPr>
              <w:t>KCP 6.2/102</w:t>
            </w:r>
          </w:p>
          <w:p w14:paraId="17F2174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D73B3D8" w14:textId="77777777" w:rsidR="00433ACE" w:rsidRPr="0047726B" w:rsidRDefault="00433ACE" w:rsidP="00433ACE">
            <w:pPr>
              <w:rPr>
                <w:sz w:val="18"/>
                <w:lang w:val="en-GB"/>
              </w:rPr>
            </w:pPr>
            <w:proofErr w:type="spellStart"/>
            <w:r w:rsidRPr="0047726B">
              <w:rPr>
                <w:sz w:val="18"/>
                <w:lang w:val="en-GB"/>
              </w:rPr>
              <w:t>Laštovičková</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1AC73006"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68A25C0" w14:textId="77777777" w:rsidR="00433ACE" w:rsidRPr="0047726B" w:rsidRDefault="00433ACE" w:rsidP="00433ACE">
            <w:pPr>
              <w:rPr>
                <w:sz w:val="18"/>
              </w:rPr>
            </w:pPr>
            <w:r w:rsidRPr="0047726B">
              <w:rPr>
                <w:sz w:val="18"/>
              </w:rPr>
              <w:t>Efficacy of MCW-2222 in potato</w:t>
            </w:r>
          </w:p>
          <w:p w14:paraId="5CD73334" w14:textId="77777777" w:rsidR="00433ACE" w:rsidRPr="0047726B" w:rsidRDefault="00433ACE" w:rsidP="00433ACE">
            <w:pPr>
              <w:rPr>
                <w:sz w:val="18"/>
              </w:rPr>
            </w:pPr>
            <w:r w:rsidRPr="0047726B">
              <w:rPr>
                <w:sz w:val="18"/>
              </w:rPr>
              <w:t xml:space="preserve">ZS </w:t>
            </w:r>
            <w:proofErr w:type="spellStart"/>
            <w:r w:rsidRPr="0047726B">
              <w:rPr>
                <w:sz w:val="18"/>
              </w:rPr>
              <w:t>Trutnov</w:t>
            </w:r>
            <w:proofErr w:type="spellEnd"/>
            <w:r w:rsidRPr="0047726B">
              <w:rPr>
                <w:sz w:val="18"/>
              </w:rPr>
              <w:t xml:space="preserve"> </w:t>
            </w:r>
            <w:proofErr w:type="spellStart"/>
            <w:r w:rsidRPr="0047726B">
              <w:rPr>
                <w:sz w:val="18"/>
              </w:rPr>
              <w:t>s.r.o.</w:t>
            </w:r>
            <w:proofErr w:type="spellEnd"/>
            <w:r w:rsidRPr="0047726B">
              <w:rPr>
                <w:sz w:val="18"/>
              </w:rPr>
              <w:t>, Trutnov, Czech Republic</w:t>
            </w:r>
          </w:p>
          <w:p w14:paraId="46D446C7" w14:textId="77777777" w:rsidR="00433ACE" w:rsidRPr="0047726B" w:rsidRDefault="00433ACE" w:rsidP="00433ACE">
            <w:pPr>
              <w:rPr>
                <w:sz w:val="18"/>
              </w:rPr>
            </w:pPr>
            <w:r w:rsidRPr="0047726B">
              <w:rPr>
                <w:sz w:val="18"/>
              </w:rPr>
              <w:t>Report no. CZ13IESOLTU026B</w:t>
            </w:r>
          </w:p>
          <w:p w14:paraId="58AC27EB" w14:textId="77777777" w:rsidR="00433ACE" w:rsidRPr="0047726B" w:rsidRDefault="00433ACE" w:rsidP="00433ACE">
            <w:pPr>
              <w:rPr>
                <w:sz w:val="18"/>
                <w:lang w:val="en-GB"/>
              </w:rPr>
            </w:pPr>
            <w:r w:rsidRPr="0047726B">
              <w:rPr>
                <w:sz w:val="18"/>
              </w:rPr>
              <w:t>GEP</w:t>
            </w:r>
          </w:p>
          <w:p w14:paraId="5F84443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3A4773" w14:textId="45FC8D0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D3F394" w14:textId="753B197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C341E5B" w14:textId="6516A98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7D3544" w14:textId="13219D97" w:rsidR="00433ACE" w:rsidRPr="0047726B" w:rsidRDefault="00433ACE" w:rsidP="00433ACE">
            <w:pPr>
              <w:jc w:val="center"/>
              <w:rPr>
                <w:sz w:val="18"/>
                <w:lang w:val="en-GB"/>
              </w:rPr>
            </w:pPr>
            <w:r w:rsidRPr="0047726B">
              <w:rPr>
                <w:sz w:val="18"/>
                <w:szCs w:val="20"/>
              </w:rPr>
              <w:t>ADAMA</w:t>
            </w:r>
          </w:p>
        </w:tc>
      </w:tr>
      <w:tr w:rsidR="00433ACE" w:rsidRPr="0047726B" w14:paraId="00FD570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2631A0C" w14:textId="77777777" w:rsidR="00433ACE" w:rsidRPr="0047726B" w:rsidRDefault="00433ACE" w:rsidP="00433ACE">
            <w:pPr>
              <w:rPr>
                <w:sz w:val="18"/>
                <w:lang w:val="en-GB"/>
              </w:rPr>
            </w:pPr>
            <w:r w:rsidRPr="0047726B">
              <w:rPr>
                <w:sz w:val="18"/>
                <w:lang w:val="en-GB"/>
              </w:rPr>
              <w:t>KCP 6.2/103</w:t>
            </w:r>
          </w:p>
          <w:p w14:paraId="1EEB0E9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9C3EC1" w14:textId="77777777" w:rsidR="00433ACE" w:rsidRPr="0047726B" w:rsidRDefault="00433ACE" w:rsidP="00433ACE">
            <w:pPr>
              <w:rPr>
                <w:sz w:val="18"/>
                <w:lang w:val="en-GB"/>
              </w:rPr>
            </w:pPr>
            <w:proofErr w:type="spellStart"/>
            <w:r w:rsidRPr="0047726B">
              <w:rPr>
                <w:sz w:val="18"/>
                <w:lang w:val="en-GB"/>
              </w:rPr>
              <w:t>Heryán</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172041E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B8D72A4" w14:textId="77777777" w:rsidR="00433ACE" w:rsidRPr="0047726B" w:rsidRDefault="00433ACE" w:rsidP="00433ACE">
            <w:pPr>
              <w:rPr>
                <w:sz w:val="18"/>
              </w:rPr>
            </w:pPr>
            <w:r w:rsidRPr="0047726B">
              <w:rPr>
                <w:sz w:val="18"/>
              </w:rPr>
              <w:t xml:space="preserve">Analysis of efficacy to MCW-2222 SL on aphids and </w:t>
            </w:r>
            <w:proofErr w:type="spellStart"/>
            <w:r w:rsidRPr="0047726B">
              <w:rPr>
                <w:sz w:val="18"/>
              </w:rPr>
              <w:t>colorado</w:t>
            </w:r>
            <w:proofErr w:type="spellEnd"/>
            <w:r w:rsidRPr="0047726B">
              <w:rPr>
                <w:sz w:val="18"/>
              </w:rPr>
              <w:t xml:space="preserve"> beetle in potato</w:t>
            </w:r>
          </w:p>
          <w:p w14:paraId="0C73E61B"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554F5C32" w14:textId="77777777" w:rsidR="00433ACE" w:rsidRPr="0047726B" w:rsidRDefault="00433ACE" w:rsidP="00433ACE">
            <w:pPr>
              <w:rPr>
                <w:sz w:val="18"/>
              </w:rPr>
            </w:pPr>
            <w:r w:rsidRPr="0047726B">
              <w:rPr>
                <w:sz w:val="18"/>
              </w:rPr>
              <w:t>Report no. CZ13IESOLTU026C</w:t>
            </w:r>
          </w:p>
          <w:p w14:paraId="6090C174" w14:textId="77777777" w:rsidR="00433ACE" w:rsidRPr="0047726B" w:rsidRDefault="00433ACE" w:rsidP="00433ACE">
            <w:pPr>
              <w:rPr>
                <w:sz w:val="18"/>
                <w:lang w:val="en-GB"/>
              </w:rPr>
            </w:pPr>
            <w:r w:rsidRPr="0047726B">
              <w:rPr>
                <w:sz w:val="18"/>
              </w:rPr>
              <w:t>GEP</w:t>
            </w:r>
          </w:p>
          <w:p w14:paraId="2C5A706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981E61" w14:textId="313B1A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D230B9" w14:textId="41B80DC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A41FF7" w14:textId="1B01FE1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6B432F" w14:textId="3166184D" w:rsidR="00433ACE" w:rsidRPr="0047726B" w:rsidRDefault="00433ACE" w:rsidP="00433ACE">
            <w:pPr>
              <w:jc w:val="center"/>
              <w:rPr>
                <w:sz w:val="18"/>
                <w:lang w:val="en-GB"/>
              </w:rPr>
            </w:pPr>
            <w:r w:rsidRPr="0047726B">
              <w:rPr>
                <w:sz w:val="18"/>
                <w:szCs w:val="20"/>
              </w:rPr>
              <w:t>ADAMA</w:t>
            </w:r>
          </w:p>
        </w:tc>
      </w:tr>
      <w:tr w:rsidR="00433ACE" w:rsidRPr="0047726B" w14:paraId="73BD08D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00E2F1" w14:textId="77777777" w:rsidR="00433ACE" w:rsidRPr="0047726B" w:rsidRDefault="00433ACE" w:rsidP="00433ACE">
            <w:pPr>
              <w:rPr>
                <w:sz w:val="18"/>
                <w:lang w:val="en-GB"/>
              </w:rPr>
            </w:pPr>
            <w:r w:rsidRPr="0047726B">
              <w:rPr>
                <w:sz w:val="18"/>
                <w:lang w:val="en-GB"/>
              </w:rPr>
              <w:t>KCP 6.2/104</w:t>
            </w:r>
          </w:p>
          <w:p w14:paraId="470EF5E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3FC15F7"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8E376B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94DA64A" w14:textId="77777777" w:rsidR="00433ACE" w:rsidRPr="0047726B" w:rsidRDefault="00433ACE" w:rsidP="00433ACE">
            <w:pPr>
              <w:rPr>
                <w:sz w:val="18"/>
              </w:rPr>
            </w:pPr>
            <w:r w:rsidRPr="0047726B">
              <w:rPr>
                <w:sz w:val="18"/>
              </w:rPr>
              <w:t>Analysis of efficacy to MCW-2222 SL on Colorado Beetle in Potato in the Czech Republic in 2014</w:t>
            </w:r>
          </w:p>
          <w:p w14:paraId="62F148FC"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D89DF29" w14:textId="77777777" w:rsidR="00433ACE" w:rsidRPr="0047726B" w:rsidRDefault="00433ACE" w:rsidP="00433ACE">
            <w:pPr>
              <w:rPr>
                <w:sz w:val="18"/>
              </w:rPr>
            </w:pPr>
            <w:r w:rsidRPr="0047726B">
              <w:rPr>
                <w:sz w:val="18"/>
              </w:rPr>
              <w:t>Report no. CZ14IESOLTU009A</w:t>
            </w:r>
          </w:p>
          <w:p w14:paraId="0D430C27" w14:textId="77777777" w:rsidR="00433ACE" w:rsidRPr="0047726B" w:rsidRDefault="00433ACE" w:rsidP="00433ACE">
            <w:pPr>
              <w:rPr>
                <w:sz w:val="18"/>
                <w:lang w:val="en-GB"/>
              </w:rPr>
            </w:pPr>
            <w:r w:rsidRPr="0047726B">
              <w:rPr>
                <w:sz w:val="18"/>
              </w:rPr>
              <w:t>GEP</w:t>
            </w:r>
          </w:p>
          <w:p w14:paraId="6035E8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38344A" w14:textId="203F276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3AB074" w14:textId="1F9D0EC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904D79" w14:textId="069A080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F8F433" w14:textId="55201F1F" w:rsidR="00433ACE" w:rsidRPr="0047726B" w:rsidRDefault="00433ACE" w:rsidP="00433ACE">
            <w:pPr>
              <w:jc w:val="center"/>
              <w:rPr>
                <w:sz w:val="18"/>
                <w:lang w:val="en-GB"/>
              </w:rPr>
            </w:pPr>
            <w:r w:rsidRPr="0047726B">
              <w:rPr>
                <w:sz w:val="18"/>
                <w:szCs w:val="20"/>
              </w:rPr>
              <w:t>ADAMA</w:t>
            </w:r>
          </w:p>
        </w:tc>
      </w:tr>
      <w:tr w:rsidR="00433ACE" w:rsidRPr="0047726B" w14:paraId="2D9FCE8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080DEC" w14:textId="77777777" w:rsidR="00433ACE" w:rsidRPr="0047726B" w:rsidRDefault="00433ACE" w:rsidP="00433ACE">
            <w:pPr>
              <w:rPr>
                <w:sz w:val="18"/>
                <w:lang w:val="en-GB"/>
              </w:rPr>
            </w:pPr>
            <w:r w:rsidRPr="0047726B">
              <w:rPr>
                <w:sz w:val="18"/>
                <w:lang w:val="en-GB"/>
              </w:rPr>
              <w:t>KCP 6.2/105</w:t>
            </w:r>
          </w:p>
          <w:p w14:paraId="6E0AE20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8E622A"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1B58B88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5AAFF23" w14:textId="77777777" w:rsidR="00433ACE" w:rsidRPr="0047726B" w:rsidRDefault="00433ACE" w:rsidP="00433ACE">
            <w:pPr>
              <w:rPr>
                <w:sz w:val="18"/>
              </w:rPr>
            </w:pPr>
            <w:r w:rsidRPr="0047726B">
              <w:rPr>
                <w:sz w:val="18"/>
              </w:rPr>
              <w:t>Analysis of efficacy to MCW-2222 SL on Colorado Beetle in Potato in the Czech Republic in 2014</w:t>
            </w:r>
          </w:p>
          <w:p w14:paraId="7C0AA61F"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3F93ED3F" w14:textId="77777777" w:rsidR="00433ACE" w:rsidRPr="0047726B" w:rsidRDefault="00433ACE" w:rsidP="00433ACE">
            <w:pPr>
              <w:rPr>
                <w:sz w:val="18"/>
              </w:rPr>
            </w:pPr>
            <w:r w:rsidRPr="0047726B">
              <w:rPr>
                <w:sz w:val="18"/>
              </w:rPr>
              <w:t>Report no. CZ14IESOLTU009B</w:t>
            </w:r>
          </w:p>
          <w:p w14:paraId="290158A3" w14:textId="77777777" w:rsidR="00433ACE" w:rsidRPr="0047726B" w:rsidRDefault="00433ACE" w:rsidP="00433ACE">
            <w:pPr>
              <w:rPr>
                <w:sz w:val="18"/>
                <w:lang w:val="en-GB"/>
              </w:rPr>
            </w:pPr>
            <w:r w:rsidRPr="0047726B">
              <w:rPr>
                <w:sz w:val="18"/>
              </w:rPr>
              <w:t>GEP</w:t>
            </w:r>
          </w:p>
          <w:p w14:paraId="33B23B6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79CF418" w14:textId="38CE40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4D2039" w14:textId="7A60B28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DA0CF1" w14:textId="654C13C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02F320D" w14:textId="3CD43024" w:rsidR="00433ACE" w:rsidRPr="0047726B" w:rsidRDefault="00433ACE" w:rsidP="00433ACE">
            <w:pPr>
              <w:jc w:val="center"/>
              <w:rPr>
                <w:sz w:val="18"/>
                <w:lang w:val="en-GB"/>
              </w:rPr>
            </w:pPr>
            <w:r w:rsidRPr="0047726B">
              <w:rPr>
                <w:sz w:val="18"/>
                <w:szCs w:val="20"/>
              </w:rPr>
              <w:t>ADAMA</w:t>
            </w:r>
          </w:p>
        </w:tc>
      </w:tr>
      <w:tr w:rsidR="00433ACE" w:rsidRPr="0047726B" w14:paraId="7B62F35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C3C90B" w14:textId="77777777" w:rsidR="00433ACE" w:rsidRPr="0047726B" w:rsidRDefault="00433ACE" w:rsidP="00433ACE">
            <w:pPr>
              <w:rPr>
                <w:sz w:val="18"/>
                <w:lang w:val="en-GB"/>
              </w:rPr>
            </w:pPr>
            <w:r w:rsidRPr="0047726B">
              <w:rPr>
                <w:sz w:val="18"/>
                <w:lang w:val="en-GB"/>
              </w:rPr>
              <w:t>KCP 6.2/106</w:t>
            </w:r>
          </w:p>
          <w:p w14:paraId="0004A0B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96274E" w14:textId="77777777" w:rsidR="00433ACE" w:rsidRPr="0047726B" w:rsidRDefault="00433ACE" w:rsidP="00433ACE">
            <w:pPr>
              <w:rPr>
                <w:sz w:val="18"/>
                <w:lang w:val="en-GB"/>
              </w:rPr>
            </w:pPr>
            <w:r w:rsidRPr="0047726B">
              <w:rPr>
                <w:sz w:val="18"/>
                <w:lang w:val="en-GB"/>
              </w:rPr>
              <w:t>Hruška, J.</w:t>
            </w:r>
          </w:p>
        </w:tc>
        <w:tc>
          <w:tcPr>
            <w:tcW w:w="248" w:type="pct"/>
            <w:tcBorders>
              <w:top w:val="single" w:sz="4" w:space="0" w:color="auto"/>
              <w:left w:val="single" w:sz="4" w:space="0" w:color="auto"/>
              <w:bottom w:val="single" w:sz="4" w:space="0" w:color="auto"/>
              <w:right w:val="single" w:sz="4" w:space="0" w:color="auto"/>
            </w:tcBorders>
          </w:tcPr>
          <w:p w14:paraId="376EB63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D519D12" w14:textId="77777777" w:rsidR="00433ACE" w:rsidRPr="0047726B" w:rsidRDefault="00433ACE" w:rsidP="00433ACE">
            <w:pPr>
              <w:rPr>
                <w:sz w:val="18"/>
              </w:rPr>
            </w:pPr>
            <w:r w:rsidRPr="0047726B">
              <w:rPr>
                <w:sz w:val="18"/>
                <w:lang w:val="en-GB"/>
              </w:rPr>
              <w:t>E</w:t>
            </w:r>
            <w:proofErr w:type="spellStart"/>
            <w:r w:rsidRPr="0047726B">
              <w:rPr>
                <w:sz w:val="18"/>
              </w:rPr>
              <w:t>fficacy</w:t>
            </w:r>
            <w:proofErr w:type="spellEnd"/>
            <w:r w:rsidRPr="0047726B">
              <w:rPr>
                <w:sz w:val="18"/>
              </w:rPr>
              <w:t xml:space="preserve"> of MCW-2222 SL on LPTNDE in potato, Czech Republic</w:t>
            </w:r>
          </w:p>
          <w:p w14:paraId="2F0398C0"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3807D617" w14:textId="77777777" w:rsidR="00433ACE" w:rsidRPr="0047726B" w:rsidRDefault="00433ACE" w:rsidP="00433ACE">
            <w:pPr>
              <w:rPr>
                <w:sz w:val="18"/>
              </w:rPr>
            </w:pPr>
            <w:r w:rsidRPr="0047726B">
              <w:rPr>
                <w:sz w:val="18"/>
              </w:rPr>
              <w:t>Report no. CZ14IESOLTU009C</w:t>
            </w:r>
          </w:p>
          <w:p w14:paraId="1FAD101E" w14:textId="77777777" w:rsidR="00433ACE" w:rsidRPr="0047726B" w:rsidRDefault="00433ACE" w:rsidP="00433ACE">
            <w:pPr>
              <w:rPr>
                <w:sz w:val="18"/>
                <w:lang w:val="en-GB"/>
              </w:rPr>
            </w:pPr>
            <w:r w:rsidRPr="0047726B">
              <w:rPr>
                <w:sz w:val="18"/>
              </w:rPr>
              <w:t>GEP</w:t>
            </w:r>
          </w:p>
          <w:p w14:paraId="4D50079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41257F" w14:textId="621967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483E98" w14:textId="39DC56E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9635AB" w14:textId="6673C6B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95C2E7" w14:textId="10C9A94F" w:rsidR="00433ACE" w:rsidRPr="0047726B" w:rsidRDefault="00433ACE" w:rsidP="00433ACE">
            <w:pPr>
              <w:jc w:val="center"/>
              <w:rPr>
                <w:sz w:val="18"/>
                <w:lang w:val="en-GB"/>
              </w:rPr>
            </w:pPr>
            <w:r w:rsidRPr="0047726B">
              <w:rPr>
                <w:sz w:val="18"/>
                <w:szCs w:val="20"/>
              </w:rPr>
              <w:t>ADAMA</w:t>
            </w:r>
          </w:p>
        </w:tc>
      </w:tr>
      <w:tr w:rsidR="00433ACE" w:rsidRPr="0047726B" w14:paraId="14332C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1DCE6F" w14:textId="77777777" w:rsidR="00433ACE" w:rsidRPr="0047726B" w:rsidRDefault="00433ACE" w:rsidP="00433ACE">
            <w:pPr>
              <w:rPr>
                <w:sz w:val="18"/>
                <w:lang w:val="en-GB"/>
              </w:rPr>
            </w:pPr>
            <w:r w:rsidRPr="0047726B">
              <w:rPr>
                <w:sz w:val="18"/>
                <w:lang w:val="en-GB"/>
              </w:rPr>
              <w:lastRenderedPageBreak/>
              <w:t>KCP 6.2/107</w:t>
            </w:r>
          </w:p>
          <w:p w14:paraId="788547F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26F885"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6E18D0D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911CA96" w14:textId="77777777" w:rsidR="00433ACE" w:rsidRPr="0047726B" w:rsidRDefault="00433ACE" w:rsidP="00433ACE">
            <w:pPr>
              <w:rPr>
                <w:sz w:val="18"/>
              </w:rPr>
            </w:pPr>
            <w:r w:rsidRPr="0047726B">
              <w:rPr>
                <w:sz w:val="18"/>
              </w:rPr>
              <w:t>Analysis of efficacy to MCW-2222 SL on Colorado beetle in potato, Germany 2014</w:t>
            </w:r>
          </w:p>
          <w:p w14:paraId="4A95B2BC"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6BF6B2C2" w14:textId="77777777" w:rsidR="00433ACE" w:rsidRPr="0047726B" w:rsidRDefault="00433ACE" w:rsidP="00433ACE">
            <w:pPr>
              <w:rPr>
                <w:sz w:val="18"/>
              </w:rPr>
            </w:pPr>
            <w:r w:rsidRPr="0047726B">
              <w:rPr>
                <w:sz w:val="18"/>
              </w:rPr>
              <w:t>Report no. DE14IESOLTU320M</w:t>
            </w:r>
          </w:p>
          <w:p w14:paraId="72349BDC" w14:textId="77777777" w:rsidR="00433ACE" w:rsidRPr="0047726B" w:rsidRDefault="00433ACE" w:rsidP="00433ACE">
            <w:pPr>
              <w:rPr>
                <w:sz w:val="18"/>
                <w:lang w:val="en-GB"/>
              </w:rPr>
            </w:pPr>
            <w:r w:rsidRPr="0047726B">
              <w:rPr>
                <w:sz w:val="18"/>
              </w:rPr>
              <w:t>GEP</w:t>
            </w:r>
          </w:p>
          <w:p w14:paraId="674C299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E4DB53" w14:textId="4074846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BEEBF3" w14:textId="392B0D7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6E9939" w14:textId="7B535A4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F918A4" w14:textId="1FBB89B7" w:rsidR="00433ACE" w:rsidRPr="0047726B" w:rsidRDefault="00433ACE" w:rsidP="00433ACE">
            <w:pPr>
              <w:jc w:val="center"/>
              <w:rPr>
                <w:sz w:val="18"/>
                <w:lang w:val="en-GB"/>
              </w:rPr>
            </w:pPr>
            <w:r w:rsidRPr="0047726B">
              <w:rPr>
                <w:sz w:val="18"/>
                <w:szCs w:val="20"/>
              </w:rPr>
              <w:t>ADAMA</w:t>
            </w:r>
          </w:p>
        </w:tc>
      </w:tr>
      <w:tr w:rsidR="00433ACE" w:rsidRPr="0047726B" w14:paraId="6374055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2C402A" w14:textId="77777777" w:rsidR="00433ACE" w:rsidRPr="0047726B" w:rsidRDefault="00433ACE" w:rsidP="00433ACE">
            <w:pPr>
              <w:rPr>
                <w:sz w:val="18"/>
                <w:lang w:val="en-GB"/>
              </w:rPr>
            </w:pPr>
            <w:r w:rsidRPr="0047726B">
              <w:rPr>
                <w:sz w:val="18"/>
                <w:lang w:val="en-GB"/>
              </w:rPr>
              <w:t>KCP 6.2/108</w:t>
            </w:r>
          </w:p>
          <w:p w14:paraId="5EA6534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D52089"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644DF08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D112CD5" w14:textId="77777777" w:rsidR="00433ACE" w:rsidRPr="0047726B" w:rsidRDefault="00433ACE" w:rsidP="00433ACE">
            <w:pPr>
              <w:rPr>
                <w:sz w:val="18"/>
              </w:rPr>
            </w:pPr>
            <w:r w:rsidRPr="0047726B">
              <w:rPr>
                <w:sz w:val="18"/>
              </w:rPr>
              <w:t>Analysis of efficacy to MCW-2222 SL on Colorado beetle in potato, Germany 2015</w:t>
            </w:r>
          </w:p>
          <w:p w14:paraId="36F1AD4A"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7091B56A" w14:textId="77777777" w:rsidR="00433ACE" w:rsidRPr="0047726B" w:rsidRDefault="00433ACE" w:rsidP="00433ACE">
            <w:pPr>
              <w:rPr>
                <w:sz w:val="18"/>
              </w:rPr>
            </w:pPr>
            <w:r w:rsidRPr="0047726B">
              <w:rPr>
                <w:sz w:val="18"/>
              </w:rPr>
              <w:t>Report no. DE15IESOLTU320A</w:t>
            </w:r>
          </w:p>
          <w:p w14:paraId="20E992EE" w14:textId="77777777" w:rsidR="00433ACE" w:rsidRPr="0047726B" w:rsidRDefault="00433ACE" w:rsidP="00433ACE">
            <w:pPr>
              <w:rPr>
                <w:sz w:val="18"/>
                <w:lang w:val="en-GB"/>
              </w:rPr>
            </w:pPr>
            <w:r w:rsidRPr="0047726B">
              <w:rPr>
                <w:sz w:val="18"/>
              </w:rPr>
              <w:t>GEP</w:t>
            </w:r>
          </w:p>
          <w:p w14:paraId="3BB66BD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53AD22" w14:textId="03EA6F5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25DAA1" w14:textId="6F4B0E4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410DD6" w14:textId="3248DE9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BC78D4" w14:textId="48A19B73" w:rsidR="00433ACE" w:rsidRPr="0047726B" w:rsidRDefault="00433ACE" w:rsidP="00433ACE">
            <w:pPr>
              <w:jc w:val="center"/>
              <w:rPr>
                <w:sz w:val="18"/>
                <w:lang w:val="en-GB"/>
              </w:rPr>
            </w:pPr>
            <w:r w:rsidRPr="0047726B">
              <w:rPr>
                <w:sz w:val="18"/>
                <w:szCs w:val="20"/>
              </w:rPr>
              <w:t>ADAMA</w:t>
            </w:r>
          </w:p>
        </w:tc>
      </w:tr>
      <w:tr w:rsidR="00433ACE" w:rsidRPr="0047726B" w14:paraId="1248165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FD36B6" w14:textId="77777777" w:rsidR="00433ACE" w:rsidRPr="0047726B" w:rsidRDefault="00433ACE" w:rsidP="00433ACE">
            <w:pPr>
              <w:rPr>
                <w:sz w:val="18"/>
                <w:lang w:val="en-GB"/>
              </w:rPr>
            </w:pPr>
            <w:r w:rsidRPr="0047726B">
              <w:rPr>
                <w:sz w:val="18"/>
                <w:lang w:val="en-GB"/>
              </w:rPr>
              <w:t>KCP 6.2/109</w:t>
            </w:r>
          </w:p>
          <w:p w14:paraId="3128E41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C34FDA"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47DB1D9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C0AD098" w14:textId="77777777" w:rsidR="00433ACE" w:rsidRPr="0047726B" w:rsidRDefault="00433ACE" w:rsidP="00433ACE">
            <w:pPr>
              <w:rPr>
                <w:sz w:val="18"/>
              </w:rPr>
            </w:pPr>
            <w:r w:rsidRPr="0047726B">
              <w:rPr>
                <w:sz w:val="18"/>
              </w:rPr>
              <w:t>Analysis of efficacy to MCW-2222 SL on Colorado beetle in potato, Germany 2015</w:t>
            </w:r>
          </w:p>
          <w:p w14:paraId="05F12D8A"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106CC434" w14:textId="77777777" w:rsidR="00433ACE" w:rsidRPr="0047726B" w:rsidRDefault="00433ACE" w:rsidP="00433ACE">
            <w:pPr>
              <w:rPr>
                <w:sz w:val="18"/>
              </w:rPr>
            </w:pPr>
            <w:r w:rsidRPr="0047726B">
              <w:rPr>
                <w:sz w:val="18"/>
              </w:rPr>
              <w:t>Report no. DE15IESOLTU320B</w:t>
            </w:r>
          </w:p>
          <w:p w14:paraId="37AFB3CA" w14:textId="77777777" w:rsidR="00433ACE" w:rsidRPr="0047726B" w:rsidRDefault="00433ACE" w:rsidP="00433ACE">
            <w:pPr>
              <w:rPr>
                <w:sz w:val="18"/>
                <w:lang w:val="en-GB"/>
              </w:rPr>
            </w:pPr>
            <w:r w:rsidRPr="0047726B">
              <w:rPr>
                <w:sz w:val="18"/>
              </w:rPr>
              <w:t>GEP</w:t>
            </w:r>
          </w:p>
          <w:p w14:paraId="6A912F5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D2DA99" w14:textId="67C9AFD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191B4A" w14:textId="53BDDB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38BB74" w14:textId="0AC277C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7C1540" w14:textId="4627D6E8" w:rsidR="00433ACE" w:rsidRPr="0047726B" w:rsidRDefault="00433ACE" w:rsidP="00433ACE">
            <w:pPr>
              <w:jc w:val="center"/>
              <w:rPr>
                <w:sz w:val="18"/>
                <w:lang w:val="en-GB"/>
              </w:rPr>
            </w:pPr>
            <w:r w:rsidRPr="0047726B">
              <w:rPr>
                <w:sz w:val="18"/>
                <w:szCs w:val="20"/>
              </w:rPr>
              <w:t>ADAMA</w:t>
            </w:r>
          </w:p>
        </w:tc>
      </w:tr>
      <w:tr w:rsidR="00433ACE" w:rsidRPr="0047726B" w14:paraId="46321C4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8EA6A7" w14:textId="77777777" w:rsidR="00433ACE" w:rsidRPr="0047726B" w:rsidRDefault="00433ACE" w:rsidP="00433ACE">
            <w:pPr>
              <w:rPr>
                <w:sz w:val="18"/>
                <w:lang w:val="en-GB"/>
              </w:rPr>
            </w:pPr>
            <w:r w:rsidRPr="0047726B">
              <w:rPr>
                <w:sz w:val="18"/>
                <w:lang w:val="en-GB"/>
              </w:rPr>
              <w:t>KCP 6.2/110</w:t>
            </w:r>
          </w:p>
          <w:p w14:paraId="659C4FB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8AA69C2"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7CA8083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55151BF" w14:textId="77777777" w:rsidR="00433ACE" w:rsidRPr="0047726B" w:rsidRDefault="00433ACE" w:rsidP="00433ACE">
            <w:pPr>
              <w:rPr>
                <w:sz w:val="18"/>
              </w:rPr>
            </w:pPr>
            <w:r w:rsidRPr="0047726B">
              <w:rPr>
                <w:sz w:val="18"/>
              </w:rPr>
              <w:t>Analysis of efficacy to MCW-2222 SL on Colorado beetle in potato, Germany 2015</w:t>
            </w:r>
          </w:p>
          <w:p w14:paraId="2BB9E5C7"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15B0D185" w14:textId="77777777" w:rsidR="00433ACE" w:rsidRPr="0047726B" w:rsidRDefault="00433ACE" w:rsidP="00433ACE">
            <w:pPr>
              <w:rPr>
                <w:sz w:val="18"/>
              </w:rPr>
            </w:pPr>
            <w:r w:rsidRPr="0047726B">
              <w:rPr>
                <w:sz w:val="18"/>
              </w:rPr>
              <w:t>Report no. DE15IESOLTU320C</w:t>
            </w:r>
          </w:p>
          <w:p w14:paraId="3B62A712" w14:textId="77777777" w:rsidR="00433ACE" w:rsidRPr="0047726B" w:rsidRDefault="00433ACE" w:rsidP="00433ACE">
            <w:pPr>
              <w:rPr>
                <w:sz w:val="18"/>
                <w:lang w:val="en-GB"/>
              </w:rPr>
            </w:pPr>
            <w:r w:rsidRPr="0047726B">
              <w:rPr>
                <w:sz w:val="18"/>
              </w:rPr>
              <w:t>GEP</w:t>
            </w:r>
          </w:p>
          <w:p w14:paraId="52B0298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358DD6" w14:textId="34398CE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8F1F42" w14:textId="0E9F76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AF22FB" w14:textId="619471B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DDE89F" w14:textId="1F5F1292" w:rsidR="00433ACE" w:rsidRPr="0047726B" w:rsidRDefault="00433ACE" w:rsidP="00433ACE">
            <w:pPr>
              <w:jc w:val="center"/>
              <w:rPr>
                <w:sz w:val="18"/>
                <w:lang w:val="en-GB"/>
              </w:rPr>
            </w:pPr>
            <w:r w:rsidRPr="0047726B">
              <w:rPr>
                <w:sz w:val="18"/>
                <w:szCs w:val="20"/>
              </w:rPr>
              <w:t>ADAMA</w:t>
            </w:r>
          </w:p>
        </w:tc>
      </w:tr>
      <w:tr w:rsidR="00433ACE" w:rsidRPr="0047726B" w14:paraId="2F0E758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B7323F7" w14:textId="77777777" w:rsidR="00433ACE" w:rsidRPr="0047726B" w:rsidRDefault="00433ACE" w:rsidP="00433ACE">
            <w:pPr>
              <w:rPr>
                <w:sz w:val="18"/>
                <w:lang w:val="en-GB"/>
              </w:rPr>
            </w:pPr>
            <w:r w:rsidRPr="0047726B">
              <w:rPr>
                <w:sz w:val="18"/>
                <w:lang w:val="en-GB"/>
              </w:rPr>
              <w:t>KCP 6.2/111</w:t>
            </w:r>
          </w:p>
          <w:p w14:paraId="5B37643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0D6A20"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8AD320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7651FAC"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2022.</w:t>
            </w:r>
          </w:p>
          <w:p w14:paraId="4D7CB6E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4812584" w14:textId="77777777" w:rsidR="00433ACE" w:rsidRPr="0047726B" w:rsidRDefault="00433ACE" w:rsidP="00433ACE">
            <w:pPr>
              <w:rPr>
                <w:sz w:val="18"/>
              </w:rPr>
            </w:pPr>
            <w:r w:rsidRPr="0047726B">
              <w:rPr>
                <w:sz w:val="18"/>
              </w:rPr>
              <w:t>Report no. CZ22IEMABSD500B</w:t>
            </w:r>
          </w:p>
          <w:p w14:paraId="298906E1" w14:textId="77777777" w:rsidR="00433ACE" w:rsidRPr="0047726B" w:rsidRDefault="00433ACE" w:rsidP="00433ACE">
            <w:pPr>
              <w:rPr>
                <w:sz w:val="18"/>
                <w:lang w:val="en-GB"/>
              </w:rPr>
            </w:pPr>
            <w:r w:rsidRPr="0047726B">
              <w:rPr>
                <w:sz w:val="18"/>
              </w:rPr>
              <w:t>GEP</w:t>
            </w:r>
          </w:p>
          <w:p w14:paraId="08D9BBF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0D68A6" w14:textId="5C6BB38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746154" w14:textId="518BB6B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C68FC2" w14:textId="504B354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85E0D0" w14:textId="1F7137CF" w:rsidR="00433ACE" w:rsidRPr="0047726B" w:rsidRDefault="00433ACE" w:rsidP="00433ACE">
            <w:pPr>
              <w:jc w:val="center"/>
              <w:rPr>
                <w:sz w:val="18"/>
                <w:lang w:val="en-GB"/>
              </w:rPr>
            </w:pPr>
            <w:r w:rsidRPr="0047726B">
              <w:rPr>
                <w:sz w:val="18"/>
                <w:szCs w:val="20"/>
              </w:rPr>
              <w:t>ADAMA</w:t>
            </w:r>
          </w:p>
        </w:tc>
      </w:tr>
      <w:tr w:rsidR="00433ACE" w:rsidRPr="0047726B" w14:paraId="799F4A2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BEF649" w14:textId="77777777" w:rsidR="00433ACE" w:rsidRPr="0047726B" w:rsidRDefault="00433ACE" w:rsidP="00433ACE">
            <w:pPr>
              <w:rPr>
                <w:sz w:val="18"/>
                <w:lang w:val="en-GB"/>
              </w:rPr>
            </w:pPr>
            <w:r w:rsidRPr="0047726B">
              <w:rPr>
                <w:sz w:val="18"/>
                <w:lang w:val="en-GB"/>
              </w:rPr>
              <w:t>KCP 6.2/112</w:t>
            </w:r>
          </w:p>
          <w:p w14:paraId="30FB243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AA0A35"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6F56691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10BAA3E" w14:textId="77777777" w:rsidR="00433ACE" w:rsidRPr="0047726B" w:rsidRDefault="00433ACE" w:rsidP="00433ACE">
            <w:pPr>
              <w:rPr>
                <w:sz w:val="18"/>
              </w:rPr>
            </w:pPr>
            <w:r w:rsidRPr="0047726B">
              <w:rPr>
                <w:sz w:val="18"/>
              </w:rPr>
              <w:t xml:space="preserve">Efficacy evaluation of ADM.02100.I formulations and MCW-2222 against Aphis </w:t>
            </w:r>
            <w:proofErr w:type="spellStart"/>
            <w:r w:rsidRPr="0047726B">
              <w:rPr>
                <w:sz w:val="18"/>
              </w:rPr>
              <w:t>pomi</w:t>
            </w:r>
            <w:proofErr w:type="spellEnd"/>
            <w:r w:rsidRPr="0047726B">
              <w:rPr>
                <w:sz w:val="18"/>
              </w:rPr>
              <w:t xml:space="preserve"> in apple, the Czech Republic, 2022</w:t>
            </w:r>
          </w:p>
          <w:p w14:paraId="178F0097"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64166231" w14:textId="77777777" w:rsidR="00433ACE" w:rsidRPr="0047726B" w:rsidRDefault="00433ACE" w:rsidP="00433ACE">
            <w:pPr>
              <w:rPr>
                <w:sz w:val="18"/>
              </w:rPr>
            </w:pPr>
            <w:r w:rsidRPr="0047726B">
              <w:rPr>
                <w:sz w:val="18"/>
              </w:rPr>
              <w:t>Report no. CZ22IEMABSD524A</w:t>
            </w:r>
          </w:p>
          <w:p w14:paraId="49C1DAA0" w14:textId="77777777" w:rsidR="00433ACE" w:rsidRPr="0047726B" w:rsidRDefault="00433ACE" w:rsidP="00433ACE">
            <w:pPr>
              <w:rPr>
                <w:sz w:val="18"/>
                <w:lang w:val="en-GB"/>
              </w:rPr>
            </w:pPr>
            <w:r w:rsidRPr="0047726B">
              <w:rPr>
                <w:sz w:val="18"/>
              </w:rPr>
              <w:t>GEP</w:t>
            </w:r>
          </w:p>
          <w:p w14:paraId="2CED0A6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B43EC6" w14:textId="47DD2E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D8FE5B" w14:textId="7ED1963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A2CD64" w14:textId="55BF08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AE3120" w14:textId="35DF3FF1" w:rsidR="00433ACE" w:rsidRPr="0047726B" w:rsidRDefault="00433ACE" w:rsidP="00433ACE">
            <w:pPr>
              <w:jc w:val="center"/>
              <w:rPr>
                <w:sz w:val="18"/>
                <w:lang w:val="en-GB"/>
              </w:rPr>
            </w:pPr>
            <w:r w:rsidRPr="0047726B">
              <w:rPr>
                <w:sz w:val="18"/>
                <w:szCs w:val="20"/>
              </w:rPr>
              <w:t>ADAMA</w:t>
            </w:r>
          </w:p>
        </w:tc>
      </w:tr>
      <w:tr w:rsidR="00433ACE" w:rsidRPr="0047726B" w14:paraId="5E430F5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EC967A" w14:textId="77777777" w:rsidR="00433ACE" w:rsidRPr="0047726B" w:rsidRDefault="00433ACE" w:rsidP="00433ACE">
            <w:pPr>
              <w:rPr>
                <w:sz w:val="18"/>
                <w:lang w:val="en-GB"/>
              </w:rPr>
            </w:pPr>
            <w:r w:rsidRPr="0047726B">
              <w:rPr>
                <w:sz w:val="18"/>
                <w:lang w:val="en-GB"/>
              </w:rPr>
              <w:lastRenderedPageBreak/>
              <w:t>KCP 6.2/113</w:t>
            </w:r>
          </w:p>
          <w:p w14:paraId="0555BE2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6BE2E9"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56ECE63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9481F66" w14:textId="77777777" w:rsidR="00433ACE" w:rsidRPr="0047726B" w:rsidRDefault="00433ACE" w:rsidP="00433ACE">
            <w:pPr>
              <w:rPr>
                <w:sz w:val="18"/>
              </w:rPr>
            </w:pPr>
            <w:r w:rsidRPr="0047726B">
              <w:rPr>
                <w:sz w:val="18"/>
              </w:rPr>
              <w:t xml:space="preserve">The evaluation of efficacy and selectivity of MCW-2222 (Acetamiprid 200 </w:t>
            </w:r>
            <w:proofErr w:type="spellStart"/>
            <w:r w:rsidRPr="0047726B">
              <w:rPr>
                <w:sz w:val="18"/>
              </w:rPr>
              <w:t>Sl</w:t>
            </w:r>
            <w:proofErr w:type="spellEnd"/>
            <w:r w:rsidRPr="0047726B">
              <w:rPr>
                <w:sz w:val="18"/>
              </w:rPr>
              <w:t xml:space="preserve">) for the control of Leptinotarsa </w:t>
            </w:r>
            <w:proofErr w:type="spellStart"/>
            <w:r w:rsidRPr="0047726B">
              <w:rPr>
                <w:sz w:val="18"/>
              </w:rPr>
              <w:t>decemlineata</w:t>
            </w:r>
            <w:proofErr w:type="spellEnd"/>
            <w:r w:rsidRPr="0047726B">
              <w:rPr>
                <w:sz w:val="18"/>
              </w:rPr>
              <w:t xml:space="preserve"> on potato</w:t>
            </w:r>
          </w:p>
          <w:p w14:paraId="3EE962F9"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1A86B8E9" w14:textId="77777777" w:rsidR="00433ACE" w:rsidRPr="0047726B" w:rsidRDefault="00433ACE" w:rsidP="00433ACE">
            <w:pPr>
              <w:rPr>
                <w:sz w:val="18"/>
              </w:rPr>
            </w:pPr>
            <w:r w:rsidRPr="0047726B">
              <w:rPr>
                <w:sz w:val="18"/>
              </w:rPr>
              <w:t>Report no. PL13IESOLTU204A</w:t>
            </w:r>
          </w:p>
          <w:p w14:paraId="3D707CF0" w14:textId="77777777" w:rsidR="00433ACE" w:rsidRPr="0047726B" w:rsidRDefault="00433ACE" w:rsidP="00433ACE">
            <w:pPr>
              <w:rPr>
                <w:sz w:val="18"/>
                <w:lang w:val="en-GB"/>
              </w:rPr>
            </w:pPr>
            <w:r w:rsidRPr="0047726B">
              <w:rPr>
                <w:sz w:val="18"/>
              </w:rPr>
              <w:t>GEP</w:t>
            </w:r>
          </w:p>
          <w:p w14:paraId="1F75E92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7ED245" w14:textId="60C24F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5544A8" w14:textId="7F38D7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37C596" w14:textId="65D1FF7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A3DC31" w14:textId="3C737AC8" w:rsidR="00433ACE" w:rsidRPr="0047726B" w:rsidRDefault="00433ACE" w:rsidP="00433ACE">
            <w:pPr>
              <w:jc w:val="center"/>
              <w:rPr>
                <w:sz w:val="18"/>
                <w:lang w:val="en-GB"/>
              </w:rPr>
            </w:pPr>
            <w:r w:rsidRPr="0047726B">
              <w:rPr>
                <w:sz w:val="18"/>
                <w:szCs w:val="20"/>
              </w:rPr>
              <w:t>ADAMA</w:t>
            </w:r>
          </w:p>
        </w:tc>
      </w:tr>
      <w:tr w:rsidR="00433ACE" w:rsidRPr="0047726B" w14:paraId="74A1784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AFE6F3" w14:textId="77777777" w:rsidR="00433ACE" w:rsidRPr="0047726B" w:rsidRDefault="00433ACE" w:rsidP="00433ACE">
            <w:pPr>
              <w:rPr>
                <w:sz w:val="18"/>
                <w:lang w:val="en-GB"/>
              </w:rPr>
            </w:pPr>
            <w:r w:rsidRPr="0047726B">
              <w:rPr>
                <w:sz w:val="18"/>
                <w:lang w:val="en-GB"/>
              </w:rPr>
              <w:t>KCP 6.2/114</w:t>
            </w:r>
          </w:p>
          <w:p w14:paraId="703BE58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E11913"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0A8BCE3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071CA93" w14:textId="77777777" w:rsidR="00433ACE" w:rsidRPr="0047726B" w:rsidRDefault="00433ACE" w:rsidP="00433ACE">
            <w:pPr>
              <w:rPr>
                <w:sz w:val="18"/>
              </w:rPr>
            </w:pPr>
            <w:r w:rsidRPr="0047726B">
              <w:rPr>
                <w:sz w:val="18"/>
              </w:rPr>
              <w:t xml:space="preserve">The evaluation of efficacy and selectivity of MCW-2222 (Acetamiprid 200 SL) for the control of Leptinotarsa </w:t>
            </w:r>
            <w:proofErr w:type="spellStart"/>
            <w:r w:rsidRPr="0047726B">
              <w:rPr>
                <w:sz w:val="18"/>
              </w:rPr>
              <w:t>decemlineata</w:t>
            </w:r>
            <w:proofErr w:type="spellEnd"/>
            <w:r w:rsidRPr="0047726B">
              <w:rPr>
                <w:sz w:val="18"/>
              </w:rPr>
              <w:t xml:space="preserve"> on potato</w:t>
            </w:r>
          </w:p>
          <w:p w14:paraId="187539A7"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643183BF" w14:textId="77777777" w:rsidR="00433ACE" w:rsidRPr="0047726B" w:rsidRDefault="00433ACE" w:rsidP="00433ACE">
            <w:pPr>
              <w:rPr>
                <w:sz w:val="18"/>
              </w:rPr>
            </w:pPr>
            <w:r w:rsidRPr="0047726B">
              <w:rPr>
                <w:sz w:val="18"/>
              </w:rPr>
              <w:t>Report no. PL13IESOLTU204B</w:t>
            </w:r>
          </w:p>
          <w:p w14:paraId="5A982C8C" w14:textId="77777777" w:rsidR="00433ACE" w:rsidRPr="0047726B" w:rsidRDefault="00433ACE" w:rsidP="00433ACE">
            <w:pPr>
              <w:rPr>
                <w:sz w:val="18"/>
                <w:lang w:val="en-GB"/>
              </w:rPr>
            </w:pPr>
            <w:r w:rsidRPr="0047726B">
              <w:rPr>
                <w:sz w:val="18"/>
              </w:rPr>
              <w:t>GEP</w:t>
            </w:r>
          </w:p>
          <w:p w14:paraId="1AF1E1D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727715" w14:textId="1431FB5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4F4961" w14:textId="26DE67B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BEE588" w14:textId="64B3812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785D56" w14:textId="06BA1EBD" w:rsidR="00433ACE" w:rsidRPr="0047726B" w:rsidRDefault="00433ACE" w:rsidP="00433ACE">
            <w:pPr>
              <w:jc w:val="center"/>
              <w:rPr>
                <w:sz w:val="18"/>
                <w:lang w:val="en-GB"/>
              </w:rPr>
            </w:pPr>
            <w:r w:rsidRPr="0047726B">
              <w:rPr>
                <w:sz w:val="18"/>
                <w:szCs w:val="20"/>
              </w:rPr>
              <w:t>ADAMA</w:t>
            </w:r>
          </w:p>
        </w:tc>
      </w:tr>
      <w:tr w:rsidR="00433ACE" w:rsidRPr="0047726B" w14:paraId="05C638D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90BD18" w14:textId="77777777" w:rsidR="00433ACE" w:rsidRPr="0047726B" w:rsidRDefault="00433ACE" w:rsidP="00433ACE">
            <w:pPr>
              <w:rPr>
                <w:sz w:val="18"/>
                <w:lang w:val="en-GB"/>
              </w:rPr>
            </w:pPr>
            <w:r w:rsidRPr="0047726B">
              <w:rPr>
                <w:sz w:val="18"/>
                <w:lang w:val="en-GB"/>
              </w:rPr>
              <w:t>KCP 6.2/115</w:t>
            </w:r>
          </w:p>
          <w:p w14:paraId="58B338A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E905C84" w14:textId="77777777" w:rsidR="00433ACE" w:rsidRPr="0047726B" w:rsidRDefault="00433ACE" w:rsidP="00433ACE">
            <w:pPr>
              <w:rPr>
                <w:sz w:val="18"/>
                <w:lang w:val="en-GB"/>
              </w:rPr>
            </w:pPr>
            <w:proofErr w:type="spellStart"/>
            <w:r w:rsidRPr="0047726B">
              <w:rPr>
                <w:sz w:val="18"/>
                <w:lang w:val="en-GB"/>
              </w:rPr>
              <w:t>Pławuszewski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333A209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01761B" w14:textId="77777777" w:rsidR="00433ACE" w:rsidRPr="0047726B" w:rsidRDefault="00433ACE" w:rsidP="00433ACE">
            <w:pPr>
              <w:rPr>
                <w:sz w:val="18"/>
              </w:rPr>
            </w:pPr>
            <w:r w:rsidRPr="0047726B">
              <w:rPr>
                <w:sz w:val="18"/>
              </w:rPr>
              <w:t xml:space="preserve">Determination of efficacy of MCW-2222 against </w:t>
            </w:r>
            <w:proofErr w:type="spellStart"/>
            <w:r w:rsidRPr="0047726B">
              <w:rPr>
                <w:sz w:val="18"/>
              </w:rPr>
              <w:t>colorado</w:t>
            </w:r>
            <w:proofErr w:type="spellEnd"/>
            <w:r w:rsidRPr="0047726B">
              <w:rPr>
                <w:sz w:val="18"/>
              </w:rPr>
              <w:t xml:space="preserve"> potato beetle in potato</w:t>
            </w:r>
          </w:p>
          <w:p w14:paraId="4B1CD28F"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2BC68F3E" w14:textId="77777777" w:rsidR="00433ACE" w:rsidRPr="0047726B" w:rsidRDefault="00433ACE" w:rsidP="00433ACE">
            <w:pPr>
              <w:rPr>
                <w:sz w:val="18"/>
              </w:rPr>
            </w:pPr>
            <w:r w:rsidRPr="0047726B">
              <w:rPr>
                <w:sz w:val="18"/>
              </w:rPr>
              <w:t>Report no. PL13IESOLTU204C</w:t>
            </w:r>
          </w:p>
          <w:p w14:paraId="7B720873" w14:textId="77777777" w:rsidR="00433ACE" w:rsidRPr="0047726B" w:rsidRDefault="00433ACE" w:rsidP="00433ACE">
            <w:pPr>
              <w:rPr>
                <w:sz w:val="18"/>
                <w:lang w:val="en-GB"/>
              </w:rPr>
            </w:pPr>
            <w:r w:rsidRPr="0047726B">
              <w:rPr>
                <w:sz w:val="18"/>
              </w:rPr>
              <w:t>GEP</w:t>
            </w:r>
          </w:p>
          <w:p w14:paraId="60BB163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44F3DBB" w14:textId="23723D6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FFDFEF" w14:textId="0F64773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93ECC15" w14:textId="3961C31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283000" w14:textId="7DED9994" w:rsidR="00433ACE" w:rsidRPr="0047726B" w:rsidRDefault="00433ACE" w:rsidP="00433ACE">
            <w:pPr>
              <w:jc w:val="center"/>
              <w:rPr>
                <w:sz w:val="18"/>
                <w:lang w:val="en-GB"/>
              </w:rPr>
            </w:pPr>
            <w:r w:rsidRPr="0047726B">
              <w:rPr>
                <w:sz w:val="18"/>
                <w:szCs w:val="20"/>
              </w:rPr>
              <w:t>ADAMA</w:t>
            </w:r>
          </w:p>
        </w:tc>
      </w:tr>
      <w:tr w:rsidR="00433ACE" w:rsidRPr="0047726B" w14:paraId="0F0F24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7F0C23" w14:textId="77777777" w:rsidR="00433ACE" w:rsidRPr="0047726B" w:rsidRDefault="00433ACE" w:rsidP="00433ACE">
            <w:pPr>
              <w:rPr>
                <w:sz w:val="18"/>
                <w:lang w:val="en-GB"/>
              </w:rPr>
            </w:pPr>
            <w:r w:rsidRPr="0047726B">
              <w:rPr>
                <w:sz w:val="18"/>
                <w:lang w:val="en-GB"/>
              </w:rPr>
              <w:t>KCP 6.2/116</w:t>
            </w:r>
          </w:p>
          <w:p w14:paraId="45015C8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04686C5" w14:textId="77777777" w:rsidR="00433ACE" w:rsidRPr="0047726B" w:rsidRDefault="00433ACE" w:rsidP="00433ACE">
            <w:pPr>
              <w:rPr>
                <w:sz w:val="18"/>
                <w:lang w:val="en-GB"/>
              </w:rPr>
            </w:pPr>
            <w:proofErr w:type="spellStart"/>
            <w:r w:rsidRPr="0047726B">
              <w:rPr>
                <w:sz w:val="18"/>
                <w:lang w:val="en-GB"/>
              </w:rPr>
              <w:t>Pławuszewski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CAD1F77"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89CE149" w14:textId="77777777" w:rsidR="00433ACE" w:rsidRPr="0047726B" w:rsidRDefault="00433ACE" w:rsidP="00433ACE">
            <w:pPr>
              <w:rPr>
                <w:sz w:val="18"/>
              </w:rPr>
            </w:pPr>
            <w:r w:rsidRPr="0047726B">
              <w:rPr>
                <w:sz w:val="18"/>
              </w:rPr>
              <w:t>Determination of efficacy of MCW-2222 against Colorado potato beetle on potato</w:t>
            </w:r>
          </w:p>
          <w:p w14:paraId="657B8B2E" w14:textId="77777777" w:rsidR="00433ACE" w:rsidRPr="0047726B" w:rsidRDefault="00433ACE" w:rsidP="00433ACE">
            <w:pPr>
              <w:rPr>
                <w:sz w:val="18"/>
                <w:lang w:val="fr-BE"/>
              </w:rPr>
            </w:pPr>
            <w:r w:rsidRPr="0047726B">
              <w:rPr>
                <w:sz w:val="18"/>
                <w:lang w:val="fr-BE"/>
              </w:rPr>
              <w:t>Eurofins Agroscience Services Sp. z o. o., Szamotuły, Poland</w:t>
            </w:r>
          </w:p>
          <w:p w14:paraId="4F973F7F" w14:textId="77777777" w:rsidR="00433ACE" w:rsidRPr="0047726B" w:rsidRDefault="00433ACE" w:rsidP="00433ACE">
            <w:pPr>
              <w:rPr>
                <w:sz w:val="18"/>
              </w:rPr>
            </w:pPr>
            <w:r w:rsidRPr="0047726B">
              <w:rPr>
                <w:sz w:val="18"/>
              </w:rPr>
              <w:t>Report no. PL13IESOLTU204D</w:t>
            </w:r>
          </w:p>
          <w:p w14:paraId="786BD887" w14:textId="77777777" w:rsidR="00433ACE" w:rsidRPr="0047726B" w:rsidRDefault="00433ACE" w:rsidP="00433ACE">
            <w:pPr>
              <w:rPr>
                <w:sz w:val="18"/>
                <w:lang w:val="en-GB"/>
              </w:rPr>
            </w:pPr>
            <w:r w:rsidRPr="0047726B">
              <w:rPr>
                <w:sz w:val="18"/>
              </w:rPr>
              <w:t>GEP</w:t>
            </w:r>
          </w:p>
          <w:p w14:paraId="5C5EBA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2EBCB4" w14:textId="1DFBCEE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0A0946" w14:textId="314395E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12B200" w14:textId="77475DC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436F3C" w14:textId="12D5377C" w:rsidR="00433ACE" w:rsidRPr="0047726B" w:rsidRDefault="00433ACE" w:rsidP="00433ACE">
            <w:pPr>
              <w:jc w:val="center"/>
              <w:rPr>
                <w:sz w:val="18"/>
                <w:lang w:val="en-GB"/>
              </w:rPr>
            </w:pPr>
            <w:r w:rsidRPr="0047726B">
              <w:rPr>
                <w:sz w:val="18"/>
                <w:szCs w:val="20"/>
              </w:rPr>
              <w:t>ADAMA</w:t>
            </w:r>
          </w:p>
        </w:tc>
      </w:tr>
      <w:tr w:rsidR="00433ACE" w:rsidRPr="0047726B" w14:paraId="15C578B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F20BC0" w14:textId="77777777" w:rsidR="00433ACE" w:rsidRPr="0047726B" w:rsidRDefault="00433ACE" w:rsidP="00433ACE">
            <w:pPr>
              <w:rPr>
                <w:sz w:val="18"/>
                <w:lang w:val="en-GB"/>
              </w:rPr>
            </w:pPr>
            <w:r w:rsidRPr="0047726B">
              <w:rPr>
                <w:sz w:val="18"/>
                <w:lang w:val="en-GB"/>
              </w:rPr>
              <w:t>KCP 6.2/117</w:t>
            </w:r>
          </w:p>
          <w:p w14:paraId="2AB99F0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E1717C1"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46F707C7"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DF22DC5" w14:textId="77777777" w:rsidR="00433ACE" w:rsidRPr="0047726B" w:rsidRDefault="00433ACE" w:rsidP="00433ACE">
            <w:pPr>
              <w:rPr>
                <w:sz w:val="18"/>
              </w:rPr>
            </w:pPr>
            <w:r w:rsidRPr="0047726B">
              <w:rPr>
                <w:sz w:val="18"/>
              </w:rPr>
              <w:t>Determination of the efficacy of MCW-2222 (Acetamiprid 200 g/l) against green peach aphid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on potato.</w:t>
            </w:r>
          </w:p>
          <w:p w14:paraId="1ED29531"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0FB23C3D" w14:textId="77777777" w:rsidR="00433ACE" w:rsidRPr="0047726B" w:rsidRDefault="00433ACE" w:rsidP="00433ACE">
            <w:pPr>
              <w:rPr>
                <w:sz w:val="18"/>
              </w:rPr>
            </w:pPr>
            <w:r w:rsidRPr="0047726B">
              <w:rPr>
                <w:sz w:val="18"/>
              </w:rPr>
              <w:t>Report no. PL13IESOLTU205B</w:t>
            </w:r>
          </w:p>
          <w:p w14:paraId="43BDB5EB" w14:textId="77777777" w:rsidR="00433ACE" w:rsidRPr="0047726B" w:rsidRDefault="00433ACE" w:rsidP="00433ACE">
            <w:pPr>
              <w:rPr>
                <w:sz w:val="18"/>
                <w:lang w:val="en-GB"/>
              </w:rPr>
            </w:pPr>
            <w:r w:rsidRPr="0047726B">
              <w:rPr>
                <w:sz w:val="18"/>
              </w:rPr>
              <w:t>GEP</w:t>
            </w:r>
          </w:p>
          <w:p w14:paraId="5FF8D65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434C2D" w14:textId="56F7946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CE3741" w14:textId="4E04D5D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2AC1CF" w14:textId="6DEE65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59EC27" w14:textId="24C0B4E2" w:rsidR="00433ACE" w:rsidRPr="0047726B" w:rsidRDefault="00433ACE" w:rsidP="00433ACE">
            <w:pPr>
              <w:jc w:val="center"/>
              <w:rPr>
                <w:sz w:val="18"/>
                <w:lang w:val="en-GB"/>
              </w:rPr>
            </w:pPr>
            <w:r w:rsidRPr="0047726B">
              <w:rPr>
                <w:sz w:val="18"/>
                <w:szCs w:val="20"/>
              </w:rPr>
              <w:t>ADAMA</w:t>
            </w:r>
          </w:p>
        </w:tc>
      </w:tr>
      <w:tr w:rsidR="00433ACE" w:rsidRPr="0047726B" w14:paraId="25CC003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3B5220E" w14:textId="77777777" w:rsidR="00433ACE" w:rsidRPr="0047726B" w:rsidRDefault="00433ACE" w:rsidP="00433ACE">
            <w:pPr>
              <w:rPr>
                <w:sz w:val="18"/>
                <w:lang w:val="en-GB"/>
              </w:rPr>
            </w:pPr>
            <w:r w:rsidRPr="0047726B">
              <w:rPr>
                <w:sz w:val="18"/>
                <w:lang w:val="en-GB"/>
              </w:rPr>
              <w:t>KCP 6.2/118</w:t>
            </w:r>
          </w:p>
          <w:p w14:paraId="66E84C8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CD926A"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0176DA8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7A95337" w14:textId="77777777" w:rsidR="00433ACE" w:rsidRPr="0047726B" w:rsidRDefault="00433ACE" w:rsidP="00433ACE">
            <w:pPr>
              <w:rPr>
                <w:sz w:val="18"/>
              </w:rPr>
            </w:pPr>
            <w:r w:rsidRPr="0047726B">
              <w:rPr>
                <w:sz w:val="18"/>
              </w:rPr>
              <w:t xml:space="preserve">Efficacy of MCW-2222 SL applied in the control of Colorado beetle Leptinotarsa </w:t>
            </w:r>
            <w:proofErr w:type="spellStart"/>
            <w:r w:rsidRPr="0047726B">
              <w:rPr>
                <w:sz w:val="18"/>
              </w:rPr>
              <w:t>decemlineata</w:t>
            </w:r>
            <w:proofErr w:type="spellEnd"/>
            <w:r w:rsidRPr="0047726B">
              <w:rPr>
                <w:sz w:val="18"/>
              </w:rPr>
              <w:t xml:space="preserve"> in potato, Poland 2014</w:t>
            </w:r>
          </w:p>
          <w:p w14:paraId="45EA4258" w14:textId="77777777" w:rsidR="00433ACE" w:rsidRPr="0047726B" w:rsidRDefault="00433ACE" w:rsidP="00433ACE">
            <w:pPr>
              <w:rPr>
                <w:sz w:val="18"/>
                <w:lang w:val="es-ES"/>
              </w:rPr>
            </w:pPr>
            <w:r w:rsidRPr="0047726B">
              <w:rPr>
                <w:sz w:val="18"/>
                <w:lang w:val="es-ES"/>
              </w:rPr>
              <w:t>Fertico Sp. z o o., Błędów, Poland</w:t>
            </w:r>
          </w:p>
          <w:p w14:paraId="46FFF559" w14:textId="77777777" w:rsidR="00433ACE" w:rsidRPr="0047726B" w:rsidRDefault="00433ACE" w:rsidP="00433ACE">
            <w:pPr>
              <w:rPr>
                <w:sz w:val="18"/>
              </w:rPr>
            </w:pPr>
            <w:r w:rsidRPr="0047726B">
              <w:rPr>
                <w:sz w:val="18"/>
              </w:rPr>
              <w:t>Report no. PL14IESOLTU108A</w:t>
            </w:r>
          </w:p>
          <w:p w14:paraId="647426D4" w14:textId="77777777" w:rsidR="00433ACE" w:rsidRPr="0047726B" w:rsidRDefault="00433ACE" w:rsidP="00433ACE">
            <w:pPr>
              <w:rPr>
                <w:sz w:val="18"/>
                <w:lang w:val="en-GB"/>
              </w:rPr>
            </w:pPr>
            <w:r w:rsidRPr="0047726B">
              <w:rPr>
                <w:sz w:val="18"/>
              </w:rPr>
              <w:t>GEP</w:t>
            </w:r>
          </w:p>
          <w:p w14:paraId="570288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3B8F83" w14:textId="51EFF2F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FD557A" w14:textId="7A7B97C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C50EB3" w14:textId="7E59D6E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D1B9A7" w14:textId="375453EA" w:rsidR="00433ACE" w:rsidRPr="0047726B" w:rsidRDefault="00433ACE" w:rsidP="00433ACE">
            <w:pPr>
              <w:jc w:val="center"/>
              <w:rPr>
                <w:sz w:val="18"/>
                <w:lang w:val="en-GB"/>
              </w:rPr>
            </w:pPr>
            <w:r w:rsidRPr="0047726B">
              <w:rPr>
                <w:sz w:val="18"/>
                <w:szCs w:val="20"/>
              </w:rPr>
              <w:t>ADAMA</w:t>
            </w:r>
          </w:p>
        </w:tc>
      </w:tr>
      <w:tr w:rsidR="00433ACE" w:rsidRPr="0047726B" w14:paraId="391C6F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3192A1" w14:textId="77777777" w:rsidR="00433ACE" w:rsidRPr="0047726B" w:rsidRDefault="00433ACE" w:rsidP="00433ACE">
            <w:pPr>
              <w:rPr>
                <w:sz w:val="18"/>
                <w:lang w:val="en-GB"/>
              </w:rPr>
            </w:pPr>
            <w:r w:rsidRPr="0047726B">
              <w:rPr>
                <w:sz w:val="18"/>
                <w:lang w:val="en-GB"/>
              </w:rPr>
              <w:lastRenderedPageBreak/>
              <w:t>KCP 6.2/119</w:t>
            </w:r>
          </w:p>
          <w:p w14:paraId="6ED2F0F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743D8E"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F6A3F0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A011CEE" w14:textId="77777777" w:rsidR="00433ACE" w:rsidRPr="0047726B" w:rsidRDefault="00433ACE" w:rsidP="00433ACE">
            <w:pPr>
              <w:rPr>
                <w:sz w:val="18"/>
              </w:rPr>
            </w:pPr>
            <w:r w:rsidRPr="0047726B">
              <w:rPr>
                <w:sz w:val="18"/>
              </w:rPr>
              <w:t xml:space="preserve">Efficacy of MCW-2222 SL applied in the control of Colorado beetle Leptinotarsa </w:t>
            </w:r>
            <w:proofErr w:type="spellStart"/>
            <w:r w:rsidRPr="0047726B">
              <w:rPr>
                <w:sz w:val="18"/>
              </w:rPr>
              <w:t>decemlineata</w:t>
            </w:r>
            <w:proofErr w:type="spellEnd"/>
            <w:r w:rsidRPr="0047726B">
              <w:rPr>
                <w:sz w:val="18"/>
              </w:rPr>
              <w:t xml:space="preserve"> in potato, Poland 2014</w:t>
            </w:r>
          </w:p>
          <w:p w14:paraId="67BF9613" w14:textId="77777777" w:rsidR="00433ACE" w:rsidRPr="0047726B" w:rsidRDefault="00433ACE" w:rsidP="00433ACE">
            <w:pPr>
              <w:rPr>
                <w:sz w:val="18"/>
                <w:lang w:val="es-ES"/>
              </w:rPr>
            </w:pPr>
            <w:r w:rsidRPr="0047726B">
              <w:rPr>
                <w:sz w:val="18"/>
                <w:lang w:val="es-ES"/>
              </w:rPr>
              <w:t>Fertico Sp. z o o., Błędów, Poland</w:t>
            </w:r>
          </w:p>
          <w:p w14:paraId="3BED38E9" w14:textId="77777777" w:rsidR="00433ACE" w:rsidRPr="0047726B" w:rsidRDefault="00433ACE" w:rsidP="00433ACE">
            <w:pPr>
              <w:rPr>
                <w:sz w:val="18"/>
              </w:rPr>
            </w:pPr>
            <w:r w:rsidRPr="0047726B">
              <w:rPr>
                <w:sz w:val="18"/>
              </w:rPr>
              <w:t>Report no. PL14IESOLTU108B</w:t>
            </w:r>
          </w:p>
          <w:p w14:paraId="16AD0C9A" w14:textId="77777777" w:rsidR="00433ACE" w:rsidRPr="0047726B" w:rsidRDefault="00433ACE" w:rsidP="00433ACE">
            <w:pPr>
              <w:rPr>
                <w:sz w:val="18"/>
                <w:lang w:val="en-GB"/>
              </w:rPr>
            </w:pPr>
            <w:r w:rsidRPr="0047726B">
              <w:rPr>
                <w:sz w:val="18"/>
              </w:rPr>
              <w:t>GEP</w:t>
            </w:r>
          </w:p>
          <w:p w14:paraId="07C92E2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FBC56A" w14:textId="34DF454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4D13F0A" w14:textId="61BE93C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A6C19B5" w14:textId="07999C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22FBA2" w14:textId="32B49804" w:rsidR="00433ACE" w:rsidRPr="0047726B" w:rsidRDefault="00433ACE" w:rsidP="00433ACE">
            <w:pPr>
              <w:jc w:val="center"/>
              <w:rPr>
                <w:sz w:val="18"/>
                <w:lang w:val="en-GB"/>
              </w:rPr>
            </w:pPr>
            <w:r w:rsidRPr="0047726B">
              <w:rPr>
                <w:sz w:val="18"/>
                <w:szCs w:val="20"/>
              </w:rPr>
              <w:t>ADAMA</w:t>
            </w:r>
          </w:p>
        </w:tc>
      </w:tr>
      <w:tr w:rsidR="00433ACE" w:rsidRPr="0047726B" w14:paraId="00F3FE7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F293E2" w14:textId="77777777" w:rsidR="00433ACE" w:rsidRPr="0047726B" w:rsidRDefault="00433ACE" w:rsidP="00433ACE">
            <w:pPr>
              <w:rPr>
                <w:sz w:val="18"/>
                <w:lang w:val="en-GB"/>
              </w:rPr>
            </w:pPr>
            <w:r w:rsidRPr="0047726B">
              <w:rPr>
                <w:sz w:val="18"/>
                <w:lang w:val="en-GB"/>
              </w:rPr>
              <w:t>KCP 6.2/120</w:t>
            </w:r>
          </w:p>
          <w:p w14:paraId="7F20014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DD8870"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12C7F88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C96CDC1" w14:textId="77777777" w:rsidR="00433ACE" w:rsidRPr="0047726B" w:rsidRDefault="00433ACE" w:rsidP="00433ACE">
            <w:pPr>
              <w:rPr>
                <w:sz w:val="18"/>
              </w:rPr>
            </w:pPr>
            <w:r w:rsidRPr="0047726B">
              <w:rPr>
                <w:sz w:val="18"/>
              </w:rPr>
              <w:t>The evaluation of efficacy and selectivity of MCW-2222 (Acetamiprid 200 SL) for the control of pests on potato</w:t>
            </w:r>
          </w:p>
          <w:p w14:paraId="6060361C" w14:textId="77777777" w:rsidR="00433ACE" w:rsidRPr="0047726B" w:rsidRDefault="00433ACE" w:rsidP="00433ACE">
            <w:pPr>
              <w:rPr>
                <w:sz w:val="18"/>
                <w:lang w:val="es-ES"/>
              </w:rPr>
            </w:pPr>
            <w:r w:rsidRPr="0047726B">
              <w:rPr>
                <w:sz w:val="18"/>
                <w:lang w:val="es-ES"/>
              </w:rPr>
              <w:t>AGRECO Sp. z o.o., Oława, Poland</w:t>
            </w:r>
          </w:p>
          <w:p w14:paraId="6608B792" w14:textId="77777777" w:rsidR="00433ACE" w:rsidRPr="0047726B" w:rsidRDefault="00433ACE" w:rsidP="00433ACE">
            <w:pPr>
              <w:rPr>
                <w:sz w:val="18"/>
              </w:rPr>
            </w:pPr>
            <w:r w:rsidRPr="0047726B">
              <w:rPr>
                <w:sz w:val="18"/>
              </w:rPr>
              <w:t>Report no. PL14IESOLTU108C</w:t>
            </w:r>
          </w:p>
          <w:p w14:paraId="77774F5A" w14:textId="77777777" w:rsidR="00433ACE" w:rsidRPr="0047726B" w:rsidRDefault="00433ACE" w:rsidP="00433ACE">
            <w:pPr>
              <w:rPr>
                <w:sz w:val="18"/>
                <w:lang w:val="en-GB"/>
              </w:rPr>
            </w:pPr>
            <w:r w:rsidRPr="0047726B">
              <w:rPr>
                <w:sz w:val="18"/>
              </w:rPr>
              <w:t>GEP</w:t>
            </w:r>
          </w:p>
          <w:p w14:paraId="372C1E7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989A83" w14:textId="7824A4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6C55AE" w14:textId="4601952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1FAFA2" w14:textId="29F9379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A18EE6" w14:textId="1B3BF891" w:rsidR="00433ACE" w:rsidRPr="0047726B" w:rsidRDefault="00433ACE" w:rsidP="00433ACE">
            <w:pPr>
              <w:jc w:val="center"/>
              <w:rPr>
                <w:sz w:val="18"/>
                <w:lang w:val="en-GB"/>
              </w:rPr>
            </w:pPr>
            <w:r w:rsidRPr="0047726B">
              <w:rPr>
                <w:sz w:val="18"/>
                <w:szCs w:val="20"/>
              </w:rPr>
              <w:t>ADAMA</w:t>
            </w:r>
          </w:p>
        </w:tc>
      </w:tr>
      <w:tr w:rsidR="00433ACE" w:rsidRPr="0047726B" w14:paraId="7E44C6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76379B" w14:textId="77777777" w:rsidR="00433ACE" w:rsidRPr="0047726B" w:rsidRDefault="00433ACE" w:rsidP="00433ACE">
            <w:pPr>
              <w:rPr>
                <w:sz w:val="18"/>
                <w:lang w:val="en-GB"/>
              </w:rPr>
            </w:pPr>
            <w:r w:rsidRPr="0047726B">
              <w:rPr>
                <w:sz w:val="18"/>
                <w:lang w:val="en-GB"/>
              </w:rPr>
              <w:t>KCP 6.2/121</w:t>
            </w:r>
          </w:p>
          <w:p w14:paraId="7140125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20D9C6B"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1F36854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9A37E16" w14:textId="77777777" w:rsidR="00433ACE" w:rsidRPr="0047726B" w:rsidRDefault="00433ACE" w:rsidP="00433ACE">
            <w:pPr>
              <w:rPr>
                <w:sz w:val="18"/>
              </w:rPr>
            </w:pPr>
            <w:r w:rsidRPr="0047726B">
              <w:rPr>
                <w:sz w:val="18"/>
              </w:rPr>
              <w:t>The evaluation of efficacy and selectivity of MCW-2222 (Acetamiprid 200 SL) for the control of pests on potato</w:t>
            </w:r>
          </w:p>
          <w:p w14:paraId="6028D98C" w14:textId="77777777" w:rsidR="00433ACE" w:rsidRPr="0047726B" w:rsidRDefault="00433ACE" w:rsidP="00433ACE">
            <w:pPr>
              <w:rPr>
                <w:sz w:val="18"/>
                <w:lang w:val="es-ES"/>
              </w:rPr>
            </w:pPr>
            <w:r w:rsidRPr="0047726B">
              <w:rPr>
                <w:sz w:val="18"/>
                <w:lang w:val="es-ES"/>
              </w:rPr>
              <w:t>AGRECO Sp. z o.o., Oława, Poland</w:t>
            </w:r>
          </w:p>
          <w:p w14:paraId="1A2EBB9C" w14:textId="77777777" w:rsidR="00433ACE" w:rsidRPr="0047726B" w:rsidRDefault="00433ACE" w:rsidP="00433ACE">
            <w:pPr>
              <w:rPr>
                <w:sz w:val="18"/>
              </w:rPr>
            </w:pPr>
            <w:r w:rsidRPr="0047726B">
              <w:rPr>
                <w:sz w:val="18"/>
              </w:rPr>
              <w:t>Report no. PL14IESOLTU108D</w:t>
            </w:r>
          </w:p>
          <w:p w14:paraId="0DE00ACB" w14:textId="77777777" w:rsidR="00433ACE" w:rsidRPr="0047726B" w:rsidRDefault="00433ACE" w:rsidP="00433ACE">
            <w:pPr>
              <w:rPr>
                <w:sz w:val="18"/>
                <w:lang w:val="en-GB"/>
              </w:rPr>
            </w:pPr>
            <w:r w:rsidRPr="0047726B">
              <w:rPr>
                <w:sz w:val="18"/>
              </w:rPr>
              <w:t>GEP</w:t>
            </w:r>
          </w:p>
          <w:p w14:paraId="670ACD4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72448F" w14:textId="4407CCF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BCF006" w14:textId="7C16E6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50FA5C" w14:textId="1F8D308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A16FA4" w14:textId="3A34DF07" w:rsidR="00433ACE" w:rsidRPr="0047726B" w:rsidRDefault="00433ACE" w:rsidP="00433ACE">
            <w:pPr>
              <w:jc w:val="center"/>
              <w:rPr>
                <w:sz w:val="18"/>
                <w:lang w:val="en-GB"/>
              </w:rPr>
            </w:pPr>
            <w:r w:rsidRPr="0047726B">
              <w:rPr>
                <w:sz w:val="18"/>
                <w:szCs w:val="20"/>
              </w:rPr>
              <w:t>ADAMA</w:t>
            </w:r>
          </w:p>
        </w:tc>
      </w:tr>
      <w:tr w:rsidR="00433ACE" w:rsidRPr="0047726B" w14:paraId="368439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880FAE" w14:textId="77777777" w:rsidR="00433ACE" w:rsidRPr="0047726B" w:rsidRDefault="00433ACE" w:rsidP="00433ACE">
            <w:pPr>
              <w:rPr>
                <w:sz w:val="18"/>
                <w:lang w:val="en-GB"/>
              </w:rPr>
            </w:pPr>
            <w:r w:rsidRPr="0047726B">
              <w:rPr>
                <w:sz w:val="18"/>
                <w:lang w:val="en-GB"/>
              </w:rPr>
              <w:t>KCP 6.2/122</w:t>
            </w:r>
          </w:p>
          <w:p w14:paraId="11CE5ED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19A677"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3413F1D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C31409B" w14:textId="77777777" w:rsidR="00433ACE" w:rsidRPr="0047726B" w:rsidRDefault="00433ACE" w:rsidP="00433ACE">
            <w:pPr>
              <w:rPr>
                <w:sz w:val="18"/>
              </w:rPr>
            </w:pPr>
            <w:r w:rsidRPr="0047726B">
              <w:rPr>
                <w:sz w:val="18"/>
              </w:rPr>
              <w:t xml:space="preserve">Determination of efficacy of MCW-2222 against Colorado potato beetle (Leptinotarsa </w:t>
            </w:r>
            <w:proofErr w:type="spellStart"/>
            <w:r w:rsidRPr="0047726B">
              <w:rPr>
                <w:sz w:val="18"/>
              </w:rPr>
              <w:t>decemlineata</w:t>
            </w:r>
            <w:proofErr w:type="spellEnd"/>
            <w:r w:rsidRPr="0047726B">
              <w:rPr>
                <w:sz w:val="18"/>
              </w:rPr>
              <w:t>) in potato</w:t>
            </w:r>
          </w:p>
          <w:p w14:paraId="08887E69" w14:textId="77777777" w:rsidR="00433ACE" w:rsidRPr="0047726B" w:rsidRDefault="00433ACE" w:rsidP="00433ACE">
            <w:pPr>
              <w:rPr>
                <w:sz w:val="18"/>
                <w:lang w:val="fr-BE"/>
              </w:rPr>
            </w:pPr>
            <w:r w:rsidRPr="0047726B">
              <w:rPr>
                <w:sz w:val="18"/>
                <w:lang w:val="fr-BE"/>
              </w:rPr>
              <w:t>Eurofins Agroscience Services Sp. z o.o., Kaźmierz, Poland</w:t>
            </w:r>
          </w:p>
          <w:p w14:paraId="77663E9C" w14:textId="77777777" w:rsidR="00433ACE" w:rsidRPr="0047726B" w:rsidRDefault="00433ACE" w:rsidP="00433ACE">
            <w:pPr>
              <w:rPr>
                <w:sz w:val="18"/>
              </w:rPr>
            </w:pPr>
            <w:r w:rsidRPr="0047726B">
              <w:rPr>
                <w:sz w:val="18"/>
              </w:rPr>
              <w:t>Report no. PL14IESOLTU108E</w:t>
            </w:r>
          </w:p>
          <w:p w14:paraId="287CD6EB" w14:textId="77777777" w:rsidR="00433ACE" w:rsidRPr="0047726B" w:rsidRDefault="00433ACE" w:rsidP="00433ACE">
            <w:pPr>
              <w:rPr>
                <w:sz w:val="18"/>
                <w:lang w:val="en-GB"/>
              </w:rPr>
            </w:pPr>
            <w:r w:rsidRPr="0047726B">
              <w:rPr>
                <w:sz w:val="18"/>
              </w:rPr>
              <w:t>GEP</w:t>
            </w:r>
          </w:p>
          <w:p w14:paraId="584DACB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E8D7C8" w14:textId="1E3571F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AAD692" w14:textId="08ECF2A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F65A62" w14:textId="54F95AA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F6360C" w14:textId="77294B10" w:rsidR="00433ACE" w:rsidRPr="0047726B" w:rsidRDefault="00433ACE" w:rsidP="00433ACE">
            <w:pPr>
              <w:jc w:val="center"/>
              <w:rPr>
                <w:sz w:val="18"/>
                <w:lang w:val="en-GB"/>
              </w:rPr>
            </w:pPr>
            <w:r w:rsidRPr="0047726B">
              <w:rPr>
                <w:sz w:val="18"/>
                <w:szCs w:val="20"/>
              </w:rPr>
              <w:t>ADAMA</w:t>
            </w:r>
          </w:p>
        </w:tc>
      </w:tr>
      <w:tr w:rsidR="00433ACE" w:rsidRPr="0047726B" w14:paraId="3925702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98CDD79" w14:textId="77777777" w:rsidR="00433ACE" w:rsidRPr="0047726B" w:rsidRDefault="00433ACE" w:rsidP="00433ACE">
            <w:pPr>
              <w:rPr>
                <w:sz w:val="18"/>
                <w:lang w:val="en-GB"/>
              </w:rPr>
            </w:pPr>
            <w:r w:rsidRPr="0047726B">
              <w:rPr>
                <w:sz w:val="18"/>
                <w:lang w:val="en-GB"/>
              </w:rPr>
              <w:t>KCP 6.2/123</w:t>
            </w:r>
          </w:p>
          <w:p w14:paraId="7C191E3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AA8BA62"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6603276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20C7B08" w14:textId="77777777" w:rsidR="00433ACE" w:rsidRPr="0047726B" w:rsidRDefault="00433ACE" w:rsidP="00433ACE">
            <w:pPr>
              <w:rPr>
                <w:sz w:val="18"/>
              </w:rPr>
            </w:pPr>
            <w:r w:rsidRPr="0047726B">
              <w:rPr>
                <w:sz w:val="18"/>
              </w:rPr>
              <w:t>Determination of efficacy of MCW-2222 against Colorado potato beetle potato</w:t>
            </w:r>
          </w:p>
          <w:p w14:paraId="53D8B41A" w14:textId="77777777" w:rsidR="00433ACE" w:rsidRPr="0047726B" w:rsidRDefault="00433ACE" w:rsidP="00433ACE">
            <w:pPr>
              <w:rPr>
                <w:sz w:val="18"/>
                <w:lang w:val="fr-BE"/>
              </w:rPr>
            </w:pPr>
            <w:r w:rsidRPr="0047726B">
              <w:rPr>
                <w:sz w:val="18"/>
                <w:lang w:val="fr-BE"/>
              </w:rPr>
              <w:t>Eurofins Agroscience Services Sp. z o.o., Kaźmierz, Poland</w:t>
            </w:r>
          </w:p>
          <w:p w14:paraId="3B822D40" w14:textId="77777777" w:rsidR="00433ACE" w:rsidRPr="0047726B" w:rsidRDefault="00433ACE" w:rsidP="00433ACE">
            <w:pPr>
              <w:rPr>
                <w:sz w:val="18"/>
              </w:rPr>
            </w:pPr>
            <w:r w:rsidRPr="0047726B">
              <w:rPr>
                <w:sz w:val="18"/>
              </w:rPr>
              <w:t>Report no. PL14IESOLTU108F</w:t>
            </w:r>
          </w:p>
          <w:p w14:paraId="0C0EC7FF" w14:textId="77777777" w:rsidR="00433ACE" w:rsidRPr="0047726B" w:rsidRDefault="00433ACE" w:rsidP="00433ACE">
            <w:pPr>
              <w:rPr>
                <w:sz w:val="18"/>
                <w:lang w:val="en-GB"/>
              </w:rPr>
            </w:pPr>
            <w:r w:rsidRPr="0047726B">
              <w:rPr>
                <w:sz w:val="18"/>
              </w:rPr>
              <w:t>GEP</w:t>
            </w:r>
          </w:p>
          <w:p w14:paraId="2E1B29A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199EFE" w14:textId="3874E92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F5605F" w14:textId="02A62BE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7EFE25" w14:textId="1738D25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E89EEB" w14:textId="2A6502FD" w:rsidR="00433ACE" w:rsidRPr="0047726B" w:rsidRDefault="00433ACE" w:rsidP="00433ACE">
            <w:pPr>
              <w:jc w:val="center"/>
              <w:rPr>
                <w:sz w:val="18"/>
                <w:lang w:val="en-GB"/>
              </w:rPr>
            </w:pPr>
            <w:r w:rsidRPr="0047726B">
              <w:rPr>
                <w:sz w:val="18"/>
                <w:szCs w:val="20"/>
              </w:rPr>
              <w:t>ADAMA</w:t>
            </w:r>
          </w:p>
        </w:tc>
      </w:tr>
      <w:tr w:rsidR="00433ACE" w:rsidRPr="0047726B" w14:paraId="2196A0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4CF071" w14:textId="77777777" w:rsidR="00433ACE" w:rsidRPr="0047726B" w:rsidRDefault="00433ACE" w:rsidP="00433ACE">
            <w:pPr>
              <w:rPr>
                <w:sz w:val="18"/>
                <w:lang w:val="en-GB"/>
              </w:rPr>
            </w:pPr>
            <w:r w:rsidRPr="0047726B">
              <w:rPr>
                <w:sz w:val="18"/>
                <w:lang w:val="en-GB"/>
              </w:rPr>
              <w:t>KCP 6.2/124</w:t>
            </w:r>
          </w:p>
          <w:p w14:paraId="5EB1228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874CAB"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7D9526F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E04D2AE" w14:textId="77777777" w:rsidR="00433ACE" w:rsidRPr="0047726B" w:rsidRDefault="00433ACE" w:rsidP="00433ACE">
            <w:pPr>
              <w:rPr>
                <w:sz w:val="18"/>
              </w:rPr>
            </w:pPr>
            <w:r w:rsidRPr="0047726B">
              <w:rPr>
                <w:sz w:val="18"/>
              </w:rPr>
              <w:t xml:space="preserve">The evaluation of efficacy and selectivity of MCW-2222 (Acetamiprid 200 SL) for the control of Leptinotarsa </w:t>
            </w:r>
            <w:proofErr w:type="spellStart"/>
            <w:r w:rsidRPr="0047726B">
              <w:rPr>
                <w:sz w:val="18"/>
              </w:rPr>
              <w:t>decemlineata</w:t>
            </w:r>
            <w:proofErr w:type="spellEnd"/>
            <w:r w:rsidRPr="0047726B">
              <w:rPr>
                <w:sz w:val="18"/>
              </w:rPr>
              <w:t xml:space="preserve"> on potato</w:t>
            </w:r>
          </w:p>
          <w:p w14:paraId="7A134E46"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51AED74D" w14:textId="77777777" w:rsidR="00433ACE" w:rsidRPr="0047726B" w:rsidRDefault="00433ACE" w:rsidP="00433ACE">
            <w:pPr>
              <w:rPr>
                <w:sz w:val="18"/>
              </w:rPr>
            </w:pPr>
            <w:r w:rsidRPr="0047726B">
              <w:rPr>
                <w:sz w:val="18"/>
              </w:rPr>
              <w:t>Report no. PL14IESOLTU118G</w:t>
            </w:r>
          </w:p>
          <w:p w14:paraId="3B869930" w14:textId="77777777" w:rsidR="00433ACE" w:rsidRPr="0047726B" w:rsidRDefault="00433ACE" w:rsidP="00433ACE">
            <w:pPr>
              <w:rPr>
                <w:sz w:val="18"/>
                <w:lang w:val="en-GB"/>
              </w:rPr>
            </w:pPr>
            <w:r w:rsidRPr="0047726B">
              <w:rPr>
                <w:sz w:val="18"/>
              </w:rPr>
              <w:t>GEP</w:t>
            </w:r>
          </w:p>
          <w:p w14:paraId="35AF95B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0F47B4" w14:textId="5E4C8C5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3E7D09" w14:textId="72D2559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4FA866" w14:textId="02DDB9A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FC1AA2" w14:textId="294268B9" w:rsidR="00433ACE" w:rsidRPr="0047726B" w:rsidRDefault="00433ACE" w:rsidP="00433ACE">
            <w:pPr>
              <w:jc w:val="center"/>
              <w:rPr>
                <w:sz w:val="18"/>
                <w:lang w:val="en-GB"/>
              </w:rPr>
            </w:pPr>
            <w:r w:rsidRPr="0047726B">
              <w:rPr>
                <w:sz w:val="18"/>
                <w:szCs w:val="20"/>
              </w:rPr>
              <w:t>ADAMA</w:t>
            </w:r>
          </w:p>
        </w:tc>
      </w:tr>
      <w:tr w:rsidR="00433ACE" w:rsidRPr="0047726B" w14:paraId="66D405C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A889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6.2/125</w:t>
            </w:r>
          </w:p>
          <w:p w14:paraId="1EABFE1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3EE79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5347204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AAF67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Beetle and/or Aphids in Potatoes, 5 Sites in Romania 2014</w:t>
            </w:r>
          </w:p>
          <w:p w14:paraId="6612C8E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79B12C5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RO14IESOLTU044A</w:t>
            </w:r>
          </w:p>
          <w:p w14:paraId="1CFDEB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439CF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DA6779" w14:textId="7D25EB1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C05E1A" w14:textId="3931B89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E700C8" w14:textId="3CF45A0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15E3E1" w14:textId="69AF613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F43C30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EF8C3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6.2/126</w:t>
            </w:r>
          </w:p>
          <w:p w14:paraId="76E33F1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F96E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2A23BAF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7C7CA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Beetle and/or Aphids in Potatoes, 1 Site in Romania 2014</w:t>
            </w:r>
          </w:p>
          <w:p w14:paraId="06AAC2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6002DF9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RO14IESOLTU044B</w:t>
            </w:r>
          </w:p>
          <w:p w14:paraId="6948AA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3BC1A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482E79" w14:textId="6D5B0B3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2B78ED" w14:textId="4DAD1AA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CAF2F1" w14:textId="3930066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D6E609" w14:textId="0FC890A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161633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9EDD7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6.2/127</w:t>
            </w:r>
          </w:p>
          <w:p w14:paraId="2AA3990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13206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572D1A2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851177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Beetle and/or Aphids in Potatoes, 1 Site in Romania 2014</w:t>
            </w:r>
          </w:p>
          <w:p w14:paraId="59FF27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2CAE38C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RO14IESOLTU044C</w:t>
            </w:r>
          </w:p>
          <w:p w14:paraId="32C50D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CA96D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DE6DB0" w14:textId="0349D61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22AA04" w14:textId="1FD4715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E13451" w14:textId="24189E7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A0F199" w14:textId="662F67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37532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26CB6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6.2/128</w:t>
            </w:r>
          </w:p>
          <w:p w14:paraId="3B570E22"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5C6052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Hermeziu</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68C0A6B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1C9D7B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on biological evaluation of Product: MCW-2222 SL</w:t>
            </w:r>
          </w:p>
          <w:p w14:paraId="776531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National Institute of Research and Development for Potato and Sugar Beet, </w:t>
            </w:r>
            <w:proofErr w:type="spellStart"/>
            <w:r w:rsidRPr="0047726B">
              <w:rPr>
                <w:strike/>
                <w:color w:val="D9D9D9" w:themeColor="background1" w:themeShade="D9"/>
                <w:sz w:val="18"/>
              </w:rPr>
              <w:t>Braşov</w:t>
            </w:r>
            <w:proofErr w:type="spellEnd"/>
            <w:r w:rsidRPr="0047726B">
              <w:rPr>
                <w:strike/>
                <w:color w:val="D9D9D9" w:themeColor="background1" w:themeShade="D9"/>
                <w:sz w:val="18"/>
              </w:rPr>
              <w:t>, Romania</w:t>
            </w:r>
          </w:p>
          <w:p w14:paraId="0020CB5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RO14IESOLTU044D</w:t>
            </w:r>
          </w:p>
          <w:p w14:paraId="05265C6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2BB440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0BF561" w14:textId="300EAF3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D16C49" w14:textId="5572A27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33E6D1" w14:textId="32B6CE1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2A9F8A" w14:textId="3AFB54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022C3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C7D56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6.2/129</w:t>
            </w:r>
          </w:p>
          <w:p w14:paraId="6F5A557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8D77A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Hermeziu</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933BE7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11DFC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on biological evaluation of Product: MCW-2222 SL</w:t>
            </w:r>
          </w:p>
          <w:p w14:paraId="1670439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National Institute of Research and Development for Potato and Sugar Beet, </w:t>
            </w:r>
            <w:proofErr w:type="spellStart"/>
            <w:r w:rsidRPr="0047726B">
              <w:rPr>
                <w:strike/>
                <w:color w:val="D9D9D9" w:themeColor="background1" w:themeShade="D9"/>
                <w:sz w:val="18"/>
              </w:rPr>
              <w:t>Braşov</w:t>
            </w:r>
            <w:proofErr w:type="spellEnd"/>
            <w:r w:rsidRPr="0047726B">
              <w:rPr>
                <w:strike/>
                <w:color w:val="D9D9D9" w:themeColor="background1" w:themeShade="D9"/>
                <w:sz w:val="18"/>
              </w:rPr>
              <w:t>, Romania</w:t>
            </w:r>
          </w:p>
          <w:p w14:paraId="6BDEA3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RO14IESOLTU044E</w:t>
            </w:r>
          </w:p>
          <w:p w14:paraId="572781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21A922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8D1AC0" w14:textId="3658E29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482E82" w14:textId="2923B86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2D2DAF" w14:textId="67C99AA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3E612D" w14:textId="4101B0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E0FFD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B5E28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6.2/130</w:t>
            </w:r>
          </w:p>
          <w:p w14:paraId="3CBF2B42"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EB45E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38E4F72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2EB276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Potato Beetles in Potato, 1 Site in Romania 2015</w:t>
            </w:r>
          </w:p>
          <w:p w14:paraId="525475A3"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0D31BD6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RO15IESOLTU012A</w:t>
            </w:r>
          </w:p>
          <w:p w14:paraId="483C651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000396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A69715" w14:textId="343D552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FECDBC" w14:textId="38A73E2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275541" w14:textId="0F7E833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FE5BAE" w14:textId="36418FA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C42A88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7C04F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6.2/131</w:t>
            </w:r>
          </w:p>
          <w:p w14:paraId="0ED6604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139403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C615A7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DD7806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Potato Beetles in Potato, 1 Site in Romania 2015</w:t>
            </w:r>
          </w:p>
          <w:p w14:paraId="2F6704EE"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1E34F9CD" w14:textId="77777777" w:rsidR="00433ACE" w:rsidRPr="00BC5074" w:rsidRDefault="00433ACE" w:rsidP="00433ACE">
            <w:pPr>
              <w:rPr>
                <w:strike/>
                <w:color w:val="D9D9D9" w:themeColor="background1" w:themeShade="D9"/>
                <w:sz w:val="18"/>
                <w:lang w:val="pt-PT"/>
              </w:rPr>
            </w:pPr>
            <w:r w:rsidRPr="00BC5074">
              <w:rPr>
                <w:strike/>
                <w:color w:val="D9D9D9" w:themeColor="background1" w:themeShade="D9"/>
                <w:sz w:val="18"/>
                <w:lang w:val="pt-PT"/>
              </w:rPr>
              <w:t>Report no. RO15IESOLTU012B</w:t>
            </w:r>
          </w:p>
          <w:p w14:paraId="715FF1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8AFA02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9F813C" w14:textId="5DA9DC7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2DB3D1" w14:textId="517257C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580450" w14:textId="2273AA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AA2B0F" w14:textId="410B376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3A0444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491BB6" w14:textId="77777777" w:rsidR="00433ACE" w:rsidRPr="0047726B" w:rsidRDefault="00433ACE" w:rsidP="00433ACE">
            <w:pPr>
              <w:rPr>
                <w:sz w:val="18"/>
                <w:lang w:val="en-GB"/>
              </w:rPr>
            </w:pPr>
            <w:r w:rsidRPr="0047726B">
              <w:rPr>
                <w:sz w:val="18"/>
                <w:lang w:val="en-GB"/>
              </w:rPr>
              <w:t>KCP 6.2/132</w:t>
            </w:r>
          </w:p>
          <w:p w14:paraId="33B903F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D8DA8A"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2944BD7F"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D26710D" w14:textId="77777777" w:rsidR="00433ACE" w:rsidRPr="0047726B" w:rsidRDefault="00433ACE" w:rsidP="00433ACE">
            <w:pPr>
              <w:rPr>
                <w:sz w:val="18"/>
              </w:rPr>
            </w:pPr>
            <w:r w:rsidRPr="0047726B">
              <w:rPr>
                <w:sz w:val="18"/>
              </w:rPr>
              <w:t>Analysis of efficacy of MCW-2222 SL against Colorado beetle on potato, Slovakia 2013</w:t>
            </w:r>
          </w:p>
          <w:p w14:paraId="56CBD73D"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w:t>
            </w:r>
            <w:proofErr w:type="spellStart"/>
            <w:r w:rsidRPr="0047726B">
              <w:rPr>
                <w:sz w:val="18"/>
              </w:rPr>
              <w:t>Forgáčová</w:t>
            </w:r>
            <w:proofErr w:type="spellEnd"/>
            <w:r w:rsidRPr="0047726B">
              <w:rPr>
                <w:sz w:val="18"/>
              </w:rPr>
              <w:t>, Boliarov, Slovakia</w:t>
            </w:r>
          </w:p>
          <w:p w14:paraId="650D1EFE" w14:textId="77777777" w:rsidR="00433ACE" w:rsidRPr="0047726B" w:rsidRDefault="00433ACE" w:rsidP="00433ACE">
            <w:pPr>
              <w:rPr>
                <w:sz w:val="18"/>
              </w:rPr>
            </w:pPr>
            <w:r w:rsidRPr="0047726B">
              <w:rPr>
                <w:sz w:val="18"/>
              </w:rPr>
              <w:t>Report no. SK13IESOLTU001A</w:t>
            </w:r>
          </w:p>
          <w:p w14:paraId="436ADC53" w14:textId="77777777" w:rsidR="00433ACE" w:rsidRPr="0047726B" w:rsidRDefault="00433ACE" w:rsidP="00433ACE">
            <w:pPr>
              <w:rPr>
                <w:sz w:val="18"/>
                <w:lang w:val="en-GB"/>
              </w:rPr>
            </w:pPr>
            <w:r w:rsidRPr="0047726B">
              <w:rPr>
                <w:sz w:val="18"/>
              </w:rPr>
              <w:t>GEP</w:t>
            </w:r>
          </w:p>
          <w:p w14:paraId="7593452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CFC8D3" w14:textId="1F98AC6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580538" w14:textId="0EF772C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6CD0286" w14:textId="251AD31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E6859B" w14:textId="2100011F" w:rsidR="00433ACE" w:rsidRPr="0047726B" w:rsidRDefault="00433ACE" w:rsidP="00433ACE">
            <w:pPr>
              <w:jc w:val="center"/>
              <w:rPr>
                <w:sz w:val="18"/>
                <w:lang w:val="en-GB"/>
              </w:rPr>
            </w:pPr>
            <w:r w:rsidRPr="0047726B">
              <w:rPr>
                <w:sz w:val="18"/>
                <w:szCs w:val="20"/>
              </w:rPr>
              <w:t>ADAMA</w:t>
            </w:r>
          </w:p>
        </w:tc>
      </w:tr>
      <w:tr w:rsidR="00433ACE" w:rsidRPr="0047726B" w14:paraId="478282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674D40" w14:textId="77777777" w:rsidR="00433ACE" w:rsidRPr="0047726B" w:rsidRDefault="00433ACE" w:rsidP="00433ACE">
            <w:pPr>
              <w:rPr>
                <w:sz w:val="18"/>
                <w:lang w:val="en-GB"/>
              </w:rPr>
            </w:pPr>
            <w:r w:rsidRPr="0047726B">
              <w:rPr>
                <w:sz w:val="18"/>
                <w:lang w:val="en-GB"/>
              </w:rPr>
              <w:t>KCP 6.2/133</w:t>
            </w:r>
          </w:p>
          <w:p w14:paraId="540B6FB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C95C54"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28E7D9B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198C541" w14:textId="77777777" w:rsidR="00433ACE" w:rsidRPr="0047726B" w:rsidRDefault="00433ACE" w:rsidP="00433ACE">
            <w:pPr>
              <w:rPr>
                <w:sz w:val="18"/>
              </w:rPr>
            </w:pPr>
            <w:r w:rsidRPr="0047726B">
              <w:rPr>
                <w:sz w:val="18"/>
              </w:rPr>
              <w:t>Analysis of efficacy of MCW-2222 SL against Colorado beetle on potato, Slovakia 2013</w:t>
            </w:r>
          </w:p>
          <w:p w14:paraId="3CD44526"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366DAA48" w14:textId="77777777" w:rsidR="00433ACE" w:rsidRPr="0047726B" w:rsidRDefault="00433ACE" w:rsidP="00433ACE">
            <w:pPr>
              <w:rPr>
                <w:sz w:val="18"/>
              </w:rPr>
            </w:pPr>
            <w:r w:rsidRPr="0047726B">
              <w:rPr>
                <w:sz w:val="18"/>
              </w:rPr>
              <w:t>Report no. SK13IESOLTU001B</w:t>
            </w:r>
          </w:p>
          <w:p w14:paraId="282A6014" w14:textId="77777777" w:rsidR="00433ACE" w:rsidRPr="0047726B" w:rsidRDefault="00433ACE" w:rsidP="00433ACE">
            <w:pPr>
              <w:rPr>
                <w:sz w:val="18"/>
                <w:lang w:val="en-GB"/>
              </w:rPr>
            </w:pPr>
            <w:r w:rsidRPr="0047726B">
              <w:rPr>
                <w:sz w:val="18"/>
              </w:rPr>
              <w:t>GEP</w:t>
            </w:r>
          </w:p>
          <w:p w14:paraId="7CB4A38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F237BA" w14:textId="2D3DFA1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50B1B6" w14:textId="3E3ECCC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BE767A" w14:textId="5EB7EA1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D3D440" w14:textId="282BA524" w:rsidR="00433ACE" w:rsidRPr="0047726B" w:rsidRDefault="00433ACE" w:rsidP="00433ACE">
            <w:pPr>
              <w:jc w:val="center"/>
              <w:rPr>
                <w:sz w:val="18"/>
                <w:lang w:val="en-GB"/>
              </w:rPr>
            </w:pPr>
            <w:r w:rsidRPr="0047726B">
              <w:rPr>
                <w:sz w:val="18"/>
                <w:szCs w:val="20"/>
              </w:rPr>
              <w:t>ADAMA</w:t>
            </w:r>
          </w:p>
        </w:tc>
      </w:tr>
      <w:tr w:rsidR="00433ACE" w:rsidRPr="0047726B" w14:paraId="3077BC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CF8E22" w14:textId="77777777" w:rsidR="00433ACE" w:rsidRPr="0047726B" w:rsidRDefault="00433ACE" w:rsidP="00433ACE">
            <w:pPr>
              <w:rPr>
                <w:sz w:val="18"/>
                <w:lang w:val="en-GB"/>
              </w:rPr>
            </w:pPr>
            <w:r w:rsidRPr="0047726B">
              <w:rPr>
                <w:sz w:val="18"/>
                <w:lang w:val="en-GB"/>
              </w:rPr>
              <w:t>KCP 6.2/134</w:t>
            </w:r>
          </w:p>
          <w:p w14:paraId="598CAD9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4EBF118"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A8CCF8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7025585" w14:textId="77777777" w:rsidR="00433ACE" w:rsidRPr="0047726B" w:rsidRDefault="00433ACE" w:rsidP="00433ACE">
            <w:pPr>
              <w:rPr>
                <w:sz w:val="18"/>
              </w:rPr>
            </w:pPr>
            <w:r w:rsidRPr="0047726B">
              <w:rPr>
                <w:sz w:val="18"/>
              </w:rPr>
              <w:t>Analysis of efficacy to MCW-2222 SL against Colorado beetle on potato</w:t>
            </w:r>
          </w:p>
          <w:p w14:paraId="6F97A33C"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Forgacova, Boliarov, Slovakia</w:t>
            </w:r>
          </w:p>
          <w:p w14:paraId="275E1F6C" w14:textId="77777777" w:rsidR="00433ACE" w:rsidRPr="0047726B" w:rsidRDefault="00433ACE" w:rsidP="00433ACE">
            <w:pPr>
              <w:rPr>
                <w:sz w:val="18"/>
              </w:rPr>
            </w:pPr>
            <w:r w:rsidRPr="0047726B">
              <w:rPr>
                <w:sz w:val="18"/>
              </w:rPr>
              <w:t>Report no. SK14IESOLTU001A</w:t>
            </w:r>
          </w:p>
          <w:p w14:paraId="60E837FE" w14:textId="77777777" w:rsidR="00433ACE" w:rsidRPr="0047726B" w:rsidRDefault="00433ACE" w:rsidP="00433ACE">
            <w:pPr>
              <w:rPr>
                <w:sz w:val="18"/>
                <w:lang w:val="en-GB"/>
              </w:rPr>
            </w:pPr>
            <w:r w:rsidRPr="0047726B">
              <w:rPr>
                <w:sz w:val="18"/>
              </w:rPr>
              <w:t>GEP</w:t>
            </w:r>
          </w:p>
          <w:p w14:paraId="47B8E93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D87419" w14:textId="03B2A0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EA99A1" w14:textId="499E17F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149852" w14:textId="615FB14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244BAB" w14:textId="0C65B7A4" w:rsidR="00433ACE" w:rsidRPr="0047726B" w:rsidRDefault="00433ACE" w:rsidP="00433ACE">
            <w:pPr>
              <w:jc w:val="center"/>
              <w:rPr>
                <w:sz w:val="18"/>
                <w:lang w:val="en-GB"/>
              </w:rPr>
            </w:pPr>
            <w:r w:rsidRPr="0047726B">
              <w:rPr>
                <w:sz w:val="18"/>
                <w:szCs w:val="20"/>
              </w:rPr>
              <w:t>ADAMA</w:t>
            </w:r>
          </w:p>
        </w:tc>
      </w:tr>
      <w:tr w:rsidR="00433ACE" w:rsidRPr="0047726B" w14:paraId="0C2EF88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C8F4092" w14:textId="77777777" w:rsidR="00433ACE" w:rsidRPr="0047726B" w:rsidRDefault="00433ACE" w:rsidP="00433ACE">
            <w:pPr>
              <w:rPr>
                <w:sz w:val="18"/>
                <w:lang w:val="en-GB"/>
              </w:rPr>
            </w:pPr>
            <w:r w:rsidRPr="0047726B">
              <w:rPr>
                <w:sz w:val="18"/>
                <w:lang w:val="en-GB"/>
              </w:rPr>
              <w:t>KCP 6.2/135</w:t>
            </w:r>
          </w:p>
          <w:p w14:paraId="1EAD128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0ADB29E"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52AA39D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77A541B" w14:textId="77777777" w:rsidR="00433ACE" w:rsidRPr="0047726B" w:rsidRDefault="00433ACE" w:rsidP="00433ACE">
            <w:pPr>
              <w:rPr>
                <w:sz w:val="18"/>
              </w:rPr>
            </w:pPr>
            <w:r w:rsidRPr="0047726B">
              <w:rPr>
                <w:sz w:val="18"/>
              </w:rPr>
              <w:t>Analysis of efficacy to MCW-2222 SL against Colorado beetle on potato</w:t>
            </w:r>
          </w:p>
          <w:p w14:paraId="5AF98FEF"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Forgacova, Boliarov, Slovakia</w:t>
            </w:r>
          </w:p>
          <w:p w14:paraId="3313B4E4" w14:textId="77777777" w:rsidR="00433ACE" w:rsidRPr="0047726B" w:rsidRDefault="00433ACE" w:rsidP="00433ACE">
            <w:pPr>
              <w:rPr>
                <w:sz w:val="18"/>
              </w:rPr>
            </w:pPr>
            <w:r w:rsidRPr="0047726B">
              <w:rPr>
                <w:sz w:val="18"/>
              </w:rPr>
              <w:t>Report no. SK14IESOLTU001B</w:t>
            </w:r>
          </w:p>
          <w:p w14:paraId="160F6C57" w14:textId="77777777" w:rsidR="00433ACE" w:rsidRPr="0047726B" w:rsidRDefault="00433ACE" w:rsidP="00433ACE">
            <w:pPr>
              <w:rPr>
                <w:sz w:val="18"/>
                <w:lang w:val="en-GB"/>
              </w:rPr>
            </w:pPr>
            <w:r w:rsidRPr="0047726B">
              <w:rPr>
                <w:sz w:val="18"/>
              </w:rPr>
              <w:t>GEP</w:t>
            </w:r>
          </w:p>
          <w:p w14:paraId="68BC137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433EC8" w14:textId="5DF5DAE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CC38E0" w14:textId="6B4373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AEC863" w14:textId="08684E2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4A3DBC" w14:textId="2072675B" w:rsidR="00433ACE" w:rsidRPr="0047726B" w:rsidRDefault="00433ACE" w:rsidP="00433ACE">
            <w:pPr>
              <w:jc w:val="center"/>
              <w:rPr>
                <w:sz w:val="18"/>
                <w:lang w:val="en-GB"/>
              </w:rPr>
            </w:pPr>
            <w:r w:rsidRPr="0047726B">
              <w:rPr>
                <w:sz w:val="18"/>
                <w:szCs w:val="20"/>
              </w:rPr>
              <w:t>ADAMA</w:t>
            </w:r>
          </w:p>
        </w:tc>
      </w:tr>
      <w:tr w:rsidR="00433ACE" w:rsidRPr="0047726B" w14:paraId="6BEDB21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00A1AB" w14:textId="77777777" w:rsidR="00433ACE" w:rsidRPr="0047726B" w:rsidRDefault="00433ACE" w:rsidP="00433ACE">
            <w:pPr>
              <w:rPr>
                <w:sz w:val="18"/>
                <w:lang w:val="en-GB"/>
              </w:rPr>
            </w:pPr>
            <w:r w:rsidRPr="0047726B">
              <w:rPr>
                <w:sz w:val="18"/>
                <w:lang w:val="en-GB"/>
              </w:rPr>
              <w:t>KCP 6.2/136</w:t>
            </w:r>
          </w:p>
          <w:p w14:paraId="1046DC1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751B79" w14:textId="77777777" w:rsidR="00433ACE" w:rsidRPr="0047726B" w:rsidRDefault="00433ACE" w:rsidP="00433ACE">
            <w:pPr>
              <w:rPr>
                <w:sz w:val="18"/>
                <w:lang w:val="en-GB"/>
              </w:rPr>
            </w:pPr>
            <w:r w:rsidRPr="0047726B">
              <w:rPr>
                <w:sz w:val="18"/>
                <w:lang w:val="en-GB"/>
              </w:rPr>
              <w:t>Ceri, L.</w:t>
            </w:r>
          </w:p>
        </w:tc>
        <w:tc>
          <w:tcPr>
            <w:tcW w:w="248" w:type="pct"/>
            <w:tcBorders>
              <w:top w:val="single" w:sz="4" w:space="0" w:color="auto"/>
              <w:left w:val="single" w:sz="4" w:space="0" w:color="auto"/>
              <w:bottom w:val="single" w:sz="4" w:space="0" w:color="auto"/>
              <w:right w:val="single" w:sz="4" w:space="0" w:color="auto"/>
            </w:tcBorders>
          </w:tcPr>
          <w:p w14:paraId="6CAB9EC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EF701C3" w14:textId="77777777" w:rsidR="00433ACE" w:rsidRPr="0047726B" w:rsidRDefault="00433ACE" w:rsidP="00433ACE">
            <w:pPr>
              <w:rPr>
                <w:sz w:val="18"/>
              </w:rPr>
            </w:pPr>
            <w:r w:rsidRPr="0047726B">
              <w:rPr>
                <w:sz w:val="18"/>
              </w:rPr>
              <w:t>Analysis of efficacy to MCW-2222 SL on Colorado beetle in potato, Slovakia 2014</w:t>
            </w:r>
          </w:p>
          <w:p w14:paraId="350B6065"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107DD245" w14:textId="77777777" w:rsidR="00433ACE" w:rsidRPr="0047726B" w:rsidRDefault="00433ACE" w:rsidP="00433ACE">
            <w:pPr>
              <w:rPr>
                <w:sz w:val="18"/>
              </w:rPr>
            </w:pPr>
            <w:r w:rsidRPr="0047726B">
              <w:rPr>
                <w:sz w:val="18"/>
              </w:rPr>
              <w:t>Report no. SK14IESOLTU001C</w:t>
            </w:r>
          </w:p>
          <w:p w14:paraId="45F850CC" w14:textId="77777777" w:rsidR="00433ACE" w:rsidRPr="0047726B" w:rsidRDefault="00433ACE" w:rsidP="00433ACE">
            <w:pPr>
              <w:rPr>
                <w:sz w:val="18"/>
                <w:lang w:val="en-GB"/>
              </w:rPr>
            </w:pPr>
            <w:r w:rsidRPr="0047726B">
              <w:rPr>
                <w:sz w:val="18"/>
              </w:rPr>
              <w:t>GEP</w:t>
            </w:r>
          </w:p>
          <w:p w14:paraId="624070A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D2DDE7A" w14:textId="2534D7D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BCD02D" w14:textId="0A5AEC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8B30BB" w14:textId="0DEA2D9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D93C5E" w14:textId="747246AF" w:rsidR="00433ACE" w:rsidRPr="0047726B" w:rsidRDefault="00433ACE" w:rsidP="00433ACE">
            <w:pPr>
              <w:jc w:val="center"/>
              <w:rPr>
                <w:sz w:val="18"/>
                <w:lang w:val="en-GB"/>
              </w:rPr>
            </w:pPr>
            <w:r w:rsidRPr="0047726B">
              <w:rPr>
                <w:sz w:val="18"/>
                <w:szCs w:val="20"/>
              </w:rPr>
              <w:t>ADAMA</w:t>
            </w:r>
          </w:p>
        </w:tc>
      </w:tr>
      <w:tr w:rsidR="00433ACE" w:rsidRPr="0047726B" w14:paraId="3F8CD4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D63BA8" w14:textId="77777777" w:rsidR="00433ACE" w:rsidRPr="0047726B" w:rsidRDefault="00433ACE" w:rsidP="00433ACE">
            <w:pPr>
              <w:rPr>
                <w:sz w:val="18"/>
                <w:lang w:val="en-GB"/>
              </w:rPr>
            </w:pPr>
            <w:r w:rsidRPr="0047726B">
              <w:rPr>
                <w:sz w:val="18"/>
                <w:lang w:val="en-GB"/>
              </w:rPr>
              <w:lastRenderedPageBreak/>
              <w:t>KCP 6.2/137</w:t>
            </w:r>
          </w:p>
          <w:p w14:paraId="6DBB561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6E2F485"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0BCB5A7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35AAABA" w14:textId="77777777" w:rsidR="00433ACE" w:rsidRPr="0047726B" w:rsidRDefault="00433ACE" w:rsidP="00433ACE">
            <w:pPr>
              <w:rPr>
                <w:sz w:val="18"/>
              </w:rPr>
            </w:pPr>
            <w:r w:rsidRPr="0047726B">
              <w:rPr>
                <w:sz w:val="18"/>
              </w:rPr>
              <w:t>Analysis of efficacy to MCW-2222 SL on aphids in cereals in the Czech Republic in 2014</w:t>
            </w:r>
          </w:p>
          <w:p w14:paraId="18546216"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843A887" w14:textId="77777777" w:rsidR="00433ACE" w:rsidRPr="0047726B" w:rsidRDefault="00433ACE" w:rsidP="00433ACE">
            <w:pPr>
              <w:rPr>
                <w:sz w:val="18"/>
              </w:rPr>
            </w:pPr>
            <w:r w:rsidRPr="0047726B">
              <w:rPr>
                <w:sz w:val="18"/>
              </w:rPr>
              <w:t>Report no. CZ14IEYCERE008A</w:t>
            </w:r>
          </w:p>
          <w:p w14:paraId="56A52845" w14:textId="77777777" w:rsidR="00433ACE" w:rsidRPr="0047726B" w:rsidRDefault="00433ACE" w:rsidP="00433ACE">
            <w:pPr>
              <w:rPr>
                <w:sz w:val="18"/>
                <w:lang w:val="en-GB"/>
              </w:rPr>
            </w:pPr>
            <w:r w:rsidRPr="0047726B">
              <w:rPr>
                <w:sz w:val="18"/>
              </w:rPr>
              <w:t>GEP</w:t>
            </w:r>
          </w:p>
          <w:p w14:paraId="1906C83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3AD392" w14:textId="4F335B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D364BA" w14:textId="0841278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CC017E" w14:textId="2C27E5F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623B61" w14:textId="3DBC35ED" w:rsidR="00433ACE" w:rsidRPr="0047726B" w:rsidRDefault="00433ACE" w:rsidP="00433ACE">
            <w:pPr>
              <w:jc w:val="center"/>
              <w:rPr>
                <w:sz w:val="18"/>
                <w:lang w:val="en-GB"/>
              </w:rPr>
            </w:pPr>
            <w:r w:rsidRPr="0047726B">
              <w:rPr>
                <w:sz w:val="18"/>
                <w:szCs w:val="20"/>
              </w:rPr>
              <w:t>ADAMA</w:t>
            </w:r>
          </w:p>
        </w:tc>
      </w:tr>
      <w:tr w:rsidR="00433ACE" w:rsidRPr="0047726B" w14:paraId="3315BB9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CB9649" w14:textId="77777777" w:rsidR="00433ACE" w:rsidRPr="0047726B" w:rsidRDefault="00433ACE" w:rsidP="00433ACE">
            <w:pPr>
              <w:rPr>
                <w:sz w:val="18"/>
                <w:lang w:val="en-GB"/>
              </w:rPr>
            </w:pPr>
            <w:r w:rsidRPr="0047726B">
              <w:rPr>
                <w:sz w:val="18"/>
                <w:lang w:val="en-GB"/>
              </w:rPr>
              <w:t>KCP 6.2/138</w:t>
            </w:r>
          </w:p>
          <w:p w14:paraId="555126A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5443D4B"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5F0264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8FA8A27" w14:textId="77777777" w:rsidR="00433ACE" w:rsidRPr="0047726B" w:rsidRDefault="00433ACE" w:rsidP="00433ACE">
            <w:pPr>
              <w:rPr>
                <w:sz w:val="18"/>
              </w:rPr>
            </w:pPr>
            <w:r w:rsidRPr="0047726B">
              <w:rPr>
                <w:sz w:val="18"/>
              </w:rPr>
              <w:t>Analysis of efficacy to MCW-2222 SL on aphids in cereals, Czech Republic 2015</w:t>
            </w:r>
          </w:p>
          <w:p w14:paraId="2E92D1C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185E647" w14:textId="77777777" w:rsidR="00433ACE" w:rsidRPr="0047726B" w:rsidRDefault="00433ACE" w:rsidP="00433ACE">
            <w:pPr>
              <w:rPr>
                <w:sz w:val="18"/>
              </w:rPr>
            </w:pPr>
            <w:r w:rsidRPr="0047726B">
              <w:rPr>
                <w:sz w:val="18"/>
              </w:rPr>
              <w:t>Report no. CZ15IEYCERE001A</w:t>
            </w:r>
          </w:p>
          <w:p w14:paraId="18E013BA" w14:textId="77777777" w:rsidR="00433ACE" w:rsidRPr="0047726B" w:rsidRDefault="00433ACE" w:rsidP="00433ACE">
            <w:pPr>
              <w:rPr>
                <w:sz w:val="18"/>
                <w:lang w:val="en-GB"/>
              </w:rPr>
            </w:pPr>
            <w:r w:rsidRPr="0047726B">
              <w:rPr>
                <w:sz w:val="18"/>
              </w:rPr>
              <w:t>GEP</w:t>
            </w:r>
          </w:p>
          <w:p w14:paraId="6761898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E6F543" w14:textId="2276D7D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5BDBA9" w14:textId="5DA7156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06D7CE" w14:textId="7E9B60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91EBF5" w14:textId="66C8292D" w:rsidR="00433ACE" w:rsidRPr="0047726B" w:rsidRDefault="00433ACE" w:rsidP="00433ACE">
            <w:pPr>
              <w:jc w:val="center"/>
              <w:rPr>
                <w:sz w:val="18"/>
                <w:lang w:val="en-GB"/>
              </w:rPr>
            </w:pPr>
            <w:r w:rsidRPr="0047726B">
              <w:rPr>
                <w:sz w:val="18"/>
                <w:szCs w:val="20"/>
              </w:rPr>
              <w:t>ADAMA</w:t>
            </w:r>
          </w:p>
        </w:tc>
      </w:tr>
      <w:tr w:rsidR="00433ACE" w:rsidRPr="0047726B" w14:paraId="740261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CB7D48" w14:textId="77777777" w:rsidR="00433ACE" w:rsidRPr="0047726B" w:rsidRDefault="00433ACE" w:rsidP="00433ACE">
            <w:pPr>
              <w:rPr>
                <w:sz w:val="18"/>
                <w:lang w:val="en-GB"/>
              </w:rPr>
            </w:pPr>
            <w:r w:rsidRPr="0047726B">
              <w:rPr>
                <w:sz w:val="18"/>
                <w:lang w:val="en-GB"/>
              </w:rPr>
              <w:t>KCP 6.2/139</w:t>
            </w:r>
          </w:p>
          <w:p w14:paraId="10921EA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0AFC5C9"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243A24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7B5A46E" w14:textId="77777777" w:rsidR="00433ACE" w:rsidRPr="0047726B" w:rsidRDefault="00433ACE" w:rsidP="00433ACE">
            <w:pPr>
              <w:rPr>
                <w:sz w:val="18"/>
              </w:rPr>
            </w:pPr>
            <w:r w:rsidRPr="0047726B">
              <w:rPr>
                <w:sz w:val="18"/>
              </w:rPr>
              <w:t>Analysis of efficacy of MCW-2222 SL on aphids in cereals</w:t>
            </w:r>
          </w:p>
          <w:p w14:paraId="0E720EF8" w14:textId="77777777" w:rsidR="00433ACE" w:rsidRPr="0047726B" w:rsidRDefault="00433ACE" w:rsidP="00433ACE">
            <w:pPr>
              <w:rPr>
                <w:sz w:val="18"/>
                <w:lang w:val="de-DE"/>
              </w:rPr>
            </w:pPr>
            <w:r w:rsidRPr="0047726B">
              <w:rPr>
                <w:sz w:val="18"/>
                <w:lang w:val="de-DE"/>
              </w:rPr>
              <w:t>Agrartest GmbH, Aarbergen-Panrod, Germany</w:t>
            </w:r>
          </w:p>
          <w:p w14:paraId="48B50600" w14:textId="77777777" w:rsidR="00433ACE" w:rsidRPr="0047726B" w:rsidRDefault="00433ACE" w:rsidP="00433ACE">
            <w:pPr>
              <w:rPr>
                <w:sz w:val="18"/>
                <w:lang w:val="de-DE"/>
              </w:rPr>
            </w:pPr>
            <w:r w:rsidRPr="0047726B">
              <w:rPr>
                <w:sz w:val="18"/>
                <w:lang w:val="de-DE"/>
              </w:rPr>
              <w:t xml:space="preserve">Report </w:t>
            </w:r>
            <w:proofErr w:type="spellStart"/>
            <w:r w:rsidRPr="0047726B">
              <w:rPr>
                <w:sz w:val="18"/>
                <w:lang w:val="de-DE"/>
              </w:rPr>
              <w:t>no</w:t>
            </w:r>
            <w:proofErr w:type="spellEnd"/>
            <w:r w:rsidRPr="0047726B">
              <w:rPr>
                <w:sz w:val="18"/>
                <w:lang w:val="de-DE"/>
              </w:rPr>
              <w:t>. FCS12-3111-E01</w:t>
            </w:r>
          </w:p>
          <w:p w14:paraId="63B419E5" w14:textId="77777777" w:rsidR="00433ACE" w:rsidRPr="0047726B" w:rsidRDefault="00433ACE" w:rsidP="00433ACE">
            <w:pPr>
              <w:rPr>
                <w:sz w:val="18"/>
                <w:lang w:val="de-DE"/>
              </w:rPr>
            </w:pPr>
            <w:r w:rsidRPr="0047726B">
              <w:rPr>
                <w:sz w:val="18"/>
                <w:lang w:val="de-DE"/>
              </w:rPr>
              <w:t>GEP</w:t>
            </w:r>
          </w:p>
          <w:p w14:paraId="0F52559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AB1F55" w14:textId="6B1E015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DDDBAB" w14:textId="633AC1E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40F627" w14:textId="651EA69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30177F" w14:textId="1669D884" w:rsidR="00433ACE" w:rsidRPr="0047726B" w:rsidRDefault="00433ACE" w:rsidP="00433ACE">
            <w:pPr>
              <w:jc w:val="center"/>
              <w:rPr>
                <w:sz w:val="18"/>
                <w:lang w:val="en-GB"/>
              </w:rPr>
            </w:pPr>
            <w:r w:rsidRPr="0047726B">
              <w:rPr>
                <w:sz w:val="18"/>
                <w:szCs w:val="20"/>
              </w:rPr>
              <w:t>ADAMA</w:t>
            </w:r>
          </w:p>
        </w:tc>
      </w:tr>
      <w:tr w:rsidR="00433ACE" w:rsidRPr="0047726B" w14:paraId="6600D3C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61F5AA" w14:textId="77777777" w:rsidR="00433ACE" w:rsidRPr="0047726B" w:rsidRDefault="00433ACE" w:rsidP="00433ACE">
            <w:pPr>
              <w:rPr>
                <w:sz w:val="18"/>
                <w:lang w:val="en-GB"/>
              </w:rPr>
            </w:pPr>
            <w:r w:rsidRPr="0047726B">
              <w:rPr>
                <w:sz w:val="18"/>
                <w:lang w:val="en-GB"/>
              </w:rPr>
              <w:t>KCP 6.2/140</w:t>
            </w:r>
          </w:p>
          <w:p w14:paraId="3B1A2FB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A602E1" w14:textId="77777777" w:rsidR="00433ACE" w:rsidRPr="0047726B" w:rsidRDefault="00433ACE" w:rsidP="00433ACE">
            <w:pPr>
              <w:rPr>
                <w:sz w:val="18"/>
                <w:lang w:val="en-GB"/>
              </w:rPr>
            </w:pPr>
            <w:r w:rsidRPr="0047726B">
              <w:rPr>
                <w:sz w:val="18"/>
                <w:lang w:val="en-GB"/>
              </w:rPr>
              <w:t>Weiß, E.</w:t>
            </w:r>
          </w:p>
        </w:tc>
        <w:tc>
          <w:tcPr>
            <w:tcW w:w="248" w:type="pct"/>
            <w:tcBorders>
              <w:top w:val="single" w:sz="4" w:space="0" w:color="auto"/>
              <w:left w:val="single" w:sz="4" w:space="0" w:color="auto"/>
              <w:bottom w:val="single" w:sz="4" w:space="0" w:color="auto"/>
              <w:right w:val="single" w:sz="4" w:space="0" w:color="auto"/>
            </w:tcBorders>
          </w:tcPr>
          <w:p w14:paraId="59C96BC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F3946E8" w14:textId="77777777" w:rsidR="00433ACE" w:rsidRPr="0047726B" w:rsidRDefault="00433ACE" w:rsidP="00433ACE">
            <w:pPr>
              <w:rPr>
                <w:sz w:val="18"/>
              </w:rPr>
            </w:pPr>
            <w:r w:rsidRPr="0047726B">
              <w:rPr>
                <w:sz w:val="18"/>
              </w:rPr>
              <w:t>Analysis of efficacy to MCW-2222 on aphids in cereals</w:t>
            </w:r>
          </w:p>
          <w:p w14:paraId="7361E4EE"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0D987693" w14:textId="77777777" w:rsidR="00433ACE" w:rsidRPr="0047726B" w:rsidRDefault="00433ACE" w:rsidP="00433ACE">
            <w:pPr>
              <w:rPr>
                <w:sz w:val="18"/>
              </w:rPr>
            </w:pPr>
            <w:r w:rsidRPr="0047726B">
              <w:rPr>
                <w:sz w:val="18"/>
              </w:rPr>
              <w:t>Report no. DE13IEYCERE320B</w:t>
            </w:r>
          </w:p>
          <w:p w14:paraId="2D099F79" w14:textId="77777777" w:rsidR="00433ACE" w:rsidRPr="0047726B" w:rsidRDefault="00433ACE" w:rsidP="00433ACE">
            <w:pPr>
              <w:rPr>
                <w:sz w:val="18"/>
                <w:lang w:val="en-GB"/>
              </w:rPr>
            </w:pPr>
            <w:r w:rsidRPr="0047726B">
              <w:rPr>
                <w:sz w:val="18"/>
              </w:rPr>
              <w:t>GEP</w:t>
            </w:r>
          </w:p>
          <w:p w14:paraId="6537B60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4F18EA" w14:textId="3195A86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7B91D6" w14:textId="6A7B339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96ADDD" w14:textId="71BF05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98B913" w14:textId="6C80C2C1" w:rsidR="00433ACE" w:rsidRPr="0047726B" w:rsidRDefault="00433ACE" w:rsidP="00433ACE">
            <w:pPr>
              <w:jc w:val="center"/>
              <w:rPr>
                <w:sz w:val="18"/>
                <w:lang w:val="en-GB"/>
              </w:rPr>
            </w:pPr>
            <w:r w:rsidRPr="0047726B">
              <w:rPr>
                <w:sz w:val="18"/>
                <w:szCs w:val="20"/>
              </w:rPr>
              <w:t>ADAMA</w:t>
            </w:r>
          </w:p>
        </w:tc>
      </w:tr>
      <w:tr w:rsidR="00433ACE" w:rsidRPr="0047726B" w14:paraId="654F69F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CA9819" w14:textId="77777777" w:rsidR="00433ACE" w:rsidRPr="0047726B" w:rsidRDefault="00433ACE" w:rsidP="00433ACE">
            <w:pPr>
              <w:rPr>
                <w:sz w:val="18"/>
                <w:lang w:val="en-GB"/>
              </w:rPr>
            </w:pPr>
            <w:r w:rsidRPr="0047726B">
              <w:rPr>
                <w:sz w:val="18"/>
                <w:lang w:val="en-GB"/>
              </w:rPr>
              <w:t>KCP 6.2/141</w:t>
            </w:r>
          </w:p>
          <w:p w14:paraId="1F39C02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58CDC61"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07EF2AA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D4482C9" w14:textId="77777777" w:rsidR="00433ACE" w:rsidRPr="0047726B" w:rsidRDefault="00433ACE" w:rsidP="00433ACE">
            <w:pPr>
              <w:rPr>
                <w:sz w:val="18"/>
              </w:rPr>
            </w:pPr>
            <w:r w:rsidRPr="0047726B">
              <w:rPr>
                <w:sz w:val="18"/>
              </w:rPr>
              <w:t>Analysis of efficacy to MCW-2222 on aphids in cereals</w:t>
            </w:r>
          </w:p>
          <w:p w14:paraId="485A60B7"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4E3D2485" w14:textId="77777777" w:rsidR="00433ACE" w:rsidRPr="0047726B" w:rsidRDefault="00433ACE" w:rsidP="00433ACE">
            <w:pPr>
              <w:rPr>
                <w:sz w:val="18"/>
              </w:rPr>
            </w:pPr>
            <w:r w:rsidRPr="0047726B">
              <w:rPr>
                <w:sz w:val="18"/>
              </w:rPr>
              <w:t>Report no. DE13IEYCERE320D</w:t>
            </w:r>
          </w:p>
          <w:p w14:paraId="1AAEEC91" w14:textId="77777777" w:rsidR="00433ACE" w:rsidRPr="0047726B" w:rsidRDefault="00433ACE" w:rsidP="00433ACE">
            <w:pPr>
              <w:rPr>
                <w:sz w:val="18"/>
                <w:lang w:val="en-GB"/>
              </w:rPr>
            </w:pPr>
            <w:r w:rsidRPr="0047726B">
              <w:rPr>
                <w:sz w:val="18"/>
              </w:rPr>
              <w:t>GEP</w:t>
            </w:r>
          </w:p>
          <w:p w14:paraId="43B63FE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BD8656" w14:textId="3077658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D764CA" w14:textId="4472373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42612A" w14:textId="55FE71E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96628C" w14:textId="232BFD1D" w:rsidR="00433ACE" w:rsidRPr="0047726B" w:rsidRDefault="00433ACE" w:rsidP="00433ACE">
            <w:pPr>
              <w:jc w:val="center"/>
              <w:rPr>
                <w:sz w:val="18"/>
                <w:lang w:val="en-GB"/>
              </w:rPr>
            </w:pPr>
            <w:r w:rsidRPr="0047726B">
              <w:rPr>
                <w:sz w:val="18"/>
                <w:szCs w:val="20"/>
              </w:rPr>
              <w:t>ADAMA</w:t>
            </w:r>
          </w:p>
        </w:tc>
      </w:tr>
      <w:tr w:rsidR="00433ACE" w:rsidRPr="0047726B" w14:paraId="548EA22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2A182D9" w14:textId="77777777" w:rsidR="00433ACE" w:rsidRPr="0047726B" w:rsidRDefault="00433ACE" w:rsidP="00433ACE">
            <w:pPr>
              <w:rPr>
                <w:sz w:val="18"/>
                <w:lang w:val="en-GB"/>
              </w:rPr>
            </w:pPr>
            <w:r w:rsidRPr="0047726B">
              <w:rPr>
                <w:sz w:val="18"/>
                <w:lang w:val="en-GB"/>
              </w:rPr>
              <w:t>KCP 6.2/142</w:t>
            </w:r>
          </w:p>
          <w:p w14:paraId="79258F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0F78053" w14:textId="77777777" w:rsidR="00433ACE" w:rsidRPr="0047726B" w:rsidRDefault="00433ACE" w:rsidP="00433ACE">
            <w:pPr>
              <w:rPr>
                <w:sz w:val="18"/>
                <w:lang w:val="en-GB"/>
              </w:rPr>
            </w:pPr>
            <w:r w:rsidRPr="0047726B">
              <w:rPr>
                <w:sz w:val="18"/>
                <w:lang w:val="en-GB"/>
              </w:rPr>
              <w:t>Franke, K.</w:t>
            </w:r>
          </w:p>
        </w:tc>
        <w:tc>
          <w:tcPr>
            <w:tcW w:w="248" w:type="pct"/>
            <w:tcBorders>
              <w:top w:val="single" w:sz="4" w:space="0" w:color="auto"/>
              <w:left w:val="single" w:sz="4" w:space="0" w:color="auto"/>
              <w:bottom w:val="single" w:sz="4" w:space="0" w:color="auto"/>
              <w:right w:val="single" w:sz="4" w:space="0" w:color="auto"/>
            </w:tcBorders>
          </w:tcPr>
          <w:p w14:paraId="2202B3A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CB34D7C" w14:textId="77777777" w:rsidR="00433ACE" w:rsidRPr="0047726B" w:rsidRDefault="00433ACE" w:rsidP="00433ACE">
            <w:pPr>
              <w:rPr>
                <w:sz w:val="18"/>
              </w:rPr>
            </w:pPr>
            <w:r w:rsidRPr="0047726B">
              <w:rPr>
                <w:sz w:val="18"/>
              </w:rPr>
              <w:t>Analysis of efficacy of MCW-2222 on aphids in winter wheat - open field efficacy and selectivity study 2014</w:t>
            </w:r>
          </w:p>
          <w:p w14:paraId="65B067E2"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3B8E4123" w14:textId="77777777" w:rsidR="00433ACE" w:rsidRPr="0047726B" w:rsidRDefault="00433ACE" w:rsidP="00433ACE">
            <w:pPr>
              <w:rPr>
                <w:sz w:val="18"/>
              </w:rPr>
            </w:pPr>
            <w:r w:rsidRPr="0047726B">
              <w:rPr>
                <w:sz w:val="18"/>
              </w:rPr>
              <w:t>Report no. DE14IEYCERE320L</w:t>
            </w:r>
          </w:p>
          <w:p w14:paraId="5B65B51A" w14:textId="77777777" w:rsidR="00433ACE" w:rsidRPr="0047726B" w:rsidRDefault="00433ACE" w:rsidP="00433ACE">
            <w:pPr>
              <w:rPr>
                <w:sz w:val="18"/>
                <w:lang w:val="en-GB"/>
              </w:rPr>
            </w:pPr>
            <w:r w:rsidRPr="0047726B">
              <w:rPr>
                <w:sz w:val="18"/>
              </w:rPr>
              <w:t>GEP</w:t>
            </w:r>
          </w:p>
          <w:p w14:paraId="67E19B0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057405" w14:textId="55C03E9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40D628" w14:textId="07C4BB6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649D6A" w14:textId="0AD873F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F7C006" w14:textId="6F0CD456" w:rsidR="00433ACE" w:rsidRPr="0047726B" w:rsidRDefault="00433ACE" w:rsidP="00433ACE">
            <w:pPr>
              <w:jc w:val="center"/>
              <w:rPr>
                <w:sz w:val="18"/>
                <w:lang w:val="en-GB"/>
              </w:rPr>
            </w:pPr>
            <w:r w:rsidRPr="0047726B">
              <w:rPr>
                <w:sz w:val="18"/>
                <w:szCs w:val="20"/>
              </w:rPr>
              <w:t>ADAMA</w:t>
            </w:r>
          </w:p>
        </w:tc>
      </w:tr>
      <w:tr w:rsidR="00433ACE" w:rsidRPr="0047726B" w14:paraId="66668E9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F0D696" w14:textId="77777777" w:rsidR="00433ACE" w:rsidRPr="0047726B" w:rsidRDefault="00433ACE" w:rsidP="00433ACE">
            <w:pPr>
              <w:rPr>
                <w:sz w:val="18"/>
                <w:lang w:val="en-GB"/>
              </w:rPr>
            </w:pPr>
            <w:r w:rsidRPr="0047726B">
              <w:rPr>
                <w:sz w:val="18"/>
                <w:lang w:val="en-GB"/>
              </w:rPr>
              <w:t>KCP 6.2/143</w:t>
            </w:r>
          </w:p>
          <w:p w14:paraId="78653FC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F4DEA33" w14:textId="77777777" w:rsidR="00433ACE" w:rsidRPr="0047726B" w:rsidRDefault="00433ACE" w:rsidP="00433ACE">
            <w:pPr>
              <w:rPr>
                <w:sz w:val="18"/>
                <w:lang w:val="en-GB"/>
              </w:rPr>
            </w:pPr>
            <w:r w:rsidRPr="0047726B">
              <w:rPr>
                <w:sz w:val="18"/>
                <w:lang w:val="en-GB"/>
              </w:rPr>
              <w:t>Lindemann, F.</w:t>
            </w:r>
          </w:p>
        </w:tc>
        <w:tc>
          <w:tcPr>
            <w:tcW w:w="248" w:type="pct"/>
            <w:tcBorders>
              <w:top w:val="single" w:sz="4" w:space="0" w:color="auto"/>
              <w:left w:val="single" w:sz="4" w:space="0" w:color="auto"/>
              <w:bottom w:val="single" w:sz="4" w:space="0" w:color="auto"/>
              <w:right w:val="single" w:sz="4" w:space="0" w:color="auto"/>
            </w:tcBorders>
          </w:tcPr>
          <w:p w14:paraId="4B1E861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D09DDFD"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Apids</w:t>
            </w:r>
            <w:proofErr w:type="spellEnd"/>
            <w:r w:rsidRPr="0047726B">
              <w:rPr>
                <w:sz w:val="18"/>
              </w:rPr>
              <w:t xml:space="preserve"> in cereals, Germany 2015</w:t>
            </w:r>
          </w:p>
          <w:p w14:paraId="2E962C5F"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5230FCEC" w14:textId="77777777" w:rsidR="00433ACE" w:rsidRPr="0047726B" w:rsidRDefault="00433ACE" w:rsidP="00433ACE">
            <w:pPr>
              <w:rPr>
                <w:sz w:val="18"/>
              </w:rPr>
            </w:pPr>
            <w:r w:rsidRPr="0047726B">
              <w:rPr>
                <w:sz w:val="18"/>
              </w:rPr>
              <w:t>Report no. DE15IENNNGW320B</w:t>
            </w:r>
          </w:p>
          <w:p w14:paraId="3C63BD5B" w14:textId="77777777" w:rsidR="00433ACE" w:rsidRPr="0047726B" w:rsidRDefault="00433ACE" w:rsidP="00433ACE">
            <w:pPr>
              <w:rPr>
                <w:sz w:val="18"/>
                <w:lang w:val="en-GB"/>
              </w:rPr>
            </w:pPr>
            <w:r w:rsidRPr="0047726B">
              <w:rPr>
                <w:sz w:val="18"/>
              </w:rPr>
              <w:t>GEP</w:t>
            </w:r>
          </w:p>
          <w:p w14:paraId="59641A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654D5D" w14:textId="1F97602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55E4A3" w14:textId="59AEF1D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314B28" w14:textId="0C3B951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1D26CE" w14:textId="497F749A" w:rsidR="00433ACE" w:rsidRPr="0047726B" w:rsidRDefault="00433ACE" w:rsidP="00433ACE">
            <w:pPr>
              <w:jc w:val="center"/>
              <w:rPr>
                <w:sz w:val="18"/>
                <w:lang w:val="en-GB"/>
              </w:rPr>
            </w:pPr>
            <w:r w:rsidRPr="0047726B">
              <w:rPr>
                <w:sz w:val="18"/>
                <w:szCs w:val="20"/>
              </w:rPr>
              <w:t>ADAMA</w:t>
            </w:r>
          </w:p>
        </w:tc>
      </w:tr>
      <w:tr w:rsidR="00433ACE" w:rsidRPr="0047726B" w14:paraId="3A8C5F9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77A1ED1" w14:textId="77777777" w:rsidR="00433ACE" w:rsidRPr="0047726B" w:rsidRDefault="00433ACE" w:rsidP="00433ACE">
            <w:pPr>
              <w:rPr>
                <w:sz w:val="18"/>
                <w:lang w:val="en-GB"/>
              </w:rPr>
            </w:pPr>
            <w:r w:rsidRPr="0047726B">
              <w:rPr>
                <w:sz w:val="18"/>
                <w:lang w:val="en-GB"/>
              </w:rPr>
              <w:lastRenderedPageBreak/>
              <w:t>KCP 6.2/144</w:t>
            </w:r>
          </w:p>
          <w:p w14:paraId="72FCDC1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953A78"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1CF10A3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62122FD" w14:textId="77777777" w:rsidR="00433ACE" w:rsidRPr="0047726B" w:rsidRDefault="00433ACE" w:rsidP="00433ACE">
            <w:pPr>
              <w:rPr>
                <w:sz w:val="18"/>
              </w:rPr>
            </w:pPr>
            <w:r w:rsidRPr="0047726B">
              <w:rPr>
                <w:sz w:val="18"/>
              </w:rPr>
              <w:t>Analysis of efficacy to MCW-2222 on virus vector aphids in cereals autumn 2013</w:t>
            </w:r>
          </w:p>
          <w:p w14:paraId="2048234C"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0A7ED6DB"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DE13IEYCERE320H</w:t>
            </w:r>
          </w:p>
          <w:p w14:paraId="3F054489" w14:textId="77777777" w:rsidR="00433ACE" w:rsidRPr="0047726B" w:rsidRDefault="00433ACE" w:rsidP="00433ACE">
            <w:pPr>
              <w:rPr>
                <w:sz w:val="18"/>
                <w:lang w:val="en-GB"/>
              </w:rPr>
            </w:pPr>
            <w:r w:rsidRPr="0047726B">
              <w:rPr>
                <w:sz w:val="18"/>
              </w:rPr>
              <w:t>GEP</w:t>
            </w:r>
          </w:p>
          <w:p w14:paraId="4822FF5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AB19C2" w14:textId="28DF3DE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07D6D5" w14:textId="1320EDB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C97B6D" w14:textId="0DB2A79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90F179" w14:textId="5B26BADF" w:rsidR="00433ACE" w:rsidRPr="0047726B" w:rsidRDefault="00433ACE" w:rsidP="00433ACE">
            <w:pPr>
              <w:jc w:val="center"/>
              <w:rPr>
                <w:sz w:val="18"/>
                <w:lang w:val="en-GB"/>
              </w:rPr>
            </w:pPr>
            <w:r w:rsidRPr="0047726B">
              <w:rPr>
                <w:sz w:val="18"/>
                <w:szCs w:val="20"/>
              </w:rPr>
              <w:t>ADAMA</w:t>
            </w:r>
          </w:p>
        </w:tc>
      </w:tr>
      <w:tr w:rsidR="00433ACE" w:rsidRPr="0047726B" w14:paraId="2D5AD5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3BD2E9" w14:textId="77777777" w:rsidR="00433ACE" w:rsidRPr="0047726B" w:rsidRDefault="00433ACE" w:rsidP="00433ACE">
            <w:pPr>
              <w:rPr>
                <w:sz w:val="18"/>
                <w:lang w:val="en-GB"/>
              </w:rPr>
            </w:pPr>
            <w:r w:rsidRPr="0047726B">
              <w:rPr>
                <w:sz w:val="18"/>
                <w:lang w:val="en-GB"/>
              </w:rPr>
              <w:t>KCP 6.2/145</w:t>
            </w:r>
          </w:p>
          <w:p w14:paraId="3017112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FAF80F"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5A0B5C4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0E0AB67" w14:textId="77777777" w:rsidR="00433ACE" w:rsidRPr="0047726B" w:rsidRDefault="00433ACE" w:rsidP="00433ACE">
            <w:pPr>
              <w:rPr>
                <w:sz w:val="18"/>
              </w:rPr>
            </w:pPr>
            <w:r w:rsidRPr="0047726B">
              <w:rPr>
                <w:sz w:val="18"/>
              </w:rPr>
              <w:t xml:space="preserve">Analysis of efficacy to MCW-2222 SL on virus vector </w:t>
            </w:r>
            <w:proofErr w:type="spellStart"/>
            <w:r w:rsidRPr="0047726B">
              <w:rPr>
                <w:sz w:val="18"/>
              </w:rPr>
              <w:t>Apids</w:t>
            </w:r>
            <w:proofErr w:type="spellEnd"/>
            <w:r w:rsidRPr="0047726B">
              <w:rPr>
                <w:sz w:val="18"/>
              </w:rPr>
              <w:t xml:space="preserve"> in cereals Germany autumn 2014</w:t>
            </w:r>
          </w:p>
          <w:p w14:paraId="461C2F16"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42474053"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DE14IEYCERE320N</w:t>
            </w:r>
          </w:p>
          <w:p w14:paraId="427B9395" w14:textId="77777777" w:rsidR="00433ACE" w:rsidRPr="0047726B" w:rsidRDefault="00433ACE" w:rsidP="00433ACE">
            <w:pPr>
              <w:rPr>
                <w:sz w:val="18"/>
                <w:lang w:val="en-GB"/>
              </w:rPr>
            </w:pPr>
            <w:r w:rsidRPr="0047726B">
              <w:rPr>
                <w:sz w:val="18"/>
              </w:rPr>
              <w:t>GEP</w:t>
            </w:r>
          </w:p>
          <w:p w14:paraId="19D9966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6B5D4F" w14:textId="47865E1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E77783" w14:textId="32C8006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E0D84B" w14:textId="6F11CE5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ED6B141" w14:textId="57B83731" w:rsidR="00433ACE" w:rsidRPr="0047726B" w:rsidRDefault="00433ACE" w:rsidP="00433ACE">
            <w:pPr>
              <w:jc w:val="center"/>
              <w:rPr>
                <w:sz w:val="18"/>
                <w:lang w:val="en-GB"/>
              </w:rPr>
            </w:pPr>
            <w:r w:rsidRPr="0047726B">
              <w:rPr>
                <w:sz w:val="18"/>
                <w:szCs w:val="20"/>
              </w:rPr>
              <w:t>ADAMA</w:t>
            </w:r>
          </w:p>
        </w:tc>
      </w:tr>
      <w:tr w:rsidR="00433ACE" w:rsidRPr="0047726B" w14:paraId="1BFDD25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C7A12A" w14:textId="77777777" w:rsidR="00433ACE" w:rsidRPr="0047726B" w:rsidRDefault="00433ACE" w:rsidP="00433ACE">
            <w:pPr>
              <w:rPr>
                <w:sz w:val="18"/>
                <w:lang w:val="en-GB"/>
              </w:rPr>
            </w:pPr>
            <w:r w:rsidRPr="0047726B">
              <w:rPr>
                <w:sz w:val="18"/>
                <w:lang w:val="en-GB"/>
              </w:rPr>
              <w:t>KCP 6.2/146</w:t>
            </w:r>
          </w:p>
          <w:p w14:paraId="557E7D6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09CEA1F" w14:textId="77777777" w:rsidR="00433ACE" w:rsidRPr="0047726B" w:rsidRDefault="00433ACE" w:rsidP="00433ACE">
            <w:pPr>
              <w:rPr>
                <w:sz w:val="18"/>
                <w:lang w:val="en-GB"/>
              </w:rPr>
            </w:pPr>
            <w:proofErr w:type="spellStart"/>
            <w:r w:rsidRPr="0047726B">
              <w:rPr>
                <w:sz w:val="18"/>
                <w:lang w:val="en-GB"/>
              </w:rPr>
              <w:t>Roslapil</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4ECE991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6D36ACE" w14:textId="77777777" w:rsidR="00433ACE" w:rsidRPr="0047726B" w:rsidRDefault="00433ACE" w:rsidP="00433ACE">
            <w:pPr>
              <w:rPr>
                <w:sz w:val="18"/>
              </w:rPr>
            </w:pPr>
            <w:r w:rsidRPr="0047726B">
              <w:rPr>
                <w:sz w:val="18"/>
              </w:rPr>
              <w:t>Analysis of efficacy to MCW-2222 SL on aphids in cereals in the Czech Republic in 2014</w:t>
            </w:r>
          </w:p>
          <w:p w14:paraId="57B5592B"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632ABBE2" w14:textId="77777777" w:rsidR="00433ACE" w:rsidRPr="0047726B" w:rsidRDefault="00433ACE" w:rsidP="00433ACE">
            <w:pPr>
              <w:rPr>
                <w:sz w:val="18"/>
              </w:rPr>
            </w:pPr>
            <w:r w:rsidRPr="0047726B">
              <w:rPr>
                <w:sz w:val="18"/>
              </w:rPr>
              <w:t>Report no. CZ14IEYCERE008B</w:t>
            </w:r>
          </w:p>
          <w:p w14:paraId="7976B134" w14:textId="77777777" w:rsidR="00433ACE" w:rsidRPr="0047726B" w:rsidRDefault="00433ACE" w:rsidP="00433ACE">
            <w:pPr>
              <w:rPr>
                <w:sz w:val="18"/>
                <w:lang w:val="en-GB"/>
              </w:rPr>
            </w:pPr>
            <w:r w:rsidRPr="0047726B">
              <w:rPr>
                <w:sz w:val="18"/>
              </w:rPr>
              <w:t>GEP</w:t>
            </w:r>
          </w:p>
          <w:p w14:paraId="59790B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BB3832" w14:textId="5AEDF6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06791F6" w14:textId="1F23E87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573BE4" w14:textId="485E904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A19C80" w14:textId="146E3AD8" w:rsidR="00433ACE" w:rsidRPr="0047726B" w:rsidRDefault="00433ACE" w:rsidP="00433ACE">
            <w:pPr>
              <w:jc w:val="center"/>
              <w:rPr>
                <w:sz w:val="18"/>
                <w:lang w:val="en-GB"/>
              </w:rPr>
            </w:pPr>
            <w:r w:rsidRPr="0047726B">
              <w:rPr>
                <w:sz w:val="18"/>
                <w:szCs w:val="20"/>
              </w:rPr>
              <w:t>ADAMA</w:t>
            </w:r>
          </w:p>
        </w:tc>
      </w:tr>
      <w:tr w:rsidR="00433ACE" w:rsidRPr="0047726B" w14:paraId="5FF120F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7A0B8B" w14:textId="77777777" w:rsidR="00433ACE" w:rsidRPr="0047726B" w:rsidRDefault="00433ACE" w:rsidP="00433ACE">
            <w:pPr>
              <w:rPr>
                <w:sz w:val="18"/>
                <w:lang w:val="en-GB"/>
              </w:rPr>
            </w:pPr>
            <w:r w:rsidRPr="0047726B">
              <w:rPr>
                <w:sz w:val="18"/>
                <w:lang w:val="en-GB"/>
              </w:rPr>
              <w:t>KCP 6.2/147</w:t>
            </w:r>
          </w:p>
          <w:p w14:paraId="2C19D47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F80A7A" w14:textId="77777777" w:rsidR="00433ACE" w:rsidRPr="0047726B" w:rsidRDefault="00433ACE" w:rsidP="00433ACE">
            <w:pPr>
              <w:rPr>
                <w:sz w:val="18"/>
                <w:lang w:val="en-GB"/>
              </w:rPr>
            </w:pPr>
            <w:r w:rsidRPr="0047726B">
              <w:rPr>
                <w:sz w:val="18"/>
                <w:lang w:val="en-GB"/>
              </w:rPr>
              <w:t>Fialova, J.</w:t>
            </w:r>
          </w:p>
        </w:tc>
        <w:tc>
          <w:tcPr>
            <w:tcW w:w="248" w:type="pct"/>
            <w:tcBorders>
              <w:top w:val="single" w:sz="4" w:space="0" w:color="auto"/>
              <w:left w:val="single" w:sz="4" w:space="0" w:color="auto"/>
              <w:bottom w:val="single" w:sz="4" w:space="0" w:color="auto"/>
              <w:right w:val="single" w:sz="4" w:space="0" w:color="auto"/>
            </w:tcBorders>
          </w:tcPr>
          <w:p w14:paraId="47B6EE3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FDCC204" w14:textId="77777777" w:rsidR="00433ACE" w:rsidRPr="0047726B" w:rsidRDefault="00433ACE" w:rsidP="00433ACE">
            <w:pPr>
              <w:rPr>
                <w:sz w:val="18"/>
              </w:rPr>
            </w:pPr>
            <w:r w:rsidRPr="0047726B">
              <w:rPr>
                <w:sz w:val="18"/>
              </w:rPr>
              <w:t>Analysis of efficacy to MCW-2222 SL on aphids in Cereals in the Czech Republic in 2014</w:t>
            </w:r>
          </w:p>
          <w:p w14:paraId="630BE2BA"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Bystrice</w:t>
            </w:r>
            <w:proofErr w:type="spellEnd"/>
            <w:r w:rsidRPr="0047726B">
              <w:rPr>
                <w:sz w:val="18"/>
                <w:lang w:val="pl-PL"/>
              </w:rPr>
              <w:t xml:space="preserve"> nad </w:t>
            </w:r>
            <w:proofErr w:type="spellStart"/>
            <w:r w:rsidRPr="0047726B">
              <w:rPr>
                <w:sz w:val="18"/>
                <w:lang w:val="pl-PL"/>
              </w:rPr>
              <w:t>Pernstejnem</w:t>
            </w:r>
            <w:proofErr w:type="spellEnd"/>
            <w:r w:rsidRPr="0047726B">
              <w:rPr>
                <w:sz w:val="18"/>
                <w:lang w:val="pl-PL"/>
              </w:rPr>
              <w:t>, Czech Republic</w:t>
            </w:r>
          </w:p>
          <w:p w14:paraId="5A05DA27" w14:textId="77777777" w:rsidR="00433ACE" w:rsidRPr="0047726B" w:rsidRDefault="00433ACE" w:rsidP="00433ACE">
            <w:pPr>
              <w:rPr>
                <w:sz w:val="18"/>
              </w:rPr>
            </w:pPr>
            <w:r w:rsidRPr="0047726B">
              <w:rPr>
                <w:sz w:val="18"/>
              </w:rPr>
              <w:t>Report no. CZ14IEYCERE008C</w:t>
            </w:r>
          </w:p>
          <w:p w14:paraId="2D8EE92E" w14:textId="77777777" w:rsidR="00433ACE" w:rsidRPr="0047726B" w:rsidRDefault="00433ACE" w:rsidP="00433ACE">
            <w:pPr>
              <w:rPr>
                <w:sz w:val="18"/>
                <w:lang w:val="en-GB"/>
              </w:rPr>
            </w:pPr>
            <w:r w:rsidRPr="0047726B">
              <w:rPr>
                <w:sz w:val="18"/>
              </w:rPr>
              <w:t>GEP</w:t>
            </w:r>
          </w:p>
          <w:p w14:paraId="5E9449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9D396E6" w14:textId="6050A01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50DDA1" w14:textId="0CFF296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534EDE" w14:textId="0A5D6C3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056B45" w14:textId="315E3FE2" w:rsidR="00433ACE" w:rsidRPr="0047726B" w:rsidRDefault="00433ACE" w:rsidP="00433ACE">
            <w:pPr>
              <w:jc w:val="center"/>
              <w:rPr>
                <w:sz w:val="18"/>
                <w:lang w:val="en-GB"/>
              </w:rPr>
            </w:pPr>
            <w:r w:rsidRPr="0047726B">
              <w:rPr>
                <w:sz w:val="18"/>
                <w:szCs w:val="20"/>
              </w:rPr>
              <w:t>ADAMA</w:t>
            </w:r>
          </w:p>
        </w:tc>
      </w:tr>
      <w:tr w:rsidR="00433ACE" w:rsidRPr="0047726B" w14:paraId="09BC128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8B6B8B" w14:textId="77777777" w:rsidR="00433ACE" w:rsidRPr="0047726B" w:rsidRDefault="00433ACE" w:rsidP="00433ACE">
            <w:pPr>
              <w:rPr>
                <w:sz w:val="18"/>
                <w:lang w:val="en-GB"/>
              </w:rPr>
            </w:pPr>
            <w:r w:rsidRPr="0047726B">
              <w:rPr>
                <w:sz w:val="18"/>
                <w:lang w:val="en-GB"/>
              </w:rPr>
              <w:t>KCP 6.2/148</w:t>
            </w:r>
          </w:p>
          <w:p w14:paraId="3FA980F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4C5A340" w14:textId="77777777" w:rsidR="00433ACE" w:rsidRPr="0047726B" w:rsidRDefault="00433ACE" w:rsidP="00433ACE">
            <w:pPr>
              <w:rPr>
                <w:sz w:val="18"/>
                <w:lang w:val="en-GB"/>
              </w:rPr>
            </w:pPr>
            <w:proofErr w:type="spellStart"/>
            <w:r w:rsidRPr="0047726B">
              <w:rPr>
                <w:sz w:val="18"/>
                <w:lang w:val="en-GB"/>
              </w:rPr>
              <w:t>Roslapil</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0D14C37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09A7CD2" w14:textId="77777777" w:rsidR="00433ACE" w:rsidRPr="0047726B" w:rsidRDefault="00433ACE" w:rsidP="00433ACE">
            <w:pPr>
              <w:rPr>
                <w:sz w:val="18"/>
              </w:rPr>
            </w:pPr>
            <w:r w:rsidRPr="0047726B">
              <w:rPr>
                <w:sz w:val="18"/>
              </w:rPr>
              <w:t>Analysis of efficacy to MCW-2222 SL on aphids in cereals, Czech Republic 2015</w:t>
            </w:r>
          </w:p>
          <w:p w14:paraId="71B37C06"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0DA9D636" w14:textId="77777777" w:rsidR="00433ACE" w:rsidRPr="0047726B" w:rsidRDefault="00433ACE" w:rsidP="00433ACE">
            <w:pPr>
              <w:rPr>
                <w:sz w:val="18"/>
              </w:rPr>
            </w:pPr>
            <w:r w:rsidRPr="0047726B">
              <w:rPr>
                <w:sz w:val="18"/>
              </w:rPr>
              <w:t>Report no. CZ15IEYCERE001B</w:t>
            </w:r>
          </w:p>
          <w:p w14:paraId="478B9BFA" w14:textId="77777777" w:rsidR="00433ACE" w:rsidRPr="0047726B" w:rsidRDefault="00433ACE" w:rsidP="00433ACE">
            <w:pPr>
              <w:rPr>
                <w:sz w:val="18"/>
                <w:lang w:val="en-GB"/>
              </w:rPr>
            </w:pPr>
            <w:r w:rsidRPr="0047726B">
              <w:rPr>
                <w:sz w:val="18"/>
              </w:rPr>
              <w:t>GEP</w:t>
            </w:r>
          </w:p>
          <w:p w14:paraId="51EB8EC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D2252A" w14:textId="420CAA4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E89C2B" w14:textId="25DCFCD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BBE448" w14:textId="18A3E0C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315CA6" w14:textId="3C1B229F" w:rsidR="00433ACE" w:rsidRPr="0047726B" w:rsidRDefault="00433ACE" w:rsidP="00433ACE">
            <w:pPr>
              <w:jc w:val="center"/>
              <w:rPr>
                <w:sz w:val="18"/>
                <w:lang w:val="en-GB"/>
              </w:rPr>
            </w:pPr>
            <w:r w:rsidRPr="0047726B">
              <w:rPr>
                <w:sz w:val="18"/>
                <w:szCs w:val="20"/>
              </w:rPr>
              <w:t>ADAMA</w:t>
            </w:r>
          </w:p>
        </w:tc>
      </w:tr>
      <w:tr w:rsidR="00433ACE" w:rsidRPr="0047726B" w14:paraId="2CFE61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1F0D00" w14:textId="77777777" w:rsidR="00433ACE" w:rsidRPr="0047726B" w:rsidRDefault="00433ACE" w:rsidP="00433ACE">
            <w:pPr>
              <w:rPr>
                <w:sz w:val="18"/>
                <w:lang w:val="en-GB"/>
              </w:rPr>
            </w:pPr>
            <w:r w:rsidRPr="0047726B">
              <w:rPr>
                <w:sz w:val="18"/>
                <w:lang w:val="en-GB"/>
              </w:rPr>
              <w:t>KCP 6.2/149</w:t>
            </w:r>
          </w:p>
          <w:p w14:paraId="3542719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10BCD33"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4CCBEB3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60BF7C5" w14:textId="77777777" w:rsidR="00433ACE" w:rsidRPr="0047726B" w:rsidRDefault="00433ACE" w:rsidP="00433ACE">
            <w:pPr>
              <w:rPr>
                <w:sz w:val="18"/>
              </w:rPr>
            </w:pPr>
            <w:r w:rsidRPr="0047726B">
              <w:rPr>
                <w:sz w:val="18"/>
              </w:rPr>
              <w:t>Analysis of efficacy to MCW-2222 SL on aphids in cereals in the Czech Republic in 2014</w:t>
            </w:r>
          </w:p>
          <w:p w14:paraId="542D2964"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6399BF96" w14:textId="77777777" w:rsidR="00433ACE" w:rsidRPr="0047726B" w:rsidRDefault="00433ACE" w:rsidP="00433ACE">
            <w:pPr>
              <w:rPr>
                <w:sz w:val="18"/>
              </w:rPr>
            </w:pPr>
            <w:r w:rsidRPr="0047726B">
              <w:rPr>
                <w:sz w:val="18"/>
              </w:rPr>
              <w:t>Report no. CZ14IEYCERE008D</w:t>
            </w:r>
          </w:p>
          <w:p w14:paraId="1C57CAAA" w14:textId="77777777" w:rsidR="00433ACE" w:rsidRPr="0047726B" w:rsidRDefault="00433ACE" w:rsidP="00433ACE">
            <w:pPr>
              <w:rPr>
                <w:sz w:val="18"/>
                <w:lang w:val="en-GB"/>
              </w:rPr>
            </w:pPr>
            <w:r w:rsidRPr="0047726B">
              <w:rPr>
                <w:sz w:val="18"/>
              </w:rPr>
              <w:t>GEP</w:t>
            </w:r>
          </w:p>
          <w:p w14:paraId="6F06A82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6EF767" w14:textId="7FFCB71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160CA6" w14:textId="1E59B52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F01B3D" w14:textId="5E0E48D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51D252" w14:textId="4F736E81" w:rsidR="00433ACE" w:rsidRPr="0047726B" w:rsidRDefault="00433ACE" w:rsidP="00433ACE">
            <w:pPr>
              <w:jc w:val="center"/>
              <w:rPr>
                <w:sz w:val="18"/>
                <w:lang w:val="en-GB"/>
              </w:rPr>
            </w:pPr>
            <w:r w:rsidRPr="0047726B">
              <w:rPr>
                <w:sz w:val="18"/>
                <w:szCs w:val="20"/>
              </w:rPr>
              <w:t>ADAMA</w:t>
            </w:r>
          </w:p>
        </w:tc>
      </w:tr>
      <w:tr w:rsidR="00433ACE" w:rsidRPr="0047726B" w14:paraId="2E03A7A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EEE01D" w14:textId="77777777" w:rsidR="00433ACE" w:rsidRPr="0047726B" w:rsidRDefault="00433ACE" w:rsidP="00433ACE">
            <w:pPr>
              <w:rPr>
                <w:sz w:val="18"/>
                <w:lang w:val="en-GB"/>
              </w:rPr>
            </w:pPr>
            <w:r w:rsidRPr="0047726B">
              <w:rPr>
                <w:sz w:val="18"/>
                <w:lang w:val="en-GB"/>
              </w:rPr>
              <w:lastRenderedPageBreak/>
              <w:t>KCP 6.2/150</w:t>
            </w:r>
          </w:p>
          <w:p w14:paraId="28187B0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E3366E5"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24FF4C5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1215836" w14:textId="77777777" w:rsidR="00433ACE" w:rsidRPr="0047726B" w:rsidRDefault="00433ACE" w:rsidP="00433ACE">
            <w:pPr>
              <w:rPr>
                <w:sz w:val="18"/>
              </w:rPr>
            </w:pPr>
            <w:r w:rsidRPr="0047726B">
              <w:rPr>
                <w:sz w:val="18"/>
              </w:rPr>
              <w:t>Analysis of efficacy of MCW-2222 on aphids in cereals</w:t>
            </w:r>
          </w:p>
          <w:p w14:paraId="2741F3F3"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28386D26" w14:textId="77777777" w:rsidR="00433ACE" w:rsidRPr="0047726B" w:rsidRDefault="00433ACE" w:rsidP="00433ACE">
            <w:pPr>
              <w:rPr>
                <w:sz w:val="18"/>
              </w:rPr>
            </w:pPr>
            <w:r w:rsidRPr="0047726B">
              <w:rPr>
                <w:sz w:val="18"/>
              </w:rPr>
              <w:t>Report no. DE14IENNNGG320J</w:t>
            </w:r>
          </w:p>
          <w:p w14:paraId="17C0034E" w14:textId="77777777" w:rsidR="00433ACE" w:rsidRPr="0047726B" w:rsidRDefault="00433ACE" w:rsidP="00433ACE">
            <w:pPr>
              <w:rPr>
                <w:sz w:val="18"/>
                <w:lang w:val="en-GB"/>
              </w:rPr>
            </w:pPr>
            <w:r w:rsidRPr="0047726B">
              <w:rPr>
                <w:sz w:val="18"/>
              </w:rPr>
              <w:t>GEP</w:t>
            </w:r>
          </w:p>
          <w:p w14:paraId="3C4B792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741215" w14:textId="6B697D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E67098" w14:textId="69D9CAF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7A3D34" w14:textId="0DA59EB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8AC064" w14:textId="5D0DD5E0" w:rsidR="00433ACE" w:rsidRPr="0047726B" w:rsidRDefault="00433ACE" w:rsidP="00433ACE">
            <w:pPr>
              <w:jc w:val="center"/>
              <w:rPr>
                <w:sz w:val="18"/>
                <w:lang w:val="en-GB"/>
              </w:rPr>
            </w:pPr>
            <w:r w:rsidRPr="0047726B">
              <w:rPr>
                <w:sz w:val="18"/>
                <w:szCs w:val="20"/>
              </w:rPr>
              <w:t>ADAMA</w:t>
            </w:r>
          </w:p>
        </w:tc>
      </w:tr>
      <w:tr w:rsidR="00433ACE" w:rsidRPr="0047726B" w14:paraId="4E93BB8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428329" w14:textId="77777777" w:rsidR="00433ACE" w:rsidRPr="0047726B" w:rsidRDefault="00433ACE" w:rsidP="00433ACE">
            <w:pPr>
              <w:rPr>
                <w:sz w:val="18"/>
                <w:lang w:val="en-GB"/>
              </w:rPr>
            </w:pPr>
            <w:r w:rsidRPr="0047726B">
              <w:rPr>
                <w:sz w:val="18"/>
                <w:lang w:val="en-GB"/>
              </w:rPr>
              <w:t>KCP 6.2/151</w:t>
            </w:r>
          </w:p>
          <w:p w14:paraId="5BAE942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376C1AF"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0DF139C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A427403" w14:textId="77777777" w:rsidR="00433ACE" w:rsidRPr="0047726B" w:rsidRDefault="00433ACE" w:rsidP="00433ACE">
            <w:pPr>
              <w:rPr>
                <w:sz w:val="18"/>
              </w:rPr>
            </w:pPr>
            <w:r w:rsidRPr="0047726B">
              <w:rPr>
                <w:sz w:val="18"/>
              </w:rPr>
              <w:t>Determination of efficacy of MCW-2222 used singly against aphids on winter wheat</w:t>
            </w:r>
          </w:p>
          <w:p w14:paraId="6269866E" w14:textId="77777777" w:rsidR="00433ACE" w:rsidRPr="0047726B" w:rsidRDefault="00433ACE" w:rsidP="00433ACE">
            <w:pPr>
              <w:rPr>
                <w:sz w:val="18"/>
                <w:lang w:val="fr-BE"/>
              </w:rPr>
            </w:pPr>
            <w:r w:rsidRPr="0047726B">
              <w:rPr>
                <w:sz w:val="18"/>
                <w:lang w:val="fr-BE"/>
              </w:rPr>
              <w:t>Eurofins Agroscience Services Sp. z o.o., Kaźmierz, Poland</w:t>
            </w:r>
          </w:p>
          <w:p w14:paraId="0557272C" w14:textId="77777777" w:rsidR="00433ACE" w:rsidRPr="0047726B" w:rsidRDefault="00433ACE" w:rsidP="00433ACE">
            <w:pPr>
              <w:rPr>
                <w:sz w:val="18"/>
              </w:rPr>
            </w:pPr>
            <w:r w:rsidRPr="0047726B">
              <w:rPr>
                <w:sz w:val="18"/>
              </w:rPr>
              <w:t>Report no. PL15IETRZAW013A</w:t>
            </w:r>
          </w:p>
          <w:p w14:paraId="7B866419" w14:textId="77777777" w:rsidR="00433ACE" w:rsidRPr="0047726B" w:rsidRDefault="00433ACE" w:rsidP="00433ACE">
            <w:pPr>
              <w:rPr>
                <w:sz w:val="18"/>
                <w:lang w:val="en-GB"/>
              </w:rPr>
            </w:pPr>
            <w:r w:rsidRPr="0047726B">
              <w:rPr>
                <w:sz w:val="18"/>
              </w:rPr>
              <w:t>GEP</w:t>
            </w:r>
          </w:p>
          <w:p w14:paraId="6DBB1E3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835663" w14:textId="11F6946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95DA2C" w14:textId="6A6405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2DFAB64" w14:textId="429B6AC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BEFA44" w14:textId="10C17429" w:rsidR="00433ACE" w:rsidRPr="0047726B" w:rsidRDefault="00433ACE" w:rsidP="00433ACE">
            <w:pPr>
              <w:jc w:val="center"/>
              <w:rPr>
                <w:sz w:val="18"/>
                <w:lang w:val="en-GB"/>
              </w:rPr>
            </w:pPr>
            <w:r w:rsidRPr="0047726B">
              <w:rPr>
                <w:sz w:val="18"/>
                <w:szCs w:val="20"/>
              </w:rPr>
              <w:t>ADAMA</w:t>
            </w:r>
          </w:p>
        </w:tc>
      </w:tr>
      <w:tr w:rsidR="00433ACE" w:rsidRPr="0047726B" w14:paraId="13FE73D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8CEB34" w14:textId="77777777" w:rsidR="00433ACE" w:rsidRPr="0047726B" w:rsidRDefault="00433ACE" w:rsidP="00433ACE">
            <w:pPr>
              <w:rPr>
                <w:sz w:val="18"/>
                <w:lang w:val="en-GB"/>
              </w:rPr>
            </w:pPr>
            <w:r w:rsidRPr="0047726B">
              <w:rPr>
                <w:sz w:val="18"/>
                <w:lang w:val="en-GB"/>
              </w:rPr>
              <w:t>KCP 6.2/152</w:t>
            </w:r>
          </w:p>
          <w:p w14:paraId="7D27EB3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77F8E4"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3894478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B88D3E5" w14:textId="77777777" w:rsidR="00433ACE" w:rsidRPr="0047726B" w:rsidRDefault="00433ACE" w:rsidP="00433ACE">
            <w:pPr>
              <w:rPr>
                <w:sz w:val="18"/>
              </w:rPr>
            </w:pPr>
            <w:r w:rsidRPr="0047726B">
              <w:rPr>
                <w:sz w:val="18"/>
              </w:rPr>
              <w:t>Determination of the efficacy of MCW-2222 (acetamiprid 200 g/l) against English grain aphid (</w:t>
            </w:r>
            <w:proofErr w:type="spellStart"/>
            <w:r w:rsidRPr="0047726B">
              <w:rPr>
                <w:sz w:val="18"/>
              </w:rPr>
              <w:t>Sitobion</w:t>
            </w:r>
            <w:proofErr w:type="spellEnd"/>
            <w:r w:rsidRPr="0047726B">
              <w:rPr>
                <w:sz w:val="18"/>
              </w:rPr>
              <w:t xml:space="preserve"> arvense) and apple bud aphid (</w:t>
            </w:r>
            <w:proofErr w:type="spellStart"/>
            <w:r w:rsidRPr="0047726B">
              <w:rPr>
                <w:sz w:val="18"/>
              </w:rPr>
              <w:t>Rhopalosiphum</w:t>
            </w:r>
            <w:proofErr w:type="spellEnd"/>
            <w:r w:rsidRPr="0047726B">
              <w:rPr>
                <w:sz w:val="18"/>
              </w:rPr>
              <w:t xml:space="preserve"> padi) on winter wheat</w:t>
            </w:r>
          </w:p>
          <w:p w14:paraId="3B35C777" w14:textId="77777777" w:rsidR="00433ACE" w:rsidRPr="0047726B" w:rsidRDefault="00433ACE" w:rsidP="00433ACE">
            <w:pPr>
              <w:rPr>
                <w:sz w:val="18"/>
                <w:lang w:val="fr-BE"/>
              </w:rPr>
            </w:pPr>
            <w:r w:rsidRPr="0047726B">
              <w:rPr>
                <w:sz w:val="18"/>
                <w:lang w:val="fr-BE"/>
              </w:rPr>
              <w:t>Eurofins Agroscience Services Sp. z o.o., Kaźmierz, Poland</w:t>
            </w:r>
          </w:p>
          <w:p w14:paraId="193200D1" w14:textId="77777777" w:rsidR="00433ACE" w:rsidRPr="0047726B" w:rsidRDefault="00433ACE" w:rsidP="00433ACE">
            <w:pPr>
              <w:rPr>
                <w:sz w:val="18"/>
              </w:rPr>
            </w:pPr>
            <w:r w:rsidRPr="0047726B">
              <w:rPr>
                <w:sz w:val="18"/>
              </w:rPr>
              <w:t>Report no. PL15IETRZAW013B</w:t>
            </w:r>
          </w:p>
          <w:p w14:paraId="2E560A93" w14:textId="77777777" w:rsidR="00433ACE" w:rsidRPr="0047726B" w:rsidRDefault="00433ACE" w:rsidP="00433ACE">
            <w:pPr>
              <w:rPr>
                <w:sz w:val="18"/>
                <w:lang w:val="en-GB"/>
              </w:rPr>
            </w:pPr>
            <w:r w:rsidRPr="0047726B">
              <w:rPr>
                <w:sz w:val="18"/>
              </w:rPr>
              <w:t>GEP</w:t>
            </w:r>
          </w:p>
          <w:p w14:paraId="35E0692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2F6033" w14:textId="4485AEE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8A6C9B" w14:textId="399651E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753552" w14:textId="2016C25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8B81C6" w14:textId="248A2AF6" w:rsidR="00433ACE" w:rsidRPr="0047726B" w:rsidRDefault="00433ACE" w:rsidP="00433ACE">
            <w:pPr>
              <w:jc w:val="center"/>
              <w:rPr>
                <w:sz w:val="18"/>
                <w:lang w:val="en-GB"/>
              </w:rPr>
            </w:pPr>
            <w:r w:rsidRPr="0047726B">
              <w:rPr>
                <w:sz w:val="18"/>
                <w:szCs w:val="20"/>
              </w:rPr>
              <w:t>ADAMA</w:t>
            </w:r>
          </w:p>
        </w:tc>
      </w:tr>
      <w:tr w:rsidR="00433ACE" w:rsidRPr="0047726B" w14:paraId="24415E3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3AF53C1" w14:textId="77777777" w:rsidR="00433ACE" w:rsidRPr="0047726B" w:rsidRDefault="00433ACE" w:rsidP="00433ACE">
            <w:pPr>
              <w:rPr>
                <w:sz w:val="18"/>
                <w:lang w:val="en-GB"/>
              </w:rPr>
            </w:pPr>
            <w:r w:rsidRPr="0047726B">
              <w:rPr>
                <w:sz w:val="18"/>
                <w:lang w:val="en-GB"/>
              </w:rPr>
              <w:t>KCP 6.2/153</w:t>
            </w:r>
          </w:p>
          <w:p w14:paraId="182CD9A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BA57FAF"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672004A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25FA80D" w14:textId="77777777" w:rsidR="00433ACE" w:rsidRPr="0047726B" w:rsidRDefault="00433ACE" w:rsidP="00433ACE">
            <w:pPr>
              <w:rPr>
                <w:sz w:val="18"/>
              </w:rPr>
            </w:pPr>
            <w:r w:rsidRPr="0047726B">
              <w:rPr>
                <w:sz w:val="18"/>
              </w:rPr>
              <w:t>The evaluation of efficacy and selectivity of MCW-2222 (acetamiprid 200 SL) for the control of aphids on winter triticale</w:t>
            </w:r>
          </w:p>
          <w:p w14:paraId="3ABEE0B3"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47BF1509" w14:textId="77777777" w:rsidR="00433ACE" w:rsidRPr="0047726B" w:rsidRDefault="00433ACE" w:rsidP="00433ACE">
            <w:pPr>
              <w:rPr>
                <w:sz w:val="18"/>
              </w:rPr>
            </w:pPr>
            <w:r w:rsidRPr="0047726B">
              <w:rPr>
                <w:sz w:val="18"/>
              </w:rPr>
              <w:t>Report no. PL15IETTLSS014A</w:t>
            </w:r>
          </w:p>
          <w:p w14:paraId="0896C43A" w14:textId="77777777" w:rsidR="00433ACE" w:rsidRPr="0047726B" w:rsidRDefault="00433ACE" w:rsidP="00433ACE">
            <w:pPr>
              <w:rPr>
                <w:sz w:val="18"/>
                <w:lang w:val="en-GB"/>
              </w:rPr>
            </w:pPr>
            <w:r w:rsidRPr="0047726B">
              <w:rPr>
                <w:sz w:val="18"/>
              </w:rPr>
              <w:t>GEP</w:t>
            </w:r>
          </w:p>
          <w:p w14:paraId="1AF2A3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6E1209" w14:textId="6463BC9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B6D529" w14:textId="4D12007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1C6355" w14:textId="35E3CCA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1B7AC2" w14:textId="767268DC" w:rsidR="00433ACE" w:rsidRPr="0047726B" w:rsidRDefault="00433ACE" w:rsidP="00433ACE">
            <w:pPr>
              <w:jc w:val="center"/>
              <w:rPr>
                <w:sz w:val="18"/>
                <w:lang w:val="en-GB"/>
              </w:rPr>
            </w:pPr>
            <w:r w:rsidRPr="0047726B">
              <w:rPr>
                <w:sz w:val="18"/>
                <w:szCs w:val="20"/>
              </w:rPr>
              <w:t>ADAMA</w:t>
            </w:r>
          </w:p>
        </w:tc>
      </w:tr>
      <w:tr w:rsidR="00433ACE" w:rsidRPr="0047726B" w14:paraId="074AC0D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C90400" w14:textId="77777777" w:rsidR="00433ACE" w:rsidRPr="0047726B" w:rsidRDefault="00433ACE" w:rsidP="00433ACE">
            <w:pPr>
              <w:rPr>
                <w:sz w:val="18"/>
                <w:lang w:val="en-GB"/>
              </w:rPr>
            </w:pPr>
            <w:r w:rsidRPr="0047726B">
              <w:rPr>
                <w:sz w:val="18"/>
                <w:lang w:val="en-GB"/>
              </w:rPr>
              <w:t>KCP 6.2/154</w:t>
            </w:r>
          </w:p>
          <w:p w14:paraId="0CAB7CE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9E331A3"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0BF408E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C05E207" w14:textId="77777777" w:rsidR="00433ACE" w:rsidRPr="0047726B" w:rsidRDefault="00433ACE" w:rsidP="00433ACE">
            <w:pPr>
              <w:rPr>
                <w:sz w:val="18"/>
              </w:rPr>
            </w:pPr>
            <w:r w:rsidRPr="0047726B">
              <w:rPr>
                <w:sz w:val="18"/>
              </w:rPr>
              <w:t>The evaluation of efficacy and selectivity of MCW-2222 (acetamiprid 200 SL) for the control of aphids on winter triticale</w:t>
            </w:r>
          </w:p>
          <w:p w14:paraId="78BD0027"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05BBE1AA" w14:textId="77777777" w:rsidR="00433ACE" w:rsidRPr="0047726B" w:rsidRDefault="00433ACE" w:rsidP="00433ACE">
            <w:pPr>
              <w:rPr>
                <w:sz w:val="18"/>
              </w:rPr>
            </w:pPr>
            <w:r w:rsidRPr="0047726B">
              <w:rPr>
                <w:sz w:val="18"/>
              </w:rPr>
              <w:t>Report no. PL15IETTLSS014B</w:t>
            </w:r>
          </w:p>
          <w:p w14:paraId="13CCF63A" w14:textId="77777777" w:rsidR="00433ACE" w:rsidRPr="0047726B" w:rsidRDefault="00433ACE" w:rsidP="00433ACE">
            <w:pPr>
              <w:rPr>
                <w:sz w:val="18"/>
                <w:lang w:val="en-GB"/>
              </w:rPr>
            </w:pPr>
            <w:r w:rsidRPr="0047726B">
              <w:rPr>
                <w:sz w:val="18"/>
              </w:rPr>
              <w:t>GEP</w:t>
            </w:r>
          </w:p>
          <w:p w14:paraId="390EBCC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6CF07E" w14:textId="58A9C5F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52CF37" w14:textId="2C6874C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E448B8" w14:textId="21FF2F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C6AF95" w14:textId="6BF75DC6" w:rsidR="00433ACE" w:rsidRPr="0047726B" w:rsidRDefault="00433ACE" w:rsidP="00433ACE">
            <w:pPr>
              <w:jc w:val="center"/>
              <w:rPr>
                <w:sz w:val="18"/>
                <w:lang w:val="en-GB"/>
              </w:rPr>
            </w:pPr>
            <w:r w:rsidRPr="0047726B">
              <w:rPr>
                <w:sz w:val="18"/>
                <w:szCs w:val="20"/>
              </w:rPr>
              <w:t>ADAMA</w:t>
            </w:r>
          </w:p>
        </w:tc>
      </w:tr>
      <w:tr w:rsidR="00433ACE" w:rsidRPr="0047726B" w14:paraId="3559C9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D3FC06" w14:textId="77777777" w:rsidR="00433ACE" w:rsidRPr="0047726B" w:rsidRDefault="00433ACE" w:rsidP="00433ACE">
            <w:pPr>
              <w:rPr>
                <w:sz w:val="18"/>
                <w:lang w:val="en-GB"/>
              </w:rPr>
            </w:pPr>
            <w:r w:rsidRPr="0047726B">
              <w:rPr>
                <w:sz w:val="18"/>
                <w:lang w:val="en-GB"/>
              </w:rPr>
              <w:t>KCP 6.2/155</w:t>
            </w:r>
          </w:p>
          <w:p w14:paraId="347853D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34200B"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75BDF26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30A34CA" w14:textId="77777777" w:rsidR="00433ACE" w:rsidRPr="0047726B" w:rsidRDefault="00433ACE" w:rsidP="00433ACE">
            <w:pPr>
              <w:rPr>
                <w:sz w:val="18"/>
              </w:rPr>
            </w:pPr>
            <w:r w:rsidRPr="0047726B">
              <w:rPr>
                <w:sz w:val="18"/>
              </w:rPr>
              <w:t>Analysis of efficacy to MCW-2222 on aphids in spring barley, Poland 2015</w:t>
            </w:r>
          </w:p>
          <w:p w14:paraId="0997E029"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227F2FE8" w14:textId="77777777" w:rsidR="00433ACE" w:rsidRPr="0047726B" w:rsidRDefault="00433ACE" w:rsidP="00433ACE">
            <w:pPr>
              <w:rPr>
                <w:sz w:val="18"/>
              </w:rPr>
            </w:pPr>
            <w:r w:rsidRPr="0047726B">
              <w:rPr>
                <w:sz w:val="18"/>
              </w:rPr>
              <w:t>Report no. PL15IEHORVS015A</w:t>
            </w:r>
          </w:p>
          <w:p w14:paraId="045D94CD" w14:textId="77777777" w:rsidR="00433ACE" w:rsidRPr="0047726B" w:rsidRDefault="00433ACE" w:rsidP="00433ACE">
            <w:pPr>
              <w:rPr>
                <w:sz w:val="18"/>
                <w:lang w:val="en-GB"/>
              </w:rPr>
            </w:pPr>
            <w:r w:rsidRPr="0047726B">
              <w:rPr>
                <w:sz w:val="18"/>
              </w:rPr>
              <w:t>GEP</w:t>
            </w:r>
          </w:p>
          <w:p w14:paraId="152234D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51268B" w14:textId="172969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407C90" w14:textId="70C2CE8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F76087" w14:textId="7E53638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3EE813" w14:textId="2F335E05" w:rsidR="00433ACE" w:rsidRPr="0047726B" w:rsidRDefault="00433ACE" w:rsidP="00433ACE">
            <w:pPr>
              <w:jc w:val="center"/>
              <w:rPr>
                <w:sz w:val="18"/>
                <w:lang w:val="en-GB"/>
              </w:rPr>
            </w:pPr>
            <w:r w:rsidRPr="0047726B">
              <w:rPr>
                <w:sz w:val="18"/>
                <w:szCs w:val="20"/>
              </w:rPr>
              <w:t>ADAMA</w:t>
            </w:r>
          </w:p>
        </w:tc>
      </w:tr>
      <w:tr w:rsidR="00433ACE" w:rsidRPr="0047726B" w14:paraId="1F8FB8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A2F104" w14:textId="77777777" w:rsidR="00433ACE" w:rsidRPr="0047726B" w:rsidRDefault="00433ACE" w:rsidP="00433ACE">
            <w:pPr>
              <w:rPr>
                <w:sz w:val="18"/>
                <w:lang w:val="en-GB"/>
              </w:rPr>
            </w:pPr>
            <w:r w:rsidRPr="0047726B">
              <w:rPr>
                <w:sz w:val="18"/>
                <w:lang w:val="en-GB"/>
              </w:rPr>
              <w:lastRenderedPageBreak/>
              <w:t>KCP 6.2/156</w:t>
            </w:r>
          </w:p>
          <w:p w14:paraId="1605015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9114D1B"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07C7F13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C7E37E8" w14:textId="77777777" w:rsidR="00433ACE" w:rsidRPr="0047726B" w:rsidRDefault="00433ACE" w:rsidP="00433ACE">
            <w:pPr>
              <w:rPr>
                <w:sz w:val="18"/>
              </w:rPr>
            </w:pPr>
            <w:r w:rsidRPr="0047726B">
              <w:rPr>
                <w:sz w:val="18"/>
              </w:rPr>
              <w:t>Analysis of efficacy to MCW-2222 on aphids in spring barley, Poland 2015</w:t>
            </w:r>
          </w:p>
          <w:p w14:paraId="31338018"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1FC5F721" w14:textId="77777777" w:rsidR="00433ACE" w:rsidRPr="0047726B" w:rsidRDefault="00433ACE" w:rsidP="00433ACE">
            <w:pPr>
              <w:rPr>
                <w:sz w:val="18"/>
              </w:rPr>
            </w:pPr>
            <w:r w:rsidRPr="0047726B">
              <w:rPr>
                <w:sz w:val="18"/>
              </w:rPr>
              <w:t>Report no. PL15IEHORVS015B</w:t>
            </w:r>
          </w:p>
          <w:p w14:paraId="08A681BC" w14:textId="77777777" w:rsidR="00433ACE" w:rsidRPr="0047726B" w:rsidRDefault="00433ACE" w:rsidP="00433ACE">
            <w:pPr>
              <w:rPr>
                <w:sz w:val="18"/>
                <w:lang w:val="en-GB"/>
              </w:rPr>
            </w:pPr>
            <w:r w:rsidRPr="0047726B">
              <w:rPr>
                <w:sz w:val="18"/>
              </w:rPr>
              <w:t>GEP</w:t>
            </w:r>
          </w:p>
          <w:p w14:paraId="76CBCD7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96CCC4" w14:textId="1014926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3A3007" w14:textId="4ADB71F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51588F" w14:textId="70CAD84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BF1B86" w14:textId="473352F9" w:rsidR="00433ACE" w:rsidRPr="0047726B" w:rsidRDefault="00433ACE" w:rsidP="00433ACE">
            <w:pPr>
              <w:jc w:val="center"/>
              <w:rPr>
                <w:sz w:val="18"/>
                <w:lang w:val="en-GB"/>
              </w:rPr>
            </w:pPr>
            <w:r w:rsidRPr="0047726B">
              <w:rPr>
                <w:sz w:val="18"/>
                <w:szCs w:val="20"/>
              </w:rPr>
              <w:t>ADAMA</w:t>
            </w:r>
          </w:p>
        </w:tc>
      </w:tr>
      <w:tr w:rsidR="00433ACE" w:rsidRPr="0047726B" w14:paraId="26420A4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AB916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6.2/157</w:t>
            </w:r>
          </w:p>
          <w:p w14:paraId="3BF5A86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A4A7A0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Georgescu, E.</w:t>
            </w:r>
          </w:p>
        </w:tc>
        <w:tc>
          <w:tcPr>
            <w:tcW w:w="248" w:type="pct"/>
            <w:tcBorders>
              <w:top w:val="single" w:sz="4" w:space="0" w:color="auto"/>
              <w:left w:val="single" w:sz="4" w:space="0" w:color="auto"/>
              <w:bottom w:val="single" w:sz="4" w:space="0" w:color="auto"/>
              <w:right w:val="single" w:sz="4" w:space="0" w:color="auto"/>
            </w:tcBorders>
          </w:tcPr>
          <w:p w14:paraId="7637DC4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580B183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Evaluation of MCW 222 SL: vegetation treatment against aphids on wheat (NARDI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w:t>
            </w:r>
          </w:p>
          <w:p w14:paraId="3CACD04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Institute for R&amp;D in Agriculture,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 Romania</w:t>
            </w:r>
          </w:p>
          <w:p w14:paraId="4CBEBC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ROCL0I3002012  </w:t>
            </w:r>
          </w:p>
          <w:p w14:paraId="4C463E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DC93BE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0C835B" w14:textId="653DD1F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1823DC" w14:textId="5F44318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2474AE" w14:textId="7787A5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9D152B" w14:textId="789B463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A155B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9149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6.2/158</w:t>
            </w:r>
          </w:p>
          <w:p w14:paraId="36AFD3E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260248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Georgescu, E.</w:t>
            </w:r>
          </w:p>
        </w:tc>
        <w:tc>
          <w:tcPr>
            <w:tcW w:w="248" w:type="pct"/>
            <w:tcBorders>
              <w:top w:val="single" w:sz="4" w:space="0" w:color="auto"/>
              <w:left w:val="single" w:sz="4" w:space="0" w:color="auto"/>
              <w:bottom w:val="single" w:sz="4" w:space="0" w:color="auto"/>
              <w:right w:val="single" w:sz="4" w:space="0" w:color="auto"/>
            </w:tcBorders>
          </w:tcPr>
          <w:p w14:paraId="0D64FA1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5DB62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on aphids in cereals</w:t>
            </w:r>
          </w:p>
          <w:p w14:paraId="7C5A00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Academy of Agricultural and Forestry Sciences,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 Romania</w:t>
            </w:r>
          </w:p>
          <w:p w14:paraId="23C494A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RO13IETRZAW003A</w:t>
            </w:r>
          </w:p>
          <w:p w14:paraId="4786FB2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05E85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27E00B" w14:textId="48697EE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CAF7E3" w14:textId="41DD4FA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949CE7" w14:textId="7492E7F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5410CC" w14:textId="1289698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166FB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7233D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6.2/159</w:t>
            </w:r>
          </w:p>
          <w:p w14:paraId="383C3B1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B3B5B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7E4F73B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9180B7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3A7D1DD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6CEF79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RO14IETRZAW042A</w:t>
            </w:r>
          </w:p>
          <w:p w14:paraId="3A0BA7E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34208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D1BBCF" w14:textId="077EA30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1EADF8" w14:textId="420B056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04DEA8" w14:textId="32E7FC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DEAB86" w14:textId="223D07A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8263A8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B878E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6.2/160</w:t>
            </w:r>
          </w:p>
          <w:p w14:paraId="2E04304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BE051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21D70F2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26C973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2AF304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47F07C4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RO14IETRZAW042B</w:t>
            </w:r>
          </w:p>
          <w:p w14:paraId="6FDDC50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9DB9D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2A34F1" w14:textId="64EA054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3E0115" w14:textId="4BBC8BC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BC3BF3" w14:textId="6BB5B3B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54B164" w14:textId="2F425CE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4158F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A0D20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6.2/161</w:t>
            </w:r>
          </w:p>
          <w:p w14:paraId="5DA5D66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E1EAC9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39D01D2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FFA79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4726DA8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389AD53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RO14IETRZAW042C</w:t>
            </w:r>
          </w:p>
          <w:p w14:paraId="26F3A8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82F69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3A6F44" w14:textId="35BBE08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CB8C4D" w14:textId="3085A93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D21E8A" w14:textId="5AEF4D2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EA99A7" w14:textId="22B6E0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E91502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3DA0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6.2/162</w:t>
            </w:r>
          </w:p>
          <w:p w14:paraId="7941435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C0C8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9D4FDF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B20ECA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592405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55E4C4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RO14IETRZAW042D</w:t>
            </w:r>
          </w:p>
          <w:p w14:paraId="444DD84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970353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B5D1F2" w14:textId="6A499A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A442AD3" w14:textId="68B2B52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42BA86F" w14:textId="282BFF9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E9849C" w14:textId="160B7FF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B9669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BCCF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6.2/163</w:t>
            </w:r>
          </w:p>
          <w:p w14:paraId="216581A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E2B275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689179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FDE65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01D7A8C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4973645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RO14IETRZAW042E</w:t>
            </w:r>
          </w:p>
          <w:p w14:paraId="6ADE1DD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62C0B6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BEA578" w14:textId="7A405AD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DEBCC5" w14:textId="5B00267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FC92AE" w14:textId="3BC462F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93F121" w14:textId="57D885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262D3F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5E71C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6.2/164</w:t>
            </w:r>
          </w:p>
          <w:p w14:paraId="064056B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D4B2F0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7858E2A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4FB43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36605A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297DD1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RO14IETRZAW042F</w:t>
            </w:r>
          </w:p>
          <w:p w14:paraId="5ADEAB4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B5DB4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E97B03" w14:textId="55856ED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20E8F9" w14:textId="6D7A604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966BDB" w14:textId="648ED38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B46A68" w14:textId="622D14D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0A9CF1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69E5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6.2/165</w:t>
            </w:r>
          </w:p>
          <w:p w14:paraId="2D9BD90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EE11B6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2CE5646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748EA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434F93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5EDE92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RO14IETRZAW042G</w:t>
            </w:r>
          </w:p>
          <w:p w14:paraId="1BB9495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E3FD4F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D8F3D2" w14:textId="21AA4B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B0EAA10" w14:textId="5E9B114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9EFB6E" w14:textId="19B540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20A013" w14:textId="60E815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7BFBC0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79BB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6.2/166</w:t>
            </w:r>
          </w:p>
          <w:p w14:paraId="4209056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F216F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70BA94B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0E8C8A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MCW-2222SL against aphids in Cereals, 1 Site in Romania 2014</w:t>
            </w:r>
          </w:p>
          <w:p w14:paraId="3D65F5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 GmbH, Stade, Germany</w:t>
            </w:r>
          </w:p>
          <w:p w14:paraId="0B76B3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RO14IETRZAW042H</w:t>
            </w:r>
          </w:p>
          <w:p w14:paraId="63CDAC1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450E7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BE68A7" w14:textId="167BBDF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C1757B" w14:textId="07AD833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DC4CCF8" w14:textId="5BD3022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F82568" w14:textId="17B20BA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19DF7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9E448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6.2/167</w:t>
            </w:r>
          </w:p>
          <w:p w14:paraId="7FB8723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202B37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CACF15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1B4820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Aphids in cereals, 1 Site in Romania 2015</w:t>
            </w:r>
          </w:p>
          <w:p w14:paraId="74EC5EEA"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2B022F3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RO15IEYCERE011A</w:t>
            </w:r>
          </w:p>
          <w:p w14:paraId="0DD952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53081F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F6F9F6" w14:textId="5D509EC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E0174C" w14:textId="6066416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EAC302" w14:textId="097CC6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47FC10" w14:textId="6A46B6A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A51914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3D6B0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6.2/168</w:t>
            </w:r>
          </w:p>
          <w:p w14:paraId="5340F33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DBE895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1A8006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52497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Aphids in cereals, 1 Site in Romania 2015</w:t>
            </w:r>
          </w:p>
          <w:p w14:paraId="17CE73E5"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6640CDC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RO15IEYCERE011B</w:t>
            </w:r>
          </w:p>
          <w:p w14:paraId="5F22AD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05A4A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D8939E" w14:textId="6CD9205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A3F0A3" w14:textId="00B1065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5367B1" w14:textId="33701B7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BDE045" w14:textId="2F177B4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65789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3F454F" w14:textId="77777777" w:rsidR="00433ACE" w:rsidRPr="0047726B" w:rsidRDefault="00433ACE" w:rsidP="00433ACE">
            <w:pPr>
              <w:rPr>
                <w:sz w:val="18"/>
                <w:lang w:val="en-GB"/>
              </w:rPr>
            </w:pPr>
            <w:r w:rsidRPr="0047726B">
              <w:rPr>
                <w:sz w:val="18"/>
                <w:lang w:val="en-GB"/>
              </w:rPr>
              <w:t>KCP 6.2/169</w:t>
            </w:r>
          </w:p>
          <w:p w14:paraId="1452AC7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2AFE125"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705D28F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0F8CA52"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Germany In 2022</w:t>
            </w:r>
          </w:p>
          <w:p w14:paraId="23766FC0"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11A9E8ED" w14:textId="77777777" w:rsidR="00433ACE" w:rsidRPr="0047726B" w:rsidRDefault="00433ACE" w:rsidP="00433ACE">
            <w:pPr>
              <w:rPr>
                <w:sz w:val="18"/>
              </w:rPr>
            </w:pPr>
            <w:r w:rsidRPr="0047726B">
              <w:rPr>
                <w:sz w:val="18"/>
              </w:rPr>
              <w:t>Report no. DE22IEMABSD500A</w:t>
            </w:r>
          </w:p>
          <w:p w14:paraId="3E598D36" w14:textId="77777777" w:rsidR="00433ACE" w:rsidRPr="0047726B" w:rsidRDefault="00433ACE" w:rsidP="00433ACE">
            <w:pPr>
              <w:rPr>
                <w:sz w:val="18"/>
                <w:lang w:val="en-GB"/>
              </w:rPr>
            </w:pPr>
            <w:r w:rsidRPr="0047726B">
              <w:rPr>
                <w:sz w:val="18"/>
              </w:rPr>
              <w:t>GEP</w:t>
            </w:r>
          </w:p>
          <w:p w14:paraId="0C8B248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058664" w14:textId="2EFF9F4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019660" w14:textId="23E8096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F2B7DE" w14:textId="339BBF2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849511" w14:textId="666B5ABD" w:rsidR="00433ACE" w:rsidRPr="0047726B" w:rsidRDefault="00433ACE" w:rsidP="00433ACE">
            <w:pPr>
              <w:jc w:val="center"/>
              <w:rPr>
                <w:sz w:val="18"/>
                <w:lang w:val="en-GB"/>
              </w:rPr>
            </w:pPr>
            <w:r w:rsidRPr="0047726B">
              <w:rPr>
                <w:sz w:val="18"/>
                <w:szCs w:val="20"/>
              </w:rPr>
              <w:t>ADAMA</w:t>
            </w:r>
          </w:p>
        </w:tc>
      </w:tr>
      <w:tr w:rsidR="00433ACE" w:rsidRPr="0047726B" w14:paraId="15E71B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74AF178" w14:textId="77777777" w:rsidR="00433ACE" w:rsidRPr="0047726B" w:rsidRDefault="00433ACE" w:rsidP="00433ACE">
            <w:pPr>
              <w:rPr>
                <w:sz w:val="18"/>
                <w:lang w:val="en-GB"/>
              </w:rPr>
            </w:pPr>
            <w:r w:rsidRPr="0047726B">
              <w:rPr>
                <w:sz w:val="18"/>
                <w:lang w:val="en-GB"/>
              </w:rPr>
              <w:t>KCP 6.2/170</w:t>
            </w:r>
          </w:p>
          <w:p w14:paraId="211E671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6545FB"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163A6E4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AA44C57"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Germany in 2022</w:t>
            </w:r>
          </w:p>
          <w:p w14:paraId="6C117D32"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75FCCDF6" w14:textId="77777777" w:rsidR="00433ACE" w:rsidRPr="0047726B" w:rsidRDefault="00433ACE" w:rsidP="00433ACE">
            <w:pPr>
              <w:rPr>
                <w:sz w:val="18"/>
              </w:rPr>
            </w:pPr>
            <w:r w:rsidRPr="0047726B">
              <w:rPr>
                <w:sz w:val="18"/>
              </w:rPr>
              <w:t>Report no. DE22IEMABSD500B</w:t>
            </w:r>
          </w:p>
          <w:p w14:paraId="7E765EA9" w14:textId="77777777" w:rsidR="00433ACE" w:rsidRPr="0047726B" w:rsidRDefault="00433ACE" w:rsidP="00433ACE">
            <w:pPr>
              <w:rPr>
                <w:sz w:val="18"/>
                <w:lang w:val="en-GB"/>
              </w:rPr>
            </w:pPr>
            <w:r w:rsidRPr="0047726B">
              <w:rPr>
                <w:sz w:val="18"/>
              </w:rPr>
              <w:t>GEP</w:t>
            </w:r>
          </w:p>
          <w:p w14:paraId="1E1A62D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4DDBA4" w14:textId="6C2CAE8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F01C1D" w14:textId="43CB09D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734FFE" w14:textId="238015B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6D07360" w14:textId="2D3BD55E" w:rsidR="00433ACE" w:rsidRPr="0047726B" w:rsidRDefault="00433ACE" w:rsidP="00433ACE">
            <w:pPr>
              <w:jc w:val="center"/>
              <w:rPr>
                <w:sz w:val="18"/>
                <w:lang w:val="en-GB"/>
              </w:rPr>
            </w:pPr>
            <w:r w:rsidRPr="0047726B">
              <w:rPr>
                <w:sz w:val="18"/>
                <w:szCs w:val="20"/>
              </w:rPr>
              <w:t>ADAMA</w:t>
            </w:r>
          </w:p>
        </w:tc>
      </w:tr>
      <w:tr w:rsidR="00433ACE" w:rsidRPr="0047726B" w14:paraId="3443CA7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0CEC8B" w14:textId="77777777" w:rsidR="00433ACE" w:rsidRPr="0047726B" w:rsidRDefault="00433ACE" w:rsidP="00433ACE">
            <w:pPr>
              <w:rPr>
                <w:sz w:val="18"/>
                <w:lang w:val="en-GB"/>
              </w:rPr>
            </w:pPr>
            <w:r w:rsidRPr="0047726B">
              <w:rPr>
                <w:sz w:val="18"/>
                <w:lang w:val="en-GB"/>
              </w:rPr>
              <w:t>KCP 6.2/171</w:t>
            </w:r>
          </w:p>
          <w:p w14:paraId="30DB743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E06A5D7"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101521F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5C4DA1F" w14:textId="77777777" w:rsidR="00433ACE" w:rsidRPr="0047726B" w:rsidRDefault="00433ACE" w:rsidP="00433ACE">
            <w:pPr>
              <w:rPr>
                <w:sz w:val="18"/>
              </w:rPr>
            </w:pPr>
            <w:r w:rsidRPr="0047726B">
              <w:rPr>
                <w:sz w:val="18"/>
              </w:rPr>
              <w:t xml:space="preserve">Efficacy evaluation of ADM.02100.I formulations and MCW-2222 against Aphis </w:t>
            </w:r>
            <w:proofErr w:type="spellStart"/>
            <w:r w:rsidRPr="0047726B">
              <w:rPr>
                <w:sz w:val="18"/>
              </w:rPr>
              <w:t>pomi</w:t>
            </w:r>
            <w:proofErr w:type="spellEnd"/>
            <w:r w:rsidRPr="0047726B">
              <w:rPr>
                <w:sz w:val="18"/>
              </w:rPr>
              <w:t xml:space="preserve"> in apple, Germany, 2022</w:t>
            </w:r>
          </w:p>
          <w:p w14:paraId="3BF0A57D" w14:textId="77777777" w:rsidR="00433ACE" w:rsidRPr="0047726B" w:rsidRDefault="00433ACE" w:rsidP="00433ACE">
            <w:pPr>
              <w:rPr>
                <w:sz w:val="18"/>
                <w:lang w:val="de-DE"/>
              </w:rPr>
            </w:pPr>
            <w:r w:rsidRPr="0047726B">
              <w:rPr>
                <w:sz w:val="18"/>
                <w:lang w:val="de-DE"/>
              </w:rPr>
              <w:t>Martin Feldversuchswesen, Orsingen-Nenzingen, Germany</w:t>
            </w:r>
          </w:p>
          <w:p w14:paraId="1A09782A"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DE22IEMABSD524A</w:t>
            </w:r>
          </w:p>
          <w:p w14:paraId="7853AF3B" w14:textId="77777777" w:rsidR="00433ACE" w:rsidRPr="0047726B" w:rsidRDefault="00433ACE" w:rsidP="00433ACE">
            <w:pPr>
              <w:rPr>
                <w:sz w:val="18"/>
                <w:lang w:val="en-GB"/>
              </w:rPr>
            </w:pPr>
            <w:r w:rsidRPr="0047726B">
              <w:rPr>
                <w:sz w:val="18"/>
              </w:rPr>
              <w:t>GEP</w:t>
            </w:r>
          </w:p>
          <w:p w14:paraId="3D7671A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F3F4CF" w14:textId="0B46F2E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035F73" w14:textId="626891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7185BC" w14:textId="625E4BD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2457A9" w14:textId="102400BD" w:rsidR="00433ACE" w:rsidRPr="0047726B" w:rsidRDefault="00433ACE" w:rsidP="00433ACE">
            <w:pPr>
              <w:jc w:val="center"/>
              <w:rPr>
                <w:sz w:val="18"/>
                <w:lang w:val="en-GB"/>
              </w:rPr>
            </w:pPr>
            <w:r w:rsidRPr="0047726B">
              <w:rPr>
                <w:sz w:val="18"/>
                <w:szCs w:val="20"/>
              </w:rPr>
              <w:t>ADAMA</w:t>
            </w:r>
          </w:p>
        </w:tc>
      </w:tr>
      <w:tr w:rsidR="00433ACE" w:rsidRPr="0047726B" w14:paraId="0914A59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BBB39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6.2/172</w:t>
            </w:r>
          </w:p>
          <w:p w14:paraId="66E578B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546AD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Hakkert, G.</w:t>
            </w:r>
          </w:p>
        </w:tc>
        <w:tc>
          <w:tcPr>
            <w:tcW w:w="248" w:type="pct"/>
            <w:tcBorders>
              <w:top w:val="single" w:sz="4" w:space="0" w:color="auto"/>
              <w:left w:val="single" w:sz="4" w:space="0" w:color="auto"/>
              <w:bottom w:val="single" w:sz="4" w:space="0" w:color="auto"/>
              <w:right w:val="single" w:sz="4" w:space="0" w:color="auto"/>
            </w:tcBorders>
          </w:tcPr>
          <w:p w14:paraId="1D9428C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7EC3B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 formulations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The Netherlands, 2022</w:t>
            </w:r>
          </w:p>
          <w:p w14:paraId="1CBCDAB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Asperico</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bv</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Enspijk</w:t>
            </w:r>
            <w:proofErr w:type="spellEnd"/>
            <w:r w:rsidRPr="0047726B">
              <w:rPr>
                <w:strike/>
                <w:color w:val="D9D9D9" w:themeColor="background1" w:themeShade="D9"/>
                <w:sz w:val="18"/>
              </w:rPr>
              <w:t>, The Netherlands</w:t>
            </w:r>
          </w:p>
          <w:p w14:paraId="142062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NL22IEMABSD010A</w:t>
            </w:r>
          </w:p>
          <w:p w14:paraId="395D401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970B03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25CDA2" w14:textId="51F5C9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4E7F8A" w14:textId="6CFAAE2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7FBA1C" w14:textId="05E7876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13A103" w14:textId="092A6AD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0481C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215F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6.2/173</w:t>
            </w:r>
          </w:p>
          <w:p w14:paraId="336731C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8ED2AE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Rose-Gray, S.</w:t>
            </w:r>
          </w:p>
        </w:tc>
        <w:tc>
          <w:tcPr>
            <w:tcW w:w="248" w:type="pct"/>
            <w:tcBorders>
              <w:top w:val="single" w:sz="4" w:space="0" w:color="auto"/>
              <w:left w:val="single" w:sz="4" w:space="0" w:color="auto"/>
              <w:bottom w:val="single" w:sz="4" w:space="0" w:color="auto"/>
              <w:right w:val="single" w:sz="4" w:space="0" w:color="auto"/>
            </w:tcBorders>
          </w:tcPr>
          <w:p w14:paraId="5D93E60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DECEC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ADM.02100.I.1.B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UK, 2022</w:t>
            </w:r>
          </w:p>
          <w:p w14:paraId="554215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Limited, Bicester, United Kingdom</w:t>
            </w:r>
          </w:p>
          <w:p w14:paraId="6342943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UK22IEMABSD601A</w:t>
            </w:r>
          </w:p>
          <w:p w14:paraId="0C3D37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379DB5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DF677A" w14:textId="43EA79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917DDF" w14:textId="2D21DF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96C9F3" w14:textId="26C8A62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CE455E" w14:textId="7DAB1E9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05742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686CE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6.2/174</w:t>
            </w:r>
          </w:p>
          <w:p w14:paraId="56266F1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B81E1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Rose-Gray, S.</w:t>
            </w:r>
          </w:p>
        </w:tc>
        <w:tc>
          <w:tcPr>
            <w:tcW w:w="248" w:type="pct"/>
            <w:tcBorders>
              <w:top w:val="single" w:sz="4" w:space="0" w:color="auto"/>
              <w:left w:val="single" w:sz="4" w:space="0" w:color="auto"/>
              <w:bottom w:val="single" w:sz="4" w:space="0" w:color="auto"/>
              <w:right w:val="single" w:sz="4" w:space="0" w:color="auto"/>
            </w:tcBorders>
          </w:tcPr>
          <w:p w14:paraId="60B9065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53554A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ADM.02100.I.1.B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UK, 2022</w:t>
            </w:r>
          </w:p>
          <w:p w14:paraId="59FD80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Limited, Bicester, United Kingdom</w:t>
            </w:r>
          </w:p>
          <w:p w14:paraId="6D27714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UK22IEMABSD601B</w:t>
            </w:r>
          </w:p>
          <w:p w14:paraId="1D32A8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B7F0CD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1C227F" w14:textId="17076AB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6410D2" w14:textId="76B3081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E601FD" w14:textId="0FF7D28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E6F523" w14:textId="7853816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394895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A64742" w14:textId="77777777" w:rsidR="00433ACE" w:rsidRPr="0047726B" w:rsidRDefault="00433ACE" w:rsidP="00433ACE">
            <w:pPr>
              <w:rPr>
                <w:sz w:val="18"/>
                <w:lang w:val="en-GB"/>
              </w:rPr>
            </w:pPr>
            <w:r w:rsidRPr="0047726B">
              <w:rPr>
                <w:sz w:val="18"/>
                <w:lang w:val="en-GB"/>
              </w:rPr>
              <w:t>KCP 6.2/175</w:t>
            </w:r>
          </w:p>
          <w:p w14:paraId="0C08895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E89AAB1"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2662B3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494611A"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Poland in 2021</w:t>
            </w:r>
          </w:p>
          <w:p w14:paraId="2B5DFBE9" w14:textId="77777777" w:rsidR="00433ACE" w:rsidRPr="0047726B" w:rsidRDefault="00433ACE" w:rsidP="00433ACE">
            <w:pPr>
              <w:rPr>
                <w:sz w:val="18"/>
                <w:lang w:val="es-ES"/>
              </w:rPr>
            </w:pPr>
            <w:r w:rsidRPr="0047726B">
              <w:rPr>
                <w:sz w:val="18"/>
                <w:lang w:val="es-ES"/>
              </w:rPr>
              <w:t>Fertico Sp. z o o., Błędów, Poland</w:t>
            </w:r>
          </w:p>
          <w:p w14:paraId="4F95EED6" w14:textId="77777777" w:rsidR="00433ACE" w:rsidRPr="0047726B" w:rsidRDefault="00433ACE" w:rsidP="00433ACE">
            <w:pPr>
              <w:rPr>
                <w:sz w:val="18"/>
              </w:rPr>
            </w:pPr>
            <w:r w:rsidRPr="0047726B">
              <w:rPr>
                <w:sz w:val="18"/>
              </w:rPr>
              <w:t>Report no. PL21IEMABSD240A</w:t>
            </w:r>
          </w:p>
          <w:p w14:paraId="45F875BD" w14:textId="77777777" w:rsidR="00433ACE" w:rsidRPr="0047726B" w:rsidRDefault="00433ACE" w:rsidP="00433ACE">
            <w:pPr>
              <w:rPr>
                <w:sz w:val="18"/>
                <w:lang w:val="en-GB"/>
              </w:rPr>
            </w:pPr>
            <w:r w:rsidRPr="0047726B">
              <w:rPr>
                <w:sz w:val="18"/>
              </w:rPr>
              <w:t>GEP</w:t>
            </w:r>
          </w:p>
          <w:p w14:paraId="67C9A0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0C7073" w14:textId="0A16D4A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42D20F" w14:textId="1B01A55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813A9B" w14:textId="732EA31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B205C7" w14:textId="61F5DFE5" w:rsidR="00433ACE" w:rsidRPr="0047726B" w:rsidRDefault="00433ACE" w:rsidP="00433ACE">
            <w:pPr>
              <w:jc w:val="center"/>
              <w:rPr>
                <w:sz w:val="18"/>
                <w:lang w:val="en-GB"/>
              </w:rPr>
            </w:pPr>
            <w:r w:rsidRPr="0047726B">
              <w:rPr>
                <w:sz w:val="18"/>
                <w:szCs w:val="20"/>
              </w:rPr>
              <w:t>ADAMA</w:t>
            </w:r>
          </w:p>
        </w:tc>
      </w:tr>
      <w:tr w:rsidR="00433ACE" w:rsidRPr="0047726B" w14:paraId="12B6217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65DDF1" w14:textId="77777777" w:rsidR="00433ACE" w:rsidRPr="0047726B" w:rsidRDefault="00433ACE" w:rsidP="00433ACE">
            <w:pPr>
              <w:rPr>
                <w:sz w:val="18"/>
                <w:lang w:val="en-GB"/>
              </w:rPr>
            </w:pPr>
            <w:r w:rsidRPr="0047726B">
              <w:rPr>
                <w:sz w:val="18"/>
                <w:lang w:val="en-GB"/>
              </w:rPr>
              <w:t>KCP 6.2/176</w:t>
            </w:r>
          </w:p>
          <w:p w14:paraId="130052C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734E52"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7890469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1F15F3B"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Poland in 2021</w:t>
            </w:r>
          </w:p>
          <w:p w14:paraId="33DF39D2"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15B9E989" w14:textId="77777777" w:rsidR="00433ACE" w:rsidRPr="0047726B" w:rsidRDefault="00433ACE" w:rsidP="00433ACE">
            <w:pPr>
              <w:rPr>
                <w:sz w:val="18"/>
              </w:rPr>
            </w:pPr>
            <w:r w:rsidRPr="0047726B">
              <w:rPr>
                <w:sz w:val="18"/>
              </w:rPr>
              <w:t>Report no. PL21IEMABSD240B</w:t>
            </w:r>
          </w:p>
          <w:p w14:paraId="1840E1BF" w14:textId="77777777" w:rsidR="00433ACE" w:rsidRPr="0047726B" w:rsidRDefault="00433ACE" w:rsidP="00433ACE">
            <w:pPr>
              <w:rPr>
                <w:sz w:val="18"/>
                <w:lang w:val="en-GB"/>
              </w:rPr>
            </w:pPr>
            <w:r w:rsidRPr="0047726B">
              <w:rPr>
                <w:sz w:val="18"/>
              </w:rPr>
              <w:t>GEP</w:t>
            </w:r>
          </w:p>
          <w:p w14:paraId="0C211FF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D46726" w14:textId="4C61592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8618E4" w14:textId="6F22B3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758E84" w14:textId="0C735C4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E90D76" w14:textId="14730878" w:rsidR="00433ACE" w:rsidRPr="0047726B" w:rsidRDefault="00433ACE" w:rsidP="00433ACE">
            <w:pPr>
              <w:jc w:val="center"/>
              <w:rPr>
                <w:sz w:val="18"/>
                <w:lang w:val="en-GB"/>
              </w:rPr>
            </w:pPr>
            <w:r w:rsidRPr="0047726B">
              <w:rPr>
                <w:sz w:val="18"/>
                <w:szCs w:val="20"/>
              </w:rPr>
              <w:t>ADAMA</w:t>
            </w:r>
          </w:p>
        </w:tc>
      </w:tr>
      <w:tr w:rsidR="00433ACE" w:rsidRPr="0047726B" w14:paraId="6D5B138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2F860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6.2/177</w:t>
            </w:r>
          </w:p>
          <w:p w14:paraId="6A35E80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1235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2288E5A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8DFBD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Dysaphis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plantaginea</w:t>
            </w:r>
            <w:proofErr w:type="spellEnd"/>
            <w:r w:rsidRPr="0047726B">
              <w:rPr>
                <w:strike/>
                <w:color w:val="D9D9D9" w:themeColor="background1" w:themeShade="D9"/>
                <w:sz w:val="18"/>
              </w:rPr>
              <w:t xml:space="preserve"> in apple in Hungary 2014</w:t>
            </w:r>
          </w:p>
          <w:p w14:paraId="3A7D10B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SGS </w:t>
            </w:r>
            <w:proofErr w:type="spellStart"/>
            <w:r w:rsidRPr="0047726B">
              <w:rPr>
                <w:strike/>
                <w:color w:val="D9D9D9" w:themeColor="background1" w:themeShade="D9"/>
                <w:sz w:val="18"/>
              </w:rPr>
              <w:t>Hungária</w:t>
            </w:r>
            <w:proofErr w:type="spellEnd"/>
            <w:r w:rsidRPr="0047726B">
              <w:rPr>
                <w:strike/>
                <w:color w:val="D9D9D9" w:themeColor="background1" w:themeShade="D9"/>
                <w:sz w:val="18"/>
              </w:rPr>
              <w:t xml:space="preserve"> Kft., Budapest, Hungary</w:t>
            </w:r>
          </w:p>
          <w:p w14:paraId="6AF6CE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HU14IEMABSD011B</w:t>
            </w:r>
          </w:p>
          <w:p w14:paraId="196415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F8A2D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10F919" w14:textId="79D7F7A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3114AB" w14:textId="70843C2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F29CC3" w14:textId="7CB4313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74F155" w14:textId="49B2D28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41C5F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09377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6.2/178</w:t>
            </w:r>
          </w:p>
          <w:p w14:paraId="2EA1181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26C22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AF29BF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85753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Hungary, 2021</w:t>
            </w:r>
          </w:p>
          <w:p w14:paraId="4919728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704BCBC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HU21IEMABSD173B</w:t>
            </w:r>
          </w:p>
          <w:p w14:paraId="26D4B11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89A6A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E6B60D" w14:textId="56D992F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E2FBCC" w14:textId="0FA03F4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E28A3E" w14:textId="72A9147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DE2ACA" w14:textId="43D18F0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4881BA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773D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6.2/179</w:t>
            </w:r>
          </w:p>
          <w:p w14:paraId="7C70F8C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50593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1205379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D331E5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Hungary, 2021</w:t>
            </w:r>
          </w:p>
          <w:p w14:paraId="5D207C3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424A779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HU21IEMABSD173D</w:t>
            </w:r>
          </w:p>
          <w:p w14:paraId="3DDAB0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9AD28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2F84165" w14:textId="4B8A4A9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F199AF" w14:textId="1BA0036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A187D3" w14:textId="7B6256F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E4546F" w14:textId="14A821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FB782B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9A0D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6.2/180</w:t>
            </w:r>
          </w:p>
          <w:p w14:paraId="55037DB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1FB06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1642176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088DE8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San Jose scale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(RIFG Pitesti, Romania, 2013)</w:t>
            </w:r>
          </w:p>
          <w:p w14:paraId="1DCEBC0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F1085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RO13IEMABSD001A</w:t>
            </w:r>
          </w:p>
          <w:p w14:paraId="57EEC6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E44E6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3A97C7" w14:textId="37CB1A5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DD8E53" w14:textId="134F114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CA9E89C" w14:textId="42ECDBA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4D7612" w14:textId="417F41E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090AC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1F12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6.2/181</w:t>
            </w:r>
          </w:p>
          <w:p w14:paraId="49241E9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B5C94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1DF703B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855ED9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 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in apple</w:t>
            </w:r>
          </w:p>
          <w:p w14:paraId="0389054A"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3A9CA14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RO21IEMABSD233B</w:t>
            </w:r>
          </w:p>
          <w:p w14:paraId="25E3FF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6DC217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FCE46B" w14:textId="447D69C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D39EF5" w14:textId="3D5A777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85FEC8" w14:textId="038298B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8C406F" w14:textId="2556629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371C92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450351" w14:textId="77777777" w:rsidR="00433ACE" w:rsidRPr="0047726B" w:rsidRDefault="00433ACE" w:rsidP="00433ACE">
            <w:pPr>
              <w:rPr>
                <w:sz w:val="18"/>
                <w:lang w:val="en-GB"/>
              </w:rPr>
            </w:pPr>
            <w:r w:rsidRPr="0047726B">
              <w:rPr>
                <w:sz w:val="18"/>
                <w:lang w:val="en-GB"/>
              </w:rPr>
              <w:t>KCP 6.2/182</w:t>
            </w:r>
          </w:p>
          <w:p w14:paraId="079CEA2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9CFCF0F"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244733B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A97AEF9" w14:textId="77777777" w:rsidR="00433ACE" w:rsidRPr="0047726B" w:rsidRDefault="00433ACE" w:rsidP="00433ACE">
            <w:pPr>
              <w:rPr>
                <w:sz w:val="18"/>
              </w:rPr>
            </w:pPr>
            <w:r w:rsidRPr="0047726B">
              <w:rPr>
                <w:sz w:val="18"/>
              </w:rPr>
              <w:t>Efficacy evaluation of MCW-2222 against biting insects on oil seed rape in the Czech Republic in 2014</w:t>
            </w:r>
          </w:p>
          <w:p w14:paraId="082068D7"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E62C689" w14:textId="77777777" w:rsidR="00433ACE" w:rsidRPr="0047726B" w:rsidRDefault="00433ACE" w:rsidP="00433ACE">
            <w:pPr>
              <w:rPr>
                <w:sz w:val="18"/>
              </w:rPr>
            </w:pPr>
            <w:r w:rsidRPr="0047726B">
              <w:rPr>
                <w:sz w:val="18"/>
              </w:rPr>
              <w:t>Report no. CZ14IEBRSNW005A</w:t>
            </w:r>
          </w:p>
          <w:p w14:paraId="0E676C16" w14:textId="77777777" w:rsidR="00433ACE" w:rsidRPr="0047726B" w:rsidRDefault="00433ACE" w:rsidP="00433ACE">
            <w:pPr>
              <w:rPr>
                <w:sz w:val="18"/>
                <w:lang w:val="en-GB"/>
              </w:rPr>
            </w:pPr>
            <w:r w:rsidRPr="0047726B">
              <w:rPr>
                <w:sz w:val="18"/>
              </w:rPr>
              <w:t>GEP</w:t>
            </w:r>
          </w:p>
          <w:p w14:paraId="30AA343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A168D0" w14:textId="7F00B94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3EB6B3" w14:textId="5DCAA6E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F3C147" w14:textId="504EAB0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4A88E0" w14:textId="61A6DF13" w:rsidR="00433ACE" w:rsidRPr="0047726B" w:rsidRDefault="00433ACE" w:rsidP="00433ACE">
            <w:pPr>
              <w:jc w:val="center"/>
              <w:rPr>
                <w:sz w:val="18"/>
                <w:lang w:val="en-GB"/>
              </w:rPr>
            </w:pPr>
            <w:r w:rsidRPr="0047726B">
              <w:rPr>
                <w:sz w:val="18"/>
                <w:szCs w:val="20"/>
              </w:rPr>
              <w:t>ADAMA</w:t>
            </w:r>
          </w:p>
        </w:tc>
      </w:tr>
      <w:tr w:rsidR="00433ACE" w:rsidRPr="0047726B" w14:paraId="6E7C627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3F87FC" w14:textId="77777777" w:rsidR="00433ACE" w:rsidRPr="0047726B" w:rsidRDefault="00433ACE" w:rsidP="00433ACE">
            <w:pPr>
              <w:rPr>
                <w:sz w:val="18"/>
                <w:lang w:val="en-GB"/>
              </w:rPr>
            </w:pPr>
            <w:r w:rsidRPr="0047726B">
              <w:rPr>
                <w:sz w:val="18"/>
                <w:lang w:val="en-GB"/>
              </w:rPr>
              <w:t>KCP 6.2/183</w:t>
            </w:r>
          </w:p>
          <w:p w14:paraId="635090B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4CC5881"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4E6C242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5B3DD76" w14:textId="77777777" w:rsidR="00433ACE" w:rsidRPr="0047726B" w:rsidRDefault="00433ACE" w:rsidP="00433ACE">
            <w:pPr>
              <w:rPr>
                <w:sz w:val="18"/>
              </w:rPr>
            </w:pPr>
            <w:r w:rsidRPr="0047726B">
              <w:rPr>
                <w:sz w:val="18"/>
              </w:rPr>
              <w:t>Analysis of efficacy to MCW-2222 SL on biting insects in oil seed rape in the Czech Republic in 2014</w:t>
            </w:r>
          </w:p>
          <w:p w14:paraId="0043C3EC"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42BFF639" w14:textId="77777777" w:rsidR="00433ACE" w:rsidRPr="0047726B" w:rsidRDefault="00433ACE" w:rsidP="00433ACE">
            <w:pPr>
              <w:rPr>
                <w:sz w:val="18"/>
              </w:rPr>
            </w:pPr>
            <w:r w:rsidRPr="0047726B">
              <w:rPr>
                <w:sz w:val="18"/>
              </w:rPr>
              <w:t>Report no. CZ14IEBRSNW005B</w:t>
            </w:r>
          </w:p>
          <w:p w14:paraId="5955B91B" w14:textId="77777777" w:rsidR="00433ACE" w:rsidRPr="0047726B" w:rsidRDefault="00433ACE" w:rsidP="00433ACE">
            <w:pPr>
              <w:rPr>
                <w:sz w:val="18"/>
                <w:lang w:val="en-GB"/>
              </w:rPr>
            </w:pPr>
            <w:r w:rsidRPr="0047726B">
              <w:rPr>
                <w:sz w:val="18"/>
              </w:rPr>
              <w:t>GEP</w:t>
            </w:r>
          </w:p>
          <w:p w14:paraId="48AB253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BF71BD" w14:textId="05EAF4F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7B59CC" w14:textId="2620629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309D6E" w14:textId="23A431C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147940" w14:textId="761142FB" w:rsidR="00433ACE" w:rsidRPr="0047726B" w:rsidRDefault="00433ACE" w:rsidP="00433ACE">
            <w:pPr>
              <w:jc w:val="center"/>
              <w:rPr>
                <w:sz w:val="18"/>
                <w:lang w:val="en-GB"/>
              </w:rPr>
            </w:pPr>
            <w:r w:rsidRPr="0047726B">
              <w:rPr>
                <w:sz w:val="18"/>
                <w:szCs w:val="20"/>
              </w:rPr>
              <w:t>ADAMA</w:t>
            </w:r>
          </w:p>
        </w:tc>
      </w:tr>
      <w:tr w:rsidR="00433ACE" w:rsidRPr="0047726B" w14:paraId="690C35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DB583C" w14:textId="77777777" w:rsidR="00433ACE" w:rsidRPr="0047726B" w:rsidRDefault="00433ACE" w:rsidP="00433ACE">
            <w:pPr>
              <w:rPr>
                <w:sz w:val="18"/>
                <w:lang w:val="en-GB"/>
              </w:rPr>
            </w:pPr>
            <w:r w:rsidRPr="0047726B">
              <w:rPr>
                <w:sz w:val="18"/>
                <w:lang w:val="en-GB"/>
              </w:rPr>
              <w:t>KCP 6.2/184</w:t>
            </w:r>
          </w:p>
          <w:p w14:paraId="5DD4D55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908E80F"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75BB5A8B"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F8D7132" w14:textId="77777777" w:rsidR="00433ACE" w:rsidRPr="0047726B" w:rsidRDefault="00433ACE" w:rsidP="00433ACE">
            <w:pPr>
              <w:rPr>
                <w:sz w:val="18"/>
              </w:rPr>
            </w:pPr>
            <w:r w:rsidRPr="0047726B">
              <w:rPr>
                <w:sz w:val="18"/>
              </w:rPr>
              <w:t>Efficacy evaluation of MCW-2222 against pollen beetle on oil seed rape in the Czech Republic in 2014</w:t>
            </w:r>
          </w:p>
          <w:p w14:paraId="603C57D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601BFCD" w14:textId="77777777" w:rsidR="00433ACE" w:rsidRPr="0047726B" w:rsidRDefault="00433ACE" w:rsidP="00433ACE">
            <w:pPr>
              <w:rPr>
                <w:sz w:val="18"/>
              </w:rPr>
            </w:pPr>
            <w:r w:rsidRPr="0047726B">
              <w:rPr>
                <w:sz w:val="18"/>
              </w:rPr>
              <w:t>Report no. CZ14IEBRSNW006A</w:t>
            </w:r>
          </w:p>
          <w:p w14:paraId="0C27CAE8" w14:textId="77777777" w:rsidR="00433ACE" w:rsidRPr="0047726B" w:rsidRDefault="00433ACE" w:rsidP="00433ACE">
            <w:pPr>
              <w:rPr>
                <w:sz w:val="18"/>
                <w:lang w:val="en-GB"/>
              </w:rPr>
            </w:pPr>
            <w:r w:rsidRPr="0047726B">
              <w:rPr>
                <w:sz w:val="18"/>
              </w:rPr>
              <w:t>GEP</w:t>
            </w:r>
          </w:p>
          <w:p w14:paraId="6D9FD8E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521A93" w14:textId="2F8C3D4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D23378" w14:textId="255A27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0D7A07" w14:textId="47FB613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0F4D10" w14:textId="18AA0A4F" w:rsidR="00433ACE" w:rsidRPr="0047726B" w:rsidRDefault="00433ACE" w:rsidP="00433ACE">
            <w:pPr>
              <w:jc w:val="center"/>
              <w:rPr>
                <w:sz w:val="18"/>
                <w:lang w:val="en-GB"/>
              </w:rPr>
            </w:pPr>
            <w:r w:rsidRPr="0047726B">
              <w:rPr>
                <w:sz w:val="18"/>
                <w:szCs w:val="20"/>
              </w:rPr>
              <w:t>ADAMA</w:t>
            </w:r>
          </w:p>
        </w:tc>
      </w:tr>
      <w:tr w:rsidR="00433ACE" w:rsidRPr="0047726B" w14:paraId="779E2C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7055A5" w14:textId="77777777" w:rsidR="00433ACE" w:rsidRPr="0047726B" w:rsidRDefault="00433ACE" w:rsidP="00433ACE">
            <w:pPr>
              <w:rPr>
                <w:sz w:val="18"/>
                <w:lang w:val="en-GB"/>
              </w:rPr>
            </w:pPr>
            <w:r w:rsidRPr="0047726B">
              <w:rPr>
                <w:sz w:val="18"/>
                <w:lang w:val="en-GB"/>
              </w:rPr>
              <w:t>KCP 6.2/185</w:t>
            </w:r>
          </w:p>
          <w:p w14:paraId="34925D7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E18F68C" w14:textId="77777777" w:rsidR="00433ACE" w:rsidRPr="0047726B" w:rsidRDefault="00433ACE" w:rsidP="00433ACE">
            <w:pPr>
              <w:rPr>
                <w:sz w:val="18"/>
                <w:lang w:val="en-GB"/>
              </w:rPr>
            </w:pPr>
            <w:r w:rsidRPr="0047726B">
              <w:rPr>
                <w:sz w:val="18"/>
                <w:lang w:val="en-GB"/>
              </w:rPr>
              <w:t>Spurova, R.</w:t>
            </w:r>
          </w:p>
        </w:tc>
        <w:tc>
          <w:tcPr>
            <w:tcW w:w="248" w:type="pct"/>
            <w:tcBorders>
              <w:top w:val="single" w:sz="4" w:space="0" w:color="auto"/>
              <w:left w:val="single" w:sz="4" w:space="0" w:color="auto"/>
              <w:bottom w:val="single" w:sz="4" w:space="0" w:color="auto"/>
              <w:right w:val="single" w:sz="4" w:space="0" w:color="auto"/>
            </w:tcBorders>
          </w:tcPr>
          <w:p w14:paraId="4EB741E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7685498" w14:textId="77777777" w:rsidR="00433ACE" w:rsidRPr="0047726B" w:rsidRDefault="00433ACE" w:rsidP="00433ACE">
            <w:pPr>
              <w:rPr>
                <w:sz w:val="18"/>
              </w:rPr>
            </w:pPr>
            <w:r w:rsidRPr="0047726B">
              <w:rPr>
                <w:sz w:val="18"/>
              </w:rPr>
              <w:t>Efficacy of MCW-2222 SL on MELIAE in oil seed rape.</w:t>
            </w:r>
          </w:p>
          <w:p w14:paraId="288239F7" w14:textId="77777777" w:rsidR="00433ACE" w:rsidRPr="0047726B" w:rsidRDefault="00433ACE" w:rsidP="00433ACE">
            <w:pPr>
              <w:rPr>
                <w:sz w:val="18"/>
                <w:lang w:val="pl-PL"/>
              </w:rPr>
            </w:pPr>
            <w:r w:rsidRPr="0047726B">
              <w:rPr>
                <w:sz w:val="18"/>
                <w:lang w:val="pl-PL"/>
              </w:rPr>
              <w:t xml:space="preserve">ZS Trutnov </w:t>
            </w:r>
            <w:proofErr w:type="spellStart"/>
            <w:r w:rsidRPr="0047726B">
              <w:rPr>
                <w:sz w:val="18"/>
                <w:lang w:val="pl-PL"/>
              </w:rPr>
              <w:t>s.r.o</w:t>
            </w:r>
            <w:proofErr w:type="spellEnd"/>
            <w:r w:rsidRPr="0047726B">
              <w:rPr>
                <w:sz w:val="18"/>
                <w:lang w:val="pl-PL"/>
              </w:rPr>
              <w:t>., Trutnov, Czech Republic</w:t>
            </w:r>
          </w:p>
          <w:p w14:paraId="26F67E0A" w14:textId="77777777" w:rsidR="00433ACE" w:rsidRPr="0047726B" w:rsidRDefault="00433ACE" w:rsidP="00433ACE">
            <w:pPr>
              <w:rPr>
                <w:sz w:val="18"/>
              </w:rPr>
            </w:pPr>
            <w:r w:rsidRPr="0047726B">
              <w:rPr>
                <w:sz w:val="18"/>
              </w:rPr>
              <w:t>Report no. CZ14IEBRSNW006B</w:t>
            </w:r>
          </w:p>
          <w:p w14:paraId="594E2025" w14:textId="77777777" w:rsidR="00433ACE" w:rsidRPr="0047726B" w:rsidRDefault="00433ACE" w:rsidP="00433ACE">
            <w:pPr>
              <w:rPr>
                <w:sz w:val="18"/>
                <w:lang w:val="en-GB"/>
              </w:rPr>
            </w:pPr>
            <w:r w:rsidRPr="0047726B">
              <w:rPr>
                <w:sz w:val="18"/>
              </w:rPr>
              <w:t>GEP</w:t>
            </w:r>
          </w:p>
          <w:p w14:paraId="2534157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2850E4" w14:textId="7800E2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B432CA" w14:textId="2DF6B20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0D41CE" w14:textId="176BEDD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A24E2F" w14:textId="2F7681E4" w:rsidR="00433ACE" w:rsidRPr="0047726B" w:rsidRDefault="00433ACE" w:rsidP="00433ACE">
            <w:pPr>
              <w:jc w:val="center"/>
              <w:rPr>
                <w:sz w:val="18"/>
                <w:lang w:val="en-GB"/>
              </w:rPr>
            </w:pPr>
            <w:r w:rsidRPr="0047726B">
              <w:rPr>
                <w:sz w:val="18"/>
                <w:szCs w:val="20"/>
              </w:rPr>
              <w:t>ADAMA</w:t>
            </w:r>
          </w:p>
        </w:tc>
      </w:tr>
      <w:tr w:rsidR="00433ACE" w:rsidRPr="0047726B" w14:paraId="78FFD12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1C2DA5" w14:textId="77777777" w:rsidR="00433ACE" w:rsidRPr="0047726B" w:rsidRDefault="00433ACE" w:rsidP="00433ACE">
            <w:pPr>
              <w:rPr>
                <w:sz w:val="18"/>
                <w:lang w:val="en-GB"/>
              </w:rPr>
            </w:pPr>
            <w:r w:rsidRPr="0047726B">
              <w:rPr>
                <w:sz w:val="18"/>
                <w:lang w:val="en-GB"/>
              </w:rPr>
              <w:lastRenderedPageBreak/>
              <w:t>KCP 6.2/186</w:t>
            </w:r>
          </w:p>
          <w:p w14:paraId="760FBBC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4A39AE8"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237A996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15C36E6" w14:textId="77777777" w:rsidR="00433ACE" w:rsidRPr="0047726B" w:rsidRDefault="00433ACE" w:rsidP="00433ACE">
            <w:pPr>
              <w:rPr>
                <w:sz w:val="18"/>
              </w:rPr>
            </w:pPr>
            <w:r w:rsidRPr="0047726B">
              <w:rPr>
                <w:sz w:val="18"/>
              </w:rPr>
              <w:t xml:space="preserve">Efficacy evaluation of MCW-2222 on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oil seed rape in the Czech Republic in 2014</w:t>
            </w:r>
          </w:p>
          <w:p w14:paraId="39B2E2A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EAE1D5A" w14:textId="77777777" w:rsidR="00433ACE" w:rsidRPr="0047726B" w:rsidRDefault="00433ACE" w:rsidP="00433ACE">
            <w:pPr>
              <w:rPr>
                <w:sz w:val="18"/>
              </w:rPr>
            </w:pPr>
            <w:r w:rsidRPr="0047726B">
              <w:rPr>
                <w:sz w:val="18"/>
              </w:rPr>
              <w:t>Report no. CZ14IEBRSNW007A</w:t>
            </w:r>
          </w:p>
          <w:p w14:paraId="18A8C2C4" w14:textId="77777777" w:rsidR="00433ACE" w:rsidRPr="0047726B" w:rsidRDefault="00433ACE" w:rsidP="00433ACE">
            <w:pPr>
              <w:rPr>
                <w:sz w:val="18"/>
                <w:lang w:val="en-GB"/>
              </w:rPr>
            </w:pPr>
            <w:r w:rsidRPr="0047726B">
              <w:rPr>
                <w:sz w:val="18"/>
              </w:rPr>
              <w:t>GEP</w:t>
            </w:r>
          </w:p>
          <w:p w14:paraId="1D448E1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0C5E6C" w14:textId="75159A8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8F5369" w14:textId="013D614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7FDEDA" w14:textId="6806137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9526D6" w14:textId="7820DB75" w:rsidR="00433ACE" w:rsidRPr="0047726B" w:rsidRDefault="00433ACE" w:rsidP="00433ACE">
            <w:pPr>
              <w:jc w:val="center"/>
              <w:rPr>
                <w:sz w:val="18"/>
                <w:lang w:val="en-GB"/>
              </w:rPr>
            </w:pPr>
            <w:r w:rsidRPr="0047726B">
              <w:rPr>
                <w:sz w:val="18"/>
                <w:szCs w:val="20"/>
              </w:rPr>
              <w:t>ADAMA</w:t>
            </w:r>
          </w:p>
        </w:tc>
      </w:tr>
      <w:tr w:rsidR="00433ACE" w:rsidRPr="0047726B" w14:paraId="2C4047A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908D211" w14:textId="77777777" w:rsidR="00433ACE" w:rsidRPr="0047726B" w:rsidRDefault="00433ACE" w:rsidP="00433ACE">
            <w:pPr>
              <w:rPr>
                <w:sz w:val="18"/>
                <w:lang w:val="en-GB"/>
              </w:rPr>
            </w:pPr>
            <w:r w:rsidRPr="0047726B">
              <w:rPr>
                <w:sz w:val="18"/>
                <w:lang w:val="en-GB"/>
              </w:rPr>
              <w:t>KCP 6.2/187</w:t>
            </w:r>
          </w:p>
          <w:p w14:paraId="326F8F7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E0D340"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58152F7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FCAD3C1"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in oil seed rape in the Czech Republic in 2014</w:t>
            </w:r>
          </w:p>
          <w:p w14:paraId="632A5FB0"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6BA5D533" w14:textId="77777777" w:rsidR="00433ACE" w:rsidRPr="0047726B" w:rsidRDefault="00433ACE" w:rsidP="00433ACE">
            <w:pPr>
              <w:rPr>
                <w:sz w:val="18"/>
              </w:rPr>
            </w:pPr>
            <w:r w:rsidRPr="0047726B">
              <w:rPr>
                <w:sz w:val="18"/>
              </w:rPr>
              <w:t>Report no. CZ14IEBRSNW007B</w:t>
            </w:r>
          </w:p>
          <w:p w14:paraId="53F105CE" w14:textId="77777777" w:rsidR="00433ACE" w:rsidRPr="0047726B" w:rsidRDefault="00433ACE" w:rsidP="00433ACE">
            <w:pPr>
              <w:rPr>
                <w:sz w:val="18"/>
                <w:lang w:val="en-GB"/>
              </w:rPr>
            </w:pPr>
            <w:r w:rsidRPr="0047726B">
              <w:rPr>
                <w:sz w:val="18"/>
              </w:rPr>
              <w:t>GEP</w:t>
            </w:r>
          </w:p>
          <w:p w14:paraId="607888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188598" w14:textId="75EA4C7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C9C075" w14:textId="74A542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E910BC" w14:textId="2AF38C6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33DA08" w14:textId="30360BFA" w:rsidR="00433ACE" w:rsidRPr="0047726B" w:rsidRDefault="00433ACE" w:rsidP="00433ACE">
            <w:pPr>
              <w:jc w:val="center"/>
              <w:rPr>
                <w:sz w:val="18"/>
                <w:lang w:val="en-GB"/>
              </w:rPr>
            </w:pPr>
            <w:r w:rsidRPr="0047726B">
              <w:rPr>
                <w:sz w:val="18"/>
                <w:szCs w:val="20"/>
              </w:rPr>
              <w:t>ADAMA</w:t>
            </w:r>
          </w:p>
        </w:tc>
      </w:tr>
      <w:tr w:rsidR="00433ACE" w:rsidRPr="0047726B" w14:paraId="25D3E37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90A07AB" w14:textId="77777777" w:rsidR="00433ACE" w:rsidRPr="0047726B" w:rsidRDefault="00433ACE" w:rsidP="00433ACE">
            <w:pPr>
              <w:rPr>
                <w:sz w:val="18"/>
                <w:lang w:val="en-GB"/>
              </w:rPr>
            </w:pPr>
            <w:r w:rsidRPr="0047726B">
              <w:rPr>
                <w:sz w:val="18"/>
                <w:lang w:val="en-GB"/>
              </w:rPr>
              <w:t>KCP 6.2/188</w:t>
            </w:r>
          </w:p>
          <w:p w14:paraId="50D50CD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859F576"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E2A7E8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F4569B2" w14:textId="77777777" w:rsidR="00433ACE" w:rsidRPr="0047726B" w:rsidRDefault="00433ACE" w:rsidP="00433ACE">
            <w:pPr>
              <w:rPr>
                <w:sz w:val="18"/>
              </w:rPr>
            </w:pPr>
            <w:r w:rsidRPr="0047726B">
              <w:rPr>
                <w:sz w:val="18"/>
              </w:rPr>
              <w:t>Analysis of efficacy to MCW-2222 SL on biting insects in oil seed rape, Czech Republic 2015</w:t>
            </w:r>
          </w:p>
          <w:p w14:paraId="34F4AB4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95BA5ED" w14:textId="77777777" w:rsidR="00433ACE" w:rsidRPr="0047726B" w:rsidRDefault="00433ACE" w:rsidP="00433ACE">
            <w:pPr>
              <w:rPr>
                <w:sz w:val="18"/>
              </w:rPr>
            </w:pPr>
            <w:r w:rsidRPr="0047726B">
              <w:rPr>
                <w:sz w:val="18"/>
              </w:rPr>
              <w:t>Report no. CZ15IEBRSNW001A</w:t>
            </w:r>
          </w:p>
          <w:p w14:paraId="3BF9347D" w14:textId="77777777" w:rsidR="00433ACE" w:rsidRPr="0047726B" w:rsidRDefault="00433ACE" w:rsidP="00433ACE">
            <w:pPr>
              <w:rPr>
                <w:sz w:val="18"/>
                <w:lang w:val="en-GB"/>
              </w:rPr>
            </w:pPr>
            <w:r w:rsidRPr="0047726B">
              <w:rPr>
                <w:sz w:val="18"/>
              </w:rPr>
              <w:t>GEP</w:t>
            </w:r>
          </w:p>
          <w:p w14:paraId="625F6C8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D2B3E9" w14:textId="670C386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4CAEB7" w14:textId="17902DE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D75763" w14:textId="2786046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401E36" w14:textId="38A37923" w:rsidR="00433ACE" w:rsidRPr="0047726B" w:rsidRDefault="00433ACE" w:rsidP="00433ACE">
            <w:pPr>
              <w:jc w:val="center"/>
              <w:rPr>
                <w:sz w:val="18"/>
                <w:lang w:val="en-GB"/>
              </w:rPr>
            </w:pPr>
            <w:r w:rsidRPr="0047726B">
              <w:rPr>
                <w:sz w:val="18"/>
                <w:szCs w:val="20"/>
              </w:rPr>
              <w:t>ADAMA</w:t>
            </w:r>
          </w:p>
        </w:tc>
      </w:tr>
      <w:tr w:rsidR="00433ACE" w:rsidRPr="0047726B" w14:paraId="09F541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CAD062" w14:textId="77777777" w:rsidR="00433ACE" w:rsidRPr="0047726B" w:rsidRDefault="00433ACE" w:rsidP="00433ACE">
            <w:pPr>
              <w:rPr>
                <w:sz w:val="18"/>
                <w:lang w:val="en-GB"/>
              </w:rPr>
            </w:pPr>
            <w:r w:rsidRPr="0047726B">
              <w:rPr>
                <w:sz w:val="18"/>
                <w:lang w:val="en-GB"/>
              </w:rPr>
              <w:t>KCP 6.2/189</w:t>
            </w:r>
          </w:p>
          <w:p w14:paraId="1BA90C4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F47EC7C"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454826D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C06DF1E" w14:textId="77777777" w:rsidR="00433ACE" w:rsidRPr="0047726B" w:rsidRDefault="00433ACE" w:rsidP="00433ACE">
            <w:pPr>
              <w:rPr>
                <w:sz w:val="18"/>
              </w:rPr>
            </w:pPr>
            <w:r w:rsidRPr="0047726B">
              <w:rPr>
                <w:sz w:val="18"/>
              </w:rPr>
              <w:t>Analysis of efficacy to MCW-2222 SL on biting insects in oil seed rape, Czech Republic  2015</w:t>
            </w:r>
          </w:p>
          <w:p w14:paraId="2EAA7A03"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5D177F28" w14:textId="77777777" w:rsidR="00433ACE" w:rsidRPr="0047726B" w:rsidRDefault="00433ACE" w:rsidP="00433ACE">
            <w:pPr>
              <w:rPr>
                <w:sz w:val="18"/>
              </w:rPr>
            </w:pPr>
            <w:r w:rsidRPr="0047726B">
              <w:rPr>
                <w:sz w:val="18"/>
              </w:rPr>
              <w:t>Report no. CZ15IEBRSNW001B</w:t>
            </w:r>
          </w:p>
          <w:p w14:paraId="697618F7" w14:textId="77777777" w:rsidR="00433ACE" w:rsidRPr="0047726B" w:rsidRDefault="00433ACE" w:rsidP="00433ACE">
            <w:pPr>
              <w:rPr>
                <w:sz w:val="18"/>
                <w:lang w:val="en-GB"/>
              </w:rPr>
            </w:pPr>
            <w:r w:rsidRPr="0047726B">
              <w:rPr>
                <w:sz w:val="18"/>
              </w:rPr>
              <w:t>GEP</w:t>
            </w:r>
          </w:p>
          <w:p w14:paraId="72A8AA1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927046" w14:textId="0DB20C4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EA1C8C" w14:textId="0FDCB8D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560F02" w14:textId="1EEBD2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8AABFF" w14:textId="6CD92BBB" w:rsidR="00433ACE" w:rsidRPr="0047726B" w:rsidRDefault="00433ACE" w:rsidP="00433ACE">
            <w:pPr>
              <w:jc w:val="center"/>
              <w:rPr>
                <w:sz w:val="18"/>
                <w:lang w:val="en-GB"/>
              </w:rPr>
            </w:pPr>
            <w:r w:rsidRPr="0047726B">
              <w:rPr>
                <w:sz w:val="18"/>
                <w:szCs w:val="20"/>
              </w:rPr>
              <w:t>ADAMA</w:t>
            </w:r>
          </w:p>
        </w:tc>
      </w:tr>
      <w:tr w:rsidR="00433ACE" w:rsidRPr="0047726B" w14:paraId="38F6FB3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E2CDB3" w14:textId="77777777" w:rsidR="00433ACE" w:rsidRPr="0047726B" w:rsidRDefault="00433ACE" w:rsidP="00433ACE">
            <w:pPr>
              <w:rPr>
                <w:sz w:val="18"/>
                <w:lang w:val="en-GB"/>
              </w:rPr>
            </w:pPr>
            <w:r w:rsidRPr="0047726B">
              <w:rPr>
                <w:sz w:val="18"/>
                <w:lang w:val="en-GB"/>
              </w:rPr>
              <w:t>KCP 6.2/190</w:t>
            </w:r>
          </w:p>
          <w:p w14:paraId="37F9FF3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C04A0E"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7E5BE9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3CDC04F" w14:textId="77777777" w:rsidR="00433ACE" w:rsidRPr="0047726B" w:rsidRDefault="00433ACE" w:rsidP="00433ACE">
            <w:pPr>
              <w:rPr>
                <w:sz w:val="18"/>
              </w:rPr>
            </w:pPr>
            <w:r w:rsidRPr="0047726B">
              <w:rPr>
                <w:sz w:val="18"/>
              </w:rPr>
              <w:t>Analysis of efficacy to MCW-2222 SL on biting insects in oil seed rape, Czech Republic  2015</w:t>
            </w:r>
          </w:p>
          <w:p w14:paraId="1757708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0852FCF" w14:textId="77777777" w:rsidR="00433ACE" w:rsidRPr="0047726B" w:rsidRDefault="00433ACE" w:rsidP="00433ACE">
            <w:pPr>
              <w:rPr>
                <w:sz w:val="18"/>
              </w:rPr>
            </w:pPr>
            <w:r w:rsidRPr="0047726B">
              <w:rPr>
                <w:sz w:val="18"/>
              </w:rPr>
              <w:t>Report no. CZ15IEBRSNW001D</w:t>
            </w:r>
          </w:p>
          <w:p w14:paraId="6087CB39" w14:textId="77777777" w:rsidR="00433ACE" w:rsidRPr="0047726B" w:rsidRDefault="00433ACE" w:rsidP="00433ACE">
            <w:pPr>
              <w:rPr>
                <w:sz w:val="18"/>
                <w:lang w:val="en-GB"/>
              </w:rPr>
            </w:pPr>
            <w:r w:rsidRPr="0047726B">
              <w:rPr>
                <w:sz w:val="18"/>
              </w:rPr>
              <w:t>GEP</w:t>
            </w:r>
          </w:p>
          <w:p w14:paraId="548C3E4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3EB55D" w14:textId="6DD49BD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C07CC3" w14:textId="60C6BAB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7F25B8" w14:textId="21F1A5F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ED6FEBA" w14:textId="688B5C77" w:rsidR="00433ACE" w:rsidRPr="0047726B" w:rsidRDefault="00433ACE" w:rsidP="00433ACE">
            <w:pPr>
              <w:jc w:val="center"/>
              <w:rPr>
                <w:sz w:val="18"/>
                <w:lang w:val="en-GB"/>
              </w:rPr>
            </w:pPr>
            <w:r w:rsidRPr="0047726B">
              <w:rPr>
                <w:sz w:val="18"/>
                <w:szCs w:val="20"/>
              </w:rPr>
              <w:t>ADAMA</w:t>
            </w:r>
          </w:p>
        </w:tc>
      </w:tr>
      <w:tr w:rsidR="00433ACE" w:rsidRPr="0047726B" w14:paraId="1F520D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10380E" w14:textId="77777777" w:rsidR="00433ACE" w:rsidRPr="0047726B" w:rsidRDefault="00433ACE" w:rsidP="00433ACE">
            <w:pPr>
              <w:rPr>
                <w:sz w:val="18"/>
                <w:lang w:val="en-GB"/>
              </w:rPr>
            </w:pPr>
            <w:r w:rsidRPr="0047726B">
              <w:rPr>
                <w:sz w:val="18"/>
                <w:lang w:val="en-GB"/>
              </w:rPr>
              <w:t>KCP 6.2/191</w:t>
            </w:r>
          </w:p>
          <w:p w14:paraId="6743717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163B560"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0931D5A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7DD4C57" w14:textId="77777777" w:rsidR="00433ACE" w:rsidRPr="0047726B" w:rsidRDefault="00433ACE" w:rsidP="00433ACE">
            <w:pPr>
              <w:rPr>
                <w:sz w:val="18"/>
              </w:rPr>
            </w:pPr>
            <w:r w:rsidRPr="0047726B">
              <w:rPr>
                <w:sz w:val="18"/>
              </w:rPr>
              <w:t>Analysis of efficacy to MCW-2222 SL on biting insects in oil seed rape, Czech Republic  2015</w:t>
            </w:r>
          </w:p>
          <w:p w14:paraId="5FC6910D"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5FB78BB1" w14:textId="77777777" w:rsidR="00433ACE" w:rsidRPr="0047726B" w:rsidRDefault="00433ACE" w:rsidP="00433ACE">
            <w:pPr>
              <w:rPr>
                <w:sz w:val="18"/>
              </w:rPr>
            </w:pPr>
            <w:r w:rsidRPr="0047726B">
              <w:rPr>
                <w:sz w:val="18"/>
              </w:rPr>
              <w:t>Report no. CZ15IEBRSNW001E</w:t>
            </w:r>
          </w:p>
          <w:p w14:paraId="1F76FBB1" w14:textId="77777777" w:rsidR="00433ACE" w:rsidRPr="0047726B" w:rsidRDefault="00433ACE" w:rsidP="00433ACE">
            <w:pPr>
              <w:rPr>
                <w:sz w:val="18"/>
                <w:lang w:val="en-GB"/>
              </w:rPr>
            </w:pPr>
            <w:r w:rsidRPr="0047726B">
              <w:rPr>
                <w:sz w:val="18"/>
              </w:rPr>
              <w:t>GEP</w:t>
            </w:r>
          </w:p>
          <w:p w14:paraId="32A268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8EEC7C" w14:textId="21973B6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13148E" w14:textId="5506A17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087EAD" w14:textId="2440724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F08CAF" w14:textId="1827696D" w:rsidR="00433ACE" w:rsidRPr="0047726B" w:rsidRDefault="00433ACE" w:rsidP="00433ACE">
            <w:pPr>
              <w:jc w:val="center"/>
              <w:rPr>
                <w:sz w:val="18"/>
                <w:lang w:val="en-GB"/>
              </w:rPr>
            </w:pPr>
            <w:r w:rsidRPr="0047726B">
              <w:rPr>
                <w:sz w:val="18"/>
                <w:szCs w:val="20"/>
              </w:rPr>
              <w:t>ADAMA</w:t>
            </w:r>
          </w:p>
        </w:tc>
      </w:tr>
      <w:tr w:rsidR="00433ACE" w:rsidRPr="0047726B" w14:paraId="4F92592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E0F310" w14:textId="77777777" w:rsidR="00433ACE" w:rsidRPr="0047726B" w:rsidRDefault="00433ACE" w:rsidP="00433ACE">
            <w:pPr>
              <w:rPr>
                <w:sz w:val="18"/>
                <w:lang w:val="en-GB"/>
              </w:rPr>
            </w:pPr>
            <w:r w:rsidRPr="0047726B">
              <w:rPr>
                <w:sz w:val="18"/>
                <w:lang w:val="en-GB"/>
              </w:rPr>
              <w:lastRenderedPageBreak/>
              <w:t>KCP 6.2/192</w:t>
            </w:r>
          </w:p>
          <w:p w14:paraId="35D97B0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351FA62"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2AFF73F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50FC596" w14:textId="77777777" w:rsidR="00433ACE" w:rsidRPr="0047726B" w:rsidRDefault="00433ACE" w:rsidP="00433ACE">
            <w:pPr>
              <w:rPr>
                <w:sz w:val="18"/>
              </w:rPr>
            </w:pPr>
            <w:r w:rsidRPr="0047726B">
              <w:rPr>
                <w:sz w:val="18"/>
              </w:rPr>
              <w:t>Analysis of efficacy to MCW-2222 SL on biting insects in oil seed rape, Czech Republic  2015</w:t>
            </w:r>
          </w:p>
          <w:p w14:paraId="691BC79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69C492E4" w14:textId="77777777" w:rsidR="00433ACE" w:rsidRPr="0047726B" w:rsidRDefault="00433ACE" w:rsidP="00433ACE">
            <w:pPr>
              <w:rPr>
                <w:sz w:val="18"/>
              </w:rPr>
            </w:pPr>
            <w:r w:rsidRPr="0047726B">
              <w:rPr>
                <w:sz w:val="18"/>
              </w:rPr>
              <w:t>Report no. CZ15IEBRSNW001G</w:t>
            </w:r>
          </w:p>
          <w:p w14:paraId="35442705" w14:textId="77777777" w:rsidR="00433ACE" w:rsidRPr="0047726B" w:rsidRDefault="00433ACE" w:rsidP="00433ACE">
            <w:pPr>
              <w:rPr>
                <w:sz w:val="18"/>
                <w:lang w:val="en-GB"/>
              </w:rPr>
            </w:pPr>
            <w:r w:rsidRPr="0047726B">
              <w:rPr>
                <w:sz w:val="18"/>
              </w:rPr>
              <w:t>GEP</w:t>
            </w:r>
          </w:p>
          <w:p w14:paraId="1299BDC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11BE9A" w14:textId="2CC1258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C9EED7" w14:textId="73225D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DC803B" w14:textId="7A77655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300DE7" w14:textId="647AD875" w:rsidR="00433ACE" w:rsidRPr="0047726B" w:rsidRDefault="00433ACE" w:rsidP="00433ACE">
            <w:pPr>
              <w:jc w:val="center"/>
              <w:rPr>
                <w:sz w:val="18"/>
                <w:lang w:val="en-GB"/>
              </w:rPr>
            </w:pPr>
            <w:r w:rsidRPr="0047726B">
              <w:rPr>
                <w:sz w:val="18"/>
                <w:szCs w:val="20"/>
              </w:rPr>
              <w:t>ADAMA</w:t>
            </w:r>
          </w:p>
        </w:tc>
      </w:tr>
      <w:tr w:rsidR="00433ACE" w:rsidRPr="0047726B" w14:paraId="3EBA4D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72AE98" w14:textId="77777777" w:rsidR="00433ACE" w:rsidRPr="0047726B" w:rsidRDefault="00433ACE" w:rsidP="00433ACE">
            <w:pPr>
              <w:rPr>
                <w:sz w:val="18"/>
                <w:lang w:val="en-GB"/>
              </w:rPr>
            </w:pPr>
            <w:r w:rsidRPr="0047726B">
              <w:rPr>
                <w:sz w:val="18"/>
                <w:lang w:val="en-GB"/>
              </w:rPr>
              <w:t>KCP 6.2/193</w:t>
            </w:r>
          </w:p>
          <w:p w14:paraId="16A0C20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03F7077"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0CCA3F6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5EE1DEA" w14:textId="77777777" w:rsidR="00433ACE" w:rsidRPr="0047726B" w:rsidRDefault="00433ACE" w:rsidP="00433ACE">
            <w:pPr>
              <w:rPr>
                <w:sz w:val="18"/>
              </w:rPr>
            </w:pPr>
            <w:r w:rsidRPr="0047726B">
              <w:rPr>
                <w:sz w:val="18"/>
              </w:rPr>
              <w:t>Analysis of efficacy to MCW-2222 SL on biting insects in oil seed rape, Czech Republic 2015</w:t>
            </w:r>
          </w:p>
          <w:p w14:paraId="5AFE8441"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7124A12E" w14:textId="77777777" w:rsidR="00433ACE" w:rsidRPr="0047726B" w:rsidRDefault="00433ACE" w:rsidP="00433ACE">
            <w:pPr>
              <w:rPr>
                <w:sz w:val="18"/>
              </w:rPr>
            </w:pPr>
            <w:r w:rsidRPr="0047726B">
              <w:rPr>
                <w:sz w:val="18"/>
              </w:rPr>
              <w:t>Report no. CZ15IEBRSNW001H</w:t>
            </w:r>
          </w:p>
          <w:p w14:paraId="25484D4F" w14:textId="77777777" w:rsidR="00433ACE" w:rsidRPr="0047726B" w:rsidRDefault="00433ACE" w:rsidP="00433ACE">
            <w:pPr>
              <w:rPr>
                <w:sz w:val="18"/>
                <w:lang w:val="en-GB"/>
              </w:rPr>
            </w:pPr>
            <w:r w:rsidRPr="0047726B">
              <w:rPr>
                <w:sz w:val="18"/>
              </w:rPr>
              <w:t>GEP</w:t>
            </w:r>
          </w:p>
          <w:p w14:paraId="61CAA33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E56FAB" w14:textId="3644CC0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F9CD69" w14:textId="3D7BBC5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4A0A44" w14:textId="481F9B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78935E" w14:textId="3DEE2F6B" w:rsidR="00433ACE" w:rsidRPr="0047726B" w:rsidRDefault="00433ACE" w:rsidP="00433ACE">
            <w:pPr>
              <w:jc w:val="center"/>
              <w:rPr>
                <w:sz w:val="18"/>
                <w:lang w:val="en-GB"/>
              </w:rPr>
            </w:pPr>
            <w:r w:rsidRPr="0047726B">
              <w:rPr>
                <w:sz w:val="18"/>
                <w:szCs w:val="20"/>
              </w:rPr>
              <w:t>ADAMA</w:t>
            </w:r>
          </w:p>
        </w:tc>
      </w:tr>
      <w:tr w:rsidR="00433ACE" w:rsidRPr="0047726B" w14:paraId="43ED36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40A9C0" w14:textId="77777777" w:rsidR="00433ACE" w:rsidRPr="0047726B" w:rsidRDefault="00433ACE" w:rsidP="00433ACE">
            <w:pPr>
              <w:rPr>
                <w:sz w:val="18"/>
                <w:lang w:val="en-GB"/>
              </w:rPr>
            </w:pPr>
            <w:r w:rsidRPr="0047726B">
              <w:rPr>
                <w:sz w:val="18"/>
                <w:lang w:val="en-GB"/>
              </w:rPr>
              <w:t>KCP 6.2/194</w:t>
            </w:r>
          </w:p>
          <w:p w14:paraId="27BCEE3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60A6D33"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290BF52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AC79DEC" w14:textId="77777777" w:rsidR="00433ACE" w:rsidRPr="0047726B" w:rsidRDefault="00433ACE" w:rsidP="00433ACE">
            <w:pPr>
              <w:rPr>
                <w:sz w:val="18"/>
              </w:rPr>
            </w:pPr>
            <w:r w:rsidRPr="0047726B">
              <w:rPr>
                <w:sz w:val="18"/>
              </w:rPr>
              <w:t>Analysis of efficacy to MCW-2222 SL on biting insects in oil seed rape, Czech Republic 2015</w:t>
            </w:r>
          </w:p>
          <w:p w14:paraId="670243A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CE9F3C5" w14:textId="77777777" w:rsidR="00433ACE" w:rsidRPr="0047726B" w:rsidRDefault="00433ACE" w:rsidP="00433ACE">
            <w:pPr>
              <w:rPr>
                <w:sz w:val="18"/>
              </w:rPr>
            </w:pPr>
            <w:r w:rsidRPr="0047726B">
              <w:rPr>
                <w:sz w:val="18"/>
              </w:rPr>
              <w:t>Report no. CZ15IEBRSNW001I</w:t>
            </w:r>
          </w:p>
          <w:p w14:paraId="1639BCD0" w14:textId="77777777" w:rsidR="00433ACE" w:rsidRPr="0047726B" w:rsidRDefault="00433ACE" w:rsidP="00433ACE">
            <w:pPr>
              <w:rPr>
                <w:sz w:val="18"/>
                <w:lang w:val="en-GB"/>
              </w:rPr>
            </w:pPr>
            <w:r w:rsidRPr="0047726B">
              <w:rPr>
                <w:sz w:val="18"/>
              </w:rPr>
              <w:t>GEP</w:t>
            </w:r>
          </w:p>
          <w:p w14:paraId="400D2EC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C8A9D6" w14:textId="457574F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286843" w14:textId="37483C9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348CEE" w14:textId="30EEBBD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0F884F" w14:textId="5FC64559" w:rsidR="00433ACE" w:rsidRPr="0047726B" w:rsidRDefault="00433ACE" w:rsidP="00433ACE">
            <w:pPr>
              <w:jc w:val="center"/>
              <w:rPr>
                <w:sz w:val="18"/>
                <w:lang w:val="en-GB"/>
              </w:rPr>
            </w:pPr>
            <w:r w:rsidRPr="0047726B">
              <w:rPr>
                <w:sz w:val="18"/>
                <w:szCs w:val="20"/>
              </w:rPr>
              <w:t>ADAMA</w:t>
            </w:r>
          </w:p>
        </w:tc>
      </w:tr>
      <w:tr w:rsidR="00433ACE" w:rsidRPr="0047726B" w14:paraId="4FCA7C4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56C3D0" w14:textId="77777777" w:rsidR="00433ACE" w:rsidRPr="0047726B" w:rsidRDefault="00433ACE" w:rsidP="00433ACE">
            <w:pPr>
              <w:rPr>
                <w:sz w:val="18"/>
                <w:lang w:val="en-GB"/>
              </w:rPr>
            </w:pPr>
            <w:r w:rsidRPr="0047726B">
              <w:rPr>
                <w:sz w:val="18"/>
                <w:lang w:val="en-GB"/>
              </w:rPr>
              <w:t>KCP 6.2/195</w:t>
            </w:r>
          </w:p>
          <w:p w14:paraId="61A2FB4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8E77E2"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899EF9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4887F0B"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Slovakia in 2021</w:t>
            </w:r>
          </w:p>
          <w:p w14:paraId="737E9C04" w14:textId="77777777" w:rsidR="00433ACE" w:rsidRPr="0047726B" w:rsidRDefault="00433ACE" w:rsidP="00433ACE">
            <w:pPr>
              <w:rPr>
                <w:sz w:val="18"/>
              </w:rPr>
            </w:pPr>
            <w:r w:rsidRPr="0047726B">
              <w:rPr>
                <w:sz w:val="18"/>
              </w:rPr>
              <w:t xml:space="preserve">Berberis </w:t>
            </w:r>
            <w:proofErr w:type="spellStart"/>
            <w:r w:rsidRPr="0047726B">
              <w:rPr>
                <w:sz w:val="18"/>
              </w:rPr>
              <w:t>s.r.o.</w:t>
            </w:r>
            <w:proofErr w:type="spellEnd"/>
            <w:r w:rsidRPr="0047726B">
              <w:rPr>
                <w:sz w:val="18"/>
              </w:rPr>
              <w:t>, Boliarov, Slovakia</w:t>
            </w:r>
          </w:p>
          <w:p w14:paraId="5B34292E" w14:textId="77777777" w:rsidR="00433ACE" w:rsidRPr="0047726B" w:rsidRDefault="00433ACE" w:rsidP="00433ACE">
            <w:pPr>
              <w:rPr>
                <w:sz w:val="18"/>
              </w:rPr>
            </w:pPr>
            <w:r w:rsidRPr="0047726B">
              <w:rPr>
                <w:sz w:val="18"/>
              </w:rPr>
              <w:t>Report no. SK21IEMABSD538A</w:t>
            </w:r>
          </w:p>
          <w:p w14:paraId="7B1CC0EB" w14:textId="77777777" w:rsidR="00433ACE" w:rsidRPr="0047726B" w:rsidRDefault="00433ACE" w:rsidP="00433ACE">
            <w:pPr>
              <w:rPr>
                <w:sz w:val="18"/>
                <w:lang w:val="en-GB"/>
              </w:rPr>
            </w:pPr>
            <w:r w:rsidRPr="0047726B">
              <w:rPr>
                <w:sz w:val="18"/>
              </w:rPr>
              <w:t>GEP</w:t>
            </w:r>
          </w:p>
          <w:p w14:paraId="1921F73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1534DF" w14:textId="64DE2BF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9A2495" w14:textId="3184BB6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7A2C3E" w14:textId="210EB97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FFFE45" w14:textId="039D5F37" w:rsidR="00433ACE" w:rsidRPr="0047726B" w:rsidRDefault="00433ACE" w:rsidP="00433ACE">
            <w:pPr>
              <w:jc w:val="center"/>
              <w:rPr>
                <w:sz w:val="18"/>
                <w:lang w:val="en-GB"/>
              </w:rPr>
            </w:pPr>
            <w:r w:rsidRPr="0047726B">
              <w:rPr>
                <w:sz w:val="18"/>
                <w:szCs w:val="20"/>
              </w:rPr>
              <w:t>ADAMA</w:t>
            </w:r>
          </w:p>
        </w:tc>
      </w:tr>
      <w:tr w:rsidR="00433ACE" w:rsidRPr="0047726B" w14:paraId="2C7954C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0F6AA5" w14:textId="77777777" w:rsidR="00433ACE" w:rsidRPr="0047726B" w:rsidRDefault="00433ACE" w:rsidP="00433ACE">
            <w:pPr>
              <w:rPr>
                <w:sz w:val="18"/>
                <w:lang w:val="en-GB"/>
              </w:rPr>
            </w:pPr>
            <w:r w:rsidRPr="0047726B">
              <w:rPr>
                <w:sz w:val="18"/>
                <w:lang w:val="en-GB"/>
              </w:rPr>
              <w:t>KCP 6.2/196</w:t>
            </w:r>
          </w:p>
          <w:p w14:paraId="387AF92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0B55CBB"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8B34CA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1913B0E"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Slovakia in 2021</w:t>
            </w:r>
          </w:p>
          <w:p w14:paraId="3B933006" w14:textId="77777777" w:rsidR="00433ACE" w:rsidRPr="0047726B" w:rsidRDefault="00433ACE" w:rsidP="00433ACE">
            <w:pPr>
              <w:rPr>
                <w:sz w:val="18"/>
              </w:rPr>
            </w:pPr>
            <w:r w:rsidRPr="0047726B">
              <w:rPr>
                <w:sz w:val="18"/>
              </w:rPr>
              <w:t xml:space="preserve">Berberis </w:t>
            </w:r>
            <w:proofErr w:type="spellStart"/>
            <w:r w:rsidRPr="0047726B">
              <w:rPr>
                <w:sz w:val="18"/>
              </w:rPr>
              <w:t>s.r.o.</w:t>
            </w:r>
            <w:proofErr w:type="spellEnd"/>
            <w:r w:rsidRPr="0047726B">
              <w:rPr>
                <w:sz w:val="18"/>
              </w:rPr>
              <w:t>, Boliarov, Slovakia</w:t>
            </w:r>
          </w:p>
          <w:p w14:paraId="18A628E8" w14:textId="77777777" w:rsidR="00433ACE" w:rsidRPr="0047726B" w:rsidRDefault="00433ACE" w:rsidP="00433ACE">
            <w:pPr>
              <w:rPr>
                <w:sz w:val="18"/>
              </w:rPr>
            </w:pPr>
            <w:r w:rsidRPr="0047726B">
              <w:rPr>
                <w:sz w:val="18"/>
              </w:rPr>
              <w:t>Report no. SK21IEMABSD538B</w:t>
            </w:r>
          </w:p>
          <w:p w14:paraId="397BF93D" w14:textId="77777777" w:rsidR="00433ACE" w:rsidRPr="0047726B" w:rsidRDefault="00433ACE" w:rsidP="00433ACE">
            <w:pPr>
              <w:rPr>
                <w:sz w:val="18"/>
                <w:lang w:val="en-GB"/>
              </w:rPr>
            </w:pPr>
            <w:r w:rsidRPr="0047726B">
              <w:rPr>
                <w:sz w:val="18"/>
              </w:rPr>
              <w:t>GEP</w:t>
            </w:r>
          </w:p>
          <w:p w14:paraId="6415726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D299B5" w14:textId="725B136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5F88C0" w14:textId="2F7B8EE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0DF8FB" w14:textId="48215C9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1576BF" w14:textId="0911AE8C" w:rsidR="00433ACE" w:rsidRPr="0047726B" w:rsidRDefault="00433ACE" w:rsidP="00433ACE">
            <w:pPr>
              <w:jc w:val="center"/>
              <w:rPr>
                <w:sz w:val="18"/>
                <w:lang w:val="en-GB"/>
              </w:rPr>
            </w:pPr>
            <w:r w:rsidRPr="0047726B">
              <w:rPr>
                <w:sz w:val="18"/>
                <w:szCs w:val="20"/>
              </w:rPr>
              <w:t>ADAMA</w:t>
            </w:r>
          </w:p>
        </w:tc>
      </w:tr>
      <w:tr w:rsidR="00433ACE" w:rsidRPr="0047726B" w14:paraId="281039E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B54203" w14:textId="77777777" w:rsidR="00433ACE" w:rsidRPr="0047726B" w:rsidRDefault="00433ACE" w:rsidP="00433ACE">
            <w:pPr>
              <w:rPr>
                <w:sz w:val="18"/>
                <w:lang w:val="en-GB"/>
              </w:rPr>
            </w:pPr>
            <w:r w:rsidRPr="0047726B">
              <w:rPr>
                <w:sz w:val="18"/>
                <w:lang w:val="en-GB"/>
              </w:rPr>
              <w:t>KCP 6.2/197</w:t>
            </w:r>
          </w:p>
          <w:p w14:paraId="55B2350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0A8E90B"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5B0117D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3FDADC9"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w:t>
            </w:r>
            <w:proofErr w:type="spellStart"/>
            <w:r w:rsidRPr="0047726B">
              <w:rPr>
                <w:sz w:val="18"/>
              </w:rPr>
              <w:t>quadridens</w:t>
            </w:r>
            <w:proofErr w:type="spellEnd"/>
            <w:r w:rsidRPr="0047726B">
              <w:rPr>
                <w:sz w:val="18"/>
              </w:rPr>
              <w:t xml:space="preserve"> in winter oil seed rape</w:t>
            </w:r>
          </w:p>
          <w:p w14:paraId="4600E7D0"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2BC9F0B4" w14:textId="77777777" w:rsidR="00433ACE" w:rsidRPr="0047726B" w:rsidRDefault="00433ACE" w:rsidP="00433ACE">
            <w:pPr>
              <w:rPr>
                <w:sz w:val="18"/>
              </w:rPr>
            </w:pPr>
            <w:r w:rsidRPr="0047726B">
              <w:rPr>
                <w:sz w:val="18"/>
              </w:rPr>
              <w:t>Report no. DE14IEBRSNW320A</w:t>
            </w:r>
          </w:p>
          <w:p w14:paraId="7D23F092" w14:textId="77777777" w:rsidR="00433ACE" w:rsidRPr="0047726B" w:rsidRDefault="00433ACE" w:rsidP="00433ACE">
            <w:pPr>
              <w:rPr>
                <w:sz w:val="18"/>
                <w:lang w:val="en-GB"/>
              </w:rPr>
            </w:pPr>
            <w:r w:rsidRPr="0047726B">
              <w:rPr>
                <w:sz w:val="18"/>
              </w:rPr>
              <w:t>GEP</w:t>
            </w:r>
          </w:p>
          <w:p w14:paraId="66D1004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05A67F" w14:textId="74C0C61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D14123" w14:textId="75F69F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BC9DE0" w14:textId="10B3B4E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01831F" w14:textId="14B0C7FD" w:rsidR="00433ACE" w:rsidRPr="0047726B" w:rsidRDefault="00433ACE" w:rsidP="00433ACE">
            <w:pPr>
              <w:jc w:val="center"/>
              <w:rPr>
                <w:sz w:val="18"/>
                <w:lang w:val="en-GB"/>
              </w:rPr>
            </w:pPr>
            <w:r w:rsidRPr="0047726B">
              <w:rPr>
                <w:sz w:val="18"/>
                <w:szCs w:val="20"/>
              </w:rPr>
              <w:t>ADAMA</w:t>
            </w:r>
          </w:p>
        </w:tc>
      </w:tr>
      <w:tr w:rsidR="00433ACE" w:rsidRPr="0047726B" w14:paraId="66A5EA1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8AB761" w14:textId="77777777" w:rsidR="00433ACE" w:rsidRPr="0047726B" w:rsidRDefault="00433ACE" w:rsidP="00433ACE">
            <w:pPr>
              <w:rPr>
                <w:sz w:val="18"/>
                <w:lang w:val="en-GB"/>
              </w:rPr>
            </w:pPr>
            <w:r w:rsidRPr="0047726B">
              <w:rPr>
                <w:sz w:val="18"/>
                <w:lang w:val="en-GB"/>
              </w:rPr>
              <w:lastRenderedPageBreak/>
              <w:t>KCP 6.2/198</w:t>
            </w:r>
          </w:p>
          <w:p w14:paraId="11A9B0E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F424EC"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7239428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9B947BA"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Meligethes</w:t>
            </w:r>
            <w:proofErr w:type="spellEnd"/>
            <w:r w:rsidRPr="0047726B">
              <w:rPr>
                <w:sz w:val="18"/>
              </w:rPr>
              <w:t xml:space="preserve"> aeneus in oil seed rape</w:t>
            </w:r>
          </w:p>
          <w:p w14:paraId="74015D98"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737084CE" w14:textId="77777777" w:rsidR="00433ACE" w:rsidRPr="0047726B" w:rsidRDefault="00433ACE" w:rsidP="00433ACE">
            <w:pPr>
              <w:rPr>
                <w:sz w:val="18"/>
              </w:rPr>
            </w:pPr>
            <w:r w:rsidRPr="0047726B">
              <w:rPr>
                <w:sz w:val="18"/>
              </w:rPr>
              <w:t>Report no. DE14IEBRSNW320C</w:t>
            </w:r>
          </w:p>
          <w:p w14:paraId="3EA3C4F4" w14:textId="77777777" w:rsidR="00433ACE" w:rsidRPr="0047726B" w:rsidRDefault="00433ACE" w:rsidP="00433ACE">
            <w:pPr>
              <w:rPr>
                <w:sz w:val="18"/>
                <w:lang w:val="en-GB"/>
              </w:rPr>
            </w:pPr>
            <w:r w:rsidRPr="0047726B">
              <w:rPr>
                <w:sz w:val="18"/>
              </w:rPr>
              <w:t>GEP</w:t>
            </w:r>
          </w:p>
          <w:p w14:paraId="2BC790B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06BE27" w14:textId="3D24916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B9AE90" w14:textId="172AAB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6AC6B2" w14:textId="22AAB8D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055623A" w14:textId="5CF4CE0E" w:rsidR="00433ACE" w:rsidRPr="0047726B" w:rsidRDefault="00433ACE" w:rsidP="00433ACE">
            <w:pPr>
              <w:jc w:val="center"/>
              <w:rPr>
                <w:sz w:val="18"/>
                <w:lang w:val="en-GB"/>
              </w:rPr>
            </w:pPr>
            <w:r w:rsidRPr="0047726B">
              <w:rPr>
                <w:sz w:val="18"/>
                <w:szCs w:val="20"/>
              </w:rPr>
              <w:t>ADAMA</w:t>
            </w:r>
          </w:p>
        </w:tc>
      </w:tr>
      <w:tr w:rsidR="00433ACE" w:rsidRPr="0047726B" w14:paraId="78A7C5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1255D8" w14:textId="77777777" w:rsidR="00433ACE" w:rsidRPr="0047726B" w:rsidRDefault="00433ACE" w:rsidP="00433ACE">
            <w:pPr>
              <w:rPr>
                <w:sz w:val="18"/>
                <w:lang w:val="en-GB"/>
              </w:rPr>
            </w:pPr>
            <w:r w:rsidRPr="0047726B">
              <w:rPr>
                <w:sz w:val="18"/>
                <w:lang w:val="en-GB"/>
              </w:rPr>
              <w:t>KCP 6.2/199</w:t>
            </w:r>
          </w:p>
          <w:p w14:paraId="0873E70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172F426"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120D324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F4E3A17" w14:textId="77777777" w:rsidR="00433ACE" w:rsidRPr="0047726B" w:rsidRDefault="00433ACE" w:rsidP="00433ACE">
            <w:pPr>
              <w:rPr>
                <w:sz w:val="18"/>
              </w:rPr>
            </w:pPr>
            <w:r w:rsidRPr="0047726B">
              <w:rPr>
                <w:sz w:val="18"/>
              </w:rPr>
              <w:t>Analysis of efficacy to MCW-2222 SL on brassica pod midge (DASYBR) in oil seed rape, Germany 2014</w:t>
            </w:r>
          </w:p>
          <w:p w14:paraId="1717409A"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721608EB" w14:textId="77777777" w:rsidR="00433ACE" w:rsidRPr="00BC5074" w:rsidRDefault="00433ACE" w:rsidP="00433ACE">
            <w:pPr>
              <w:rPr>
                <w:sz w:val="18"/>
                <w:lang w:val="pt-PT"/>
              </w:rPr>
            </w:pPr>
            <w:r w:rsidRPr="00BC5074">
              <w:rPr>
                <w:sz w:val="18"/>
                <w:lang w:val="pt-PT"/>
              </w:rPr>
              <w:t>Report no. DE14IEBRSNW320H</w:t>
            </w:r>
          </w:p>
          <w:p w14:paraId="52610952" w14:textId="77777777" w:rsidR="00433ACE" w:rsidRPr="0047726B" w:rsidRDefault="00433ACE" w:rsidP="00433ACE">
            <w:pPr>
              <w:rPr>
                <w:sz w:val="18"/>
                <w:lang w:val="en-GB"/>
              </w:rPr>
            </w:pPr>
            <w:r w:rsidRPr="0047726B">
              <w:rPr>
                <w:sz w:val="18"/>
              </w:rPr>
              <w:t>GEP</w:t>
            </w:r>
          </w:p>
          <w:p w14:paraId="6FAF62A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67C482" w14:textId="14797F6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EA792E" w14:textId="540B40F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37BE44" w14:textId="36F666E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88B0767" w14:textId="2E7D9BB0" w:rsidR="00433ACE" w:rsidRPr="0047726B" w:rsidRDefault="00433ACE" w:rsidP="00433ACE">
            <w:pPr>
              <w:jc w:val="center"/>
              <w:rPr>
                <w:sz w:val="18"/>
                <w:lang w:val="en-GB"/>
              </w:rPr>
            </w:pPr>
            <w:r w:rsidRPr="0047726B">
              <w:rPr>
                <w:sz w:val="18"/>
                <w:szCs w:val="20"/>
              </w:rPr>
              <w:t>ADAMA</w:t>
            </w:r>
          </w:p>
        </w:tc>
      </w:tr>
      <w:tr w:rsidR="00433ACE" w:rsidRPr="0047726B" w14:paraId="785A516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61B259" w14:textId="77777777" w:rsidR="00433ACE" w:rsidRPr="0047726B" w:rsidRDefault="00433ACE" w:rsidP="00433ACE">
            <w:pPr>
              <w:rPr>
                <w:sz w:val="18"/>
                <w:lang w:val="en-GB"/>
              </w:rPr>
            </w:pPr>
            <w:r w:rsidRPr="0047726B">
              <w:rPr>
                <w:sz w:val="18"/>
                <w:lang w:val="en-GB"/>
              </w:rPr>
              <w:t>KCP 6.2/200</w:t>
            </w:r>
          </w:p>
          <w:p w14:paraId="5A03EDA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3C0FA08"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7D44E0F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678532E" w14:textId="77777777" w:rsidR="00433ACE" w:rsidRPr="0047726B" w:rsidRDefault="00433ACE" w:rsidP="00433ACE">
            <w:pPr>
              <w:rPr>
                <w:sz w:val="18"/>
              </w:rPr>
            </w:pPr>
            <w:r w:rsidRPr="0047726B">
              <w:rPr>
                <w:sz w:val="18"/>
              </w:rPr>
              <w:t>Analysis of efficacy to MCW-2222 SL on stem weevil in oil seed rape, Germany 2015</w:t>
            </w:r>
          </w:p>
          <w:p w14:paraId="611BDC8F"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04E9336B" w14:textId="77777777" w:rsidR="00433ACE" w:rsidRPr="0047726B" w:rsidRDefault="00433ACE" w:rsidP="00433ACE">
            <w:pPr>
              <w:rPr>
                <w:sz w:val="18"/>
              </w:rPr>
            </w:pPr>
            <w:r w:rsidRPr="0047726B">
              <w:rPr>
                <w:sz w:val="18"/>
              </w:rPr>
              <w:t>Report no. DE15IEBRSNW320A</w:t>
            </w:r>
          </w:p>
          <w:p w14:paraId="01663EB5" w14:textId="77777777" w:rsidR="00433ACE" w:rsidRPr="0047726B" w:rsidRDefault="00433ACE" w:rsidP="00433ACE">
            <w:pPr>
              <w:rPr>
                <w:sz w:val="18"/>
                <w:lang w:val="en-GB"/>
              </w:rPr>
            </w:pPr>
            <w:r w:rsidRPr="0047726B">
              <w:rPr>
                <w:sz w:val="18"/>
              </w:rPr>
              <w:t>GEP</w:t>
            </w:r>
          </w:p>
          <w:p w14:paraId="4A80470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317D89" w14:textId="2BEE0BF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A9B33C" w14:textId="1875344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4DBCB2" w14:textId="7A160A2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4CBF7A" w14:textId="5D1F13D4" w:rsidR="00433ACE" w:rsidRPr="0047726B" w:rsidRDefault="00433ACE" w:rsidP="00433ACE">
            <w:pPr>
              <w:jc w:val="center"/>
              <w:rPr>
                <w:sz w:val="18"/>
                <w:lang w:val="en-GB"/>
              </w:rPr>
            </w:pPr>
            <w:r w:rsidRPr="0047726B">
              <w:rPr>
                <w:sz w:val="18"/>
                <w:szCs w:val="20"/>
              </w:rPr>
              <w:t>ADAMA</w:t>
            </w:r>
          </w:p>
        </w:tc>
      </w:tr>
      <w:tr w:rsidR="00433ACE" w:rsidRPr="0047726B" w14:paraId="401F522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F100EF" w14:textId="77777777" w:rsidR="00433ACE" w:rsidRPr="0047726B" w:rsidRDefault="00433ACE" w:rsidP="00433ACE">
            <w:pPr>
              <w:rPr>
                <w:sz w:val="18"/>
                <w:lang w:val="en-GB"/>
              </w:rPr>
            </w:pPr>
            <w:r w:rsidRPr="0047726B">
              <w:rPr>
                <w:sz w:val="18"/>
                <w:lang w:val="en-GB"/>
              </w:rPr>
              <w:t>KCP 6.2/201</w:t>
            </w:r>
          </w:p>
          <w:p w14:paraId="27BD983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F85ED3F"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FEB4D3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0FF4F0A" w14:textId="77777777" w:rsidR="00433ACE" w:rsidRPr="0047726B" w:rsidRDefault="00433ACE" w:rsidP="00433ACE">
            <w:pPr>
              <w:rPr>
                <w:sz w:val="18"/>
              </w:rPr>
            </w:pPr>
            <w:r w:rsidRPr="0047726B">
              <w:rPr>
                <w:sz w:val="18"/>
              </w:rPr>
              <w:t>Analysis of efficacy to MCW-2222 SL on pollen beetle in oil seed rape, Germany 2015</w:t>
            </w:r>
          </w:p>
          <w:p w14:paraId="1D8814B7"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088F8168" w14:textId="77777777" w:rsidR="00433ACE" w:rsidRPr="0047726B" w:rsidRDefault="00433ACE" w:rsidP="00433ACE">
            <w:pPr>
              <w:rPr>
                <w:sz w:val="18"/>
              </w:rPr>
            </w:pPr>
            <w:r w:rsidRPr="0047726B">
              <w:rPr>
                <w:sz w:val="18"/>
              </w:rPr>
              <w:t>Report no. DE15IEBRSNW320E</w:t>
            </w:r>
          </w:p>
          <w:p w14:paraId="04642CDB" w14:textId="77777777" w:rsidR="00433ACE" w:rsidRPr="0047726B" w:rsidRDefault="00433ACE" w:rsidP="00433ACE">
            <w:pPr>
              <w:rPr>
                <w:sz w:val="18"/>
                <w:lang w:val="en-GB"/>
              </w:rPr>
            </w:pPr>
            <w:r w:rsidRPr="0047726B">
              <w:rPr>
                <w:sz w:val="18"/>
              </w:rPr>
              <w:t>GEP</w:t>
            </w:r>
          </w:p>
          <w:p w14:paraId="1219784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27B712" w14:textId="568E855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CA71CBB" w14:textId="7D0EABA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06210D" w14:textId="008572E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2ED7F3" w14:textId="24C35C66" w:rsidR="00433ACE" w:rsidRPr="0047726B" w:rsidRDefault="00433ACE" w:rsidP="00433ACE">
            <w:pPr>
              <w:jc w:val="center"/>
              <w:rPr>
                <w:sz w:val="18"/>
                <w:lang w:val="en-GB"/>
              </w:rPr>
            </w:pPr>
            <w:r w:rsidRPr="0047726B">
              <w:rPr>
                <w:sz w:val="18"/>
                <w:szCs w:val="20"/>
              </w:rPr>
              <w:t>ADAMA</w:t>
            </w:r>
          </w:p>
        </w:tc>
      </w:tr>
      <w:tr w:rsidR="00433ACE" w:rsidRPr="0047726B" w14:paraId="77054FE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9F89F2" w14:textId="77777777" w:rsidR="00433ACE" w:rsidRPr="0047726B" w:rsidRDefault="00433ACE" w:rsidP="00433ACE">
            <w:pPr>
              <w:rPr>
                <w:sz w:val="18"/>
                <w:lang w:val="en-GB"/>
              </w:rPr>
            </w:pPr>
            <w:r w:rsidRPr="0047726B">
              <w:rPr>
                <w:sz w:val="18"/>
                <w:lang w:val="en-GB"/>
              </w:rPr>
              <w:t>KCP 6.2/202</w:t>
            </w:r>
          </w:p>
          <w:p w14:paraId="5F7BD25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41541C"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61447D5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B89D4F7" w14:textId="77777777" w:rsidR="00433ACE" w:rsidRPr="0047726B" w:rsidRDefault="00433ACE" w:rsidP="00433ACE">
            <w:pPr>
              <w:rPr>
                <w:sz w:val="18"/>
              </w:rPr>
            </w:pPr>
            <w:r w:rsidRPr="0047726B">
              <w:rPr>
                <w:sz w:val="18"/>
              </w:rPr>
              <w:t>Efficacy analysis of MCW-2222 SL against pollen beetles (</w:t>
            </w:r>
            <w:proofErr w:type="spellStart"/>
            <w:r w:rsidRPr="0047726B">
              <w:rPr>
                <w:sz w:val="18"/>
              </w:rPr>
              <w:t>Meligethes</w:t>
            </w:r>
            <w:proofErr w:type="spellEnd"/>
            <w:r w:rsidRPr="0047726B">
              <w:rPr>
                <w:sz w:val="18"/>
              </w:rPr>
              <w:t xml:space="preserve"> aeneus) in oil seed rape - Germany, 2015</w:t>
            </w:r>
          </w:p>
          <w:p w14:paraId="11BBD775" w14:textId="77777777" w:rsidR="00433ACE" w:rsidRPr="0047726B" w:rsidRDefault="00433ACE" w:rsidP="00433ACE">
            <w:pPr>
              <w:rPr>
                <w:sz w:val="18"/>
              </w:rPr>
            </w:pPr>
            <w:r w:rsidRPr="0047726B">
              <w:rPr>
                <w:sz w:val="18"/>
              </w:rPr>
              <w:t>U.A.S. GmbH, Jena, Germany</w:t>
            </w:r>
          </w:p>
          <w:p w14:paraId="6E45612B" w14:textId="77777777" w:rsidR="00433ACE" w:rsidRPr="0047726B" w:rsidRDefault="00433ACE" w:rsidP="00433ACE">
            <w:pPr>
              <w:rPr>
                <w:sz w:val="18"/>
              </w:rPr>
            </w:pPr>
            <w:r w:rsidRPr="0047726B">
              <w:rPr>
                <w:sz w:val="18"/>
              </w:rPr>
              <w:t>Report no. DE15IEBRSNW320G</w:t>
            </w:r>
          </w:p>
          <w:p w14:paraId="76AD9B44" w14:textId="77777777" w:rsidR="00433ACE" w:rsidRPr="0047726B" w:rsidRDefault="00433ACE" w:rsidP="00433ACE">
            <w:pPr>
              <w:rPr>
                <w:sz w:val="18"/>
                <w:lang w:val="en-GB"/>
              </w:rPr>
            </w:pPr>
            <w:r w:rsidRPr="0047726B">
              <w:rPr>
                <w:sz w:val="18"/>
              </w:rPr>
              <w:t>GEP</w:t>
            </w:r>
          </w:p>
          <w:p w14:paraId="7D2A683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ED61E5" w14:textId="5A2F320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D16C86" w14:textId="5721978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3D44D2" w14:textId="5BEA5C9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85F498" w14:textId="7A4F6718" w:rsidR="00433ACE" w:rsidRPr="0047726B" w:rsidRDefault="00433ACE" w:rsidP="00433ACE">
            <w:pPr>
              <w:jc w:val="center"/>
              <w:rPr>
                <w:sz w:val="18"/>
                <w:lang w:val="en-GB"/>
              </w:rPr>
            </w:pPr>
            <w:r w:rsidRPr="0047726B">
              <w:rPr>
                <w:sz w:val="18"/>
                <w:szCs w:val="20"/>
              </w:rPr>
              <w:t>ADAMA</w:t>
            </w:r>
          </w:p>
        </w:tc>
      </w:tr>
      <w:tr w:rsidR="00433ACE" w:rsidRPr="0047726B" w14:paraId="072DAC0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D7EF5F" w14:textId="77777777" w:rsidR="00433ACE" w:rsidRPr="0047726B" w:rsidRDefault="00433ACE" w:rsidP="00433ACE">
            <w:pPr>
              <w:rPr>
                <w:sz w:val="18"/>
                <w:lang w:val="en-GB"/>
              </w:rPr>
            </w:pPr>
            <w:r w:rsidRPr="0047726B">
              <w:rPr>
                <w:sz w:val="18"/>
                <w:lang w:val="en-GB"/>
              </w:rPr>
              <w:t>KCP 6.2/203</w:t>
            </w:r>
          </w:p>
          <w:p w14:paraId="7406D2D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D49A2A" w14:textId="77777777" w:rsidR="00433ACE" w:rsidRPr="0047726B" w:rsidRDefault="00433ACE" w:rsidP="00433ACE">
            <w:pPr>
              <w:rPr>
                <w:sz w:val="18"/>
                <w:lang w:val="en-GB"/>
              </w:rPr>
            </w:pPr>
            <w:r w:rsidRPr="0047726B">
              <w:rPr>
                <w:sz w:val="18"/>
                <w:lang w:val="en-GB"/>
              </w:rPr>
              <w:t xml:space="preserve">von </w:t>
            </w:r>
            <w:proofErr w:type="spellStart"/>
            <w:r w:rsidRPr="0047726B">
              <w:rPr>
                <w:sz w:val="18"/>
                <w:lang w:val="en-GB"/>
              </w:rPr>
              <w:t>Hörsten</w:t>
            </w:r>
            <w:proofErr w:type="spellEnd"/>
            <w:r w:rsidRPr="0047726B">
              <w:rPr>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2B2B1F7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63DD45" w14:textId="77777777" w:rsidR="00433ACE" w:rsidRPr="0047726B" w:rsidRDefault="00433ACE" w:rsidP="00433ACE">
            <w:pPr>
              <w:rPr>
                <w:sz w:val="18"/>
              </w:rPr>
            </w:pPr>
            <w:r w:rsidRPr="0047726B">
              <w:rPr>
                <w:sz w:val="18"/>
              </w:rPr>
              <w:t>Analysis of the efficacy of MCW-2222 SL on pollen beetle in oil seed rape</w:t>
            </w:r>
          </w:p>
          <w:p w14:paraId="022C7843"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7F0E4DCB" w14:textId="77777777" w:rsidR="00433ACE" w:rsidRPr="0047726B" w:rsidRDefault="00433ACE" w:rsidP="00433ACE">
            <w:pPr>
              <w:rPr>
                <w:sz w:val="18"/>
              </w:rPr>
            </w:pPr>
            <w:r w:rsidRPr="0047726B">
              <w:rPr>
                <w:sz w:val="18"/>
              </w:rPr>
              <w:t>Report no. DE15IEBRSNW320H</w:t>
            </w:r>
          </w:p>
          <w:p w14:paraId="62CB7270" w14:textId="77777777" w:rsidR="00433ACE" w:rsidRPr="0047726B" w:rsidRDefault="00433ACE" w:rsidP="00433ACE">
            <w:pPr>
              <w:rPr>
                <w:sz w:val="18"/>
                <w:lang w:val="en-GB"/>
              </w:rPr>
            </w:pPr>
            <w:r w:rsidRPr="0047726B">
              <w:rPr>
                <w:sz w:val="18"/>
              </w:rPr>
              <w:t>GEP</w:t>
            </w:r>
          </w:p>
          <w:p w14:paraId="31F20FA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502349" w14:textId="68C5540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666D47" w14:textId="56438B8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7B1AC1" w14:textId="617F649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BE2F69" w14:textId="18447016" w:rsidR="00433ACE" w:rsidRPr="0047726B" w:rsidRDefault="00433ACE" w:rsidP="00433ACE">
            <w:pPr>
              <w:jc w:val="center"/>
              <w:rPr>
                <w:sz w:val="18"/>
                <w:lang w:val="en-GB"/>
              </w:rPr>
            </w:pPr>
            <w:r w:rsidRPr="0047726B">
              <w:rPr>
                <w:sz w:val="18"/>
                <w:szCs w:val="20"/>
              </w:rPr>
              <w:t>ADAMA</w:t>
            </w:r>
          </w:p>
        </w:tc>
      </w:tr>
      <w:tr w:rsidR="00433ACE" w:rsidRPr="0047726B" w14:paraId="02BC60E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2E77EA" w14:textId="77777777" w:rsidR="00433ACE" w:rsidRPr="0047726B" w:rsidRDefault="00433ACE" w:rsidP="00433ACE">
            <w:pPr>
              <w:rPr>
                <w:sz w:val="18"/>
                <w:lang w:val="en-GB"/>
              </w:rPr>
            </w:pPr>
            <w:r w:rsidRPr="0047726B">
              <w:rPr>
                <w:sz w:val="18"/>
                <w:lang w:val="en-GB"/>
              </w:rPr>
              <w:lastRenderedPageBreak/>
              <w:t>KCP 6.2/204</w:t>
            </w:r>
          </w:p>
          <w:p w14:paraId="57BB3C4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0340FC" w14:textId="77777777" w:rsidR="00433ACE" w:rsidRPr="0047726B" w:rsidRDefault="00433ACE" w:rsidP="00433ACE">
            <w:pPr>
              <w:rPr>
                <w:sz w:val="18"/>
                <w:lang w:val="en-GB"/>
              </w:rPr>
            </w:pPr>
            <w:r w:rsidRPr="0047726B">
              <w:rPr>
                <w:sz w:val="18"/>
                <w:lang w:val="en-GB"/>
              </w:rPr>
              <w:t xml:space="preserve">von </w:t>
            </w:r>
            <w:proofErr w:type="spellStart"/>
            <w:r w:rsidRPr="0047726B">
              <w:rPr>
                <w:sz w:val="18"/>
                <w:lang w:val="en-GB"/>
              </w:rPr>
              <w:t>Hörsten</w:t>
            </w:r>
            <w:proofErr w:type="spellEnd"/>
            <w:r w:rsidRPr="0047726B">
              <w:rPr>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28E0E64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6F0013F" w14:textId="77777777" w:rsidR="00433ACE" w:rsidRPr="0047726B" w:rsidRDefault="00433ACE" w:rsidP="00433ACE">
            <w:pPr>
              <w:rPr>
                <w:sz w:val="18"/>
              </w:rPr>
            </w:pPr>
            <w:r w:rsidRPr="0047726B">
              <w:rPr>
                <w:sz w:val="18"/>
              </w:rPr>
              <w:t>Analysis of the efficacy of MCW-2222 SL on cabbage seed weevil and blossom beetle in oil seed rape</w:t>
            </w:r>
          </w:p>
          <w:p w14:paraId="506CAF98"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74992EA9" w14:textId="77777777" w:rsidR="00433ACE" w:rsidRPr="0047726B" w:rsidRDefault="00433ACE" w:rsidP="00433ACE">
            <w:pPr>
              <w:rPr>
                <w:sz w:val="18"/>
              </w:rPr>
            </w:pPr>
            <w:r w:rsidRPr="0047726B">
              <w:rPr>
                <w:sz w:val="18"/>
              </w:rPr>
              <w:t>Report no. DE15IEBRSNW320K</w:t>
            </w:r>
          </w:p>
          <w:p w14:paraId="339FFE6F" w14:textId="77777777" w:rsidR="00433ACE" w:rsidRPr="0047726B" w:rsidRDefault="00433ACE" w:rsidP="00433ACE">
            <w:pPr>
              <w:rPr>
                <w:sz w:val="18"/>
                <w:lang w:val="en-GB"/>
              </w:rPr>
            </w:pPr>
            <w:r w:rsidRPr="0047726B">
              <w:rPr>
                <w:sz w:val="18"/>
              </w:rPr>
              <w:t>GEP</w:t>
            </w:r>
          </w:p>
          <w:p w14:paraId="1BF0B7A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C32908" w14:textId="7622CA0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0A1928" w14:textId="5B2EE0C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73FA1C" w14:textId="60DC6B0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4ED132" w14:textId="7AB715BB" w:rsidR="00433ACE" w:rsidRPr="0047726B" w:rsidRDefault="00433ACE" w:rsidP="00433ACE">
            <w:pPr>
              <w:jc w:val="center"/>
              <w:rPr>
                <w:sz w:val="18"/>
                <w:lang w:val="en-GB"/>
              </w:rPr>
            </w:pPr>
            <w:r w:rsidRPr="0047726B">
              <w:rPr>
                <w:sz w:val="18"/>
                <w:szCs w:val="20"/>
              </w:rPr>
              <w:t>ADAMA</w:t>
            </w:r>
          </w:p>
        </w:tc>
      </w:tr>
      <w:tr w:rsidR="00433ACE" w:rsidRPr="0047726B" w14:paraId="4B4C674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DD590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6.2/205</w:t>
            </w:r>
          </w:p>
          <w:p w14:paraId="39AC36D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EC168F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7CE3C94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49AD9F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Evaluate the insecticidal action of MCW-2222 used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w:t>
            </w:r>
          </w:p>
          <w:p w14:paraId="24DD401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56F1330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E-1277  </w:t>
            </w:r>
          </w:p>
          <w:p w14:paraId="7E40ABD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0CB4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7ABC24" w14:textId="3E1B1E0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B906C45" w14:textId="305724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967FF0" w14:textId="610D4E4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B6F11A" w14:textId="59D6790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D3EBF9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222F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6.2/206</w:t>
            </w:r>
          </w:p>
          <w:p w14:paraId="338D1FB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805F3E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276B225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54111E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Evaluate the insecticidal action of MCW-2222 used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w:t>
            </w:r>
          </w:p>
          <w:p w14:paraId="2FC345E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715CE2D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E-1278  </w:t>
            </w:r>
          </w:p>
          <w:p w14:paraId="13782A7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4025D4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C0D676" w14:textId="3930FF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F06820" w14:textId="1B2046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D765C0" w14:textId="4A9A0AB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672D38" w14:textId="5B5D8EB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847A00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B4812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6.2/207</w:t>
            </w:r>
          </w:p>
          <w:p w14:paraId="16EEA69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C7998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3FE5791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163D0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against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 in France in 2013</w:t>
            </w:r>
          </w:p>
          <w:p w14:paraId="4D46B54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2CA659D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FR13IEBRSNN302C</w:t>
            </w:r>
          </w:p>
          <w:p w14:paraId="04D235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F61DE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AC4339" w14:textId="45F2D1F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9BADC2" w14:textId="6D155F5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65D354" w14:textId="30F221D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690DEA" w14:textId="10D06B4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5F7721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D2F4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6.2/208</w:t>
            </w:r>
          </w:p>
          <w:p w14:paraId="4DEB4ED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3BFC7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 xml:space="preserve">Rivet, J.; </w:t>
            </w:r>
            <w:proofErr w:type="spellStart"/>
            <w:r w:rsidRPr="0047726B">
              <w:rPr>
                <w:strike/>
                <w:color w:val="D9D9D9" w:themeColor="background1" w:themeShade="D9"/>
                <w:sz w:val="18"/>
                <w:lang w:val="en-GB"/>
              </w:rPr>
              <w:t>Crepin</w:t>
            </w:r>
            <w:proofErr w:type="spellEnd"/>
            <w:r w:rsidRPr="0047726B">
              <w:rPr>
                <w:strike/>
                <w:color w:val="D9D9D9" w:themeColor="background1" w:themeShade="D9"/>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33527A0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E20ACA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468D108F"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ESSAIS+, Boyelles, France</w:t>
            </w:r>
          </w:p>
          <w:p w14:paraId="2CC122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FR14IEBRSNN105A</w:t>
            </w:r>
          </w:p>
          <w:p w14:paraId="084CDF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83845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C25EEE" w14:textId="4052883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C0C845" w14:textId="20B35DF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6CFE9FE" w14:textId="433BD0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507078" w14:textId="0BB95DC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502573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E1265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6.2/209</w:t>
            </w:r>
          </w:p>
          <w:p w14:paraId="28898C3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FD5BA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 xml:space="preserve">Rivet, J.; </w:t>
            </w:r>
            <w:proofErr w:type="spellStart"/>
            <w:r w:rsidRPr="0047726B">
              <w:rPr>
                <w:strike/>
                <w:color w:val="D9D9D9" w:themeColor="background1" w:themeShade="D9"/>
                <w:sz w:val="18"/>
                <w:lang w:val="en-GB"/>
              </w:rPr>
              <w:t>Crepin</w:t>
            </w:r>
            <w:proofErr w:type="spellEnd"/>
            <w:r w:rsidRPr="0047726B">
              <w:rPr>
                <w:strike/>
                <w:color w:val="D9D9D9" w:themeColor="background1" w:themeShade="D9"/>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055EDA1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2E292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692A983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ESSAIS+, Boyelles, France</w:t>
            </w:r>
          </w:p>
          <w:p w14:paraId="221F1A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FR14IEBRSNN105B</w:t>
            </w:r>
          </w:p>
          <w:p w14:paraId="1E42BF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1B5513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F9AEC8" w14:textId="4E118C7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B2F58B" w14:textId="0B32DE6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829988" w14:textId="2DDB07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48CD8D" w14:textId="1FCB55E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10532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D8AD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6.2/210</w:t>
            </w:r>
          </w:p>
          <w:p w14:paraId="747C3D8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D5161D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16239AC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EF568B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57BECC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4DADE39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FR14IEBRSNN105C</w:t>
            </w:r>
          </w:p>
          <w:p w14:paraId="2301619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708AA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2784A64" w14:textId="2F8EA2F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CAC2CF" w14:textId="03FA82D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A04900" w14:textId="3914163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C1D81FB" w14:textId="410CC85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7589BE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51BD6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6.2/211</w:t>
            </w:r>
          </w:p>
          <w:p w14:paraId="6EDBFCE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81E4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7A1FB18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CEADF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499FB3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0EAD27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FR14IEBRSNN105D</w:t>
            </w:r>
          </w:p>
          <w:p w14:paraId="23BFCE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050A8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621583" w14:textId="13EBC4B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E00115" w14:textId="4F32C91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9648D6" w14:textId="5E08F14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7526A7" w14:textId="294E07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D7CF8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62A2F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6.2/212</w:t>
            </w:r>
          </w:p>
          <w:p w14:paraId="1C12F61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E7681D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Tuna, V.</w:t>
            </w:r>
          </w:p>
        </w:tc>
        <w:tc>
          <w:tcPr>
            <w:tcW w:w="248" w:type="pct"/>
            <w:tcBorders>
              <w:top w:val="single" w:sz="4" w:space="0" w:color="auto"/>
              <w:left w:val="single" w:sz="4" w:space="0" w:color="auto"/>
              <w:bottom w:val="single" w:sz="4" w:space="0" w:color="auto"/>
              <w:right w:val="single" w:sz="4" w:space="0" w:color="auto"/>
            </w:tcBorders>
          </w:tcPr>
          <w:p w14:paraId="4360715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5E82A8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evaluation of MCW-2222 in corn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Romania in 2022</w:t>
            </w:r>
          </w:p>
          <w:p w14:paraId="16B58CA3"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 Romania</w:t>
            </w:r>
          </w:p>
          <w:p w14:paraId="4DE117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RO22IEZEAMX282A</w:t>
            </w:r>
          </w:p>
          <w:p w14:paraId="4F41965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230A4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1A0AA2" w14:textId="68BAEAC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16CB75" w14:textId="7632489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8822D8" w14:textId="5E7FBCC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AD7C0E" w14:textId="1467740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1CD368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60E6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6.2/213</w:t>
            </w:r>
          </w:p>
          <w:p w14:paraId="0672C2E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BACAD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A8CCCE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69E942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corn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(Slovakia) in 2022</w:t>
            </w:r>
          </w:p>
          <w:p w14:paraId="3CA6D0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Berberis </w:t>
            </w:r>
            <w:proofErr w:type="spellStart"/>
            <w:r w:rsidRPr="0047726B">
              <w:rPr>
                <w:strike/>
                <w:color w:val="D9D9D9" w:themeColor="background1" w:themeShade="D9"/>
                <w:sz w:val="18"/>
              </w:rPr>
              <w:t>s.r.o.</w:t>
            </w:r>
            <w:proofErr w:type="spellEnd"/>
            <w:r w:rsidRPr="0047726B">
              <w:rPr>
                <w:strike/>
                <w:color w:val="D9D9D9" w:themeColor="background1" w:themeShade="D9"/>
                <w:sz w:val="18"/>
              </w:rPr>
              <w:t>, Boliarov, Slovakia</w:t>
            </w:r>
          </w:p>
          <w:p w14:paraId="669D40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SK22IEZEAMX501A</w:t>
            </w:r>
          </w:p>
          <w:p w14:paraId="39AEC44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0ABDEC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8E9172" w14:textId="1BA17A2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6EA6BE" w14:textId="3A3FE8A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FFB4A6" w14:textId="1CC2F44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C1EDD2" w14:textId="521F73F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497E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B1BD72" w14:textId="77777777" w:rsidR="00433ACE" w:rsidRPr="0047726B" w:rsidRDefault="00433ACE" w:rsidP="00433ACE">
            <w:pPr>
              <w:rPr>
                <w:sz w:val="18"/>
                <w:lang w:val="en-GB"/>
              </w:rPr>
            </w:pPr>
            <w:r w:rsidRPr="0047726B">
              <w:rPr>
                <w:sz w:val="18"/>
                <w:lang w:val="en-GB"/>
              </w:rPr>
              <w:t>KCP 6.2/214</w:t>
            </w:r>
          </w:p>
          <w:p w14:paraId="55BDA78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7D12CFA"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EB7567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A7D5020"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the Czech Republic, 2022</w:t>
            </w:r>
          </w:p>
          <w:p w14:paraId="7477B23D"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2EFDCD77" w14:textId="77777777" w:rsidR="00433ACE" w:rsidRPr="0047726B" w:rsidRDefault="00433ACE" w:rsidP="00433ACE">
            <w:pPr>
              <w:rPr>
                <w:sz w:val="18"/>
              </w:rPr>
            </w:pPr>
            <w:r w:rsidRPr="0047726B">
              <w:rPr>
                <w:sz w:val="18"/>
              </w:rPr>
              <w:t>Report no. CZ22IESOLTU536A</w:t>
            </w:r>
          </w:p>
          <w:p w14:paraId="59C01915" w14:textId="77777777" w:rsidR="00433ACE" w:rsidRPr="0047726B" w:rsidRDefault="00433ACE" w:rsidP="00433ACE">
            <w:pPr>
              <w:rPr>
                <w:sz w:val="18"/>
                <w:lang w:val="en-GB"/>
              </w:rPr>
            </w:pPr>
            <w:r w:rsidRPr="0047726B">
              <w:rPr>
                <w:sz w:val="18"/>
              </w:rPr>
              <w:t>GEP</w:t>
            </w:r>
          </w:p>
          <w:p w14:paraId="398F261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3B492E0" w14:textId="6E0EC35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736B67" w14:textId="36E93A3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EC0198" w14:textId="275B06A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060062" w14:textId="3B4AA7A3" w:rsidR="00433ACE" w:rsidRPr="0047726B" w:rsidRDefault="00433ACE" w:rsidP="00433ACE">
            <w:pPr>
              <w:jc w:val="center"/>
              <w:rPr>
                <w:sz w:val="18"/>
                <w:lang w:val="en-GB"/>
              </w:rPr>
            </w:pPr>
            <w:r w:rsidRPr="0047726B">
              <w:rPr>
                <w:sz w:val="18"/>
                <w:szCs w:val="20"/>
              </w:rPr>
              <w:t>ADAMA</w:t>
            </w:r>
          </w:p>
        </w:tc>
      </w:tr>
      <w:tr w:rsidR="00433ACE" w:rsidRPr="0047726B" w14:paraId="710AD3B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B89B879" w14:textId="77777777" w:rsidR="00433ACE" w:rsidRPr="0047726B" w:rsidRDefault="00433ACE" w:rsidP="00433ACE">
            <w:pPr>
              <w:rPr>
                <w:sz w:val="18"/>
                <w:lang w:val="en-GB"/>
              </w:rPr>
            </w:pPr>
            <w:r w:rsidRPr="0047726B">
              <w:rPr>
                <w:sz w:val="18"/>
                <w:lang w:val="en-GB"/>
              </w:rPr>
              <w:t>KCP 6.2/215</w:t>
            </w:r>
          </w:p>
          <w:p w14:paraId="7D76E97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E6C568"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112FFE8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944290D" w14:textId="77777777" w:rsidR="00433ACE" w:rsidRPr="0047726B" w:rsidRDefault="00433ACE" w:rsidP="00433ACE">
            <w:pPr>
              <w:rPr>
                <w:sz w:val="18"/>
              </w:rPr>
            </w:pPr>
            <w:r w:rsidRPr="0047726B">
              <w:rPr>
                <w:sz w:val="18"/>
              </w:rPr>
              <w:t>Analysis of efficacy to MCW-2222 SL on Colorado beetle in potato 2014</w:t>
            </w:r>
          </w:p>
          <w:p w14:paraId="46E7D7C6"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474DB11A" w14:textId="77777777" w:rsidR="00433ACE" w:rsidRPr="0047726B" w:rsidRDefault="00433ACE" w:rsidP="00433ACE">
            <w:pPr>
              <w:rPr>
                <w:sz w:val="18"/>
              </w:rPr>
            </w:pPr>
            <w:r w:rsidRPr="0047726B">
              <w:rPr>
                <w:sz w:val="18"/>
              </w:rPr>
              <w:t>Report no. DE14IESOLTU320N</w:t>
            </w:r>
          </w:p>
          <w:p w14:paraId="0A901B0C" w14:textId="77777777" w:rsidR="00433ACE" w:rsidRPr="0047726B" w:rsidRDefault="00433ACE" w:rsidP="00433ACE">
            <w:pPr>
              <w:rPr>
                <w:sz w:val="18"/>
                <w:lang w:val="en-GB"/>
              </w:rPr>
            </w:pPr>
            <w:r w:rsidRPr="0047726B">
              <w:rPr>
                <w:sz w:val="18"/>
              </w:rPr>
              <w:t>GEP</w:t>
            </w:r>
          </w:p>
          <w:p w14:paraId="556A64B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A693A6" w14:textId="40D5B9B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7B38F9" w14:textId="3EC193F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457110" w14:textId="5329F29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0F4D08" w14:textId="13F25F71" w:rsidR="00433ACE" w:rsidRPr="0047726B" w:rsidRDefault="00433ACE" w:rsidP="00433ACE">
            <w:pPr>
              <w:jc w:val="center"/>
              <w:rPr>
                <w:sz w:val="18"/>
                <w:lang w:val="en-GB"/>
              </w:rPr>
            </w:pPr>
            <w:r w:rsidRPr="0047726B">
              <w:rPr>
                <w:sz w:val="18"/>
                <w:szCs w:val="20"/>
              </w:rPr>
              <w:t>ADAMA</w:t>
            </w:r>
          </w:p>
        </w:tc>
      </w:tr>
      <w:tr w:rsidR="00433ACE" w:rsidRPr="0047726B" w14:paraId="2A97F35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7681873" w14:textId="77777777" w:rsidR="00433ACE" w:rsidRPr="0047726B" w:rsidRDefault="00433ACE" w:rsidP="00433ACE">
            <w:pPr>
              <w:rPr>
                <w:sz w:val="18"/>
                <w:lang w:val="en-GB"/>
              </w:rPr>
            </w:pPr>
            <w:r w:rsidRPr="0047726B">
              <w:rPr>
                <w:sz w:val="18"/>
                <w:lang w:val="en-GB"/>
              </w:rPr>
              <w:lastRenderedPageBreak/>
              <w:t>KCP 6.2/216</w:t>
            </w:r>
          </w:p>
          <w:p w14:paraId="7F7EC40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D3308A0"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69DEB21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F62557A" w14:textId="77777777" w:rsidR="00433ACE" w:rsidRPr="0047726B" w:rsidRDefault="00433ACE" w:rsidP="00433ACE">
            <w:pPr>
              <w:rPr>
                <w:sz w:val="18"/>
              </w:rPr>
            </w:pPr>
            <w:r w:rsidRPr="0047726B">
              <w:rPr>
                <w:sz w:val="18"/>
              </w:rPr>
              <w:t>Analysis of efficacy to MCW-2222 SL on Colorado beetle in potato 2014</w:t>
            </w:r>
          </w:p>
          <w:p w14:paraId="1A75E33E"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379B84A9" w14:textId="77777777" w:rsidR="00433ACE" w:rsidRPr="0047726B" w:rsidRDefault="00433ACE" w:rsidP="00433ACE">
            <w:pPr>
              <w:rPr>
                <w:sz w:val="18"/>
              </w:rPr>
            </w:pPr>
            <w:r w:rsidRPr="0047726B">
              <w:rPr>
                <w:sz w:val="18"/>
              </w:rPr>
              <w:t>Report no. DE14IESOLTU320O</w:t>
            </w:r>
          </w:p>
          <w:p w14:paraId="643D17A4" w14:textId="77777777" w:rsidR="00433ACE" w:rsidRPr="0047726B" w:rsidRDefault="00433ACE" w:rsidP="00433ACE">
            <w:pPr>
              <w:rPr>
                <w:sz w:val="18"/>
                <w:lang w:val="en-GB"/>
              </w:rPr>
            </w:pPr>
            <w:r w:rsidRPr="0047726B">
              <w:rPr>
                <w:sz w:val="18"/>
              </w:rPr>
              <w:t>GEP</w:t>
            </w:r>
          </w:p>
          <w:p w14:paraId="16C0DD0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EBFEFA" w14:textId="5621150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A1A7D2" w14:textId="6D44985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AFE574" w14:textId="2F88A0A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025587" w14:textId="0E89ACC8" w:rsidR="00433ACE" w:rsidRPr="0047726B" w:rsidRDefault="00433ACE" w:rsidP="00433ACE">
            <w:pPr>
              <w:jc w:val="center"/>
              <w:rPr>
                <w:sz w:val="18"/>
                <w:lang w:val="en-GB"/>
              </w:rPr>
            </w:pPr>
            <w:r w:rsidRPr="0047726B">
              <w:rPr>
                <w:sz w:val="18"/>
                <w:szCs w:val="20"/>
              </w:rPr>
              <w:t>ADAMA</w:t>
            </w:r>
          </w:p>
        </w:tc>
      </w:tr>
      <w:tr w:rsidR="00433ACE" w:rsidRPr="0047726B" w14:paraId="4D7945B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5EF52C" w14:textId="77777777" w:rsidR="00433ACE" w:rsidRPr="0047726B" w:rsidRDefault="00433ACE" w:rsidP="00433ACE">
            <w:pPr>
              <w:rPr>
                <w:sz w:val="18"/>
                <w:lang w:val="en-GB"/>
              </w:rPr>
            </w:pPr>
            <w:r w:rsidRPr="0047726B">
              <w:rPr>
                <w:sz w:val="18"/>
                <w:lang w:val="en-GB"/>
              </w:rPr>
              <w:t>KCP 6.2/217</w:t>
            </w:r>
          </w:p>
          <w:p w14:paraId="2FF0650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460F21F"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6355FA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8A3AC69"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4A1A2610"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68331F8F" w14:textId="77777777" w:rsidR="00433ACE" w:rsidRPr="0047726B" w:rsidRDefault="00433ACE" w:rsidP="00433ACE">
            <w:pPr>
              <w:rPr>
                <w:sz w:val="18"/>
              </w:rPr>
            </w:pPr>
            <w:r w:rsidRPr="0047726B">
              <w:rPr>
                <w:sz w:val="18"/>
              </w:rPr>
              <w:t>Report no. DE22IESOLTU536C</w:t>
            </w:r>
          </w:p>
          <w:p w14:paraId="0C4E926F" w14:textId="77777777" w:rsidR="00433ACE" w:rsidRPr="0047726B" w:rsidRDefault="00433ACE" w:rsidP="00433ACE">
            <w:pPr>
              <w:rPr>
                <w:sz w:val="18"/>
                <w:lang w:val="en-GB"/>
              </w:rPr>
            </w:pPr>
            <w:r w:rsidRPr="0047726B">
              <w:rPr>
                <w:sz w:val="18"/>
              </w:rPr>
              <w:t>GEP</w:t>
            </w:r>
          </w:p>
          <w:p w14:paraId="3D546BD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BAD852" w14:textId="31CF6AC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09B63B" w14:textId="3807BBC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A0B341" w14:textId="299FDD1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097278" w14:textId="1E6C9C38" w:rsidR="00433ACE" w:rsidRPr="0047726B" w:rsidRDefault="00433ACE" w:rsidP="00433ACE">
            <w:pPr>
              <w:jc w:val="center"/>
              <w:rPr>
                <w:sz w:val="18"/>
                <w:lang w:val="en-GB"/>
              </w:rPr>
            </w:pPr>
            <w:r w:rsidRPr="0047726B">
              <w:rPr>
                <w:sz w:val="18"/>
                <w:szCs w:val="20"/>
              </w:rPr>
              <w:t>ADAMA</w:t>
            </w:r>
          </w:p>
        </w:tc>
      </w:tr>
      <w:tr w:rsidR="00433ACE" w:rsidRPr="0047726B" w14:paraId="3BFD89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74CC22" w14:textId="77777777" w:rsidR="00433ACE" w:rsidRPr="0047726B" w:rsidRDefault="00433ACE" w:rsidP="00433ACE">
            <w:pPr>
              <w:rPr>
                <w:sz w:val="18"/>
                <w:lang w:val="en-GB"/>
              </w:rPr>
            </w:pPr>
            <w:r w:rsidRPr="0047726B">
              <w:rPr>
                <w:sz w:val="18"/>
                <w:lang w:val="en-GB"/>
              </w:rPr>
              <w:t>KCP 6.2/218</w:t>
            </w:r>
          </w:p>
          <w:p w14:paraId="5BC80CD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4A181CD"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62FD6C5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F3126E9"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0BAE7710"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3F1A600D" w14:textId="77777777" w:rsidR="00433ACE" w:rsidRPr="0047726B" w:rsidRDefault="00433ACE" w:rsidP="00433ACE">
            <w:pPr>
              <w:rPr>
                <w:sz w:val="18"/>
              </w:rPr>
            </w:pPr>
            <w:r w:rsidRPr="0047726B">
              <w:rPr>
                <w:sz w:val="18"/>
              </w:rPr>
              <w:t>Report no. DE22IESOLTU536D</w:t>
            </w:r>
          </w:p>
          <w:p w14:paraId="71E3B83F" w14:textId="77777777" w:rsidR="00433ACE" w:rsidRPr="0047726B" w:rsidRDefault="00433ACE" w:rsidP="00433ACE">
            <w:pPr>
              <w:rPr>
                <w:sz w:val="18"/>
                <w:lang w:val="en-GB"/>
              </w:rPr>
            </w:pPr>
            <w:r w:rsidRPr="0047726B">
              <w:rPr>
                <w:sz w:val="18"/>
              </w:rPr>
              <w:t>GEP</w:t>
            </w:r>
          </w:p>
          <w:p w14:paraId="48204D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55E108" w14:textId="0A9DD65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A6B9C9" w14:textId="13E5A72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32319A" w14:textId="6103A76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A5DC33" w14:textId="1C09546C" w:rsidR="00433ACE" w:rsidRPr="0047726B" w:rsidRDefault="00433ACE" w:rsidP="00433ACE">
            <w:pPr>
              <w:jc w:val="center"/>
              <w:rPr>
                <w:sz w:val="18"/>
                <w:lang w:val="en-GB"/>
              </w:rPr>
            </w:pPr>
            <w:r w:rsidRPr="0047726B">
              <w:rPr>
                <w:sz w:val="18"/>
                <w:szCs w:val="20"/>
              </w:rPr>
              <w:t>ADAMA</w:t>
            </w:r>
          </w:p>
        </w:tc>
      </w:tr>
      <w:tr w:rsidR="00433ACE" w:rsidRPr="0047726B" w14:paraId="339EA5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80F4E0" w14:textId="77777777" w:rsidR="00433ACE" w:rsidRPr="0047726B" w:rsidRDefault="00433ACE" w:rsidP="00433ACE">
            <w:pPr>
              <w:rPr>
                <w:sz w:val="18"/>
                <w:lang w:val="en-GB"/>
              </w:rPr>
            </w:pPr>
            <w:r w:rsidRPr="0047726B">
              <w:rPr>
                <w:sz w:val="18"/>
                <w:lang w:val="en-GB"/>
              </w:rPr>
              <w:t>KCP 6.2/219</w:t>
            </w:r>
          </w:p>
          <w:p w14:paraId="563EEDB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329C76"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7BA934E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560750A"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0076CDBD" w14:textId="77777777" w:rsidR="00433ACE" w:rsidRPr="0047726B" w:rsidRDefault="00433ACE" w:rsidP="00433ACE">
            <w:pPr>
              <w:rPr>
                <w:sz w:val="18"/>
              </w:rPr>
            </w:pPr>
            <w:r w:rsidRPr="0047726B">
              <w:rPr>
                <w:sz w:val="18"/>
              </w:rPr>
              <w:t xml:space="preserve">QUINTUS GMBH, </w:t>
            </w:r>
            <w:proofErr w:type="spellStart"/>
            <w:r w:rsidRPr="0047726B">
              <w:rPr>
                <w:sz w:val="18"/>
              </w:rPr>
              <w:t>Hohen</w:t>
            </w:r>
            <w:proofErr w:type="spellEnd"/>
            <w:r w:rsidRPr="0047726B">
              <w:rPr>
                <w:sz w:val="18"/>
              </w:rPr>
              <w:t xml:space="preserve"> Wangelin OT </w:t>
            </w:r>
            <w:proofErr w:type="spellStart"/>
            <w:r w:rsidRPr="0047726B">
              <w:rPr>
                <w:sz w:val="18"/>
              </w:rPr>
              <w:t>Liepen</w:t>
            </w:r>
            <w:proofErr w:type="spellEnd"/>
            <w:r w:rsidRPr="0047726B">
              <w:rPr>
                <w:sz w:val="18"/>
              </w:rPr>
              <w:t>, Germany</w:t>
            </w:r>
          </w:p>
          <w:p w14:paraId="68BF7B9D" w14:textId="77777777" w:rsidR="00433ACE" w:rsidRPr="0047726B" w:rsidRDefault="00433ACE" w:rsidP="00433ACE">
            <w:pPr>
              <w:rPr>
                <w:sz w:val="18"/>
              </w:rPr>
            </w:pPr>
            <w:r w:rsidRPr="0047726B">
              <w:rPr>
                <w:sz w:val="18"/>
              </w:rPr>
              <w:t>Report no. DE22IESOLTU536E</w:t>
            </w:r>
          </w:p>
          <w:p w14:paraId="14F61978" w14:textId="77777777" w:rsidR="00433ACE" w:rsidRPr="0047726B" w:rsidRDefault="00433ACE" w:rsidP="00433ACE">
            <w:pPr>
              <w:rPr>
                <w:sz w:val="18"/>
                <w:lang w:val="en-GB"/>
              </w:rPr>
            </w:pPr>
            <w:r w:rsidRPr="0047726B">
              <w:rPr>
                <w:sz w:val="18"/>
              </w:rPr>
              <w:t>GEP</w:t>
            </w:r>
          </w:p>
          <w:p w14:paraId="403BD0F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CC21F7" w14:textId="51D3B6E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3FEE34" w14:textId="6F5137F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2A202D3" w14:textId="047422B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5352DC" w14:textId="126F0187" w:rsidR="00433ACE" w:rsidRPr="0047726B" w:rsidRDefault="00433ACE" w:rsidP="00433ACE">
            <w:pPr>
              <w:jc w:val="center"/>
              <w:rPr>
                <w:sz w:val="18"/>
                <w:lang w:val="en-GB"/>
              </w:rPr>
            </w:pPr>
            <w:r w:rsidRPr="0047726B">
              <w:rPr>
                <w:sz w:val="18"/>
                <w:szCs w:val="20"/>
              </w:rPr>
              <w:t>ADAMA</w:t>
            </w:r>
          </w:p>
        </w:tc>
      </w:tr>
      <w:tr w:rsidR="00433ACE" w:rsidRPr="0047726B" w14:paraId="3198F38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45C87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6.2/220</w:t>
            </w:r>
          </w:p>
          <w:p w14:paraId="5827698C"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B08F9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224BFA9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7D9DC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MCW-2222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in potato in The Netherlands, 2022</w:t>
            </w:r>
          </w:p>
          <w:p w14:paraId="5BE3A28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46DFB5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NL22IESOLTU004B</w:t>
            </w:r>
          </w:p>
          <w:p w14:paraId="0F350F9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1A371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336E88" w14:textId="048C87C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244D92" w14:textId="65AA5A0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C0AA4A" w14:textId="1215443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51A0F7" w14:textId="0DD66DB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30B6CC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3C36D0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6.2/221</w:t>
            </w:r>
          </w:p>
          <w:p w14:paraId="0B3B012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A8444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5F50557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7EAE7C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(Potato aphid) in potato in The Netherlands, 2022</w:t>
            </w:r>
          </w:p>
          <w:p w14:paraId="79CAB6A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70CEEE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NL22IESOLTU036C</w:t>
            </w:r>
          </w:p>
          <w:p w14:paraId="4DA374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BD849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93D791" w14:textId="095C70D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C19930" w14:textId="338BC05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1E932A" w14:textId="6B901CE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008C19" w14:textId="315A50A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26129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5801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6.2/222</w:t>
            </w:r>
          </w:p>
          <w:p w14:paraId="033E802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FC79D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Armstrong, M.</w:t>
            </w:r>
          </w:p>
        </w:tc>
        <w:tc>
          <w:tcPr>
            <w:tcW w:w="248" w:type="pct"/>
            <w:tcBorders>
              <w:top w:val="single" w:sz="4" w:space="0" w:color="auto"/>
              <w:left w:val="single" w:sz="4" w:space="0" w:color="auto"/>
              <w:bottom w:val="single" w:sz="4" w:space="0" w:color="auto"/>
              <w:right w:val="single" w:sz="4" w:space="0" w:color="auto"/>
            </w:tcBorders>
          </w:tcPr>
          <w:p w14:paraId="78046E0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CFE6DE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MCW-2222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in potato in UK, 2022</w:t>
            </w:r>
          </w:p>
          <w:p w14:paraId="27CAB23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Armstrong Agriculture Ltd, Stamford, United Kingdom</w:t>
            </w:r>
          </w:p>
          <w:p w14:paraId="262317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UK22IESOLTU600A</w:t>
            </w:r>
          </w:p>
          <w:p w14:paraId="2B43ED2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7EEBF7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355768" w14:textId="4751BF9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671CAE" w14:textId="39E913E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C40845" w14:textId="2776D11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37DF65D" w14:textId="65E3449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2ACB5D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84B36F" w14:textId="77777777" w:rsidR="00433ACE" w:rsidRPr="0047726B" w:rsidRDefault="00433ACE" w:rsidP="00433ACE">
            <w:pPr>
              <w:rPr>
                <w:sz w:val="18"/>
                <w:lang w:val="en-GB"/>
              </w:rPr>
            </w:pPr>
            <w:r w:rsidRPr="0047726B">
              <w:rPr>
                <w:sz w:val="18"/>
                <w:lang w:val="en-GB"/>
              </w:rPr>
              <w:t>KCP 6.2/223</w:t>
            </w:r>
          </w:p>
          <w:p w14:paraId="51E48AA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A83E00"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1C5F603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1FAEC22"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62419922"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099CA3D1" w14:textId="77777777" w:rsidR="00433ACE" w:rsidRPr="0047726B" w:rsidRDefault="00433ACE" w:rsidP="00433ACE">
            <w:pPr>
              <w:rPr>
                <w:sz w:val="18"/>
              </w:rPr>
            </w:pPr>
            <w:r w:rsidRPr="0047726B">
              <w:rPr>
                <w:sz w:val="18"/>
              </w:rPr>
              <w:t>Report no. PL22IESOLTU108A</w:t>
            </w:r>
          </w:p>
          <w:p w14:paraId="59454312" w14:textId="77777777" w:rsidR="00433ACE" w:rsidRPr="0047726B" w:rsidRDefault="00433ACE" w:rsidP="00433ACE">
            <w:pPr>
              <w:rPr>
                <w:sz w:val="18"/>
                <w:lang w:val="en-GB"/>
              </w:rPr>
            </w:pPr>
            <w:r w:rsidRPr="0047726B">
              <w:rPr>
                <w:sz w:val="18"/>
              </w:rPr>
              <w:t>GEP</w:t>
            </w:r>
          </w:p>
          <w:p w14:paraId="512AE19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1CD503" w14:textId="3A0E566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24C3A8" w14:textId="496AB34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72EFB5" w14:textId="2431267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62A6FB" w14:textId="0BA9A8B4" w:rsidR="00433ACE" w:rsidRPr="0047726B" w:rsidRDefault="00433ACE" w:rsidP="00433ACE">
            <w:pPr>
              <w:jc w:val="center"/>
              <w:rPr>
                <w:sz w:val="18"/>
                <w:lang w:val="en-GB"/>
              </w:rPr>
            </w:pPr>
            <w:r w:rsidRPr="0047726B">
              <w:rPr>
                <w:sz w:val="18"/>
                <w:szCs w:val="20"/>
              </w:rPr>
              <w:t>ADAMA</w:t>
            </w:r>
          </w:p>
        </w:tc>
      </w:tr>
      <w:tr w:rsidR="00433ACE" w:rsidRPr="0047726B" w14:paraId="73B435A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C7C31B" w14:textId="77777777" w:rsidR="00433ACE" w:rsidRPr="0047726B" w:rsidRDefault="00433ACE" w:rsidP="00433ACE">
            <w:pPr>
              <w:rPr>
                <w:sz w:val="18"/>
                <w:lang w:val="en-GB"/>
              </w:rPr>
            </w:pPr>
            <w:r w:rsidRPr="0047726B">
              <w:rPr>
                <w:sz w:val="18"/>
                <w:lang w:val="en-GB"/>
              </w:rPr>
              <w:t>KCP 6.2/224</w:t>
            </w:r>
          </w:p>
          <w:p w14:paraId="7894B4C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BE82B8D"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4DBCAC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EFE957F"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17BA103E" w14:textId="77777777" w:rsidR="00433ACE" w:rsidRPr="0047726B" w:rsidRDefault="00433ACE" w:rsidP="00433ACE">
            <w:pPr>
              <w:rPr>
                <w:sz w:val="18"/>
                <w:lang w:val="es-ES"/>
              </w:rPr>
            </w:pPr>
            <w:r w:rsidRPr="0047726B">
              <w:rPr>
                <w:sz w:val="18"/>
                <w:lang w:val="es-ES"/>
              </w:rPr>
              <w:t>Fertico Sp. z o o., Błędów, Poland</w:t>
            </w:r>
          </w:p>
          <w:p w14:paraId="580DCB9A" w14:textId="77777777" w:rsidR="00433ACE" w:rsidRPr="0047726B" w:rsidRDefault="00433ACE" w:rsidP="00433ACE">
            <w:pPr>
              <w:rPr>
                <w:sz w:val="18"/>
              </w:rPr>
            </w:pPr>
            <w:r w:rsidRPr="0047726B">
              <w:rPr>
                <w:sz w:val="18"/>
              </w:rPr>
              <w:t>Report no. PL22IESOLTU108B</w:t>
            </w:r>
          </w:p>
          <w:p w14:paraId="2448ABD0" w14:textId="77777777" w:rsidR="00433ACE" w:rsidRPr="0047726B" w:rsidRDefault="00433ACE" w:rsidP="00433ACE">
            <w:pPr>
              <w:rPr>
                <w:sz w:val="18"/>
                <w:lang w:val="en-GB"/>
              </w:rPr>
            </w:pPr>
            <w:r w:rsidRPr="0047726B">
              <w:rPr>
                <w:sz w:val="18"/>
              </w:rPr>
              <w:t>GEP</w:t>
            </w:r>
          </w:p>
          <w:p w14:paraId="12F40E6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D83B1D" w14:textId="1FAC9FA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6090E3" w14:textId="05718FB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A34DFF" w14:textId="05E397F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F42175" w14:textId="20F2B1BF" w:rsidR="00433ACE" w:rsidRPr="0047726B" w:rsidRDefault="00433ACE" w:rsidP="00433ACE">
            <w:pPr>
              <w:jc w:val="center"/>
              <w:rPr>
                <w:sz w:val="18"/>
                <w:lang w:val="en-GB"/>
              </w:rPr>
            </w:pPr>
            <w:r w:rsidRPr="0047726B">
              <w:rPr>
                <w:sz w:val="18"/>
                <w:szCs w:val="20"/>
              </w:rPr>
              <w:t>ADAMA</w:t>
            </w:r>
          </w:p>
        </w:tc>
      </w:tr>
      <w:tr w:rsidR="00433ACE" w:rsidRPr="0047726B" w14:paraId="279479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7C4C8B" w14:textId="77777777" w:rsidR="00433ACE" w:rsidRPr="0047726B" w:rsidRDefault="00433ACE" w:rsidP="00433ACE">
            <w:pPr>
              <w:rPr>
                <w:sz w:val="18"/>
                <w:lang w:val="en-GB"/>
              </w:rPr>
            </w:pPr>
            <w:r w:rsidRPr="0047726B">
              <w:rPr>
                <w:sz w:val="18"/>
                <w:lang w:val="en-GB"/>
              </w:rPr>
              <w:t>KCP 6.2/225</w:t>
            </w:r>
          </w:p>
          <w:p w14:paraId="329165E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FF6753"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772BA02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FAC29E5"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6AD030B2"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4FE91C31" w14:textId="77777777" w:rsidR="00433ACE" w:rsidRPr="0047726B" w:rsidRDefault="00433ACE" w:rsidP="00433ACE">
            <w:pPr>
              <w:rPr>
                <w:sz w:val="18"/>
              </w:rPr>
            </w:pPr>
            <w:r w:rsidRPr="0047726B">
              <w:rPr>
                <w:sz w:val="18"/>
              </w:rPr>
              <w:t>Report no. PL22IESOLTU108C</w:t>
            </w:r>
          </w:p>
          <w:p w14:paraId="3CEB63A2" w14:textId="77777777" w:rsidR="00433ACE" w:rsidRPr="0047726B" w:rsidRDefault="00433ACE" w:rsidP="00433ACE">
            <w:pPr>
              <w:rPr>
                <w:sz w:val="18"/>
                <w:lang w:val="en-GB"/>
              </w:rPr>
            </w:pPr>
            <w:r w:rsidRPr="0047726B">
              <w:rPr>
                <w:sz w:val="18"/>
              </w:rPr>
              <w:t>GEP</w:t>
            </w:r>
          </w:p>
          <w:p w14:paraId="2D5A23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203DE4" w14:textId="375FBE6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F34006" w14:textId="596955A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EC0B1D" w14:textId="161780D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72FE5A" w14:textId="07B1F748" w:rsidR="00433ACE" w:rsidRPr="0047726B" w:rsidRDefault="00433ACE" w:rsidP="00433ACE">
            <w:pPr>
              <w:jc w:val="center"/>
              <w:rPr>
                <w:sz w:val="18"/>
                <w:lang w:val="en-GB"/>
              </w:rPr>
            </w:pPr>
            <w:r w:rsidRPr="0047726B">
              <w:rPr>
                <w:sz w:val="18"/>
                <w:szCs w:val="20"/>
              </w:rPr>
              <w:t>ADAMA</w:t>
            </w:r>
          </w:p>
        </w:tc>
      </w:tr>
      <w:tr w:rsidR="00433ACE" w:rsidRPr="0047726B" w14:paraId="5D2033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0A81B6" w14:textId="77777777" w:rsidR="00433ACE" w:rsidRPr="0047726B" w:rsidRDefault="00433ACE" w:rsidP="00433ACE">
            <w:pPr>
              <w:rPr>
                <w:sz w:val="18"/>
                <w:lang w:val="en-GB"/>
              </w:rPr>
            </w:pPr>
            <w:r w:rsidRPr="0047726B">
              <w:rPr>
                <w:sz w:val="18"/>
                <w:lang w:val="en-GB"/>
              </w:rPr>
              <w:t>KCP 6.2/226</w:t>
            </w:r>
          </w:p>
          <w:p w14:paraId="5C1ED86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6053CA"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87B2F9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8DDB170"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3BECD9A6" w14:textId="77777777" w:rsidR="00433ACE" w:rsidRPr="0047726B" w:rsidRDefault="00433ACE" w:rsidP="00433ACE">
            <w:pPr>
              <w:rPr>
                <w:sz w:val="18"/>
                <w:lang w:val="es-ES"/>
              </w:rPr>
            </w:pPr>
            <w:r w:rsidRPr="0047726B">
              <w:rPr>
                <w:sz w:val="18"/>
                <w:lang w:val="es-ES"/>
              </w:rPr>
              <w:t>AGRECO Sp. z o.o., Oława, Poland</w:t>
            </w:r>
          </w:p>
          <w:p w14:paraId="0866857B" w14:textId="77777777" w:rsidR="00433ACE" w:rsidRPr="0047726B" w:rsidRDefault="00433ACE" w:rsidP="00433ACE">
            <w:pPr>
              <w:rPr>
                <w:sz w:val="18"/>
              </w:rPr>
            </w:pPr>
            <w:r w:rsidRPr="0047726B">
              <w:rPr>
                <w:sz w:val="18"/>
              </w:rPr>
              <w:t>Report no. PL22IESOLTU108D</w:t>
            </w:r>
          </w:p>
          <w:p w14:paraId="601B80CB" w14:textId="77777777" w:rsidR="00433ACE" w:rsidRPr="0047726B" w:rsidRDefault="00433ACE" w:rsidP="00433ACE">
            <w:pPr>
              <w:rPr>
                <w:sz w:val="18"/>
                <w:lang w:val="en-GB"/>
              </w:rPr>
            </w:pPr>
            <w:r w:rsidRPr="0047726B">
              <w:rPr>
                <w:sz w:val="18"/>
              </w:rPr>
              <w:t>GEP</w:t>
            </w:r>
          </w:p>
          <w:p w14:paraId="1A28E60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0D852B" w14:textId="25B357A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BA884E" w14:textId="51AF758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A0BEF54" w14:textId="2DE573B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6E93EF0" w14:textId="4DFF5176" w:rsidR="00433ACE" w:rsidRPr="0047726B" w:rsidRDefault="00433ACE" w:rsidP="00433ACE">
            <w:pPr>
              <w:jc w:val="center"/>
              <w:rPr>
                <w:sz w:val="18"/>
                <w:lang w:val="en-GB"/>
              </w:rPr>
            </w:pPr>
            <w:r w:rsidRPr="0047726B">
              <w:rPr>
                <w:sz w:val="18"/>
                <w:szCs w:val="20"/>
              </w:rPr>
              <w:t>ADAMA</w:t>
            </w:r>
          </w:p>
        </w:tc>
      </w:tr>
      <w:tr w:rsidR="00433ACE" w:rsidRPr="0047726B" w14:paraId="62B5D0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5F36C6" w14:textId="77777777" w:rsidR="00433ACE" w:rsidRPr="0047726B" w:rsidRDefault="00433ACE" w:rsidP="00433ACE">
            <w:pPr>
              <w:rPr>
                <w:sz w:val="18"/>
                <w:lang w:val="en-GB"/>
              </w:rPr>
            </w:pPr>
            <w:r w:rsidRPr="0047726B">
              <w:rPr>
                <w:sz w:val="18"/>
                <w:lang w:val="en-GB"/>
              </w:rPr>
              <w:t>KCP 6.2/227</w:t>
            </w:r>
          </w:p>
          <w:p w14:paraId="5AC5286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8AC4638"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640EB8C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3D34305"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7ABEEE68"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09CCF296" w14:textId="77777777" w:rsidR="00433ACE" w:rsidRPr="0047726B" w:rsidRDefault="00433ACE" w:rsidP="00433ACE">
            <w:pPr>
              <w:rPr>
                <w:sz w:val="18"/>
              </w:rPr>
            </w:pPr>
            <w:r w:rsidRPr="0047726B">
              <w:rPr>
                <w:sz w:val="18"/>
              </w:rPr>
              <w:t>Report no. PL22IESOLTU109A</w:t>
            </w:r>
          </w:p>
          <w:p w14:paraId="16832010" w14:textId="77777777" w:rsidR="00433ACE" w:rsidRPr="0047726B" w:rsidRDefault="00433ACE" w:rsidP="00433ACE">
            <w:pPr>
              <w:rPr>
                <w:sz w:val="18"/>
                <w:lang w:val="en-GB"/>
              </w:rPr>
            </w:pPr>
            <w:r w:rsidRPr="0047726B">
              <w:rPr>
                <w:sz w:val="18"/>
              </w:rPr>
              <w:t>GEP</w:t>
            </w:r>
          </w:p>
          <w:p w14:paraId="3F71C8C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3122CA" w14:textId="295C8AC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104957" w14:textId="4F36228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DA8405" w14:textId="404E5D3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077F92" w14:textId="70A36008" w:rsidR="00433ACE" w:rsidRPr="0047726B" w:rsidRDefault="00433ACE" w:rsidP="00433ACE">
            <w:pPr>
              <w:jc w:val="center"/>
              <w:rPr>
                <w:sz w:val="18"/>
                <w:lang w:val="en-GB"/>
              </w:rPr>
            </w:pPr>
            <w:r w:rsidRPr="0047726B">
              <w:rPr>
                <w:sz w:val="18"/>
                <w:szCs w:val="20"/>
              </w:rPr>
              <w:t>ADAMA</w:t>
            </w:r>
          </w:p>
        </w:tc>
      </w:tr>
      <w:tr w:rsidR="00433ACE" w:rsidRPr="0047726B" w14:paraId="15000FC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FA0A55" w14:textId="77777777" w:rsidR="00433ACE" w:rsidRPr="0047726B" w:rsidRDefault="00433ACE" w:rsidP="00433ACE">
            <w:pPr>
              <w:rPr>
                <w:sz w:val="18"/>
                <w:lang w:val="en-GB"/>
              </w:rPr>
            </w:pPr>
            <w:r w:rsidRPr="0047726B">
              <w:rPr>
                <w:sz w:val="18"/>
                <w:lang w:val="en-GB"/>
              </w:rPr>
              <w:lastRenderedPageBreak/>
              <w:t>KCP 6.2/228</w:t>
            </w:r>
          </w:p>
          <w:p w14:paraId="5A6B59C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35F637B"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5D78572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CB3409D"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 seed rape</w:t>
            </w:r>
          </w:p>
          <w:p w14:paraId="33C2A6A5"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4D7FD917" w14:textId="77777777" w:rsidR="00433ACE" w:rsidRPr="0047726B" w:rsidRDefault="00433ACE" w:rsidP="00433ACE">
            <w:pPr>
              <w:rPr>
                <w:sz w:val="18"/>
              </w:rPr>
            </w:pPr>
            <w:r w:rsidRPr="0047726B">
              <w:rPr>
                <w:sz w:val="18"/>
              </w:rPr>
              <w:t>Report no. PL14IEBRSNW301A</w:t>
            </w:r>
          </w:p>
          <w:p w14:paraId="3CB81655" w14:textId="77777777" w:rsidR="00433ACE" w:rsidRPr="0047726B" w:rsidRDefault="00433ACE" w:rsidP="00433ACE">
            <w:pPr>
              <w:rPr>
                <w:sz w:val="18"/>
                <w:lang w:val="en-GB"/>
              </w:rPr>
            </w:pPr>
            <w:r w:rsidRPr="0047726B">
              <w:rPr>
                <w:sz w:val="18"/>
              </w:rPr>
              <w:t>GEP</w:t>
            </w:r>
          </w:p>
          <w:p w14:paraId="7D3D7F9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548CFC" w14:textId="37AFF96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B1842D" w14:textId="4854B8D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288A03" w14:textId="1DAA438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4382DD" w14:textId="3CE8417A" w:rsidR="00433ACE" w:rsidRPr="0047726B" w:rsidRDefault="00433ACE" w:rsidP="00433ACE">
            <w:pPr>
              <w:jc w:val="center"/>
              <w:rPr>
                <w:sz w:val="18"/>
                <w:lang w:val="en-GB"/>
              </w:rPr>
            </w:pPr>
            <w:r w:rsidRPr="0047726B">
              <w:rPr>
                <w:sz w:val="18"/>
                <w:szCs w:val="20"/>
              </w:rPr>
              <w:t>ADAMA</w:t>
            </w:r>
          </w:p>
        </w:tc>
      </w:tr>
      <w:tr w:rsidR="00433ACE" w:rsidRPr="0047726B" w14:paraId="7518C0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6B4287" w14:textId="77777777" w:rsidR="00433ACE" w:rsidRPr="0047726B" w:rsidRDefault="00433ACE" w:rsidP="00433ACE">
            <w:pPr>
              <w:rPr>
                <w:sz w:val="18"/>
                <w:lang w:val="en-GB"/>
              </w:rPr>
            </w:pPr>
            <w:r w:rsidRPr="0047726B">
              <w:rPr>
                <w:sz w:val="18"/>
                <w:lang w:val="en-GB"/>
              </w:rPr>
              <w:t>KCP 6.2/229</w:t>
            </w:r>
          </w:p>
          <w:p w14:paraId="33E4161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02FB95C"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51E6CBD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E26297B"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quadriens</w:t>
            </w:r>
            <w:proofErr w:type="spellEnd"/>
            <w:r w:rsidRPr="0047726B">
              <w:rPr>
                <w:sz w:val="18"/>
              </w:rPr>
              <w:t xml:space="preserve"> on winter oil seed rape</w:t>
            </w:r>
          </w:p>
          <w:p w14:paraId="391226A1"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0860CB41" w14:textId="77777777" w:rsidR="00433ACE" w:rsidRPr="0047726B" w:rsidRDefault="00433ACE" w:rsidP="00433ACE">
            <w:pPr>
              <w:rPr>
                <w:sz w:val="18"/>
              </w:rPr>
            </w:pPr>
            <w:r w:rsidRPr="0047726B">
              <w:rPr>
                <w:sz w:val="18"/>
              </w:rPr>
              <w:t>Report no. PL14IEBRSNW301B</w:t>
            </w:r>
          </w:p>
          <w:p w14:paraId="04622B26" w14:textId="77777777" w:rsidR="00433ACE" w:rsidRPr="0047726B" w:rsidRDefault="00433ACE" w:rsidP="00433ACE">
            <w:pPr>
              <w:rPr>
                <w:sz w:val="18"/>
                <w:lang w:val="en-GB"/>
              </w:rPr>
            </w:pPr>
            <w:r w:rsidRPr="0047726B">
              <w:rPr>
                <w:sz w:val="18"/>
              </w:rPr>
              <w:t>GEP</w:t>
            </w:r>
          </w:p>
          <w:p w14:paraId="451DFC9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6EFD26" w14:textId="5FA663F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F276AA" w14:textId="6FAB825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BF4C1F" w14:textId="70CA5CC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D81E8C" w14:textId="7E915D1E" w:rsidR="00433ACE" w:rsidRPr="0047726B" w:rsidRDefault="00433ACE" w:rsidP="00433ACE">
            <w:pPr>
              <w:jc w:val="center"/>
              <w:rPr>
                <w:sz w:val="18"/>
                <w:lang w:val="en-GB"/>
              </w:rPr>
            </w:pPr>
            <w:r w:rsidRPr="0047726B">
              <w:rPr>
                <w:sz w:val="18"/>
                <w:szCs w:val="20"/>
              </w:rPr>
              <w:t>ADAMA</w:t>
            </w:r>
          </w:p>
        </w:tc>
      </w:tr>
      <w:tr w:rsidR="00433ACE" w:rsidRPr="0047726B" w14:paraId="3CA23FC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910D42" w14:textId="77777777" w:rsidR="00433ACE" w:rsidRPr="0047726B" w:rsidRDefault="00433ACE" w:rsidP="00433ACE">
            <w:pPr>
              <w:rPr>
                <w:sz w:val="18"/>
                <w:lang w:val="en-GB"/>
              </w:rPr>
            </w:pPr>
            <w:r w:rsidRPr="0047726B">
              <w:rPr>
                <w:sz w:val="18"/>
                <w:lang w:val="en-GB"/>
              </w:rPr>
              <w:t>KCP 6.2/230</w:t>
            </w:r>
          </w:p>
          <w:p w14:paraId="44B67C8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7D377C5"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76A693A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F7BA517" w14:textId="77777777" w:rsidR="00433ACE" w:rsidRPr="0047726B" w:rsidRDefault="00433ACE" w:rsidP="00433ACE">
            <w:pPr>
              <w:rPr>
                <w:sz w:val="18"/>
              </w:rPr>
            </w:pPr>
            <w:r w:rsidRPr="0047726B">
              <w:rPr>
                <w:sz w:val="18"/>
              </w:rPr>
              <w:t>Determination of the efficacy of MCW-2222 (Acetamiprid 200 g/L) against cabbage stem weevil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the winter rape</w:t>
            </w:r>
          </w:p>
          <w:p w14:paraId="7579565E" w14:textId="77777777" w:rsidR="00433ACE" w:rsidRPr="0047726B" w:rsidRDefault="00433ACE" w:rsidP="00433ACE">
            <w:pPr>
              <w:rPr>
                <w:sz w:val="18"/>
                <w:lang w:val="fr-BE"/>
              </w:rPr>
            </w:pPr>
            <w:r w:rsidRPr="0047726B">
              <w:rPr>
                <w:sz w:val="18"/>
                <w:lang w:val="fr-BE"/>
              </w:rPr>
              <w:t>Eurofins Agroscience Services Sp. z o.o., Kaźmierz, Poland</w:t>
            </w:r>
          </w:p>
          <w:p w14:paraId="4AF34D75" w14:textId="77777777" w:rsidR="00433ACE" w:rsidRPr="0047726B" w:rsidRDefault="00433ACE" w:rsidP="00433ACE">
            <w:pPr>
              <w:rPr>
                <w:sz w:val="18"/>
              </w:rPr>
            </w:pPr>
            <w:r w:rsidRPr="0047726B">
              <w:rPr>
                <w:sz w:val="18"/>
              </w:rPr>
              <w:t>Report no. PL14IEBRSNW301C</w:t>
            </w:r>
          </w:p>
          <w:p w14:paraId="72EF5E56" w14:textId="77777777" w:rsidR="00433ACE" w:rsidRPr="0047726B" w:rsidRDefault="00433ACE" w:rsidP="00433ACE">
            <w:pPr>
              <w:rPr>
                <w:sz w:val="18"/>
                <w:lang w:val="en-GB"/>
              </w:rPr>
            </w:pPr>
            <w:r w:rsidRPr="0047726B">
              <w:rPr>
                <w:sz w:val="18"/>
              </w:rPr>
              <w:t>GEP</w:t>
            </w:r>
          </w:p>
          <w:p w14:paraId="64030B7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DBC8BE" w14:textId="1A92E75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B10C2D" w14:textId="347C0F5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2CC416" w14:textId="3979FE2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6B3A23" w14:textId="7FB9C2BF" w:rsidR="00433ACE" w:rsidRPr="0047726B" w:rsidRDefault="00433ACE" w:rsidP="00433ACE">
            <w:pPr>
              <w:jc w:val="center"/>
              <w:rPr>
                <w:sz w:val="18"/>
                <w:lang w:val="en-GB"/>
              </w:rPr>
            </w:pPr>
            <w:r w:rsidRPr="0047726B">
              <w:rPr>
                <w:sz w:val="18"/>
                <w:szCs w:val="20"/>
              </w:rPr>
              <w:t>ADAMA</w:t>
            </w:r>
          </w:p>
        </w:tc>
      </w:tr>
      <w:tr w:rsidR="00433ACE" w:rsidRPr="0047726B" w14:paraId="2C0027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74A009" w14:textId="77777777" w:rsidR="00433ACE" w:rsidRPr="0047726B" w:rsidRDefault="00433ACE" w:rsidP="00433ACE">
            <w:pPr>
              <w:rPr>
                <w:sz w:val="18"/>
                <w:lang w:val="en-GB"/>
              </w:rPr>
            </w:pPr>
            <w:r w:rsidRPr="0047726B">
              <w:rPr>
                <w:sz w:val="18"/>
                <w:lang w:val="en-GB"/>
              </w:rPr>
              <w:t>KCP 6.2/231</w:t>
            </w:r>
          </w:p>
          <w:p w14:paraId="102C59B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07A1F77"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3815E03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A484CFE" w14:textId="77777777" w:rsidR="00433ACE" w:rsidRPr="0047726B" w:rsidRDefault="00433ACE" w:rsidP="00433ACE">
            <w:pPr>
              <w:rPr>
                <w:sz w:val="18"/>
              </w:rPr>
            </w:pPr>
            <w:r w:rsidRPr="0047726B">
              <w:rPr>
                <w:sz w:val="18"/>
              </w:rPr>
              <w:t xml:space="preserve">Determination of efficacy of MCW-2222 (Acetamiprid 200 g/l) used against cabbage seed weevil and cabbage </w:t>
            </w:r>
            <w:proofErr w:type="spellStart"/>
            <w:r w:rsidRPr="0047726B">
              <w:rPr>
                <w:sz w:val="18"/>
              </w:rPr>
              <w:t>seedstalk</w:t>
            </w:r>
            <w:proofErr w:type="spellEnd"/>
            <w:r w:rsidRPr="0047726B">
              <w:rPr>
                <w:sz w:val="18"/>
              </w:rPr>
              <w:t xml:space="preserve"> curculio in winter rape</w:t>
            </w:r>
          </w:p>
          <w:p w14:paraId="02BE7508" w14:textId="77777777" w:rsidR="00433ACE" w:rsidRPr="0047726B" w:rsidRDefault="00433ACE" w:rsidP="00433ACE">
            <w:pPr>
              <w:rPr>
                <w:sz w:val="18"/>
                <w:lang w:val="fr-BE"/>
              </w:rPr>
            </w:pPr>
            <w:r w:rsidRPr="0047726B">
              <w:rPr>
                <w:sz w:val="18"/>
                <w:lang w:val="fr-BE"/>
              </w:rPr>
              <w:t>Eurofins Agroscience Services Sp. z o.o., Kaźmierz, Poland</w:t>
            </w:r>
          </w:p>
          <w:p w14:paraId="5F9C75B1" w14:textId="77777777" w:rsidR="00433ACE" w:rsidRPr="0047726B" w:rsidRDefault="00433ACE" w:rsidP="00433ACE">
            <w:pPr>
              <w:rPr>
                <w:sz w:val="18"/>
              </w:rPr>
            </w:pPr>
            <w:r w:rsidRPr="0047726B">
              <w:rPr>
                <w:sz w:val="18"/>
              </w:rPr>
              <w:t>Report no. PL14IEBRSNW301D</w:t>
            </w:r>
          </w:p>
          <w:p w14:paraId="105BF394" w14:textId="77777777" w:rsidR="00433ACE" w:rsidRPr="0047726B" w:rsidRDefault="00433ACE" w:rsidP="00433ACE">
            <w:pPr>
              <w:rPr>
                <w:sz w:val="18"/>
                <w:lang w:val="en-GB"/>
              </w:rPr>
            </w:pPr>
            <w:r w:rsidRPr="0047726B">
              <w:rPr>
                <w:sz w:val="18"/>
              </w:rPr>
              <w:t>GEP</w:t>
            </w:r>
          </w:p>
          <w:p w14:paraId="329C2AF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281F8B" w14:textId="4FAAE1B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4ECF9F" w14:textId="6625F1D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7FBC1C" w14:textId="40B853A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B60649A" w14:textId="5922DBB2" w:rsidR="00433ACE" w:rsidRPr="0047726B" w:rsidRDefault="00433ACE" w:rsidP="00433ACE">
            <w:pPr>
              <w:jc w:val="center"/>
              <w:rPr>
                <w:sz w:val="18"/>
                <w:lang w:val="en-GB"/>
              </w:rPr>
            </w:pPr>
            <w:r w:rsidRPr="0047726B">
              <w:rPr>
                <w:sz w:val="18"/>
                <w:szCs w:val="20"/>
              </w:rPr>
              <w:t>ADAMA</w:t>
            </w:r>
          </w:p>
        </w:tc>
      </w:tr>
      <w:tr w:rsidR="00433ACE" w:rsidRPr="0047726B" w14:paraId="237ABC4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E65BDD" w14:textId="77777777" w:rsidR="00433ACE" w:rsidRPr="0047726B" w:rsidRDefault="00433ACE" w:rsidP="00433ACE">
            <w:pPr>
              <w:rPr>
                <w:sz w:val="18"/>
                <w:lang w:val="en-GB"/>
              </w:rPr>
            </w:pPr>
            <w:r w:rsidRPr="0047726B">
              <w:rPr>
                <w:sz w:val="18"/>
                <w:lang w:val="en-GB"/>
              </w:rPr>
              <w:t>KCP 6.2/232</w:t>
            </w:r>
          </w:p>
          <w:p w14:paraId="4C5EEDB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0D2B423"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5E558C1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2EB2AA4"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Meligethes</w:t>
            </w:r>
            <w:proofErr w:type="spellEnd"/>
            <w:r w:rsidRPr="0047726B">
              <w:rPr>
                <w:sz w:val="18"/>
              </w:rPr>
              <w:t xml:space="preserve"> aeneus on winter oil seed rape</w:t>
            </w:r>
          </w:p>
          <w:p w14:paraId="62CF8D79"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4F734820" w14:textId="77777777" w:rsidR="00433ACE" w:rsidRPr="0047726B" w:rsidRDefault="00433ACE" w:rsidP="00433ACE">
            <w:pPr>
              <w:rPr>
                <w:sz w:val="18"/>
              </w:rPr>
            </w:pPr>
            <w:r w:rsidRPr="0047726B">
              <w:rPr>
                <w:sz w:val="18"/>
              </w:rPr>
              <w:t>Report no. PL14IEBRSNW302A</w:t>
            </w:r>
          </w:p>
          <w:p w14:paraId="14A2E66B" w14:textId="77777777" w:rsidR="00433ACE" w:rsidRPr="0047726B" w:rsidRDefault="00433ACE" w:rsidP="00433ACE">
            <w:pPr>
              <w:rPr>
                <w:sz w:val="18"/>
                <w:lang w:val="en-GB"/>
              </w:rPr>
            </w:pPr>
            <w:r w:rsidRPr="0047726B">
              <w:rPr>
                <w:sz w:val="18"/>
              </w:rPr>
              <w:t>GEP</w:t>
            </w:r>
          </w:p>
          <w:p w14:paraId="486E54D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B977E6" w14:textId="77049E2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398A73" w14:textId="5490BFA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8113BA" w14:textId="1C7FD9F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DE9805" w14:textId="0BAA737A" w:rsidR="00433ACE" w:rsidRPr="0047726B" w:rsidRDefault="00433ACE" w:rsidP="00433ACE">
            <w:pPr>
              <w:jc w:val="center"/>
              <w:rPr>
                <w:sz w:val="18"/>
                <w:lang w:val="en-GB"/>
              </w:rPr>
            </w:pPr>
            <w:r w:rsidRPr="0047726B">
              <w:rPr>
                <w:sz w:val="18"/>
                <w:szCs w:val="20"/>
              </w:rPr>
              <w:t>ADAMA</w:t>
            </w:r>
          </w:p>
        </w:tc>
      </w:tr>
      <w:tr w:rsidR="00433ACE" w:rsidRPr="0047726B" w14:paraId="33C155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96B090" w14:textId="77777777" w:rsidR="00433ACE" w:rsidRPr="0047726B" w:rsidRDefault="00433ACE" w:rsidP="00433ACE">
            <w:pPr>
              <w:rPr>
                <w:sz w:val="18"/>
                <w:lang w:val="en-GB"/>
              </w:rPr>
            </w:pPr>
            <w:r w:rsidRPr="0047726B">
              <w:rPr>
                <w:sz w:val="18"/>
                <w:lang w:val="en-GB"/>
              </w:rPr>
              <w:t>KCP 6.2/233</w:t>
            </w:r>
          </w:p>
          <w:p w14:paraId="4E004EF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E14A17"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69E44CB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65EF159"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Meligethes</w:t>
            </w:r>
            <w:proofErr w:type="spellEnd"/>
            <w:r w:rsidRPr="0047726B">
              <w:rPr>
                <w:sz w:val="18"/>
              </w:rPr>
              <w:t xml:space="preserve"> aeneus on winter oil seed rape</w:t>
            </w:r>
          </w:p>
          <w:p w14:paraId="335DD560"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31CF8909" w14:textId="77777777" w:rsidR="00433ACE" w:rsidRPr="0047726B" w:rsidRDefault="00433ACE" w:rsidP="00433ACE">
            <w:pPr>
              <w:rPr>
                <w:sz w:val="18"/>
              </w:rPr>
            </w:pPr>
            <w:r w:rsidRPr="0047726B">
              <w:rPr>
                <w:sz w:val="18"/>
              </w:rPr>
              <w:t>Report no. PL14IEBRSNW302B</w:t>
            </w:r>
          </w:p>
          <w:p w14:paraId="01C8EADA" w14:textId="77777777" w:rsidR="00433ACE" w:rsidRPr="0047726B" w:rsidRDefault="00433ACE" w:rsidP="00433ACE">
            <w:pPr>
              <w:rPr>
                <w:sz w:val="18"/>
                <w:lang w:val="en-GB"/>
              </w:rPr>
            </w:pPr>
            <w:r w:rsidRPr="0047726B">
              <w:rPr>
                <w:sz w:val="18"/>
              </w:rPr>
              <w:t>GEP</w:t>
            </w:r>
          </w:p>
          <w:p w14:paraId="13E652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00D038" w14:textId="5AD464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409742" w14:textId="07EC3C2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F7B18C" w14:textId="0603AC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962F0EC" w14:textId="6DAFA601" w:rsidR="00433ACE" w:rsidRPr="0047726B" w:rsidRDefault="00433ACE" w:rsidP="00433ACE">
            <w:pPr>
              <w:jc w:val="center"/>
              <w:rPr>
                <w:sz w:val="18"/>
                <w:lang w:val="en-GB"/>
              </w:rPr>
            </w:pPr>
            <w:r w:rsidRPr="0047726B">
              <w:rPr>
                <w:sz w:val="18"/>
                <w:szCs w:val="20"/>
              </w:rPr>
              <w:t>ADAMA</w:t>
            </w:r>
          </w:p>
        </w:tc>
      </w:tr>
      <w:tr w:rsidR="00433ACE" w:rsidRPr="0047726B" w14:paraId="6B596FF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08E299" w14:textId="77777777" w:rsidR="00433ACE" w:rsidRPr="0047726B" w:rsidRDefault="00433ACE" w:rsidP="00433ACE">
            <w:pPr>
              <w:rPr>
                <w:sz w:val="18"/>
                <w:lang w:val="en-GB"/>
              </w:rPr>
            </w:pPr>
            <w:r w:rsidRPr="0047726B">
              <w:rPr>
                <w:sz w:val="18"/>
                <w:lang w:val="en-GB"/>
              </w:rPr>
              <w:lastRenderedPageBreak/>
              <w:t>KCP 6.2/234</w:t>
            </w:r>
          </w:p>
          <w:p w14:paraId="3EE9C81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9AE299F"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197F77A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A1D1E2D" w14:textId="77777777" w:rsidR="00433ACE" w:rsidRPr="0047726B" w:rsidRDefault="00433ACE" w:rsidP="00433ACE">
            <w:pPr>
              <w:rPr>
                <w:sz w:val="18"/>
              </w:rPr>
            </w:pPr>
            <w:r w:rsidRPr="0047726B">
              <w:rPr>
                <w:sz w:val="18"/>
              </w:rPr>
              <w:t xml:space="preserve">Analysis of the efficacy of MCW-2222 SL on </w:t>
            </w:r>
            <w:proofErr w:type="spellStart"/>
            <w:r w:rsidRPr="0047726B">
              <w:rPr>
                <w:sz w:val="18"/>
              </w:rPr>
              <w:t>Meligethes</w:t>
            </w:r>
            <w:proofErr w:type="spellEnd"/>
            <w:r w:rsidRPr="0047726B">
              <w:rPr>
                <w:sz w:val="18"/>
              </w:rPr>
              <w:t xml:space="preserve"> aeneus in oil seed rape</w:t>
            </w:r>
          </w:p>
          <w:p w14:paraId="5A1B7126"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69D09F9C" w14:textId="77777777" w:rsidR="00433ACE" w:rsidRPr="0047726B" w:rsidRDefault="00433ACE" w:rsidP="00433ACE">
            <w:pPr>
              <w:rPr>
                <w:sz w:val="18"/>
              </w:rPr>
            </w:pPr>
            <w:r w:rsidRPr="0047726B">
              <w:rPr>
                <w:sz w:val="18"/>
              </w:rPr>
              <w:t>Report no. PL14IEBRSNW302C</w:t>
            </w:r>
          </w:p>
          <w:p w14:paraId="03881797" w14:textId="77777777" w:rsidR="00433ACE" w:rsidRPr="0047726B" w:rsidRDefault="00433ACE" w:rsidP="00433ACE">
            <w:pPr>
              <w:rPr>
                <w:sz w:val="18"/>
                <w:lang w:val="en-GB"/>
              </w:rPr>
            </w:pPr>
            <w:r w:rsidRPr="0047726B">
              <w:rPr>
                <w:sz w:val="18"/>
              </w:rPr>
              <w:t>GEP</w:t>
            </w:r>
          </w:p>
          <w:p w14:paraId="16FDAF4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3941AF" w14:textId="06D709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998DB9" w14:textId="068A3C1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DEC00E" w14:textId="0E22EAB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7ACEB8" w14:textId="4E8857A5" w:rsidR="00433ACE" w:rsidRPr="0047726B" w:rsidRDefault="00433ACE" w:rsidP="00433ACE">
            <w:pPr>
              <w:jc w:val="center"/>
              <w:rPr>
                <w:sz w:val="18"/>
                <w:lang w:val="en-GB"/>
              </w:rPr>
            </w:pPr>
            <w:r w:rsidRPr="0047726B">
              <w:rPr>
                <w:sz w:val="18"/>
                <w:szCs w:val="20"/>
              </w:rPr>
              <w:t>ADAMA</w:t>
            </w:r>
          </w:p>
        </w:tc>
      </w:tr>
      <w:tr w:rsidR="00433ACE" w:rsidRPr="0047726B" w14:paraId="1B7968C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1283735" w14:textId="77777777" w:rsidR="00433ACE" w:rsidRPr="0047726B" w:rsidRDefault="00433ACE" w:rsidP="00433ACE">
            <w:pPr>
              <w:rPr>
                <w:sz w:val="18"/>
                <w:lang w:val="en-GB"/>
              </w:rPr>
            </w:pPr>
            <w:r w:rsidRPr="0047726B">
              <w:rPr>
                <w:sz w:val="18"/>
                <w:lang w:val="en-GB"/>
              </w:rPr>
              <w:t>KCP 6.2/235</w:t>
            </w:r>
          </w:p>
          <w:p w14:paraId="5EDAD12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B97C541"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5877058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91C3813" w14:textId="77777777" w:rsidR="00433ACE" w:rsidRPr="0047726B" w:rsidRDefault="00433ACE" w:rsidP="00433ACE">
            <w:pPr>
              <w:rPr>
                <w:sz w:val="18"/>
              </w:rPr>
            </w:pPr>
            <w:r w:rsidRPr="0047726B">
              <w:rPr>
                <w:sz w:val="18"/>
              </w:rPr>
              <w:t xml:space="preserve">Analysis of the efficacy of MCW-2222 SL on </w:t>
            </w:r>
            <w:proofErr w:type="spellStart"/>
            <w:r w:rsidRPr="0047726B">
              <w:rPr>
                <w:sz w:val="18"/>
              </w:rPr>
              <w:t>Meligethes</w:t>
            </w:r>
            <w:proofErr w:type="spellEnd"/>
            <w:r w:rsidRPr="0047726B">
              <w:rPr>
                <w:sz w:val="18"/>
              </w:rPr>
              <w:t xml:space="preserve"> aeneus in oil seed rape</w:t>
            </w:r>
          </w:p>
          <w:p w14:paraId="7AA032E6"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6ECDA760" w14:textId="77777777" w:rsidR="00433ACE" w:rsidRPr="0047726B" w:rsidRDefault="00433ACE" w:rsidP="00433ACE">
            <w:pPr>
              <w:rPr>
                <w:sz w:val="18"/>
              </w:rPr>
            </w:pPr>
            <w:r w:rsidRPr="0047726B">
              <w:rPr>
                <w:sz w:val="18"/>
              </w:rPr>
              <w:t>Report no. PL14IEBRSNW302D</w:t>
            </w:r>
          </w:p>
          <w:p w14:paraId="629AF799" w14:textId="77777777" w:rsidR="00433ACE" w:rsidRPr="0047726B" w:rsidRDefault="00433ACE" w:rsidP="00433ACE">
            <w:pPr>
              <w:rPr>
                <w:sz w:val="18"/>
                <w:lang w:val="en-GB"/>
              </w:rPr>
            </w:pPr>
            <w:r w:rsidRPr="0047726B">
              <w:rPr>
                <w:sz w:val="18"/>
              </w:rPr>
              <w:t>GEP</w:t>
            </w:r>
          </w:p>
          <w:p w14:paraId="6E198D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62273F" w14:textId="45C801E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888F35" w14:textId="20674D5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EA8645" w14:textId="2C09DF8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2DF0BE" w14:textId="408817EC" w:rsidR="00433ACE" w:rsidRPr="0047726B" w:rsidRDefault="00433ACE" w:rsidP="00433ACE">
            <w:pPr>
              <w:jc w:val="center"/>
              <w:rPr>
                <w:sz w:val="18"/>
                <w:lang w:val="en-GB"/>
              </w:rPr>
            </w:pPr>
            <w:r w:rsidRPr="0047726B">
              <w:rPr>
                <w:sz w:val="18"/>
                <w:szCs w:val="20"/>
              </w:rPr>
              <w:t>ADAMA</w:t>
            </w:r>
          </w:p>
        </w:tc>
      </w:tr>
      <w:tr w:rsidR="00433ACE" w:rsidRPr="0047726B" w14:paraId="7D846B7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B5D6F7" w14:textId="77777777" w:rsidR="00433ACE" w:rsidRPr="0047726B" w:rsidRDefault="00433ACE" w:rsidP="00433ACE">
            <w:pPr>
              <w:rPr>
                <w:sz w:val="18"/>
                <w:lang w:val="en-GB"/>
              </w:rPr>
            </w:pPr>
            <w:r w:rsidRPr="0047726B">
              <w:rPr>
                <w:sz w:val="18"/>
                <w:lang w:val="en-GB"/>
              </w:rPr>
              <w:t>KCP 6.2/236</w:t>
            </w:r>
          </w:p>
          <w:p w14:paraId="2A04837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A336B5C"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71AA4BB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D27742A" w14:textId="77777777" w:rsidR="00433ACE" w:rsidRPr="0047726B" w:rsidRDefault="00433ACE" w:rsidP="00433ACE">
            <w:pPr>
              <w:rPr>
                <w:sz w:val="18"/>
              </w:rPr>
            </w:pPr>
            <w:r w:rsidRPr="0047726B">
              <w:rPr>
                <w:sz w:val="18"/>
              </w:rPr>
              <w:t>Determination of efficacy of MCW-2222 used singly against blossom beetle on winter rape</w:t>
            </w:r>
          </w:p>
          <w:p w14:paraId="5DA02A3A" w14:textId="77777777" w:rsidR="00433ACE" w:rsidRPr="0047726B" w:rsidRDefault="00433ACE" w:rsidP="00433ACE">
            <w:pPr>
              <w:rPr>
                <w:sz w:val="18"/>
                <w:lang w:val="fr-BE"/>
              </w:rPr>
            </w:pPr>
            <w:r w:rsidRPr="0047726B">
              <w:rPr>
                <w:sz w:val="18"/>
                <w:lang w:val="fr-BE"/>
              </w:rPr>
              <w:t>Eurofins Agroscience Services Sp. z o.o., Kaźmierz, Poland</w:t>
            </w:r>
          </w:p>
          <w:p w14:paraId="6480CB09" w14:textId="77777777" w:rsidR="00433ACE" w:rsidRPr="0047726B" w:rsidRDefault="00433ACE" w:rsidP="00433ACE">
            <w:pPr>
              <w:rPr>
                <w:sz w:val="18"/>
              </w:rPr>
            </w:pPr>
            <w:r w:rsidRPr="0047726B">
              <w:rPr>
                <w:sz w:val="18"/>
              </w:rPr>
              <w:t>Report no. PL14IEBRSNW302E</w:t>
            </w:r>
          </w:p>
          <w:p w14:paraId="3BF9FB8D" w14:textId="77777777" w:rsidR="00433ACE" w:rsidRPr="0047726B" w:rsidRDefault="00433ACE" w:rsidP="00433ACE">
            <w:pPr>
              <w:rPr>
                <w:sz w:val="18"/>
                <w:lang w:val="en-GB"/>
              </w:rPr>
            </w:pPr>
            <w:r w:rsidRPr="0047726B">
              <w:rPr>
                <w:sz w:val="18"/>
              </w:rPr>
              <w:t>GEP</w:t>
            </w:r>
          </w:p>
          <w:p w14:paraId="00341D8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5E6F14" w14:textId="72C52AA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D84FB2" w14:textId="759BA56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764A6F" w14:textId="7293DE3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127E4F" w14:textId="33420604" w:rsidR="00433ACE" w:rsidRPr="0047726B" w:rsidRDefault="00433ACE" w:rsidP="00433ACE">
            <w:pPr>
              <w:jc w:val="center"/>
              <w:rPr>
                <w:sz w:val="18"/>
                <w:lang w:val="en-GB"/>
              </w:rPr>
            </w:pPr>
            <w:r w:rsidRPr="0047726B">
              <w:rPr>
                <w:sz w:val="18"/>
                <w:szCs w:val="20"/>
              </w:rPr>
              <w:t>ADAMA</w:t>
            </w:r>
          </w:p>
        </w:tc>
      </w:tr>
      <w:tr w:rsidR="00433ACE" w:rsidRPr="0047726B" w14:paraId="572780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1AF0F2" w14:textId="77777777" w:rsidR="00433ACE" w:rsidRPr="0047726B" w:rsidRDefault="00433ACE" w:rsidP="00433ACE">
            <w:pPr>
              <w:rPr>
                <w:sz w:val="18"/>
                <w:lang w:val="en-GB"/>
              </w:rPr>
            </w:pPr>
            <w:r w:rsidRPr="0047726B">
              <w:rPr>
                <w:sz w:val="18"/>
                <w:lang w:val="en-GB"/>
              </w:rPr>
              <w:t>KCP 6.2/237</w:t>
            </w:r>
          </w:p>
          <w:p w14:paraId="109A498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A04BE08"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72FAEC8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F50FD04" w14:textId="77777777" w:rsidR="00433ACE" w:rsidRPr="0047726B" w:rsidRDefault="00433ACE" w:rsidP="00433ACE">
            <w:pPr>
              <w:rPr>
                <w:sz w:val="18"/>
              </w:rPr>
            </w:pPr>
            <w:r w:rsidRPr="0047726B">
              <w:rPr>
                <w:sz w:val="18"/>
              </w:rPr>
              <w:t>Determination of the efficacy of MCW-2222 (Acetamiprid 200 g/L) against blossom beetle (</w:t>
            </w:r>
            <w:proofErr w:type="spellStart"/>
            <w:r w:rsidRPr="0047726B">
              <w:rPr>
                <w:sz w:val="18"/>
              </w:rPr>
              <w:t>Meligethes</w:t>
            </w:r>
            <w:proofErr w:type="spellEnd"/>
            <w:r w:rsidRPr="0047726B">
              <w:rPr>
                <w:sz w:val="18"/>
              </w:rPr>
              <w:t xml:space="preserve"> aeneus) on the winter rape</w:t>
            </w:r>
          </w:p>
          <w:p w14:paraId="0107539B" w14:textId="77777777" w:rsidR="00433ACE" w:rsidRPr="0047726B" w:rsidRDefault="00433ACE" w:rsidP="00433ACE">
            <w:pPr>
              <w:rPr>
                <w:sz w:val="18"/>
                <w:lang w:val="fr-BE"/>
              </w:rPr>
            </w:pPr>
            <w:r w:rsidRPr="0047726B">
              <w:rPr>
                <w:sz w:val="18"/>
                <w:lang w:val="fr-BE"/>
              </w:rPr>
              <w:t>Eurofins Agroscience Services Sp. z o.o., Kaźmierz, Poland</w:t>
            </w:r>
          </w:p>
          <w:p w14:paraId="111F09EC" w14:textId="77777777" w:rsidR="00433ACE" w:rsidRPr="0047726B" w:rsidRDefault="00433ACE" w:rsidP="00433ACE">
            <w:pPr>
              <w:rPr>
                <w:sz w:val="18"/>
              </w:rPr>
            </w:pPr>
            <w:r w:rsidRPr="0047726B">
              <w:rPr>
                <w:sz w:val="18"/>
              </w:rPr>
              <w:t>Report no. PL14IEBRSNW302F</w:t>
            </w:r>
          </w:p>
          <w:p w14:paraId="6ECC6771" w14:textId="77777777" w:rsidR="00433ACE" w:rsidRPr="0047726B" w:rsidRDefault="00433ACE" w:rsidP="00433ACE">
            <w:pPr>
              <w:rPr>
                <w:sz w:val="18"/>
                <w:lang w:val="en-GB"/>
              </w:rPr>
            </w:pPr>
            <w:r w:rsidRPr="0047726B">
              <w:rPr>
                <w:sz w:val="18"/>
              </w:rPr>
              <w:t>GEP</w:t>
            </w:r>
          </w:p>
          <w:p w14:paraId="32A9550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307A50" w14:textId="64B932C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D11771" w14:textId="0B2600F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7D35BA" w14:textId="5BCD935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82D4B9" w14:textId="00BFF063" w:rsidR="00433ACE" w:rsidRPr="0047726B" w:rsidRDefault="00433ACE" w:rsidP="00433ACE">
            <w:pPr>
              <w:jc w:val="center"/>
              <w:rPr>
                <w:sz w:val="18"/>
                <w:lang w:val="en-GB"/>
              </w:rPr>
            </w:pPr>
            <w:r w:rsidRPr="0047726B">
              <w:rPr>
                <w:sz w:val="18"/>
                <w:szCs w:val="20"/>
              </w:rPr>
              <w:t>ADAMA</w:t>
            </w:r>
          </w:p>
        </w:tc>
      </w:tr>
      <w:tr w:rsidR="00433ACE" w:rsidRPr="0047726B" w14:paraId="00DD6E3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879F50" w14:textId="77777777" w:rsidR="00433ACE" w:rsidRPr="0047726B" w:rsidRDefault="00433ACE" w:rsidP="00433ACE">
            <w:pPr>
              <w:rPr>
                <w:sz w:val="18"/>
                <w:lang w:val="en-GB"/>
              </w:rPr>
            </w:pPr>
            <w:r w:rsidRPr="0047726B">
              <w:rPr>
                <w:sz w:val="18"/>
                <w:lang w:val="en-GB"/>
              </w:rPr>
              <w:t>KCP 6.2/238</w:t>
            </w:r>
          </w:p>
          <w:p w14:paraId="6AF791A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69BD2D1"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12F36E4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FDA3ECF"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winter oil seed rape</w:t>
            </w:r>
          </w:p>
          <w:p w14:paraId="12A85AB4"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5FAC5426" w14:textId="77777777" w:rsidR="00433ACE" w:rsidRPr="0047726B" w:rsidRDefault="00433ACE" w:rsidP="00433ACE">
            <w:pPr>
              <w:rPr>
                <w:sz w:val="18"/>
              </w:rPr>
            </w:pPr>
            <w:r w:rsidRPr="0047726B">
              <w:rPr>
                <w:sz w:val="18"/>
              </w:rPr>
              <w:t>Report no. PL14IEBRSNW303A</w:t>
            </w:r>
          </w:p>
          <w:p w14:paraId="71252ED0" w14:textId="77777777" w:rsidR="00433ACE" w:rsidRPr="0047726B" w:rsidRDefault="00433ACE" w:rsidP="00433ACE">
            <w:pPr>
              <w:rPr>
                <w:sz w:val="18"/>
                <w:lang w:val="en-GB"/>
              </w:rPr>
            </w:pPr>
            <w:r w:rsidRPr="0047726B">
              <w:rPr>
                <w:sz w:val="18"/>
              </w:rPr>
              <w:t>GEP</w:t>
            </w:r>
          </w:p>
          <w:p w14:paraId="3A81C8D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01B918" w14:textId="666BE94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2685E9" w14:textId="4E5DB3B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EC44B0" w14:textId="7F1337A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13F652" w14:textId="0D9BBAA5" w:rsidR="00433ACE" w:rsidRPr="0047726B" w:rsidRDefault="00433ACE" w:rsidP="00433ACE">
            <w:pPr>
              <w:jc w:val="center"/>
              <w:rPr>
                <w:sz w:val="18"/>
                <w:lang w:val="en-GB"/>
              </w:rPr>
            </w:pPr>
            <w:r w:rsidRPr="0047726B">
              <w:rPr>
                <w:sz w:val="18"/>
                <w:szCs w:val="20"/>
              </w:rPr>
              <w:t>ADAMA</w:t>
            </w:r>
          </w:p>
        </w:tc>
      </w:tr>
      <w:tr w:rsidR="00433ACE" w:rsidRPr="0047726B" w14:paraId="77F7A2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DA50A8" w14:textId="77777777" w:rsidR="00433ACE" w:rsidRPr="0047726B" w:rsidRDefault="00433ACE" w:rsidP="00433ACE">
            <w:pPr>
              <w:rPr>
                <w:sz w:val="18"/>
                <w:lang w:val="en-GB"/>
              </w:rPr>
            </w:pPr>
            <w:r w:rsidRPr="0047726B">
              <w:rPr>
                <w:sz w:val="18"/>
                <w:lang w:val="en-GB"/>
              </w:rPr>
              <w:t>KCP 6.2/239</w:t>
            </w:r>
          </w:p>
          <w:p w14:paraId="57550F9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4472B0"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5DF0D1C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AACCBA1"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winter oil seed rape</w:t>
            </w:r>
          </w:p>
          <w:p w14:paraId="520CE7DB"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5427ACE0" w14:textId="77777777" w:rsidR="00433ACE" w:rsidRPr="0047726B" w:rsidRDefault="00433ACE" w:rsidP="00433ACE">
            <w:pPr>
              <w:rPr>
                <w:sz w:val="18"/>
              </w:rPr>
            </w:pPr>
            <w:r w:rsidRPr="0047726B">
              <w:rPr>
                <w:sz w:val="18"/>
              </w:rPr>
              <w:t>Report no. PL14IEBRSNW303B</w:t>
            </w:r>
          </w:p>
          <w:p w14:paraId="111FF1EF" w14:textId="77777777" w:rsidR="00433ACE" w:rsidRPr="0047726B" w:rsidRDefault="00433ACE" w:rsidP="00433ACE">
            <w:pPr>
              <w:rPr>
                <w:sz w:val="18"/>
                <w:lang w:val="en-GB"/>
              </w:rPr>
            </w:pPr>
            <w:r w:rsidRPr="0047726B">
              <w:rPr>
                <w:sz w:val="18"/>
              </w:rPr>
              <w:t>GEP</w:t>
            </w:r>
          </w:p>
          <w:p w14:paraId="1191082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F2D86D" w14:textId="72582A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6584AC" w14:textId="5A9721A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9F815E" w14:textId="0816E9C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32C68B" w14:textId="74F51A17" w:rsidR="00433ACE" w:rsidRPr="0047726B" w:rsidRDefault="00433ACE" w:rsidP="00433ACE">
            <w:pPr>
              <w:jc w:val="center"/>
              <w:rPr>
                <w:sz w:val="18"/>
                <w:lang w:val="en-GB"/>
              </w:rPr>
            </w:pPr>
            <w:r w:rsidRPr="0047726B">
              <w:rPr>
                <w:sz w:val="18"/>
                <w:szCs w:val="20"/>
              </w:rPr>
              <w:t>ADAMA</w:t>
            </w:r>
          </w:p>
        </w:tc>
      </w:tr>
      <w:tr w:rsidR="00433ACE" w:rsidRPr="0047726B" w14:paraId="7B491C2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29B5EB" w14:textId="77777777" w:rsidR="00433ACE" w:rsidRPr="0047726B" w:rsidRDefault="00433ACE" w:rsidP="00433ACE">
            <w:pPr>
              <w:rPr>
                <w:sz w:val="18"/>
                <w:lang w:val="en-GB"/>
              </w:rPr>
            </w:pPr>
            <w:r w:rsidRPr="0047726B">
              <w:rPr>
                <w:sz w:val="18"/>
                <w:lang w:val="en-GB"/>
              </w:rPr>
              <w:lastRenderedPageBreak/>
              <w:t>KCP 6.2/240</w:t>
            </w:r>
          </w:p>
          <w:p w14:paraId="4534F32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B61FA77"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18D2570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61C9C3"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3A862158" w14:textId="77777777" w:rsidR="00433ACE" w:rsidRPr="0047726B" w:rsidRDefault="00433ACE" w:rsidP="00433ACE">
            <w:pPr>
              <w:rPr>
                <w:sz w:val="18"/>
                <w:lang w:val="fr-BE"/>
              </w:rPr>
            </w:pPr>
            <w:r w:rsidRPr="0047726B">
              <w:rPr>
                <w:sz w:val="18"/>
                <w:lang w:val="fr-BE"/>
              </w:rPr>
              <w:t>Eurofins Agroscience Services Sp. z o.o., Kaźmierz, Poland</w:t>
            </w:r>
          </w:p>
          <w:p w14:paraId="46BA0F33" w14:textId="77777777" w:rsidR="00433ACE" w:rsidRPr="0047726B" w:rsidRDefault="00433ACE" w:rsidP="00433ACE">
            <w:pPr>
              <w:rPr>
                <w:sz w:val="18"/>
              </w:rPr>
            </w:pPr>
            <w:r w:rsidRPr="0047726B">
              <w:rPr>
                <w:sz w:val="18"/>
              </w:rPr>
              <w:t>Report no. PL14IEBRSNW303C</w:t>
            </w:r>
          </w:p>
          <w:p w14:paraId="6AE5F662" w14:textId="77777777" w:rsidR="00433ACE" w:rsidRPr="0047726B" w:rsidRDefault="00433ACE" w:rsidP="00433ACE">
            <w:pPr>
              <w:rPr>
                <w:sz w:val="18"/>
                <w:lang w:val="en-GB"/>
              </w:rPr>
            </w:pPr>
            <w:r w:rsidRPr="0047726B">
              <w:rPr>
                <w:sz w:val="18"/>
              </w:rPr>
              <w:t>GEP</w:t>
            </w:r>
          </w:p>
          <w:p w14:paraId="132A0C2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212C6D" w14:textId="10ED053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B23FE4" w14:textId="003617E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49F60E" w14:textId="222B640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7143F7" w14:textId="65968990" w:rsidR="00433ACE" w:rsidRPr="0047726B" w:rsidRDefault="00433ACE" w:rsidP="00433ACE">
            <w:pPr>
              <w:jc w:val="center"/>
              <w:rPr>
                <w:sz w:val="18"/>
                <w:lang w:val="en-GB"/>
              </w:rPr>
            </w:pPr>
            <w:r w:rsidRPr="0047726B">
              <w:rPr>
                <w:sz w:val="18"/>
                <w:szCs w:val="20"/>
              </w:rPr>
              <w:t>ADAMA</w:t>
            </w:r>
          </w:p>
        </w:tc>
      </w:tr>
      <w:tr w:rsidR="00433ACE" w:rsidRPr="0047726B" w14:paraId="35F830A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C980DF" w14:textId="77777777" w:rsidR="00433ACE" w:rsidRPr="0047726B" w:rsidRDefault="00433ACE" w:rsidP="00433ACE">
            <w:pPr>
              <w:rPr>
                <w:sz w:val="18"/>
                <w:lang w:val="en-GB"/>
              </w:rPr>
            </w:pPr>
            <w:r w:rsidRPr="0047726B">
              <w:rPr>
                <w:sz w:val="18"/>
                <w:lang w:val="en-GB"/>
              </w:rPr>
              <w:t>KCP 6.2/241</w:t>
            </w:r>
          </w:p>
          <w:p w14:paraId="5361C52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8D53059"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55ACB59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DBFA4AB"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1C1D1827" w14:textId="77777777" w:rsidR="00433ACE" w:rsidRPr="0047726B" w:rsidRDefault="00433ACE" w:rsidP="00433ACE">
            <w:pPr>
              <w:rPr>
                <w:sz w:val="18"/>
                <w:lang w:val="fr-BE"/>
              </w:rPr>
            </w:pPr>
            <w:r w:rsidRPr="0047726B">
              <w:rPr>
                <w:sz w:val="18"/>
                <w:lang w:val="fr-BE"/>
              </w:rPr>
              <w:t>Eurofins Agroscience Services Sp. z o.o., Kaźmierz, Poland</w:t>
            </w:r>
          </w:p>
          <w:p w14:paraId="23345674" w14:textId="77777777" w:rsidR="00433ACE" w:rsidRPr="0047726B" w:rsidRDefault="00433ACE" w:rsidP="00433ACE">
            <w:pPr>
              <w:rPr>
                <w:sz w:val="18"/>
              </w:rPr>
            </w:pPr>
            <w:r w:rsidRPr="0047726B">
              <w:rPr>
                <w:sz w:val="18"/>
              </w:rPr>
              <w:t>Report no. PL14IEBRSNW303D</w:t>
            </w:r>
          </w:p>
          <w:p w14:paraId="29E56227" w14:textId="77777777" w:rsidR="00433ACE" w:rsidRPr="0047726B" w:rsidRDefault="00433ACE" w:rsidP="00433ACE">
            <w:pPr>
              <w:rPr>
                <w:sz w:val="18"/>
                <w:lang w:val="en-GB"/>
              </w:rPr>
            </w:pPr>
            <w:r w:rsidRPr="0047726B">
              <w:rPr>
                <w:sz w:val="18"/>
              </w:rPr>
              <w:t>GEP</w:t>
            </w:r>
          </w:p>
          <w:p w14:paraId="5FF34CF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DD18B8" w14:textId="35EDAF6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0A1506" w14:textId="499C2D1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D55A47" w14:textId="7304736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F51A20" w14:textId="07235925" w:rsidR="00433ACE" w:rsidRPr="0047726B" w:rsidRDefault="00433ACE" w:rsidP="00433ACE">
            <w:pPr>
              <w:jc w:val="center"/>
              <w:rPr>
                <w:sz w:val="18"/>
                <w:lang w:val="en-GB"/>
              </w:rPr>
            </w:pPr>
            <w:r w:rsidRPr="0047726B">
              <w:rPr>
                <w:sz w:val="18"/>
                <w:szCs w:val="20"/>
              </w:rPr>
              <w:t>ADAMA</w:t>
            </w:r>
          </w:p>
        </w:tc>
      </w:tr>
      <w:tr w:rsidR="00433ACE" w:rsidRPr="0047726B" w14:paraId="7C2765D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6ED674" w14:textId="77777777" w:rsidR="00433ACE" w:rsidRPr="0047726B" w:rsidRDefault="00433ACE" w:rsidP="00433ACE">
            <w:pPr>
              <w:rPr>
                <w:sz w:val="18"/>
                <w:lang w:val="en-GB"/>
              </w:rPr>
            </w:pPr>
            <w:r w:rsidRPr="0047726B">
              <w:rPr>
                <w:sz w:val="18"/>
                <w:lang w:val="en-GB"/>
              </w:rPr>
              <w:t>KCP 6.2/242</w:t>
            </w:r>
          </w:p>
          <w:p w14:paraId="7025CF9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98ED0D"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06CB03D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55EE2D0"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143016A3"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13E13339" w14:textId="77777777" w:rsidR="00433ACE" w:rsidRPr="0047726B" w:rsidRDefault="00433ACE" w:rsidP="00433ACE">
            <w:pPr>
              <w:rPr>
                <w:sz w:val="18"/>
              </w:rPr>
            </w:pPr>
            <w:r w:rsidRPr="0047726B">
              <w:rPr>
                <w:sz w:val="18"/>
              </w:rPr>
              <w:t>Report no. PL15IEBRSNW301A</w:t>
            </w:r>
          </w:p>
          <w:p w14:paraId="4176DA8A" w14:textId="77777777" w:rsidR="00433ACE" w:rsidRPr="0047726B" w:rsidRDefault="00433ACE" w:rsidP="00433ACE">
            <w:pPr>
              <w:rPr>
                <w:sz w:val="18"/>
                <w:lang w:val="en-GB"/>
              </w:rPr>
            </w:pPr>
            <w:r w:rsidRPr="0047726B">
              <w:rPr>
                <w:sz w:val="18"/>
              </w:rPr>
              <w:t>GEP</w:t>
            </w:r>
          </w:p>
          <w:p w14:paraId="07AAA8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1DF49E" w14:textId="4077902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3E174E" w14:textId="2C84522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10F73B" w14:textId="6325311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E981DA" w14:textId="21BA8169" w:rsidR="00433ACE" w:rsidRPr="0047726B" w:rsidRDefault="00433ACE" w:rsidP="00433ACE">
            <w:pPr>
              <w:jc w:val="center"/>
              <w:rPr>
                <w:sz w:val="18"/>
                <w:lang w:val="en-GB"/>
              </w:rPr>
            </w:pPr>
            <w:r w:rsidRPr="0047726B">
              <w:rPr>
                <w:sz w:val="18"/>
                <w:szCs w:val="20"/>
              </w:rPr>
              <w:t>ADAMA</w:t>
            </w:r>
          </w:p>
        </w:tc>
      </w:tr>
      <w:tr w:rsidR="00433ACE" w:rsidRPr="0047726B" w14:paraId="0086071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7B5E59" w14:textId="77777777" w:rsidR="00433ACE" w:rsidRPr="0047726B" w:rsidRDefault="00433ACE" w:rsidP="00433ACE">
            <w:pPr>
              <w:rPr>
                <w:sz w:val="18"/>
                <w:lang w:val="en-GB"/>
              </w:rPr>
            </w:pPr>
            <w:r w:rsidRPr="0047726B">
              <w:rPr>
                <w:sz w:val="18"/>
                <w:lang w:val="en-GB"/>
              </w:rPr>
              <w:t>KCP 6.2/243</w:t>
            </w:r>
          </w:p>
          <w:p w14:paraId="2DDF437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2B07FC"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32DE48C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499F7C5"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71C30A5E"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6271B521" w14:textId="77777777" w:rsidR="00433ACE" w:rsidRPr="0047726B" w:rsidRDefault="00433ACE" w:rsidP="00433ACE">
            <w:pPr>
              <w:rPr>
                <w:sz w:val="18"/>
              </w:rPr>
            </w:pPr>
            <w:r w:rsidRPr="0047726B">
              <w:rPr>
                <w:sz w:val="18"/>
              </w:rPr>
              <w:t>Report no. PL15IEBRSNW301B</w:t>
            </w:r>
          </w:p>
          <w:p w14:paraId="3F3E8BEE" w14:textId="77777777" w:rsidR="00433ACE" w:rsidRPr="0047726B" w:rsidRDefault="00433ACE" w:rsidP="00433ACE">
            <w:pPr>
              <w:rPr>
                <w:sz w:val="18"/>
                <w:lang w:val="en-GB"/>
              </w:rPr>
            </w:pPr>
            <w:r w:rsidRPr="0047726B">
              <w:rPr>
                <w:sz w:val="18"/>
              </w:rPr>
              <w:t>GEP</w:t>
            </w:r>
          </w:p>
          <w:p w14:paraId="5D8AF43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C8ACA4" w14:textId="1D1FED9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93D94F" w14:textId="3382C8C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047B5A" w14:textId="1F2B308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0FCE266" w14:textId="29C91B9A" w:rsidR="00433ACE" w:rsidRPr="0047726B" w:rsidRDefault="00433ACE" w:rsidP="00433ACE">
            <w:pPr>
              <w:jc w:val="center"/>
              <w:rPr>
                <w:sz w:val="18"/>
                <w:lang w:val="en-GB"/>
              </w:rPr>
            </w:pPr>
            <w:r w:rsidRPr="0047726B">
              <w:rPr>
                <w:sz w:val="18"/>
                <w:szCs w:val="20"/>
              </w:rPr>
              <w:t>ADAMA</w:t>
            </w:r>
          </w:p>
        </w:tc>
      </w:tr>
      <w:tr w:rsidR="00433ACE" w:rsidRPr="0047726B" w14:paraId="7CE15A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CB22B8" w14:textId="77777777" w:rsidR="00433ACE" w:rsidRPr="0047726B" w:rsidRDefault="00433ACE" w:rsidP="00433ACE">
            <w:pPr>
              <w:rPr>
                <w:sz w:val="18"/>
                <w:lang w:val="en-GB"/>
              </w:rPr>
            </w:pPr>
            <w:r w:rsidRPr="0047726B">
              <w:rPr>
                <w:sz w:val="18"/>
                <w:lang w:val="en-GB"/>
              </w:rPr>
              <w:t>KCP 6.2/244</w:t>
            </w:r>
          </w:p>
          <w:p w14:paraId="7BFFAEF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AE8EA2B"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746C276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4303B3C"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795D5C36"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0DA787B8" w14:textId="77777777" w:rsidR="00433ACE" w:rsidRPr="0047726B" w:rsidRDefault="00433ACE" w:rsidP="00433ACE">
            <w:pPr>
              <w:rPr>
                <w:sz w:val="18"/>
              </w:rPr>
            </w:pPr>
            <w:r w:rsidRPr="0047726B">
              <w:rPr>
                <w:sz w:val="18"/>
              </w:rPr>
              <w:t>Report no. PL15IEBRSNW301C</w:t>
            </w:r>
          </w:p>
          <w:p w14:paraId="6F0E5A4F" w14:textId="77777777" w:rsidR="00433ACE" w:rsidRPr="0047726B" w:rsidRDefault="00433ACE" w:rsidP="00433ACE">
            <w:pPr>
              <w:rPr>
                <w:sz w:val="18"/>
                <w:lang w:val="en-GB"/>
              </w:rPr>
            </w:pPr>
            <w:r w:rsidRPr="0047726B">
              <w:rPr>
                <w:sz w:val="18"/>
              </w:rPr>
              <w:t>GEP</w:t>
            </w:r>
          </w:p>
          <w:p w14:paraId="14AB78F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4B934A" w14:textId="382FE8B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5E3A47" w14:textId="176BAA7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EE78B5" w14:textId="0389107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997319" w14:textId="7F3FF982" w:rsidR="00433ACE" w:rsidRPr="0047726B" w:rsidRDefault="00433ACE" w:rsidP="00433ACE">
            <w:pPr>
              <w:jc w:val="center"/>
              <w:rPr>
                <w:sz w:val="18"/>
                <w:lang w:val="en-GB"/>
              </w:rPr>
            </w:pPr>
            <w:r w:rsidRPr="0047726B">
              <w:rPr>
                <w:sz w:val="18"/>
                <w:szCs w:val="20"/>
              </w:rPr>
              <w:t>ADAMA</w:t>
            </w:r>
          </w:p>
        </w:tc>
      </w:tr>
      <w:tr w:rsidR="00433ACE" w:rsidRPr="0047726B" w14:paraId="0D01070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5ABBB7" w14:textId="77777777" w:rsidR="00433ACE" w:rsidRPr="0047726B" w:rsidRDefault="00433ACE" w:rsidP="00433ACE">
            <w:pPr>
              <w:rPr>
                <w:sz w:val="18"/>
                <w:lang w:val="en-GB"/>
              </w:rPr>
            </w:pPr>
            <w:r w:rsidRPr="0047726B">
              <w:rPr>
                <w:sz w:val="18"/>
                <w:lang w:val="en-GB"/>
              </w:rPr>
              <w:t>KCP 6.2/245</w:t>
            </w:r>
          </w:p>
          <w:p w14:paraId="6FE0513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B97AC6E"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54BEB38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2FA2B65"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in oil seed rape, Poland 2015</w:t>
            </w:r>
          </w:p>
          <w:p w14:paraId="425F8401"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6557EAAF" w14:textId="77777777" w:rsidR="00433ACE" w:rsidRPr="0047726B" w:rsidRDefault="00433ACE" w:rsidP="00433ACE">
            <w:pPr>
              <w:rPr>
                <w:sz w:val="18"/>
              </w:rPr>
            </w:pPr>
            <w:r w:rsidRPr="0047726B">
              <w:rPr>
                <w:sz w:val="18"/>
              </w:rPr>
              <w:t>Report no. PL15IEBRSNW301D</w:t>
            </w:r>
          </w:p>
          <w:p w14:paraId="78D330FC" w14:textId="77777777" w:rsidR="00433ACE" w:rsidRPr="0047726B" w:rsidRDefault="00433ACE" w:rsidP="00433ACE">
            <w:pPr>
              <w:rPr>
                <w:sz w:val="18"/>
                <w:lang w:val="en-GB"/>
              </w:rPr>
            </w:pPr>
            <w:r w:rsidRPr="0047726B">
              <w:rPr>
                <w:sz w:val="18"/>
              </w:rPr>
              <w:t>GEP</w:t>
            </w:r>
          </w:p>
          <w:p w14:paraId="590B259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ADD704" w14:textId="30A09BB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1E8107" w14:textId="537A22D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48DBCE" w14:textId="54E0FD1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256E30" w14:textId="6A1D020F" w:rsidR="00433ACE" w:rsidRPr="0047726B" w:rsidRDefault="00433ACE" w:rsidP="00433ACE">
            <w:pPr>
              <w:jc w:val="center"/>
              <w:rPr>
                <w:sz w:val="18"/>
                <w:lang w:val="en-GB"/>
              </w:rPr>
            </w:pPr>
            <w:r w:rsidRPr="0047726B">
              <w:rPr>
                <w:sz w:val="18"/>
                <w:szCs w:val="20"/>
              </w:rPr>
              <w:t>ADAMA</w:t>
            </w:r>
          </w:p>
        </w:tc>
      </w:tr>
      <w:tr w:rsidR="00433ACE" w:rsidRPr="0047726B" w14:paraId="21AA94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B782881" w14:textId="77777777" w:rsidR="00433ACE" w:rsidRPr="0047726B" w:rsidRDefault="00433ACE" w:rsidP="00433ACE">
            <w:pPr>
              <w:rPr>
                <w:sz w:val="18"/>
                <w:lang w:val="en-GB"/>
              </w:rPr>
            </w:pPr>
            <w:r w:rsidRPr="0047726B">
              <w:rPr>
                <w:sz w:val="18"/>
                <w:lang w:val="en-GB"/>
              </w:rPr>
              <w:lastRenderedPageBreak/>
              <w:t>KCP 6.2/246</w:t>
            </w:r>
          </w:p>
          <w:p w14:paraId="4BB6D23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FAAD9C0"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187071D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CCB3B50"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in oil seed rape, Poland 2015</w:t>
            </w:r>
          </w:p>
          <w:p w14:paraId="0BAF447B"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DE2E30C" w14:textId="77777777" w:rsidR="00433ACE" w:rsidRPr="0047726B" w:rsidRDefault="00433ACE" w:rsidP="00433ACE">
            <w:pPr>
              <w:rPr>
                <w:sz w:val="18"/>
              </w:rPr>
            </w:pPr>
            <w:r w:rsidRPr="0047726B">
              <w:rPr>
                <w:sz w:val="18"/>
              </w:rPr>
              <w:t>Report no. PL15IEBRSNW301E</w:t>
            </w:r>
          </w:p>
          <w:p w14:paraId="642D1E52" w14:textId="77777777" w:rsidR="00433ACE" w:rsidRPr="0047726B" w:rsidRDefault="00433ACE" w:rsidP="00433ACE">
            <w:pPr>
              <w:rPr>
                <w:sz w:val="18"/>
                <w:lang w:val="en-GB"/>
              </w:rPr>
            </w:pPr>
            <w:r w:rsidRPr="0047726B">
              <w:rPr>
                <w:sz w:val="18"/>
              </w:rPr>
              <w:t>GEP</w:t>
            </w:r>
          </w:p>
          <w:p w14:paraId="31F11D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FC5548" w14:textId="68CF356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6058A4" w14:textId="49A2FB0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3548DE" w14:textId="2A5184C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395CD1" w14:textId="53363D74" w:rsidR="00433ACE" w:rsidRPr="0047726B" w:rsidRDefault="00433ACE" w:rsidP="00433ACE">
            <w:pPr>
              <w:jc w:val="center"/>
              <w:rPr>
                <w:sz w:val="18"/>
                <w:lang w:val="en-GB"/>
              </w:rPr>
            </w:pPr>
            <w:r w:rsidRPr="0047726B">
              <w:rPr>
                <w:sz w:val="18"/>
                <w:szCs w:val="20"/>
              </w:rPr>
              <w:t>ADAMA</w:t>
            </w:r>
          </w:p>
        </w:tc>
      </w:tr>
      <w:tr w:rsidR="00433ACE" w:rsidRPr="0047726B" w14:paraId="0336ECE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14514F" w14:textId="77777777" w:rsidR="00433ACE" w:rsidRPr="0047726B" w:rsidRDefault="00433ACE" w:rsidP="00433ACE">
            <w:pPr>
              <w:rPr>
                <w:sz w:val="18"/>
                <w:lang w:val="en-GB"/>
              </w:rPr>
            </w:pPr>
            <w:r w:rsidRPr="0047726B">
              <w:rPr>
                <w:sz w:val="18"/>
                <w:lang w:val="en-GB"/>
              </w:rPr>
              <w:t>KCP 6.2/247</w:t>
            </w:r>
          </w:p>
          <w:p w14:paraId="2E800A5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11A29EB"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63C6BC3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A2F6B63"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68379F5C"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38E989ED" w14:textId="77777777" w:rsidR="00433ACE" w:rsidRPr="0047726B" w:rsidRDefault="00433ACE" w:rsidP="00433ACE">
            <w:pPr>
              <w:rPr>
                <w:sz w:val="18"/>
              </w:rPr>
            </w:pPr>
            <w:r w:rsidRPr="0047726B">
              <w:rPr>
                <w:sz w:val="18"/>
              </w:rPr>
              <w:t>Report no. PL15IEBRSNW302A</w:t>
            </w:r>
          </w:p>
          <w:p w14:paraId="725D2C73" w14:textId="77777777" w:rsidR="00433ACE" w:rsidRPr="0047726B" w:rsidRDefault="00433ACE" w:rsidP="00433ACE">
            <w:pPr>
              <w:rPr>
                <w:sz w:val="18"/>
                <w:lang w:val="en-GB"/>
              </w:rPr>
            </w:pPr>
            <w:r w:rsidRPr="0047726B">
              <w:rPr>
                <w:sz w:val="18"/>
              </w:rPr>
              <w:t>GEP</w:t>
            </w:r>
          </w:p>
          <w:p w14:paraId="7B7F326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9BEB380" w14:textId="568317D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3F913FD" w14:textId="5D23E5E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808643" w14:textId="7A6F3F0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AB7868" w14:textId="6C5A0BC6" w:rsidR="00433ACE" w:rsidRPr="0047726B" w:rsidRDefault="00433ACE" w:rsidP="00433ACE">
            <w:pPr>
              <w:jc w:val="center"/>
              <w:rPr>
                <w:sz w:val="18"/>
                <w:lang w:val="en-GB"/>
              </w:rPr>
            </w:pPr>
            <w:r w:rsidRPr="0047726B">
              <w:rPr>
                <w:sz w:val="18"/>
                <w:szCs w:val="20"/>
              </w:rPr>
              <w:t>ADAMA</w:t>
            </w:r>
          </w:p>
        </w:tc>
      </w:tr>
      <w:tr w:rsidR="00433ACE" w:rsidRPr="0047726B" w14:paraId="005F72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29FE9A" w14:textId="77777777" w:rsidR="00433ACE" w:rsidRPr="0047726B" w:rsidRDefault="00433ACE" w:rsidP="00433ACE">
            <w:pPr>
              <w:rPr>
                <w:sz w:val="18"/>
                <w:lang w:val="en-GB"/>
              </w:rPr>
            </w:pPr>
            <w:r w:rsidRPr="0047726B">
              <w:rPr>
                <w:sz w:val="18"/>
                <w:lang w:val="en-GB"/>
              </w:rPr>
              <w:t>KCP 6.2/248</w:t>
            </w:r>
          </w:p>
          <w:p w14:paraId="7F1940B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D5D866"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54DB820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417BFCE"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in oil seed rape, Poland 2015</w:t>
            </w:r>
          </w:p>
          <w:p w14:paraId="1E25E7FA"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2F4126C1" w14:textId="77777777" w:rsidR="00433ACE" w:rsidRPr="0047726B" w:rsidRDefault="00433ACE" w:rsidP="00433ACE">
            <w:pPr>
              <w:rPr>
                <w:sz w:val="18"/>
              </w:rPr>
            </w:pPr>
            <w:r w:rsidRPr="0047726B">
              <w:rPr>
                <w:sz w:val="18"/>
              </w:rPr>
              <w:t>Report no. PL15IEBRSNW302B</w:t>
            </w:r>
          </w:p>
          <w:p w14:paraId="71789825" w14:textId="77777777" w:rsidR="00433ACE" w:rsidRPr="0047726B" w:rsidRDefault="00433ACE" w:rsidP="00433ACE">
            <w:pPr>
              <w:rPr>
                <w:sz w:val="18"/>
                <w:lang w:val="en-GB"/>
              </w:rPr>
            </w:pPr>
            <w:r w:rsidRPr="0047726B">
              <w:rPr>
                <w:sz w:val="18"/>
              </w:rPr>
              <w:t>GEP</w:t>
            </w:r>
          </w:p>
          <w:p w14:paraId="3A71C21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2F057B" w14:textId="101A329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BF20A76" w14:textId="27CA481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883558" w14:textId="4AD7E9E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73610F" w14:textId="292D191B" w:rsidR="00433ACE" w:rsidRPr="0047726B" w:rsidRDefault="00433ACE" w:rsidP="00433ACE">
            <w:pPr>
              <w:jc w:val="center"/>
              <w:rPr>
                <w:sz w:val="18"/>
                <w:lang w:val="en-GB"/>
              </w:rPr>
            </w:pPr>
            <w:r w:rsidRPr="0047726B">
              <w:rPr>
                <w:sz w:val="18"/>
                <w:szCs w:val="20"/>
              </w:rPr>
              <w:t>ADAMA</w:t>
            </w:r>
          </w:p>
        </w:tc>
      </w:tr>
      <w:tr w:rsidR="00433ACE" w:rsidRPr="0047726B" w14:paraId="617BFAD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B6F5ED" w14:textId="77777777" w:rsidR="00433ACE" w:rsidRPr="0047726B" w:rsidRDefault="00433ACE" w:rsidP="00433ACE">
            <w:pPr>
              <w:rPr>
                <w:sz w:val="18"/>
                <w:lang w:val="en-GB"/>
              </w:rPr>
            </w:pPr>
            <w:r w:rsidRPr="0047726B">
              <w:rPr>
                <w:sz w:val="18"/>
                <w:lang w:val="en-GB"/>
              </w:rPr>
              <w:t>KCP 6.2/249</w:t>
            </w:r>
          </w:p>
          <w:p w14:paraId="4E0575D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28795AC"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6685C10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44ADF58"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in oil seed rape, Poland 2015</w:t>
            </w:r>
          </w:p>
          <w:p w14:paraId="3766F67B"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040A996A" w14:textId="77777777" w:rsidR="00433ACE" w:rsidRPr="0047726B" w:rsidRDefault="00433ACE" w:rsidP="00433ACE">
            <w:pPr>
              <w:rPr>
                <w:sz w:val="18"/>
              </w:rPr>
            </w:pPr>
            <w:r w:rsidRPr="0047726B">
              <w:rPr>
                <w:sz w:val="18"/>
              </w:rPr>
              <w:t>Report no. PL15IEBRSNW302C</w:t>
            </w:r>
          </w:p>
          <w:p w14:paraId="25AC2AFC" w14:textId="77777777" w:rsidR="00433ACE" w:rsidRPr="0047726B" w:rsidRDefault="00433ACE" w:rsidP="00433ACE">
            <w:pPr>
              <w:rPr>
                <w:sz w:val="18"/>
                <w:lang w:val="en-GB"/>
              </w:rPr>
            </w:pPr>
            <w:r w:rsidRPr="0047726B">
              <w:rPr>
                <w:sz w:val="18"/>
              </w:rPr>
              <w:t>GEP</w:t>
            </w:r>
          </w:p>
          <w:p w14:paraId="58F9D73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C258BD" w14:textId="3610E76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D2F285" w14:textId="343AA9F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AECA6F" w14:textId="403B371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98D04D" w14:textId="31859802" w:rsidR="00433ACE" w:rsidRPr="0047726B" w:rsidRDefault="00433ACE" w:rsidP="00433ACE">
            <w:pPr>
              <w:jc w:val="center"/>
              <w:rPr>
                <w:sz w:val="18"/>
                <w:lang w:val="en-GB"/>
              </w:rPr>
            </w:pPr>
            <w:r w:rsidRPr="0047726B">
              <w:rPr>
                <w:sz w:val="18"/>
                <w:szCs w:val="20"/>
              </w:rPr>
              <w:t>ADAMA</w:t>
            </w:r>
          </w:p>
        </w:tc>
      </w:tr>
      <w:tr w:rsidR="00433ACE" w:rsidRPr="0047726B" w14:paraId="5095B01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537813" w14:textId="77777777" w:rsidR="00433ACE" w:rsidRPr="0047726B" w:rsidRDefault="00433ACE" w:rsidP="00433ACE">
            <w:pPr>
              <w:rPr>
                <w:sz w:val="18"/>
                <w:lang w:val="en-GB"/>
              </w:rPr>
            </w:pPr>
            <w:r w:rsidRPr="0047726B">
              <w:rPr>
                <w:sz w:val="18"/>
                <w:lang w:val="en-GB"/>
              </w:rPr>
              <w:t>KCP 6.2/250</w:t>
            </w:r>
          </w:p>
          <w:p w14:paraId="59326CE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E88F1CB"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6B1001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F5C67D0" w14:textId="77777777" w:rsidR="00433ACE" w:rsidRPr="0047726B" w:rsidRDefault="00433ACE" w:rsidP="00433ACE">
            <w:pPr>
              <w:rPr>
                <w:sz w:val="18"/>
              </w:rPr>
            </w:pPr>
            <w:r w:rsidRPr="0047726B">
              <w:rPr>
                <w:sz w:val="18"/>
              </w:rPr>
              <w:t xml:space="preserve">Efficacy of MCW - 2222 in the control of cabbage seed weevil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on winter oilseed rape, Poland 2015</w:t>
            </w:r>
          </w:p>
          <w:p w14:paraId="07077606" w14:textId="77777777" w:rsidR="00433ACE" w:rsidRPr="0047726B" w:rsidRDefault="00433ACE" w:rsidP="00433ACE">
            <w:pPr>
              <w:rPr>
                <w:sz w:val="18"/>
                <w:lang w:val="es-ES"/>
              </w:rPr>
            </w:pPr>
            <w:r w:rsidRPr="0047726B">
              <w:rPr>
                <w:sz w:val="18"/>
                <w:lang w:val="es-ES"/>
              </w:rPr>
              <w:t>Fertico Sp. z o o., Błędów, Poland</w:t>
            </w:r>
          </w:p>
          <w:p w14:paraId="44478764" w14:textId="77777777" w:rsidR="00433ACE" w:rsidRPr="0047726B" w:rsidRDefault="00433ACE" w:rsidP="00433ACE">
            <w:pPr>
              <w:rPr>
                <w:sz w:val="18"/>
              </w:rPr>
            </w:pPr>
            <w:r w:rsidRPr="0047726B">
              <w:rPr>
                <w:sz w:val="18"/>
              </w:rPr>
              <w:t>Report no. PL15IEBRSNW303A</w:t>
            </w:r>
          </w:p>
          <w:p w14:paraId="0721DE8C" w14:textId="77777777" w:rsidR="00433ACE" w:rsidRPr="0047726B" w:rsidRDefault="00433ACE" w:rsidP="00433ACE">
            <w:pPr>
              <w:rPr>
                <w:sz w:val="18"/>
                <w:lang w:val="en-GB"/>
              </w:rPr>
            </w:pPr>
            <w:r w:rsidRPr="0047726B">
              <w:rPr>
                <w:sz w:val="18"/>
              </w:rPr>
              <w:t>GEP</w:t>
            </w:r>
          </w:p>
          <w:p w14:paraId="396364D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1F9C77" w14:textId="4AE0D26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C24259" w14:textId="591E88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77FDE3" w14:textId="683F0A5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53D816" w14:textId="2FCB9CD7" w:rsidR="00433ACE" w:rsidRPr="0047726B" w:rsidRDefault="00433ACE" w:rsidP="00433ACE">
            <w:pPr>
              <w:jc w:val="center"/>
              <w:rPr>
                <w:sz w:val="18"/>
                <w:lang w:val="en-GB"/>
              </w:rPr>
            </w:pPr>
            <w:r w:rsidRPr="0047726B">
              <w:rPr>
                <w:sz w:val="18"/>
                <w:szCs w:val="20"/>
              </w:rPr>
              <w:t>ADAMA</w:t>
            </w:r>
          </w:p>
        </w:tc>
      </w:tr>
      <w:tr w:rsidR="00433ACE" w:rsidRPr="0047726B" w14:paraId="7885406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92267F" w14:textId="77777777" w:rsidR="00433ACE" w:rsidRPr="0047726B" w:rsidRDefault="00433ACE" w:rsidP="00433ACE">
            <w:pPr>
              <w:rPr>
                <w:sz w:val="18"/>
                <w:lang w:val="en-GB"/>
              </w:rPr>
            </w:pPr>
            <w:r w:rsidRPr="0047726B">
              <w:rPr>
                <w:sz w:val="18"/>
                <w:lang w:val="en-GB"/>
              </w:rPr>
              <w:t>KCP 6.2/251</w:t>
            </w:r>
          </w:p>
          <w:p w14:paraId="16DBA77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3B32A3D"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B6822A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505445E" w14:textId="77777777" w:rsidR="00433ACE" w:rsidRPr="0047726B" w:rsidRDefault="00433ACE" w:rsidP="00433ACE">
            <w:pPr>
              <w:rPr>
                <w:sz w:val="18"/>
              </w:rPr>
            </w:pPr>
            <w:r w:rsidRPr="0047726B">
              <w:rPr>
                <w:sz w:val="18"/>
              </w:rPr>
              <w:t xml:space="preserve">Efficacy of MCW - 2222 in the control of cabbage seed weevil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on winter oilseed rape, Poland 2015</w:t>
            </w:r>
          </w:p>
          <w:p w14:paraId="261CA7BC" w14:textId="77777777" w:rsidR="00433ACE" w:rsidRPr="0047726B" w:rsidRDefault="00433ACE" w:rsidP="00433ACE">
            <w:pPr>
              <w:rPr>
                <w:sz w:val="18"/>
                <w:lang w:val="es-ES"/>
              </w:rPr>
            </w:pPr>
            <w:r w:rsidRPr="0047726B">
              <w:rPr>
                <w:sz w:val="18"/>
                <w:lang w:val="es-ES"/>
              </w:rPr>
              <w:t>Fertico Sp. z o o., Błędów, Poland</w:t>
            </w:r>
          </w:p>
          <w:p w14:paraId="345BAC1E" w14:textId="77777777" w:rsidR="00433ACE" w:rsidRPr="0047726B" w:rsidRDefault="00433ACE" w:rsidP="00433ACE">
            <w:pPr>
              <w:rPr>
                <w:sz w:val="18"/>
              </w:rPr>
            </w:pPr>
            <w:r w:rsidRPr="0047726B">
              <w:rPr>
                <w:sz w:val="18"/>
              </w:rPr>
              <w:t>Report no. PL15IEBRSNW303B</w:t>
            </w:r>
          </w:p>
          <w:p w14:paraId="3BE6C60D" w14:textId="77777777" w:rsidR="00433ACE" w:rsidRPr="0047726B" w:rsidRDefault="00433ACE" w:rsidP="00433ACE">
            <w:pPr>
              <w:rPr>
                <w:sz w:val="18"/>
                <w:lang w:val="en-GB"/>
              </w:rPr>
            </w:pPr>
            <w:r w:rsidRPr="0047726B">
              <w:rPr>
                <w:sz w:val="18"/>
              </w:rPr>
              <w:t>GEP</w:t>
            </w:r>
          </w:p>
          <w:p w14:paraId="1F48C1A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3B0BB3" w14:textId="65E9781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3CA38E" w14:textId="7E76D9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5B23AE" w14:textId="0DE2039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747A50" w14:textId="26685674" w:rsidR="00433ACE" w:rsidRPr="0047726B" w:rsidRDefault="00433ACE" w:rsidP="00433ACE">
            <w:pPr>
              <w:jc w:val="center"/>
              <w:rPr>
                <w:sz w:val="18"/>
                <w:lang w:val="en-GB"/>
              </w:rPr>
            </w:pPr>
            <w:r w:rsidRPr="0047726B">
              <w:rPr>
                <w:sz w:val="18"/>
                <w:szCs w:val="20"/>
              </w:rPr>
              <w:t>ADAMA</w:t>
            </w:r>
          </w:p>
        </w:tc>
      </w:tr>
      <w:tr w:rsidR="00433ACE" w:rsidRPr="0047726B" w14:paraId="65C54C2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05A5FC" w14:textId="77777777" w:rsidR="00433ACE" w:rsidRPr="0047726B" w:rsidRDefault="00433ACE" w:rsidP="00433ACE">
            <w:pPr>
              <w:rPr>
                <w:sz w:val="18"/>
                <w:lang w:val="en-GB"/>
              </w:rPr>
            </w:pPr>
            <w:r w:rsidRPr="0047726B">
              <w:rPr>
                <w:sz w:val="18"/>
                <w:lang w:val="en-GB"/>
              </w:rPr>
              <w:lastRenderedPageBreak/>
              <w:t>KCP 6.2/252</w:t>
            </w:r>
          </w:p>
          <w:p w14:paraId="12BD8F4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D2EBC17"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Ł.</w:t>
            </w:r>
          </w:p>
        </w:tc>
        <w:tc>
          <w:tcPr>
            <w:tcW w:w="248" w:type="pct"/>
            <w:tcBorders>
              <w:top w:val="single" w:sz="4" w:space="0" w:color="auto"/>
              <w:left w:val="single" w:sz="4" w:space="0" w:color="auto"/>
              <w:bottom w:val="single" w:sz="4" w:space="0" w:color="auto"/>
              <w:right w:val="single" w:sz="4" w:space="0" w:color="auto"/>
            </w:tcBorders>
          </w:tcPr>
          <w:p w14:paraId="54F2664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24B1DF7"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46C97AF3" w14:textId="77777777" w:rsidR="00433ACE" w:rsidRPr="0047726B" w:rsidRDefault="00433ACE" w:rsidP="00433ACE">
            <w:pPr>
              <w:rPr>
                <w:sz w:val="18"/>
                <w:lang w:val="fr-BE"/>
              </w:rPr>
            </w:pPr>
            <w:r w:rsidRPr="0047726B">
              <w:rPr>
                <w:sz w:val="18"/>
                <w:lang w:val="fr-BE"/>
              </w:rPr>
              <w:t>Eurofins Agroscience Services Sp. z o. o., Kaźmierz, Poland</w:t>
            </w:r>
          </w:p>
          <w:p w14:paraId="3A7E9D9C" w14:textId="77777777" w:rsidR="00433ACE" w:rsidRPr="0047726B" w:rsidRDefault="00433ACE" w:rsidP="00433ACE">
            <w:pPr>
              <w:rPr>
                <w:sz w:val="18"/>
              </w:rPr>
            </w:pPr>
            <w:r w:rsidRPr="0047726B">
              <w:rPr>
                <w:sz w:val="18"/>
              </w:rPr>
              <w:t>Report no. PL15IEBRSNW304A</w:t>
            </w:r>
          </w:p>
          <w:p w14:paraId="267141A4" w14:textId="77777777" w:rsidR="00433ACE" w:rsidRPr="0047726B" w:rsidRDefault="00433ACE" w:rsidP="00433ACE">
            <w:pPr>
              <w:rPr>
                <w:sz w:val="18"/>
                <w:lang w:val="en-GB"/>
              </w:rPr>
            </w:pPr>
            <w:r w:rsidRPr="0047726B">
              <w:rPr>
                <w:sz w:val="18"/>
              </w:rPr>
              <w:t>GEP</w:t>
            </w:r>
          </w:p>
          <w:p w14:paraId="61EFED7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76EE76" w14:textId="473793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A71018" w14:textId="7F07339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921196C" w14:textId="0D8F49D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D9209F" w14:textId="7B2EA8EA" w:rsidR="00433ACE" w:rsidRPr="0047726B" w:rsidRDefault="00433ACE" w:rsidP="00433ACE">
            <w:pPr>
              <w:jc w:val="center"/>
              <w:rPr>
                <w:sz w:val="18"/>
                <w:lang w:val="en-GB"/>
              </w:rPr>
            </w:pPr>
            <w:r w:rsidRPr="0047726B">
              <w:rPr>
                <w:sz w:val="18"/>
                <w:szCs w:val="20"/>
              </w:rPr>
              <w:t>ADAMA</w:t>
            </w:r>
          </w:p>
        </w:tc>
      </w:tr>
      <w:tr w:rsidR="00433ACE" w:rsidRPr="0047726B" w14:paraId="3B9EF8D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084113" w14:textId="77777777" w:rsidR="00433ACE" w:rsidRPr="0047726B" w:rsidRDefault="00433ACE" w:rsidP="00433ACE">
            <w:pPr>
              <w:rPr>
                <w:sz w:val="18"/>
                <w:lang w:val="en-GB"/>
              </w:rPr>
            </w:pPr>
            <w:r w:rsidRPr="0047726B">
              <w:rPr>
                <w:sz w:val="18"/>
                <w:lang w:val="en-GB"/>
              </w:rPr>
              <w:t>KCP 6.2/253</w:t>
            </w:r>
          </w:p>
          <w:p w14:paraId="20B550D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EC1BC1"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Ł.</w:t>
            </w:r>
          </w:p>
        </w:tc>
        <w:tc>
          <w:tcPr>
            <w:tcW w:w="248" w:type="pct"/>
            <w:tcBorders>
              <w:top w:val="single" w:sz="4" w:space="0" w:color="auto"/>
              <w:left w:val="single" w:sz="4" w:space="0" w:color="auto"/>
              <w:bottom w:val="single" w:sz="4" w:space="0" w:color="auto"/>
              <w:right w:val="single" w:sz="4" w:space="0" w:color="auto"/>
            </w:tcBorders>
          </w:tcPr>
          <w:p w14:paraId="0AF1A36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316ED5A"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519C7959" w14:textId="77777777" w:rsidR="00433ACE" w:rsidRPr="0047726B" w:rsidRDefault="00433ACE" w:rsidP="00433ACE">
            <w:pPr>
              <w:rPr>
                <w:sz w:val="18"/>
                <w:lang w:val="fr-BE"/>
              </w:rPr>
            </w:pPr>
            <w:r w:rsidRPr="0047726B">
              <w:rPr>
                <w:sz w:val="18"/>
                <w:lang w:val="fr-BE"/>
              </w:rPr>
              <w:t>Eurofins Agroscience Services Sp. z o. o., Kaźmierz, Poland</w:t>
            </w:r>
          </w:p>
          <w:p w14:paraId="7AE83BA5" w14:textId="77777777" w:rsidR="00433ACE" w:rsidRPr="0047726B" w:rsidRDefault="00433ACE" w:rsidP="00433ACE">
            <w:pPr>
              <w:rPr>
                <w:sz w:val="18"/>
              </w:rPr>
            </w:pPr>
            <w:r w:rsidRPr="0047726B">
              <w:rPr>
                <w:sz w:val="18"/>
              </w:rPr>
              <w:t>Report no. PL15IEBRSNW304B</w:t>
            </w:r>
          </w:p>
          <w:p w14:paraId="3A4533DC" w14:textId="77777777" w:rsidR="00433ACE" w:rsidRPr="0047726B" w:rsidRDefault="00433ACE" w:rsidP="00433ACE">
            <w:pPr>
              <w:rPr>
                <w:sz w:val="18"/>
                <w:lang w:val="en-GB"/>
              </w:rPr>
            </w:pPr>
            <w:r w:rsidRPr="0047726B">
              <w:rPr>
                <w:sz w:val="18"/>
              </w:rPr>
              <w:t>GEP</w:t>
            </w:r>
          </w:p>
          <w:p w14:paraId="0BE34FC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781208" w14:textId="1E64EDA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B589219" w14:textId="73CE9DE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E9B713" w14:textId="640C80D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21469D" w14:textId="24950C24" w:rsidR="00433ACE" w:rsidRPr="0047726B" w:rsidRDefault="00433ACE" w:rsidP="00433ACE">
            <w:pPr>
              <w:jc w:val="center"/>
              <w:rPr>
                <w:sz w:val="18"/>
                <w:lang w:val="en-GB"/>
              </w:rPr>
            </w:pPr>
            <w:r w:rsidRPr="0047726B">
              <w:rPr>
                <w:sz w:val="18"/>
                <w:szCs w:val="20"/>
              </w:rPr>
              <w:t>ADAMA</w:t>
            </w:r>
          </w:p>
        </w:tc>
      </w:tr>
      <w:tr w:rsidR="00433ACE" w:rsidRPr="0047726B" w14:paraId="5998EB5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BCF0B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6.2/254</w:t>
            </w:r>
          </w:p>
          <w:p w14:paraId="576ADD6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9BC21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Ferenc, S.</w:t>
            </w:r>
          </w:p>
        </w:tc>
        <w:tc>
          <w:tcPr>
            <w:tcW w:w="248" w:type="pct"/>
            <w:tcBorders>
              <w:top w:val="single" w:sz="4" w:space="0" w:color="auto"/>
              <w:left w:val="single" w:sz="4" w:space="0" w:color="auto"/>
              <w:bottom w:val="single" w:sz="4" w:space="0" w:color="auto"/>
              <w:right w:val="single" w:sz="4" w:space="0" w:color="auto"/>
            </w:tcBorders>
          </w:tcPr>
          <w:p w14:paraId="015AC26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11E12D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Control on rape blossom beetle and cabbage seed weevil in oilseed rape by foliar spraying</w:t>
            </w:r>
          </w:p>
          <w:p w14:paraId="0695D58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3D2D56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Z 11/1/2011  </w:t>
            </w:r>
          </w:p>
          <w:p w14:paraId="0F5777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298306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93EBD1" w14:textId="59EA5D7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CA829A" w14:textId="3824FC1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0100F9" w14:textId="04168D6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8F1EAF" w14:textId="332F701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0982C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88C17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6.2/255</w:t>
            </w:r>
          </w:p>
          <w:p w14:paraId="4B73DFA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758048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Csaba, N.</w:t>
            </w:r>
          </w:p>
        </w:tc>
        <w:tc>
          <w:tcPr>
            <w:tcW w:w="248" w:type="pct"/>
            <w:tcBorders>
              <w:top w:val="single" w:sz="4" w:space="0" w:color="auto"/>
              <w:left w:val="single" w:sz="4" w:space="0" w:color="auto"/>
              <w:bottom w:val="single" w:sz="4" w:space="0" w:color="auto"/>
              <w:right w:val="single" w:sz="4" w:space="0" w:color="auto"/>
            </w:tcBorders>
          </w:tcPr>
          <w:p w14:paraId="46B36AD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6C1791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Control of common pollen beetle and cabbage seedpod weevil in oilseed rape</w:t>
            </w:r>
          </w:p>
          <w:p w14:paraId="5F3E668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Somogy County,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77F15BA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Z 11/2/2011  </w:t>
            </w:r>
          </w:p>
          <w:p w14:paraId="01552DF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3BD14DF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A8285C" w14:textId="3DB093D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2148DC" w14:textId="3BFA316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F4E7ED" w14:textId="190AD14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725E4A" w14:textId="1850D0D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A31B48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DCE427" w14:textId="77777777" w:rsidR="00433ACE" w:rsidRPr="0047726B" w:rsidRDefault="00433ACE" w:rsidP="00433ACE">
            <w:pPr>
              <w:rPr>
                <w:sz w:val="18"/>
                <w:lang w:val="en-GB"/>
              </w:rPr>
            </w:pPr>
            <w:r w:rsidRPr="0047726B">
              <w:rPr>
                <w:sz w:val="18"/>
                <w:lang w:val="en-GB"/>
              </w:rPr>
              <w:t>KCP 6.2/256</w:t>
            </w:r>
          </w:p>
          <w:p w14:paraId="3D29721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A0A2ECC"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3B2378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70913C8"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52489C1F" w14:textId="77777777" w:rsidR="00433ACE" w:rsidRPr="0047726B" w:rsidRDefault="00433ACE" w:rsidP="00433ACE">
            <w:pPr>
              <w:rPr>
                <w:sz w:val="18"/>
                <w:lang w:val="es-ES"/>
              </w:rPr>
            </w:pPr>
            <w:r w:rsidRPr="0047726B">
              <w:rPr>
                <w:sz w:val="18"/>
                <w:lang w:val="es-ES"/>
              </w:rPr>
              <w:t>Fertico Sp. z o o., Błędów, Poland</w:t>
            </w:r>
          </w:p>
          <w:p w14:paraId="469A4181" w14:textId="77777777" w:rsidR="00433ACE" w:rsidRPr="0047726B" w:rsidRDefault="00433ACE" w:rsidP="00433ACE">
            <w:pPr>
              <w:rPr>
                <w:sz w:val="18"/>
              </w:rPr>
            </w:pPr>
            <w:r w:rsidRPr="0047726B">
              <w:rPr>
                <w:sz w:val="18"/>
              </w:rPr>
              <w:t>Report no. PL22IESOLTU109B</w:t>
            </w:r>
          </w:p>
          <w:p w14:paraId="26CFCF73" w14:textId="77777777" w:rsidR="00433ACE" w:rsidRPr="0047726B" w:rsidRDefault="00433ACE" w:rsidP="00433ACE">
            <w:pPr>
              <w:rPr>
                <w:sz w:val="18"/>
                <w:lang w:val="en-GB"/>
              </w:rPr>
            </w:pPr>
            <w:r w:rsidRPr="0047726B">
              <w:rPr>
                <w:sz w:val="18"/>
              </w:rPr>
              <w:t>GEP</w:t>
            </w:r>
          </w:p>
          <w:p w14:paraId="0D56439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6C0FBC" w14:textId="0FE4FF2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A48040" w14:textId="2136211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D91919" w14:textId="5E7CD30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1A4CBF8" w14:textId="74DE685A" w:rsidR="00433ACE" w:rsidRPr="0047726B" w:rsidRDefault="00433ACE" w:rsidP="00433ACE">
            <w:pPr>
              <w:jc w:val="center"/>
              <w:rPr>
                <w:sz w:val="18"/>
                <w:lang w:val="en-GB"/>
              </w:rPr>
            </w:pPr>
            <w:r w:rsidRPr="0047726B">
              <w:rPr>
                <w:sz w:val="18"/>
                <w:szCs w:val="20"/>
              </w:rPr>
              <w:t>ADAMA</w:t>
            </w:r>
          </w:p>
        </w:tc>
      </w:tr>
      <w:tr w:rsidR="00433ACE" w:rsidRPr="0047726B" w14:paraId="3697FE6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E835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6.2/257</w:t>
            </w:r>
          </w:p>
          <w:p w14:paraId="0A52A28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F319B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D23F5D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779B2C1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of MCW-2222 on insects of winter oilseed rape</w:t>
            </w:r>
          </w:p>
          <w:p w14:paraId="16F8742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548C124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SRHU11-098-135IE  </w:t>
            </w:r>
          </w:p>
          <w:p w14:paraId="1CA6AE3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175A4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922A803" w14:textId="6B42AF7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946484" w14:textId="6BC16DB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E0E53B" w14:textId="36C6BD5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C6FB00" w14:textId="6C8AB3F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EB97E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0863C2" w14:textId="77777777" w:rsidR="00433ACE" w:rsidRPr="0047726B" w:rsidRDefault="00433ACE" w:rsidP="00433ACE">
            <w:pPr>
              <w:rPr>
                <w:sz w:val="18"/>
                <w:lang w:val="en-GB"/>
              </w:rPr>
            </w:pPr>
            <w:r w:rsidRPr="0047726B">
              <w:rPr>
                <w:sz w:val="18"/>
                <w:lang w:val="en-GB"/>
              </w:rPr>
              <w:lastRenderedPageBreak/>
              <w:t>KCP 6.2/258</w:t>
            </w:r>
          </w:p>
          <w:p w14:paraId="5CE7B9E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D2D39E"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730D249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A40DC84"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055887F4"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0644082" w14:textId="77777777" w:rsidR="00433ACE" w:rsidRPr="0047726B" w:rsidRDefault="00433ACE" w:rsidP="00433ACE">
            <w:pPr>
              <w:rPr>
                <w:sz w:val="18"/>
              </w:rPr>
            </w:pPr>
            <w:r w:rsidRPr="0047726B">
              <w:rPr>
                <w:sz w:val="18"/>
              </w:rPr>
              <w:t>Report no. PL22IESOLTU109C</w:t>
            </w:r>
          </w:p>
          <w:p w14:paraId="110B7CCB" w14:textId="77777777" w:rsidR="00433ACE" w:rsidRPr="0047726B" w:rsidRDefault="00433ACE" w:rsidP="00433ACE">
            <w:pPr>
              <w:rPr>
                <w:sz w:val="18"/>
                <w:lang w:val="en-GB"/>
              </w:rPr>
            </w:pPr>
            <w:r w:rsidRPr="0047726B">
              <w:rPr>
                <w:sz w:val="18"/>
              </w:rPr>
              <w:t>GEP</w:t>
            </w:r>
          </w:p>
          <w:p w14:paraId="00BF28C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8B1FA6" w14:textId="2514F52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49EB3D" w14:textId="473B413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D2507D" w14:textId="38C24C3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669045" w14:textId="7455285D" w:rsidR="00433ACE" w:rsidRPr="0047726B" w:rsidRDefault="00433ACE" w:rsidP="00433ACE">
            <w:pPr>
              <w:jc w:val="center"/>
              <w:rPr>
                <w:sz w:val="18"/>
                <w:lang w:val="en-GB"/>
              </w:rPr>
            </w:pPr>
            <w:r w:rsidRPr="0047726B">
              <w:rPr>
                <w:sz w:val="18"/>
                <w:szCs w:val="20"/>
              </w:rPr>
              <w:t>ADAMA</w:t>
            </w:r>
          </w:p>
        </w:tc>
      </w:tr>
      <w:tr w:rsidR="00433ACE" w:rsidRPr="0047726B" w14:paraId="503C16F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28BABE" w14:textId="77777777" w:rsidR="00433ACE" w:rsidRPr="0047726B" w:rsidRDefault="00433ACE" w:rsidP="00433ACE">
            <w:pPr>
              <w:rPr>
                <w:sz w:val="18"/>
                <w:lang w:val="en-GB"/>
              </w:rPr>
            </w:pPr>
            <w:r w:rsidRPr="0047726B">
              <w:rPr>
                <w:sz w:val="18"/>
                <w:lang w:val="en-GB"/>
              </w:rPr>
              <w:t>KCP 6.2/259</w:t>
            </w:r>
          </w:p>
          <w:p w14:paraId="6E90BD1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1B268A1"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464C38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8ADE01E"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217BC33B" w14:textId="77777777" w:rsidR="00433ACE" w:rsidRPr="0047726B" w:rsidRDefault="00433ACE" w:rsidP="00433ACE">
            <w:pPr>
              <w:rPr>
                <w:sz w:val="18"/>
                <w:lang w:val="es-ES"/>
              </w:rPr>
            </w:pPr>
            <w:r w:rsidRPr="0047726B">
              <w:rPr>
                <w:sz w:val="18"/>
                <w:lang w:val="es-ES"/>
              </w:rPr>
              <w:t>AGRECO Sp. z o.o., Oława, Poland</w:t>
            </w:r>
          </w:p>
          <w:p w14:paraId="23FD6A3A" w14:textId="77777777" w:rsidR="00433ACE" w:rsidRPr="0047726B" w:rsidRDefault="00433ACE" w:rsidP="00433ACE">
            <w:pPr>
              <w:rPr>
                <w:sz w:val="18"/>
              </w:rPr>
            </w:pPr>
            <w:r w:rsidRPr="0047726B">
              <w:rPr>
                <w:sz w:val="18"/>
              </w:rPr>
              <w:t>Report no. PL22IESOLTU109D</w:t>
            </w:r>
          </w:p>
          <w:p w14:paraId="4BE10AF6" w14:textId="77777777" w:rsidR="00433ACE" w:rsidRPr="0047726B" w:rsidRDefault="00433ACE" w:rsidP="00433ACE">
            <w:pPr>
              <w:rPr>
                <w:sz w:val="18"/>
                <w:lang w:val="en-GB"/>
              </w:rPr>
            </w:pPr>
            <w:r w:rsidRPr="0047726B">
              <w:rPr>
                <w:sz w:val="18"/>
              </w:rPr>
              <w:t>GEP</w:t>
            </w:r>
          </w:p>
          <w:p w14:paraId="136E5BA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BFF3A9" w14:textId="01B46C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DF35EE1" w14:textId="6826114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8BB853" w14:textId="38B599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2B3924" w14:textId="33873E30" w:rsidR="00433ACE" w:rsidRPr="0047726B" w:rsidRDefault="00433ACE" w:rsidP="00433ACE">
            <w:pPr>
              <w:jc w:val="center"/>
              <w:rPr>
                <w:sz w:val="18"/>
                <w:lang w:val="en-GB"/>
              </w:rPr>
            </w:pPr>
            <w:r w:rsidRPr="0047726B">
              <w:rPr>
                <w:sz w:val="18"/>
                <w:szCs w:val="20"/>
              </w:rPr>
              <w:t>ADAMA</w:t>
            </w:r>
          </w:p>
        </w:tc>
      </w:tr>
      <w:tr w:rsidR="00433ACE" w:rsidRPr="0047726B" w14:paraId="27193E3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C4A9398" w14:textId="77777777" w:rsidR="00433ACE" w:rsidRPr="0047726B" w:rsidRDefault="00433ACE" w:rsidP="00433ACE">
            <w:pPr>
              <w:rPr>
                <w:sz w:val="18"/>
                <w:lang w:val="en-GB"/>
              </w:rPr>
            </w:pPr>
            <w:r w:rsidRPr="0047726B">
              <w:rPr>
                <w:sz w:val="18"/>
                <w:lang w:val="en-GB"/>
              </w:rPr>
              <w:t>KCP 6.2/260</w:t>
            </w:r>
          </w:p>
          <w:p w14:paraId="440D04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2629FFA"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CA0077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24A8127"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p>
          <w:p w14:paraId="7F495562" w14:textId="77777777" w:rsidR="00433ACE" w:rsidRPr="0047726B" w:rsidRDefault="00433ACE" w:rsidP="00433ACE">
            <w:pPr>
              <w:rPr>
                <w:sz w:val="18"/>
              </w:rPr>
            </w:pPr>
            <w:r w:rsidRPr="0047726B">
              <w:rPr>
                <w:sz w:val="18"/>
              </w:rPr>
              <w:t>euphorbiae (Potato aphid) in potato in Poland, 2022</w:t>
            </w:r>
          </w:p>
          <w:p w14:paraId="3B5D94DA" w14:textId="77777777" w:rsidR="00433ACE" w:rsidRPr="0047726B" w:rsidRDefault="00433ACE" w:rsidP="00433ACE">
            <w:pPr>
              <w:rPr>
                <w:sz w:val="18"/>
                <w:lang w:val="es-ES"/>
              </w:rPr>
            </w:pPr>
            <w:r w:rsidRPr="0047726B">
              <w:rPr>
                <w:sz w:val="18"/>
                <w:lang w:val="es-ES"/>
              </w:rPr>
              <w:t>Fertico Sp. z o o., Błędów, Poland</w:t>
            </w:r>
          </w:p>
          <w:p w14:paraId="10245088" w14:textId="77777777" w:rsidR="00433ACE" w:rsidRPr="0047726B" w:rsidRDefault="00433ACE" w:rsidP="00433ACE">
            <w:pPr>
              <w:rPr>
                <w:sz w:val="18"/>
              </w:rPr>
            </w:pPr>
            <w:r w:rsidRPr="0047726B">
              <w:rPr>
                <w:sz w:val="18"/>
              </w:rPr>
              <w:t>Report no. PL22IESOLTU109E</w:t>
            </w:r>
          </w:p>
          <w:p w14:paraId="5C322302" w14:textId="77777777" w:rsidR="00433ACE" w:rsidRPr="0047726B" w:rsidRDefault="00433ACE" w:rsidP="00433ACE">
            <w:pPr>
              <w:rPr>
                <w:sz w:val="18"/>
                <w:lang w:val="en-GB"/>
              </w:rPr>
            </w:pPr>
            <w:r w:rsidRPr="0047726B">
              <w:rPr>
                <w:sz w:val="18"/>
              </w:rPr>
              <w:t>GEP</w:t>
            </w:r>
          </w:p>
          <w:p w14:paraId="0A75E7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2C050D" w14:textId="7B953B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BCAAEF1" w14:textId="6D9A9F1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A650FC" w14:textId="16E5BFF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7D89B8" w14:textId="718430AC" w:rsidR="00433ACE" w:rsidRPr="0047726B" w:rsidRDefault="00433ACE" w:rsidP="00433ACE">
            <w:pPr>
              <w:jc w:val="center"/>
              <w:rPr>
                <w:sz w:val="18"/>
                <w:lang w:val="en-GB"/>
              </w:rPr>
            </w:pPr>
            <w:r w:rsidRPr="0047726B">
              <w:rPr>
                <w:sz w:val="18"/>
                <w:szCs w:val="20"/>
              </w:rPr>
              <w:t>ADAMA</w:t>
            </w:r>
          </w:p>
        </w:tc>
      </w:tr>
      <w:tr w:rsidR="00433ACE" w:rsidRPr="0047726B" w14:paraId="758C854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73E2CD" w14:textId="77777777" w:rsidR="00433ACE" w:rsidRPr="0047726B" w:rsidRDefault="00433ACE" w:rsidP="00433ACE">
            <w:pPr>
              <w:rPr>
                <w:sz w:val="18"/>
                <w:lang w:val="en-GB"/>
              </w:rPr>
            </w:pPr>
            <w:r w:rsidRPr="0047726B">
              <w:rPr>
                <w:sz w:val="18"/>
                <w:lang w:val="en-GB"/>
              </w:rPr>
              <w:t>KCP 6.2/261</w:t>
            </w:r>
          </w:p>
          <w:p w14:paraId="0ED095C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30E11A9"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DC8669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C14CC22"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14E7F205" w14:textId="77777777" w:rsidR="00433ACE" w:rsidRPr="0047726B" w:rsidRDefault="00433ACE" w:rsidP="00433ACE">
            <w:pPr>
              <w:rPr>
                <w:sz w:val="18"/>
                <w:lang w:val="es-ES"/>
              </w:rPr>
            </w:pPr>
            <w:r w:rsidRPr="0047726B">
              <w:rPr>
                <w:sz w:val="18"/>
                <w:lang w:val="es-ES"/>
              </w:rPr>
              <w:t>Fertico Sp. z o o., Błędów, Poland</w:t>
            </w:r>
          </w:p>
          <w:p w14:paraId="213C701A" w14:textId="77777777" w:rsidR="00433ACE" w:rsidRPr="0047726B" w:rsidRDefault="00433ACE" w:rsidP="00433ACE">
            <w:pPr>
              <w:rPr>
                <w:sz w:val="18"/>
              </w:rPr>
            </w:pPr>
            <w:r w:rsidRPr="0047726B">
              <w:rPr>
                <w:sz w:val="18"/>
              </w:rPr>
              <w:t>Report no. PL22IESOLTU109F</w:t>
            </w:r>
          </w:p>
          <w:p w14:paraId="26A55776" w14:textId="77777777" w:rsidR="00433ACE" w:rsidRPr="0047726B" w:rsidRDefault="00433ACE" w:rsidP="00433ACE">
            <w:pPr>
              <w:rPr>
                <w:sz w:val="18"/>
                <w:lang w:val="en-GB"/>
              </w:rPr>
            </w:pPr>
            <w:r w:rsidRPr="0047726B">
              <w:rPr>
                <w:sz w:val="18"/>
              </w:rPr>
              <w:t>GEP</w:t>
            </w:r>
          </w:p>
          <w:p w14:paraId="3018FE5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9E148F6" w14:textId="3FA769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B8CF8B" w14:textId="3F1DECA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FF00F4" w14:textId="3BFB9A2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D47B56" w14:textId="7B4A3B4D" w:rsidR="00433ACE" w:rsidRPr="0047726B" w:rsidRDefault="00433ACE" w:rsidP="00433ACE">
            <w:pPr>
              <w:jc w:val="center"/>
              <w:rPr>
                <w:sz w:val="18"/>
                <w:lang w:val="en-GB"/>
              </w:rPr>
            </w:pPr>
            <w:r w:rsidRPr="0047726B">
              <w:rPr>
                <w:sz w:val="18"/>
                <w:szCs w:val="20"/>
              </w:rPr>
              <w:t>ADAMA</w:t>
            </w:r>
          </w:p>
        </w:tc>
      </w:tr>
      <w:tr w:rsidR="00433ACE" w:rsidRPr="0047726B" w14:paraId="44D333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E107D9" w14:textId="77777777" w:rsidR="00433ACE" w:rsidRPr="0047726B" w:rsidRDefault="00433ACE" w:rsidP="00433ACE">
            <w:pPr>
              <w:rPr>
                <w:sz w:val="18"/>
                <w:lang w:val="en-GB"/>
              </w:rPr>
            </w:pPr>
            <w:r w:rsidRPr="0047726B">
              <w:rPr>
                <w:sz w:val="18"/>
                <w:lang w:val="en-GB"/>
              </w:rPr>
              <w:t>KCP 6.2/262</w:t>
            </w:r>
          </w:p>
          <w:p w14:paraId="15F6E5C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BD9C3E2"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C3C7E9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7D1E16B"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39C188EF" w14:textId="77777777" w:rsidR="00433ACE" w:rsidRPr="0047726B" w:rsidRDefault="00433ACE" w:rsidP="00433ACE">
            <w:pPr>
              <w:rPr>
                <w:sz w:val="18"/>
                <w:lang w:val="es-ES"/>
              </w:rPr>
            </w:pPr>
            <w:r w:rsidRPr="0047726B">
              <w:rPr>
                <w:sz w:val="18"/>
                <w:lang w:val="es-ES"/>
              </w:rPr>
              <w:t>Fertico Sp. z o o., Błędów, Poland</w:t>
            </w:r>
          </w:p>
          <w:p w14:paraId="50AF021A" w14:textId="77777777" w:rsidR="00433ACE" w:rsidRPr="0047726B" w:rsidRDefault="00433ACE" w:rsidP="00433ACE">
            <w:pPr>
              <w:rPr>
                <w:sz w:val="18"/>
              </w:rPr>
            </w:pPr>
            <w:r w:rsidRPr="0047726B">
              <w:rPr>
                <w:sz w:val="18"/>
              </w:rPr>
              <w:t>Report no. PL22IESOLTU109G</w:t>
            </w:r>
          </w:p>
          <w:p w14:paraId="64F09202" w14:textId="77777777" w:rsidR="00433ACE" w:rsidRPr="0047726B" w:rsidRDefault="00433ACE" w:rsidP="00433ACE">
            <w:pPr>
              <w:rPr>
                <w:sz w:val="18"/>
                <w:lang w:val="en-GB"/>
              </w:rPr>
            </w:pPr>
            <w:r w:rsidRPr="0047726B">
              <w:rPr>
                <w:sz w:val="18"/>
              </w:rPr>
              <w:t>GEP</w:t>
            </w:r>
          </w:p>
          <w:p w14:paraId="7C1E4C8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6A2C1C" w14:textId="389E761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2B0503" w14:textId="361B0D1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6C31EE" w14:textId="784FBE7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C4829B" w14:textId="79F74289" w:rsidR="00433ACE" w:rsidRPr="0047726B" w:rsidRDefault="00433ACE" w:rsidP="00433ACE">
            <w:pPr>
              <w:jc w:val="center"/>
              <w:rPr>
                <w:sz w:val="18"/>
                <w:lang w:val="en-GB"/>
              </w:rPr>
            </w:pPr>
            <w:r w:rsidRPr="0047726B">
              <w:rPr>
                <w:sz w:val="18"/>
                <w:szCs w:val="20"/>
              </w:rPr>
              <w:t>ADAMA</w:t>
            </w:r>
          </w:p>
        </w:tc>
      </w:tr>
      <w:tr w:rsidR="00433ACE" w:rsidRPr="0047726B" w14:paraId="19F74C9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704741" w14:textId="77777777" w:rsidR="00433ACE" w:rsidRPr="0047726B" w:rsidRDefault="00433ACE" w:rsidP="00433ACE">
            <w:pPr>
              <w:rPr>
                <w:sz w:val="18"/>
                <w:lang w:val="en-GB"/>
              </w:rPr>
            </w:pPr>
            <w:r w:rsidRPr="0047726B">
              <w:rPr>
                <w:sz w:val="18"/>
                <w:lang w:val="en-GB"/>
              </w:rPr>
              <w:t>KCP 6.2/263</w:t>
            </w:r>
          </w:p>
          <w:p w14:paraId="6F6A896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5268AA3"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2A1750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713FB11"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34938D60" w14:textId="77777777" w:rsidR="00433ACE" w:rsidRPr="0047726B" w:rsidRDefault="00433ACE" w:rsidP="00433ACE">
            <w:pPr>
              <w:rPr>
                <w:sz w:val="18"/>
                <w:lang w:val="es-ES"/>
              </w:rPr>
            </w:pPr>
            <w:r w:rsidRPr="0047726B">
              <w:rPr>
                <w:sz w:val="18"/>
                <w:lang w:val="es-ES"/>
              </w:rPr>
              <w:t>Fertico Sp. z o o., Błędów, Poland</w:t>
            </w:r>
          </w:p>
          <w:p w14:paraId="1BA35952" w14:textId="77777777" w:rsidR="00433ACE" w:rsidRPr="0047726B" w:rsidRDefault="00433ACE" w:rsidP="00433ACE">
            <w:pPr>
              <w:rPr>
                <w:sz w:val="18"/>
              </w:rPr>
            </w:pPr>
            <w:r w:rsidRPr="0047726B">
              <w:rPr>
                <w:sz w:val="18"/>
              </w:rPr>
              <w:t>Report no. PL22IESOLTU109H</w:t>
            </w:r>
          </w:p>
          <w:p w14:paraId="64A6502A" w14:textId="77777777" w:rsidR="00433ACE" w:rsidRPr="0047726B" w:rsidRDefault="00433ACE" w:rsidP="00433ACE">
            <w:pPr>
              <w:rPr>
                <w:sz w:val="18"/>
                <w:lang w:val="en-GB"/>
              </w:rPr>
            </w:pPr>
            <w:r w:rsidRPr="0047726B">
              <w:rPr>
                <w:sz w:val="18"/>
              </w:rPr>
              <w:t>GEP</w:t>
            </w:r>
          </w:p>
          <w:p w14:paraId="5B5E4FF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2FC353" w14:textId="7C69A93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653140" w14:textId="767C26D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1F45E2" w14:textId="7AA732C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C8BC93" w14:textId="7007ADB9" w:rsidR="00433ACE" w:rsidRPr="0047726B" w:rsidRDefault="00433ACE" w:rsidP="00433ACE">
            <w:pPr>
              <w:jc w:val="center"/>
              <w:rPr>
                <w:sz w:val="18"/>
                <w:lang w:val="en-GB"/>
              </w:rPr>
            </w:pPr>
            <w:r w:rsidRPr="0047726B">
              <w:rPr>
                <w:sz w:val="18"/>
                <w:szCs w:val="20"/>
              </w:rPr>
              <w:t>ADAMA</w:t>
            </w:r>
          </w:p>
        </w:tc>
      </w:tr>
      <w:tr w:rsidR="00433ACE" w:rsidRPr="0047726B" w14:paraId="67EED2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40FF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6.2/264</w:t>
            </w:r>
          </w:p>
          <w:p w14:paraId="3B8B9EB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54EC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330028C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82875D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oilseed rape</w:t>
            </w:r>
          </w:p>
          <w:p w14:paraId="333C968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3666F34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HU13IEBRSNW431A</w:t>
            </w:r>
          </w:p>
          <w:p w14:paraId="26900D3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58AF3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465A20" w14:textId="3388CCA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FC3766" w14:textId="13B7D39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E5F942" w14:textId="3A2F90F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980B1A" w14:textId="1DF87FC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43AD8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0085EB" w14:textId="77777777" w:rsidR="00433ACE" w:rsidRPr="0047726B" w:rsidRDefault="00433ACE" w:rsidP="00433ACE">
            <w:pPr>
              <w:rPr>
                <w:sz w:val="18"/>
                <w:lang w:val="en-GB"/>
              </w:rPr>
            </w:pPr>
            <w:r w:rsidRPr="0047726B">
              <w:rPr>
                <w:sz w:val="18"/>
                <w:lang w:val="en-GB"/>
              </w:rPr>
              <w:t>KCP 6.2/265</w:t>
            </w:r>
          </w:p>
          <w:p w14:paraId="3F1E763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AA00C3"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2AEBF81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998FCCB"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2021, autumn use</w:t>
            </w:r>
          </w:p>
          <w:p w14:paraId="3D26D64E"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15F85105" w14:textId="77777777" w:rsidR="00433ACE" w:rsidRPr="0047726B" w:rsidRDefault="00433ACE" w:rsidP="00433ACE">
            <w:pPr>
              <w:rPr>
                <w:sz w:val="18"/>
              </w:rPr>
            </w:pPr>
            <w:r w:rsidRPr="0047726B">
              <w:rPr>
                <w:sz w:val="18"/>
              </w:rPr>
              <w:t>Report no. CZ21IEYCERW566B</w:t>
            </w:r>
          </w:p>
          <w:p w14:paraId="7248E8C2" w14:textId="77777777" w:rsidR="00433ACE" w:rsidRPr="0047726B" w:rsidRDefault="00433ACE" w:rsidP="00433ACE">
            <w:pPr>
              <w:rPr>
                <w:sz w:val="18"/>
                <w:lang w:val="en-GB"/>
              </w:rPr>
            </w:pPr>
            <w:r w:rsidRPr="0047726B">
              <w:rPr>
                <w:sz w:val="18"/>
              </w:rPr>
              <w:t>GEP</w:t>
            </w:r>
          </w:p>
          <w:p w14:paraId="7216404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ADC47B" w14:textId="6F26A00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577BEC" w14:textId="5407231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239F363" w14:textId="3A58C39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3AF0F6" w14:textId="67967A94" w:rsidR="00433ACE" w:rsidRPr="0047726B" w:rsidRDefault="00433ACE" w:rsidP="00433ACE">
            <w:pPr>
              <w:jc w:val="center"/>
              <w:rPr>
                <w:sz w:val="18"/>
                <w:lang w:val="en-GB"/>
              </w:rPr>
            </w:pPr>
            <w:r w:rsidRPr="0047726B">
              <w:rPr>
                <w:sz w:val="18"/>
                <w:szCs w:val="20"/>
              </w:rPr>
              <w:t>ADAMA</w:t>
            </w:r>
          </w:p>
        </w:tc>
      </w:tr>
      <w:tr w:rsidR="00433ACE" w:rsidRPr="0047726B" w14:paraId="1E1058C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94272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6.2/266</w:t>
            </w:r>
          </w:p>
          <w:p w14:paraId="5EAE8DC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831018"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640D570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ECFF65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2013</w:t>
            </w:r>
          </w:p>
          <w:p w14:paraId="3B294E4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3AADC7E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HU13IEBRSNW431C</w:t>
            </w:r>
          </w:p>
          <w:p w14:paraId="37DA99E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84FC4A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3742C9" w14:textId="2191ADC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09DAE1" w14:textId="56F6138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1EDCFB" w14:textId="3D90F95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104ABF" w14:textId="130AF58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ECEFC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29B602" w14:textId="77777777" w:rsidR="00433ACE" w:rsidRPr="0047726B" w:rsidRDefault="00433ACE" w:rsidP="00433ACE">
            <w:pPr>
              <w:rPr>
                <w:sz w:val="18"/>
                <w:lang w:val="en-GB"/>
              </w:rPr>
            </w:pPr>
            <w:r w:rsidRPr="0047726B">
              <w:rPr>
                <w:sz w:val="18"/>
                <w:lang w:val="en-GB"/>
              </w:rPr>
              <w:t>KCP 6.2/267</w:t>
            </w:r>
          </w:p>
          <w:p w14:paraId="7F38590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FBBFD0B"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9E75BF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BBF41A9" w14:textId="77777777" w:rsidR="00433ACE" w:rsidRPr="0047726B" w:rsidRDefault="00433ACE" w:rsidP="00433ACE">
            <w:pPr>
              <w:rPr>
                <w:sz w:val="18"/>
              </w:rPr>
            </w:pPr>
            <w:r w:rsidRPr="0047726B">
              <w:rPr>
                <w:sz w:val="18"/>
              </w:rPr>
              <w:t>Efficacy evaluation of MCW-2222 against Aphis fabae in sugar beet in the Czech Republic, 2022.</w:t>
            </w:r>
          </w:p>
          <w:p w14:paraId="1346B5B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AB594E8" w14:textId="77777777" w:rsidR="00433ACE" w:rsidRPr="0047726B" w:rsidRDefault="00433ACE" w:rsidP="00433ACE">
            <w:pPr>
              <w:rPr>
                <w:sz w:val="18"/>
              </w:rPr>
            </w:pPr>
            <w:r w:rsidRPr="0047726B">
              <w:rPr>
                <w:sz w:val="18"/>
              </w:rPr>
              <w:t>Report no. CZ22IEBEAVA538B</w:t>
            </w:r>
          </w:p>
          <w:p w14:paraId="431E4BF1" w14:textId="77777777" w:rsidR="00433ACE" w:rsidRPr="0047726B" w:rsidRDefault="00433ACE" w:rsidP="00433ACE">
            <w:pPr>
              <w:rPr>
                <w:sz w:val="18"/>
                <w:lang w:val="en-GB"/>
              </w:rPr>
            </w:pPr>
            <w:r w:rsidRPr="0047726B">
              <w:rPr>
                <w:sz w:val="18"/>
              </w:rPr>
              <w:t>GEP</w:t>
            </w:r>
          </w:p>
          <w:p w14:paraId="7C54373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D70A94" w14:textId="52003EB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BDA242" w14:textId="13FBD1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06BDA8" w14:textId="346538E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A69D4A" w14:textId="385FB2D9" w:rsidR="00433ACE" w:rsidRPr="0047726B" w:rsidRDefault="00433ACE" w:rsidP="00433ACE">
            <w:pPr>
              <w:jc w:val="center"/>
              <w:rPr>
                <w:sz w:val="18"/>
                <w:lang w:val="en-GB"/>
              </w:rPr>
            </w:pPr>
            <w:r w:rsidRPr="0047726B">
              <w:rPr>
                <w:sz w:val="18"/>
                <w:szCs w:val="20"/>
              </w:rPr>
              <w:t>ADAMA</w:t>
            </w:r>
          </w:p>
        </w:tc>
      </w:tr>
      <w:tr w:rsidR="00433ACE" w:rsidRPr="0047726B" w14:paraId="17FD52A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B6B113" w14:textId="77777777" w:rsidR="00433ACE" w:rsidRPr="0047726B" w:rsidRDefault="00433ACE" w:rsidP="00433ACE">
            <w:pPr>
              <w:rPr>
                <w:sz w:val="18"/>
                <w:lang w:val="en-GB"/>
              </w:rPr>
            </w:pPr>
            <w:r w:rsidRPr="0047726B">
              <w:rPr>
                <w:sz w:val="18"/>
                <w:lang w:val="en-GB"/>
              </w:rPr>
              <w:t>KCP 6.2/268</w:t>
            </w:r>
          </w:p>
          <w:p w14:paraId="41B430A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8BBF93F"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E55B9A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9C03EB7"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the Czech Republic, 2022</w:t>
            </w:r>
          </w:p>
          <w:p w14:paraId="3F32E6C5"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1ECBE9D0" w14:textId="77777777" w:rsidR="00433ACE" w:rsidRPr="0047726B" w:rsidRDefault="00433ACE" w:rsidP="00433ACE">
            <w:pPr>
              <w:rPr>
                <w:sz w:val="18"/>
              </w:rPr>
            </w:pPr>
            <w:r w:rsidRPr="0047726B">
              <w:rPr>
                <w:sz w:val="18"/>
              </w:rPr>
              <w:t>Report no. CZ22IEBEAVA539A</w:t>
            </w:r>
          </w:p>
          <w:p w14:paraId="0FD586AA" w14:textId="77777777" w:rsidR="00433ACE" w:rsidRPr="0047726B" w:rsidRDefault="00433ACE" w:rsidP="00433ACE">
            <w:pPr>
              <w:rPr>
                <w:sz w:val="18"/>
                <w:lang w:val="en-GB"/>
              </w:rPr>
            </w:pPr>
            <w:r w:rsidRPr="0047726B">
              <w:rPr>
                <w:sz w:val="18"/>
              </w:rPr>
              <w:t>GEP</w:t>
            </w:r>
          </w:p>
          <w:p w14:paraId="0D9BE0C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0B14E6" w14:textId="6EAF59D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2D96E5" w14:textId="025DFAB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0292C7" w14:textId="15148FF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C5AFFE" w14:textId="2CE20905" w:rsidR="00433ACE" w:rsidRPr="0047726B" w:rsidRDefault="00433ACE" w:rsidP="00433ACE">
            <w:pPr>
              <w:jc w:val="center"/>
              <w:rPr>
                <w:sz w:val="18"/>
                <w:lang w:val="en-GB"/>
              </w:rPr>
            </w:pPr>
            <w:r w:rsidRPr="0047726B">
              <w:rPr>
                <w:sz w:val="18"/>
                <w:szCs w:val="20"/>
              </w:rPr>
              <w:t>ADAMA</w:t>
            </w:r>
          </w:p>
        </w:tc>
      </w:tr>
      <w:tr w:rsidR="00433ACE" w:rsidRPr="0047726B" w14:paraId="6292A3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57BC89" w14:textId="77777777" w:rsidR="00433ACE" w:rsidRPr="0047726B" w:rsidRDefault="00433ACE" w:rsidP="00433ACE">
            <w:pPr>
              <w:rPr>
                <w:sz w:val="18"/>
                <w:lang w:val="en-GB"/>
              </w:rPr>
            </w:pPr>
            <w:r w:rsidRPr="0047726B">
              <w:rPr>
                <w:sz w:val="18"/>
                <w:lang w:val="en-GB"/>
              </w:rPr>
              <w:t>KCP 6.2/269</w:t>
            </w:r>
          </w:p>
          <w:p w14:paraId="7CE8C0A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332A93"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DF4F88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9EF5CEA"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the Czech Republic, 2022.</w:t>
            </w:r>
          </w:p>
          <w:p w14:paraId="5ECC38E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BAEC83C" w14:textId="77777777" w:rsidR="00433ACE" w:rsidRPr="0047726B" w:rsidRDefault="00433ACE" w:rsidP="00433ACE">
            <w:pPr>
              <w:rPr>
                <w:sz w:val="18"/>
              </w:rPr>
            </w:pPr>
            <w:r w:rsidRPr="0047726B">
              <w:rPr>
                <w:sz w:val="18"/>
              </w:rPr>
              <w:t>Report no. CZ22IEBEAVA539B</w:t>
            </w:r>
          </w:p>
          <w:p w14:paraId="5B447DFC" w14:textId="77777777" w:rsidR="00433ACE" w:rsidRPr="0047726B" w:rsidRDefault="00433ACE" w:rsidP="00433ACE">
            <w:pPr>
              <w:rPr>
                <w:sz w:val="18"/>
                <w:lang w:val="en-GB"/>
              </w:rPr>
            </w:pPr>
            <w:r w:rsidRPr="0047726B">
              <w:rPr>
                <w:sz w:val="18"/>
              </w:rPr>
              <w:t>GEP</w:t>
            </w:r>
          </w:p>
          <w:p w14:paraId="6DA224B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680144" w14:textId="443EDA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052D66" w14:textId="0A9B2CB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EAB7587" w14:textId="394E882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C88B3F" w14:textId="0C22B524" w:rsidR="00433ACE" w:rsidRPr="0047726B" w:rsidRDefault="00433ACE" w:rsidP="00433ACE">
            <w:pPr>
              <w:jc w:val="center"/>
              <w:rPr>
                <w:sz w:val="18"/>
                <w:lang w:val="en-GB"/>
              </w:rPr>
            </w:pPr>
            <w:r w:rsidRPr="0047726B">
              <w:rPr>
                <w:sz w:val="18"/>
                <w:szCs w:val="20"/>
              </w:rPr>
              <w:t>ADAMA</w:t>
            </w:r>
          </w:p>
        </w:tc>
      </w:tr>
      <w:tr w:rsidR="00433ACE" w:rsidRPr="0047726B" w14:paraId="5A0B15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8958D9" w14:textId="77777777" w:rsidR="00433ACE" w:rsidRPr="0047726B" w:rsidRDefault="00433ACE" w:rsidP="00433ACE">
            <w:pPr>
              <w:rPr>
                <w:sz w:val="18"/>
                <w:lang w:val="en-GB"/>
              </w:rPr>
            </w:pPr>
            <w:r w:rsidRPr="0047726B">
              <w:rPr>
                <w:sz w:val="18"/>
                <w:lang w:val="en-GB"/>
              </w:rPr>
              <w:lastRenderedPageBreak/>
              <w:t>KCP 6.2/270</w:t>
            </w:r>
          </w:p>
          <w:p w14:paraId="6622533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DDF9C1B"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16748EF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09CE3A3" w14:textId="77777777" w:rsidR="00433ACE" w:rsidRPr="0047726B" w:rsidRDefault="00433ACE" w:rsidP="00433ACE">
            <w:pPr>
              <w:rPr>
                <w:sz w:val="18"/>
              </w:rPr>
            </w:pPr>
            <w:r w:rsidRPr="0047726B">
              <w:rPr>
                <w:sz w:val="18"/>
              </w:rPr>
              <w:t>Efficacy evaluation of MCW-2222 against Aphis fabae in sugar beet in Germany in 2022.</w:t>
            </w:r>
          </w:p>
          <w:p w14:paraId="6DD59225"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35547C8B" w14:textId="77777777" w:rsidR="00433ACE" w:rsidRPr="0047726B" w:rsidRDefault="00433ACE" w:rsidP="00433ACE">
            <w:pPr>
              <w:rPr>
                <w:sz w:val="18"/>
              </w:rPr>
            </w:pPr>
            <w:r w:rsidRPr="0047726B">
              <w:rPr>
                <w:sz w:val="18"/>
              </w:rPr>
              <w:t>Report no. DE22IEBEAVA538A</w:t>
            </w:r>
          </w:p>
          <w:p w14:paraId="053AB7F1" w14:textId="77777777" w:rsidR="00433ACE" w:rsidRPr="0047726B" w:rsidRDefault="00433ACE" w:rsidP="00433ACE">
            <w:pPr>
              <w:rPr>
                <w:sz w:val="18"/>
                <w:lang w:val="en-GB"/>
              </w:rPr>
            </w:pPr>
            <w:r w:rsidRPr="0047726B">
              <w:rPr>
                <w:sz w:val="18"/>
              </w:rPr>
              <w:t>GEP</w:t>
            </w:r>
          </w:p>
          <w:p w14:paraId="38AF4B0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DF1BE6" w14:textId="5090A07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3E08CC" w14:textId="4E92354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E41D1A" w14:textId="43326E9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3D419E" w14:textId="5896D155" w:rsidR="00433ACE" w:rsidRPr="0047726B" w:rsidRDefault="00433ACE" w:rsidP="00433ACE">
            <w:pPr>
              <w:jc w:val="center"/>
              <w:rPr>
                <w:sz w:val="18"/>
                <w:lang w:val="en-GB"/>
              </w:rPr>
            </w:pPr>
            <w:r w:rsidRPr="0047726B">
              <w:rPr>
                <w:sz w:val="18"/>
                <w:szCs w:val="20"/>
              </w:rPr>
              <w:t>ADAMA</w:t>
            </w:r>
          </w:p>
        </w:tc>
      </w:tr>
      <w:tr w:rsidR="00433ACE" w:rsidRPr="0047726B" w14:paraId="582FA41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4C62EB" w14:textId="77777777" w:rsidR="00433ACE" w:rsidRPr="0047726B" w:rsidRDefault="00433ACE" w:rsidP="00433ACE">
            <w:pPr>
              <w:rPr>
                <w:sz w:val="18"/>
                <w:lang w:val="en-GB"/>
              </w:rPr>
            </w:pPr>
            <w:r w:rsidRPr="0047726B">
              <w:rPr>
                <w:sz w:val="18"/>
                <w:lang w:val="en-GB"/>
              </w:rPr>
              <w:t>KCP 6.2/271</w:t>
            </w:r>
          </w:p>
          <w:p w14:paraId="6B7BCAF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26D189" w14:textId="77777777" w:rsidR="00433ACE" w:rsidRPr="0047726B" w:rsidRDefault="00433ACE" w:rsidP="00433ACE">
            <w:pPr>
              <w:rPr>
                <w:sz w:val="18"/>
                <w:lang w:val="en-GB"/>
              </w:rPr>
            </w:pPr>
            <w:proofErr w:type="spellStart"/>
            <w:r w:rsidRPr="0047726B">
              <w:rPr>
                <w:sz w:val="18"/>
                <w:lang w:val="en-GB"/>
              </w:rPr>
              <w:t>Wönckhaus</w:t>
            </w:r>
            <w:proofErr w:type="spellEnd"/>
            <w:r w:rsidRPr="0047726B">
              <w:rPr>
                <w:sz w:val="18"/>
                <w:lang w:val="en-GB"/>
              </w:rPr>
              <w:t>, S.</w:t>
            </w:r>
          </w:p>
        </w:tc>
        <w:tc>
          <w:tcPr>
            <w:tcW w:w="248" w:type="pct"/>
            <w:tcBorders>
              <w:top w:val="single" w:sz="4" w:space="0" w:color="auto"/>
              <w:left w:val="single" w:sz="4" w:space="0" w:color="auto"/>
              <w:bottom w:val="single" w:sz="4" w:space="0" w:color="auto"/>
              <w:right w:val="single" w:sz="4" w:space="0" w:color="auto"/>
            </w:tcBorders>
          </w:tcPr>
          <w:p w14:paraId="774119D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789E364" w14:textId="77777777" w:rsidR="00433ACE" w:rsidRPr="0047726B" w:rsidRDefault="00433ACE" w:rsidP="00433ACE">
            <w:pPr>
              <w:rPr>
                <w:sz w:val="18"/>
              </w:rPr>
            </w:pPr>
            <w:r w:rsidRPr="0047726B">
              <w:rPr>
                <w:sz w:val="18"/>
              </w:rPr>
              <w:t xml:space="preserve">Evaluation of ADM.02100.I.1.B, ADM.02100.I.1.C, ADM.02100.I.3.A, ADM.02100.I.5.A prototypes against Aphis fabae in </w:t>
            </w:r>
            <w:proofErr w:type="spellStart"/>
            <w:r w:rsidRPr="0047726B">
              <w:rPr>
                <w:sz w:val="18"/>
              </w:rPr>
              <w:t>sugarbeet</w:t>
            </w:r>
            <w:proofErr w:type="spellEnd"/>
            <w:r w:rsidRPr="0047726B">
              <w:rPr>
                <w:sz w:val="18"/>
              </w:rPr>
              <w:t xml:space="preserve"> in Germany in 2022</w:t>
            </w:r>
          </w:p>
          <w:p w14:paraId="1FE53E7C" w14:textId="77777777" w:rsidR="00433ACE" w:rsidRPr="00BC5074" w:rsidRDefault="00433ACE" w:rsidP="00433ACE">
            <w:pPr>
              <w:rPr>
                <w:sz w:val="18"/>
                <w:lang w:val="pt-PT"/>
              </w:rPr>
            </w:pPr>
            <w:r w:rsidRPr="00BC5074">
              <w:rPr>
                <w:sz w:val="18"/>
                <w:lang w:val="pt-PT"/>
              </w:rPr>
              <w:t>Agrartest GmbH, Stade, Germany</w:t>
            </w:r>
          </w:p>
          <w:p w14:paraId="389AD5A4" w14:textId="77777777" w:rsidR="00433ACE" w:rsidRPr="00BC5074" w:rsidRDefault="00433ACE" w:rsidP="00433ACE">
            <w:pPr>
              <w:rPr>
                <w:sz w:val="18"/>
                <w:lang w:val="pt-PT"/>
              </w:rPr>
            </w:pPr>
            <w:r w:rsidRPr="00BC5074">
              <w:rPr>
                <w:sz w:val="18"/>
                <w:lang w:val="pt-PT"/>
              </w:rPr>
              <w:t>Report no. DE22IEBEAVA701A</w:t>
            </w:r>
          </w:p>
          <w:p w14:paraId="2702D011" w14:textId="77777777" w:rsidR="00433ACE" w:rsidRPr="0047726B" w:rsidRDefault="00433ACE" w:rsidP="00433ACE">
            <w:pPr>
              <w:rPr>
                <w:sz w:val="18"/>
                <w:lang w:val="en-GB"/>
              </w:rPr>
            </w:pPr>
            <w:r w:rsidRPr="0047726B">
              <w:rPr>
                <w:sz w:val="18"/>
              </w:rPr>
              <w:t>GEP</w:t>
            </w:r>
          </w:p>
          <w:p w14:paraId="31F4ED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4FB77C" w14:textId="18C1E0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3EC027" w14:textId="2F27C3B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5E632C" w14:textId="748CD42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0F6201" w14:textId="6D5A8FB1" w:rsidR="00433ACE" w:rsidRPr="0047726B" w:rsidRDefault="00433ACE" w:rsidP="00433ACE">
            <w:pPr>
              <w:jc w:val="center"/>
              <w:rPr>
                <w:sz w:val="18"/>
                <w:lang w:val="en-GB"/>
              </w:rPr>
            </w:pPr>
            <w:r w:rsidRPr="0047726B">
              <w:rPr>
                <w:sz w:val="18"/>
                <w:szCs w:val="20"/>
              </w:rPr>
              <w:t>ADAMA</w:t>
            </w:r>
          </w:p>
        </w:tc>
      </w:tr>
      <w:tr w:rsidR="00433ACE" w:rsidRPr="0047726B" w14:paraId="2822D1F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B6FD7E" w14:textId="77777777" w:rsidR="00433ACE" w:rsidRPr="0047726B" w:rsidRDefault="00433ACE" w:rsidP="00433ACE">
            <w:pPr>
              <w:rPr>
                <w:sz w:val="18"/>
                <w:lang w:val="en-GB"/>
              </w:rPr>
            </w:pPr>
            <w:r w:rsidRPr="0047726B">
              <w:rPr>
                <w:sz w:val="18"/>
                <w:lang w:val="en-GB"/>
              </w:rPr>
              <w:t>KCP 6.2/272</w:t>
            </w:r>
          </w:p>
          <w:p w14:paraId="25279D4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BC93961" w14:textId="77777777" w:rsidR="00433ACE" w:rsidRPr="0047726B" w:rsidRDefault="00433ACE" w:rsidP="00433ACE">
            <w:pPr>
              <w:rPr>
                <w:sz w:val="18"/>
                <w:lang w:val="en-GB"/>
              </w:rPr>
            </w:pPr>
            <w:r w:rsidRPr="0047726B">
              <w:rPr>
                <w:sz w:val="18"/>
                <w:lang w:val="en-GB"/>
              </w:rPr>
              <w:t>Lamers, K.</w:t>
            </w:r>
          </w:p>
        </w:tc>
        <w:tc>
          <w:tcPr>
            <w:tcW w:w="248" w:type="pct"/>
            <w:tcBorders>
              <w:top w:val="single" w:sz="4" w:space="0" w:color="auto"/>
              <w:left w:val="single" w:sz="4" w:space="0" w:color="auto"/>
              <w:bottom w:val="single" w:sz="4" w:space="0" w:color="auto"/>
              <w:right w:val="single" w:sz="4" w:space="0" w:color="auto"/>
            </w:tcBorders>
          </w:tcPr>
          <w:p w14:paraId="71AB2BD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EBE66DF" w14:textId="77777777" w:rsidR="00433ACE" w:rsidRPr="0047726B" w:rsidRDefault="00433ACE" w:rsidP="00433ACE">
            <w:pPr>
              <w:rPr>
                <w:sz w:val="18"/>
              </w:rPr>
            </w:pPr>
            <w:r w:rsidRPr="0047726B">
              <w:rPr>
                <w:sz w:val="18"/>
              </w:rPr>
              <w:t xml:space="preserve">Evaluation of ADM.02100.I.1.B, ADM.02100.I.1.C, ADM.02100.I.3.A, ADM.02100.I.5.A prototypes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w:t>
            </w:r>
            <w:proofErr w:type="spellStart"/>
            <w:r w:rsidRPr="0047726B">
              <w:rPr>
                <w:sz w:val="18"/>
              </w:rPr>
              <w:t>sugarbeet</w:t>
            </w:r>
            <w:proofErr w:type="spellEnd"/>
            <w:r w:rsidRPr="0047726B">
              <w:rPr>
                <w:sz w:val="18"/>
              </w:rPr>
              <w:t xml:space="preserve"> in Germany in 2022</w:t>
            </w:r>
          </w:p>
          <w:p w14:paraId="797D4BA8" w14:textId="77777777" w:rsidR="00433ACE" w:rsidRPr="00BC5074" w:rsidRDefault="00433ACE" w:rsidP="00433ACE">
            <w:pPr>
              <w:rPr>
                <w:sz w:val="18"/>
                <w:lang w:val="pt-PT"/>
              </w:rPr>
            </w:pPr>
            <w:r w:rsidRPr="00BC5074">
              <w:rPr>
                <w:sz w:val="18"/>
                <w:lang w:val="pt-PT"/>
              </w:rPr>
              <w:t>BioChem agrar GmbH, Uedem, Germany</w:t>
            </w:r>
          </w:p>
          <w:p w14:paraId="56CC5348" w14:textId="77777777" w:rsidR="00433ACE" w:rsidRPr="00BC5074" w:rsidRDefault="00433ACE" w:rsidP="00433ACE">
            <w:pPr>
              <w:rPr>
                <w:sz w:val="18"/>
                <w:lang w:val="pt-PT"/>
              </w:rPr>
            </w:pPr>
            <w:r w:rsidRPr="00BC5074">
              <w:rPr>
                <w:sz w:val="18"/>
                <w:lang w:val="pt-PT"/>
              </w:rPr>
              <w:t>Report no. DE22IEBEAVA701B</w:t>
            </w:r>
          </w:p>
          <w:p w14:paraId="77A3D6AE" w14:textId="77777777" w:rsidR="00433ACE" w:rsidRPr="0047726B" w:rsidRDefault="00433ACE" w:rsidP="00433ACE">
            <w:pPr>
              <w:rPr>
                <w:sz w:val="18"/>
                <w:lang w:val="en-GB"/>
              </w:rPr>
            </w:pPr>
            <w:r w:rsidRPr="0047726B">
              <w:rPr>
                <w:sz w:val="18"/>
              </w:rPr>
              <w:t>GEP</w:t>
            </w:r>
          </w:p>
          <w:p w14:paraId="636FD62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76B92E" w14:textId="3D10529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AB09F4" w14:textId="41619BD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A9B339" w14:textId="3C95201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4D8CE4" w14:textId="7EFF6050" w:rsidR="00433ACE" w:rsidRPr="0047726B" w:rsidRDefault="00433ACE" w:rsidP="00433ACE">
            <w:pPr>
              <w:jc w:val="center"/>
              <w:rPr>
                <w:sz w:val="18"/>
                <w:lang w:val="en-GB"/>
              </w:rPr>
            </w:pPr>
            <w:r w:rsidRPr="0047726B">
              <w:rPr>
                <w:sz w:val="18"/>
                <w:szCs w:val="20"/>
              </w:rPr>
              <w:t>ADAMA</w:t>
            </w:r>
          </w:p>
        </w:tc>
      </w:tr>
      <w:tr w:rsidR="00433ACE" w:rsidRPr="0047726B" w14:paraId="24CD63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DE6B24" w14:textId="77777777" w:rsidR="00433ACE" w:rsidRPr="0047726B" w:rsidRDefault="00433ACE" w:rsidP="00433ACE">
            <w:pPr>
              <w:rPr>
                <w:sz w:val="18"/>
                <w:lang w:val="en-GB"/>
              </w:rPr>
            </w:pPr>
            <w:r w:rsidRPr="0047726B">
              <w:rPr>
                <w:sz w:val="18"/>
                <w:lang w:val="en-GB"/>
              </w:rPr>
              <w:t>KCP 6.2/273</w:t>
            </w:r>
          </w:p>
          <w:p w14:paraId="21C11F9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E4CF34"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CEDA2F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3924DA6" w14:textId="77777777" w:rsidR="00433ACE" w:rsidRPr="0047726B" w:rsidRDefault="00433ACE" w:rsidP="00433ACE">
            <w:pPr>
              <w:rPr>
                <w:sz w:val="18"/>
              </w:rPr>
            </w:pPr>
            <w:r w:rsidRPr="0047726B">
              <w:rPr>
                <w:sz w:val="18"/>
              </w:rPr>
              <w:t xml:space="preserve">Evaluation of ADM.02100.I.1.B, ADM.02100.I.1.C, ADM.02100.I.3.A, ADM.02100.I.5.A prototypes against Aphis fabae in </w:t>
            </w:r>
            <w:proofErr w:type="spellStart"/>
            <w:r w:rsidRPr="0047726B">
              <w:rPr>
                <w:sz w:val="18"/>
              </w:rPr>
              <w:t>sugarbeet</w:t>
            </w:r>
            <w:proofErr w:type="spellEnd"/>
            <w:r w:rsidRPr="0047726B">
              <w:rPr>
                <w:sz w:val="18"/>
              </w:rPr>
              <w:t xml:space="preserve"> in Germany in 2022</w:t>
            </w:r>
          </w:p>
          <w:p w14:paraId="2EB9CAAC"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28A0FB82" w14:textId="77777777" w:rsidR="00433ACE" w:rsidRPr="0047726B" w:rsidRDefault="00433ACE" w:rsidP="00433ACE">
            <w:pPr>
              <w:rPr>
                <w:sz w:val="18"/>
              </w:rPr>
            </w:pPr>
            <w:r w:rsidRPr="0047726B">
              <w:rPr>
                <w:sz w:val="18"/>
              </w:rPr>
              <w:t>Report no. DE22IEBEAVA702A</w:t>
            </w:r>
          </w:p>
          <w:p w14:paraId="42DD6798" w14:textId="77777777" w:rsidR="00433ACE" w:rsidRPr="0047726B" w:rsidRDefault="00433ACE" w:rsidP="00433ACE">
            <w:pPr>
              <w:rPr>
                <w:sz w:val="18"/>
                <w:lang w:val="en-GB"/>
              </w:rPr>
            </w:pPr>
            <w:r w:rsidRPr="0047726B">
              <w:rPr>
                <w:sz w:val="18"/>
              </w:rPr>
              <w:t>GEP</w:t>
            </w:r>
          </w:p>
          <w:p w14:paraId="42DC02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6B9CC6" w14:textId="0A407E4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6A0AE1" w14:textId="3CB39E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30475C" w14:textId="7C6F6F0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2E6460" w14:textId="6FA2765C" w:rsidR="00433ACE" w:rsidRPr="0047726B" w:rsidRDefault="00433ACE" w:rsidP="00433ACE">
            <w:pPr>
              <w:jc w:val="center"/>
              <w:rPr>
                <w:sz w:val="18"/>
                <w:lang w:val="en-GB"/>
              </w:rPr>
            </w:pPr>
            <w:r w:rsidRPr="0047726B">
              <w:rPr>
                <w:sz w:val="18"/>
                <w:szCs w:val="20"/>
              </w:rPr>
              <w:t>ADAMA</w:t>
            </w:r>
          </w:p>
        </w:tc>
      </w:tr>
      <w:tr w:rsidR="00433ACE" w:rsidRPr="0047726B" w14:paraId="5940342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5EFCE9" w14:textId="77777777" w:rsidR="00433ACE" w:rsidRPr="0047726B" w:rsidRDefault="00433ACE" w:rsidP="00433ACE">
            <w:pPr>
              <w:rPr>
                <w:sz w:val="18"/>
                <w:lang w:val="en-GB"/>
              </w:rPr>
            </w:pPr>
            <w:r w:rsidRPr="0047726B">
              <w:rPr>
                <w:sz w:val="18"/>
                <w:lang w:val="en-GB"/>
              </w:rPr>
              <w:t>KCP 6.2/274</w:t>
            </w:r>
          </w:p>
          <w:p w14:paraId="3519602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98A3BB1"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3720BD6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E0E2866" w14:textId="77777777" w:rsidR="00433ACE" w:rsidRPr="0047726B" w:rsidRDefault="00433ACE" w:rsidP="00433ACE">
            <w:pPr>
              <w:rPr>
                <w:sz w:val="18"/>
              </w:rPr>
            </w:pPr>
            <w:r w:rsidRPr="0047726B">
              <w:rPr>
                <w:sz w:val="18"/>
              </w:rPr>
              <w:t>Evaluation of ADM.02100.I.1.B, ADM.02100.I.1.C, ADM.02100.I.3.A, ADM.02100.I.5.A prototypes against Aphis fabae in sugar beet in Germany in 2022</w:t>
            </w:r>
          </w:p>
          <w:p w14:paraId="0030BC0E"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68AB273F" w14:textId="77777777" w:rsidR="00433ACE" w:rsidRPr="0047726B" w:rsidRDefault="00433ACE" w:rsidP="00433ACE">
            <w:pPr>
              <w:rPr>
                <w:sz w:val="18"/>
              </w:rPr>
            </w:pPr>
            <w:r w:rsidRPr="0047726B">
              <w:rPr>
                <w:sz w:val="18"/>
              </w:rPr>
              <w:t>Report no. DE22IEBEAVA702B</w:t>
            </w:r>
          </w:p>
          <w:p w14:paraId="090D84A4" w14:textId="77777777" w:rsidR="00433ACE" w:rsidRPr="0047726B" w:rsidRDefault="00433ACE" w:rsidP="00433ACE">
            <w:pPr>
              <w:rPr>
                <w:sz w:val="18"/>
                <w:lang w:val="en-GB"/>
              </w:rPr>
            </w:pPr>
            <w:r w:rsidRPr="0047726B">
              <w:rPr>
                <w:sz w:val="18"/>
              </w:rPr>
              <w:t>GEP</w:t>
            </w:r>
          </w:p>
          <w:p w14:paraId="66A646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FA8554" w14:textId="0FBB92F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D99B98" w14:textId="64E8B89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32D2EA" w14:textId="3C743D2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D2136E" w14:textId="18703179" w:rsidR="00433ACE" w:rsidRPr="0047726B" w:rsidRDefault="00433ACE" w:rsidP="00433ACE">
            <w:pPr>
              <w:jc w:val="center"/>
              <w:rPr>
                <w:sz w:val="18"/>
                <w:lang w:val="en-GB"/>
              </w:rPr>
            </w:pPr>
            <w:r w:rsidRPr="0047726B">
              <w:rPr>
                <w:sz w:val="18"/>
                <w:szCs w:val="20"/>
              </w:rPr>
              <w:t>ADAMA</w:t>
            </w:r>
          </w:p>
        </w:tc>
      </w:tr>
      <w:tr w:rsidR="00433ACE" w:rsidRPr="0047726B" w14:paraId="1936BE4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1EC50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6.2/275</w:t>
            </w:r>
          </w:p>
          <w:p w14:paraId="2A79116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19D8C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141BADA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04E0BC8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trials for MCW-2222 to aphids in sugar beet</w:t>
            </w:r>
          </w:p>
          <w:p w14:paraId="3CAE4201"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0426FB3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NL20IEBEAVA023A</w:t>
            </w:r>
          </w:p>
          <w:p w14:paraId="66803C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0AB692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EE2E4D" w14:textId="20655DA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7302BD" w14:textId="07A70E2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3CBA10" w14:textId="7A94387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BAFADD" w14:textId="031BA2C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5EC4A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2ED3B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6.2/276</w:t>
            </w:r>
          </w:p>
          <w:p w14:paraId="737D854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6EAE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7E1D46A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442D09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trials for MCW-2222 to aphids in sugar beet</w:t>
            </w:r>
          </w:p>
          <w:p w14:paraId="0EC500E7"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36C048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NL20IEBEAVA023B</w:t>
            </w:r>
          </w:p>
          <w:p w14:paraId="09A3910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2FEF96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B2D209" w14:textId="0D81CF2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309981" w14:textId="1D7CBB9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7DDBD5" w14:textId="4434C32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67386B" w14:textId="2A64C51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763F9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DF8F69" w14:textId="77777777" w:rsidR="00433ACE" w:rsidRPr="0047726B" w:rsidRDefault="00433ACE" w:rsidP="00433ACE">
            <w:pPr>
              <w:rPr>
                <w:sz w:val="18"/>
                <w:lang w:val="en-GB"/>
              </w:rPr>
            </w:pPr>
            <w:r w:rsidRPr="0047726B">
              <w:rPr>
                <w:sz w:val="18"/>
                <w:lang w:val="en-GB"/>
              </w:rPr>
              <w:t>KCP 6.2/277</w:t>
            </w:r>
          </w:p>
          <w:p w14:paraId="2F8D657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E7A7A85" w14:textId="77777777" w:rsidR="00433ACE" w:rsidRPr="0047726B" w:rsidRDefault="00433ACE" w:rsidP="00433ACE">
            <w:pPr>
              <w:rPr>
                <w:sz w:val="18"/>
                <w:lang w:val="en-GB"/>
              </w:rPr>
            </w:pPr>
            <w:proofErr w:type="spellStart"/>
            <w:r w:rsidRPr="0047726B">
              <w:rPr>
                <w:sz w:val="18"/>
                <w:lang w:val="en-GB"/>
              </w:rPr>
              <w:t>Semaškienė</w:t>
            </w:r>
            <w:proofErr w:type="spellEnd"/>
            <w:r w:rsidRPr="0047726B">
              <w:rPr>
                <w:sz w:val="18"/>
                <w:lang w:val="en-GB"/>
              </w:rPr>
              <w:t xml:space="preserve">, R., </w:t>
            </w:r>
            <w:proofErr w:type="spellStart"/>
            <w:r w:rsidRPr="0047726B">
              <w:rPr>
                <w:sz w:val="18"/>
                <w:lang w:val="en-GB"/>
              </w:rPr>
              <w:t>Almogdad</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BBB169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35D4868" w14:textId="77777777" w:rsidR="00433ACE" w:rsidRPr="0047726B" w:rsidRDefault="00433ACE" w:rsidP="00433ACE">
            <w:pPr>
              <w:rPr>
                <w:sz w:val="18"/>
              </w:rPr>
            </w:pPr>
            <w:r w:rsidRPr="0047726B">
              <w:rPr>
                <w:sz w:val="18"/>
              </w:rPr>
              <w:t xml:space="preserve">Efficacy and selectivity testing of insecticide MCW-2222 for aphid (Aphis fabae) control in </w:t>
            </w:r>
            <w:proofErr w:type="spellStart"/>
            <w:r w:rsidRPr="0047726B">
              <w:rPr>
                <w:sz w:val="18"/>
              </w:rPr>
              <w:t>sugarbeets</w:t>
            </w:r>
            <w:proofErr w:type="spellEnd"/>
            <w:r w:rsidRPr="0047726B">
              <w:rPr>
                <w:sz w:val="18"/>
              </w:rPr>
              <w:t xml:space="preserve"> in Lithuania in 2020</w:t>
            </w:r>
          </w:p>
          <w:p w14:paraId="5CAFC387" w14:textId="77777777" w:rsidR="00433ACE" w:rsidRPr="0047726B" w:rsidRDefault="00433ACE" w:rsidP="00433ACE">
            <w:pPr>
              <w:rPr>
                <w:sz w:val="18"/>
              </w:rPr>
            </w:pPr>
            <w:r w:rsidRPr="0047726B">
              <w:rPr>
                <w:sz w:val="18"/>
              </w:rPr>
              <w:t xml:space="preserve">Lithuanian Research Centre for Agriculture and Forestry, </w:t>
            </w:r>
            <w:proofErr w:type="spellStart"/>
            <w:r w:rsidRPr="0047726B">
              <w:rPr>
                <w:sz w:val="18"/>
              </w:rPr>
              <w:t>Kėdainiai</w:t>
            </w:r>
            <w:proofErr w:type="spellEnd"/>
            <w:r w:rsidRPr="0047726B">
              <w:rPr>
                <w:sz w:val="18"/>
              </w:rPr>
              <w:t>, Lithuania</w:t>
            </w:r>
          </w:p>
          <w:p w14:paraId="5DECF4B9" w14:textId="77777777" w:rsidR="00433ACE" w:rsidRPr="0047726B" w:rsidRDefault="00433ACE" w:rsidP="00433ACE">
            <w:pPr>
              <w:rPr>
                <w:sz w:val="18"/>
              </w:rPr>
            </w:pPr>
            <w:r w:rsidRPr="0047726B">
              <w:rPr>
                <w:sz w:val="18"/>
              </w:rPr>
              <w:t>Report no. LT20IEBEAVA535A</w:t>
            </w:r>
          </w:p>
          <w:p w14:paraId="66753F83" w14:textId="77777777" w:rsidR="00433ACE" w:rsidRPr="0047726B" w:rsidRDefault="00433ACE" w:rsidP="00433ACE">
            <w:pPr>
              <w:rPr>
                <w:sz w:val="18"/>
                <w:lang w:val="en-GB"/>
              </w:rPr>
            </w:pPr>
            <w:r w:rsidRPr="0047726B">
              <w:rPr>
                <w:sz w:val="18"/>
              </w:rPr>
              <w:t>GEP</w:t>
            </w:r>
          </w:p>
          <w:p w14:paraId="3B126A6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895EF1" w14:textId="25CC3D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0C15BF" w14:textId="72D01A5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AB2430" w14:textId="28CC986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98438B" w14:textId="30E41ED5" w:rsidR="00433ACE" w:rsidRPr="0047726B" w:rsidRDefault="00433ACE" w:rsidP="00433ACE">
            <w:pPr>
              <w:jc w:val="center"/>
              <w:rPr>
                <w:sz w:val="18"/>
                <w:lang w:val="en-GB"/>
              </w:rPr>
            </w:pPr>
            <w:r w:rsidRPr="0047726B">
              <w:rPr>
                <w:sz w:val="18"/>
                <w:szCs w:val="20"/>
              </w:rPr>
              <w:t>ADAMA</w:t>
            </w:r>
          </w:p>
        </w:tc>
      </w:tr>
      <w:tr w:rsidR="00433ACE" w:rsidRPr="0047726B" w14:paraId="4850C24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75B9B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6.2/278</w:t>
            </w:r>
          </w:p>
          <w:p w14:paraId="1C61F22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492974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36C197F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BEF4D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666E84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38D11A4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HU14IEBRSNW011A</w:t>
            </w:r>
          </w:p>
          <w:p w14:paraId="48EAA3A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9654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3E4455" w14:textId="4A4669A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D05104" w14:textId="5641219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C0BBA6" w14:textId="79BC383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EBCE29" w14:textId="0382C1E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DA15F6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3AE1C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6.2/279</w:t>
            </w:r>
          </w:p>
          <w:p w14:paraId="36F49F62"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193316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Ripka, G.</w:t>
            </w:r>
          </w:p>
        </w:tc>
        <w:tc>
          <w:tcPr>
            <w:tcW w:w="248" w:type="pct"/>
            <w:tcBorders>
              <w:top w:val="single" w:sz="4" w:space="0" w:color="auto"/>
              <w:left w:val="single" w:sz="4" w:space="0" w:color="auto"/>
              <w:bottom w:val="single" w:sz="4" w:space="0" w:color="auto"/>
              <w:right w:val="single" w:sz="4" w:space="0" w:color="auto"/>
            </w:tcBorders>
          </w:tcPr>
          <w:p w14:paraId="66DAAB6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DEEAC1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784BE8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132779D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HU14IEBRSNW011B</w:t>
            </w:r>
          </w:p>
          <w:p w14:paraId="6C793C5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20CA1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9432AE" w14:textId="71D9C4D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6909CB" w14:textId="412F7EC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A96D4A" w14:textId="7404753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D280BB" w14:textId="4B9FFD9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2C8BA1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D5A13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6.2/280</w:t>
            </w:r>
          </w:p>
          <w:p w14:paraId="6897DBE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4DB39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0937F48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2ABB8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50DC81CF"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366CC2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HU14IEBRSNW012A</w:t>
            </w:r>
          </w:p>
          <w:p w14:paraId="055C92F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B7EA9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4BC804" w14:textId="1486813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452661" w14:textId="743B2D1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DE4AC8" w14:textId="2C3675D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E79193" w14:textId="49B5EE6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D2F84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9746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6.2/281</w:t>
            </w:r>
          </w:p>
          <w:p w14:paraId="5B79FBA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B8994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51DDF2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A9C60F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6C401DE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72C7CF4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HU14IEBRSNW012B</w:t>
            </w:r>
          </w:p>
          <w:p w14:paraId="7668B9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AA43F4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A1D5365" w14:textId="5DDA21B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155582" w14:textId="0F488B5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7E33F8" w14:textId="475F3E7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9C7F78" w14:textId="02D8B1F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1D47C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8BCC4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6.2/282</w:t>
            </w:r>
          </w:p>
          <w:p w14:paraId="3F27BB3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2472D5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FA41B9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5C2F20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w:t>
            </w:r>
          </w:p>
          <w:p w14:paraId="62CBDAA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418FDF8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HU14IEBRSNW013A</w:t>
            </w:r>
          </w:p>
          <w:p w14:paraId="47802E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B91C94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E41E42" w14:textId="2B143B3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69A5EA" w14:textId="364ED9F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0ED6FB" w14:textId="7A3E860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5A0DE8" w14:textId="10D4D52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D8609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B3B1A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6.2/283</w:t>
            </w:r>
          </w:p>
          <w:p w14:paraId="1BB36AE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D17DB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75F066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385453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w:t>
            </w:r>
          </w:p>
          <w:p w14:paraId="2ABCC70A"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272C9AB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HU14IEBRSNW013B</w:t>
            </w:r>
          </w:p>
          <w:p w14:paraId="7538D87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0D43F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853FAF" w14:textId="03F4B9E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E8C662" w14:textId="4681913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0F8515" w14:textId="5D06BCF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6712430" w14:textId="2BE4038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B210B6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2EDD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6.2/284</w:t>
            </w:r>
          </w:p>
          <w:p w14:paraId="72FC661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E615A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30D9FE5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5FF127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157353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046244F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HU15IEBRSNW101A</w:t>
            </w:r>
          </w:p>
          <w:p w14:paraId="48FBEC9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3AFBC7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DECF45" w14:textId="753AFB1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C244F7" w14:textId="5FDAD48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DC625C" w14:textId="02CBAF8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B67130" w14:textId="1B34DBC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9EB967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BEC3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6.2/285</w:t>
            </w:r>
          </w:p>
          <w:p w14:paraId="2A66E26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8094A1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276CFE3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B609ED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64B9FC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4E1CE57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HU15IEBRSNW101B</w:t>
            </w:r>
          </w:p>
          <w:p w14:paraId="459B8B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50F59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E9D7E6" w14:textId="3A09BD4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0C881F" w14:textId="450D75C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CEC096" w14:textId="09E5EA5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BF2497" w14:textId="61845A5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4EA56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F906E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6.2/286</w:t>
            </w:r>
          </w:p>
          <w:p w14:paraId="258A054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F8AA2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70A4EA6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1C0F61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62ACA7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14AFCFC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HU15IEBRSNW102A</w:t>
            </w:r>
          </w:p>
          <w:p w14:paraId="37C1F8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758DB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F29BA8" w14:textId="5230C11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4A4622" w14:textId="6AEE20A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7178D7" w14:textId="36F8277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C35BEEC" w14:textId="5FE660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8EC8E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0077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6.2/287</w:t>
            </w:r>
          </w:p>
          <w:p w14:paraId="35F215D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33CCE5F"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6EC5D04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5D31AD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7EBA749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52188D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HU15IEBRSNW103A</w:t>
            </w:r>
          </w:p>
          <w:p w14:paraId="12ED68D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8DBEA5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BA6E43" w14:textId="56A879F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24EBEF" w14:textId="247B41A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7C29BD" w14:textId="7BBA8F8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59D928" w14:textId="611B545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8E26D6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20C8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6.2/288</w:t>
            </w:r>
          </w:p>
          <w:p w14:paraId="52A936E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AB40B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04DF54D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6C5E5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70F087E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569B5A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HU15IEBRSNW103B</w:t>
            </w:r>
          </w:p>
          <w:p w14:paraId="20D98A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4A6D11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AF6FF1" w14:textId="7A7B600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662034" w14:textId="4203F86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EE58D0" w14:textId="5DD6996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D1E8F1" w14:textId="153A713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07C25D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8BA1A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6.2/289</w:t>
            </w:r>
          </w:p>
          <w:p w14:paraId="04C5FF3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DC3ED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E6291F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687B4B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6F2C721F"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1722FE7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HU15IEBRSNW103C</w:t>
            </w:r>
          </w:p>
          <w:p w14:paraId="348897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71FA72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5B62E6" w14:textId="5E8223C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0EDD72B" w14:textId="68C3C1B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643649" w14:textId="0395A66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8341B3" w14:textId="3E431D4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27F916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C3F98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6.2/290</w:t>
            </w:r>
          </w:p>
          <w:p w14:paraId="0A487CC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9E76B68"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Ritecz</w:t>
            </w:r>
            <w:proofErr w:type="spellEnd"/>
            <w:r w:rsidRPr="0047726B">
              <w:rPr>
                <w:strike/>
                <w:color w:val="D9D9D9" w:themeColor="background1" w:themeShade="D9"/>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5E10467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16BA9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0A5394A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4379D6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HU15IEBRSNW103D</w:t>
            </w:r>
          </w:p>
          <w:p w14:paraId="342AC44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7B9056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1114F0" w14:textId="205C813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5D10D4" w14:textId="5D5093B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5B8676" w14:textId="14B05F7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42107E" w14:textId="7EC638D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FABBD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F92DC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6.2/291</w:t>
            </w:r>
          </w:p>
          <w:p w14:paraId="6C5CEDB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18BD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04223C5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7281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33CC705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44FF67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HU15IEBRSNW104A</w:t>
            </w:r>
          </w:p>
          <w:p w14:paraId="1534FFF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D4C7BD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381ADB" w14:textId="46C4D3C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6B3A66" w14:textId="5DF4F67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AC11AD" w14:textId="33A2669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2F03A5" w14:textId="36808CE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8AC282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80ECC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6.2/292</w:t>
            </w:r>
          </w:p>
          <w:p w14:paraId="5F08393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98842FB"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5B7E7A0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E1BB55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28085B7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63A9B9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HU15IEBRSNW104B</w:t>
            </w:r>
          </w:p>
          <w:p w14:paraId="012CF2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46E5C5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D9045F" w14:textId="352131A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89672D" w14:textId="390628B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47DD17" w14:textId="3FA8BD3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F96BDF" w14:textId="19A5EFD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62EF79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8D7C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6.2/293</w:t>
            </w:r>
          </w:p>
          <w:p w14:paraId="61ECDDA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0177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6E50D17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D81B0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6361F3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3FB4DB3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HU15IEBRSNW104C</w:t>
            </w:r>
          </w:p>
          <w:p w14:paraId="184988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7F8C6C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EE0013" w14:textId="798DCDD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85E5EB" w14:textId="489135B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D23C84" w14:textId="5A9C9C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686D1E" w14:textId="1D7127B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217CD4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DCE73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6.2/294</w:t>
            </w:r>
          </w:p>
          <w:p w14:paraId="0FA026B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DFB0C1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730C53C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AF6EFA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2E55BF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2AAA04E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HU15IEBRSNW104D</w:t>
            </w:r>
          </w:p>
          <w:p w14:paraId="578B48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569E3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37F6D6" w14:textId="5B97DD9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054169" w14:textId="3EF14F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AB58E6" w14:textId="5D4EB1D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7E3DDC" w14:textId="1566DD4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38D89A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2B0B03" w14:textId="77777777" w:rsidR="00433ACE" w:rsidRPr="0047726B" w:rsidRDefault="00433ACE" w:rsidP="00433ACE">
            <w:pPr>
              <w:rPr>
                <w:sz w:val="18"/>
                <w:lang w:val="en-GB"/>
              </w:rPr>
            </w:pPr>
            <w:r w:rsidRPr="0047726B">
              <w:rPr>
                <w:sz w:val="18"/>
                <w:lang w:val="en-GB"/>
              </w:rPr>
              <w:t>KCP 6.2/295</w:t>
            </w:r>
          </w:p>
          <w:p w14:paraId="7C52535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D544E53"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264DD3FE"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2CA8B45"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7F4DA14A"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6031A22C" w14:textId="77777777" w:rsidR="00433ACE" w:rsidRPr="0047726B" w:rsidRDefault="00433ACE" w:rsidP="00433ACE">
            <w:pPr>
              <w:rPr>
                <w:sz w:val="18"/>
              </w:rPr>
            </w:pPr>
            <w:r w:rsidRPr="0047726B">
              <w:rPr>
                <w:sz w:val="18"/>
              </w:rPr>
              <w:t>Report no. CZ16IEBRSNW005A</w:t>
            </w:r>
          </w:p>
          <w:p w14:paraId="6B27496C" w14:textId="77777777" w:rsidR="00433ACE" w:rsidRPr="0047726B" w:rsidRDefault="00433ACE" w:rsidP="00433ACE">
            <w:pPr>
              <w:rPr>
                <w:sz w:val="18"/>
                <w:lang w:val="en-GB"/>
              </w:rPr>
            </w:pPr>
            <w:r w:rsidRPr="0047726B">
              <w:rPr>
                <w:sz w:val="18"/>
              </w:rPr>
              <w:t>GEP</w:t>
            </w:r>
          </w:p>
          <w:p w14:paraId="5D38B37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49A030" w14:textId="021F13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9347FA" w14:textId="5D65419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3D02EF" w14:textId="4C8E42D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A65EBF" w14:textId="3CE6FBAF" w:rsidR="00433ACE" w:rsidRPr="0047726B" w:rsidRDefault="00433ACE" w:rsidP="00433ACE">
            <w:pPr>
              <w:jc w:val="center"/>
              <w:rPr>
                <w:sz w:val="18"/>
                <w:lang w:val="en-GB"/>
              </w:rPr>
            </w:pPr>
            <w:r w:rsidRPr="0047726B">
              <w:rPr>
                <w:sz w:val="18"/>
                <w:szCs w:val="20"/>
              </w:rPr>
              <w:t>ADAMA</w:t>
            </w:r>
          </w:p>
        </w:tc>
      </w:tr>
      <w:tr w:rsidR="00433ACE" w:rsidRPr="0047726B" w14:paraId="09C40C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E66AFE" w14:textId="77777777" w:rsidR="00433ACE" w:rsidRPr="0047726B" w:rsidRDefault="00433ACE" w:rsidP="00433ACE">
            <w:pPr>
              <w:rPr>
                <w:sz w:val="18"/>
                <w:lang w:val="en-GB"/>
              </w:rPr>
            </w:pPr>
            <w:r w:rsidRPr="0047726B">
              <w:rPr>
                <w:sz w:val="18"/>
                <w:lang w:val="en-GB"/>
              </w:rPr>
              <w:t>KCP 6.2/296</w:t>
            </w:r>
          </w:p>
          <w:p w14:paraId="4DA359E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BCE5A3"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7FC25535"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D4BDEE5"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w:t>
            </w:r>
            <w:proofErr w:type="spellStart"/>
            <w:r w:rsidRPr="0047726B">
              <w:rPr>
                <w:sz w:val="18"/>
              </w:rPr>
              <w:t>quadridens</w:t>
            </w:r>
            <w:proofErr w:type="spellEnd"/>
            <w:r w:rsidRPr="0047726B">
              <w:rPr>
                <w:sz w:val="18"/>
              </w:rPr>
              <w:t xml:space="preserve"> on oil seed rape, Slovakia 2013</w:t>
            </w:r>
          </w:p>
          <w:p w14:paraId="42B2CEC8"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0B3B575" w14:textId="77777777" w:rsidR="00433ACE" w:rsidRPr="0047726B" w:rsidRDefault="00433ACE" w:rsidP="00433ACE">
            <w:pPr>
              <w:rPr>
                <w:sz w:val="18"/>
              </w:rPr>
            </w:pPr>
            <w:r w:rsidRPr="0047726B">
              <w:rPr>
                <w:sz w:val="18"/>
              </w:rPr>
              <w:t>Report no. SK13IEBRSNW001B</w:t>
            </w:r>
          </w:p>
          <w:p w14:paraId="69452B6F" w14:textId="77777777" w:rsidR="00433ACE" w:rsidRPr="0047726B" w:rsidRDefault="00433ACE" w:rsidP="00433ACE">
            <w:pPr>
              <w:rPr>
                <w:sz w:val="18"/>
                <w:lang w:val="en-GB"/>
              </w:rPr>
            </w:pPr>
            <w:r w:rsidRPr="0047726B">
              <w:rPr>
                <w:sz w:val="18"/>
              </w:rPr>
              <w:t>GEP</w:t>
            </w:r>
          </w:p>
          <w:p w14:paraId="1DA02AA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91F129" w14:textId="5F91B34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DD8239" w14:textId="65F6583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D96D66" w14:textId="4423BA6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468760" w14:textId="58E6A228" w:rsidR="00433ACE" w:rsidRPr="0047726B" w:rsidRDefault="00433ACE" w:rsidP="00433ACE">
            <w:pPr>
              <w:jc w:val="center"/>
              <w:rPr>
                <w:sz w:val="18"/>
                <w:lang w:val="en-GB"/>
              </w:rPr>
            </w:pPr>
            <w:r w:rsidRPr="0047726B">
              <w:rPr>
                <w:sz w:val="18"/>
                <w:szCs w:val="20"/>
              </w:rPr>
              <w:t>ADAMA</w:t>
            </w:r>
          </w:p>
        </w:tc>
      </w:tr>
      <w:tr w:rsidR="00433ACE" w:rsidRPr="0047726B" w14:paraId="5D2F35F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212F52" w14:textId="77777777" w:rsidR="00433ACE" w:rsidRPr="0047726B" w:rsidRDefault="00433ACE" w:rsidP="00433ACE">
            <w:pPr>
              <w:rPr>
                <w:sz w:val="18"/>
                <w:lang w:val="en-GB"/>
              </w:rPr>
            </w:pPr>
            <w:r w:rsidRPr="0047726B">
              <w:rPr>
                <w:sz w:val="18"/>
                <w:lang w:val="en-GB"/>
              </w:rPr>
              <w:t>KCP 6.2/297</w:t>
            </w:r>
          </w:p>
          <w:p w14:paraId="31213C7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318562C"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37AECCBF"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47F19167"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19640A57" w14:textId="77777777" w:rsidR="00433ACE" w:rsidRPr="0047726B" w:rsidRDefault="00433ACE" w:rsidP="00433ACE">
            <w:pPr>
              <w:rPr>
                <w:sz w:val="18"/>
              </w:rPr>
            </w:pPr>
            <w:proofErr w:type="spellStart"/>
            <w:r w:rsidRPr="0047726B">
              <w:rPr>
                <w:sz w:val="18"/>
              </w:rPr>
              <w:t>Zemědělská</w:t>
            </w:r>
            <w:proofErr w:type="spellEnd"/>
            <w:r w:rsidRPr="0047726B">
              <w:rPr>
                <w:sz w:val="18"/>
              </w:rPr>
              <w:t xml:space="preserve"> ZS </w:t>
            </w:r>
            <w:proofErr w:type="spellStart"/>
            <w:r w:rsidRPr="0047726B">
              <w:rPr>
                <w:sz w:val="18"/>
              </w:rPr>
              <w:t>Kujavy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Kujavy</w:t>
            </w:r>
            <w:proofErr w:type="spellEnd"/>
            <w:r w:rsidRPr="0047726B">
              <w:rPr>
                <w:sz w:val="18"/>
              </w:rPr>
              <w:t>, Czech Republic</w:t>
            </w:r>
          </w:p>
          <w:p w14:paraId="2DED70FE" w14:textId="77777777" w:rsidR="00433ACE" w:rsidRPr="0047726B" w:rsidRDefault="00433ACE" w:rsidP="00433ACE">
            <w:pPr>
              <w:rPr>
                <w:sz w:val="18"/>
              </w:rPr>
            </w:pPr>
            <w:r w:rsidRPr="0047726B">
              <w:rPr>
                <w:sz w:val="18"/>
              </w:rPr>
              <w:t>Report no. CZ16IEBRSNW005B</w:t>
            </w:r>
          </w:p>
          <w:p w14:paraId="09147B65" w14:textId="77777777" w:rsidR="00433ACE" w:rsidRPr="0047726B" w:rsidRDefault="00433ACE" w:rsidP="00433ACE">
            <w:pPr>
              <w:rPr>
                <w:sz w:val="18"/>
                <w:lang w:val="en-GB"/>
              </w:rPr>
            </w:pPr>
            <w:r w:rsidRPr="0047726B">
              <w:rPr>
                <w:sz w:val="18"/>
              </w:rPr>
              <w:t>GEP</w:t>
            </w:r>
          </w:p>
          <w:p w14:paraId="71CE913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A65F79" w14:textId="3125307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A9731C" w14:textId="47DF952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B1BDF5" w14:textId="2E836D9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D13019" w14:textId="3CE75CB4" w:rsidR="00433ACE" w:rsidRPr="0047726B" w:rsidRDefault="00433ACE" w:rsidP="00433ACE">
            <w:pPr>
              <w:jc w:val="center"/>
              <w:rPr>
                <w:sz w:val="18"/>
                <w:lang w:val="en-GB"/>
              </w:rPr>
            </w:pPr>
            <w:r w:rsidRPr="0047726B">
              <w:rPr>
                <w:sz w:val="18"/>
                <w:szCs w:val="20"/>
              </w:rPr>
              <w:t>ADAMA</w:t>
            </w:r>
          </w:p>
        </w:tc>
      </w:tr>
      <w:tr w:rsidR="00433ACE" w:rsidRPr="0047726B" w14:paraId="6EAFD4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35A9AE" w14:textId="77777777" w:rsidR="00433ACE" w:rsidRPr="0047726B" w:rsidRDefault="00433ACE" w:rsidP="00433ACE">
            <w:pPr>
              <w:rPr>
                <w:sz w:val="18"/>
                <w:lang w:val="en-GB"/>
              </w:rPr>
            </w:pPr>
            <w:r w:rsidRPr="0047726B">
              <w:rPr>
                <w:sz w:val="18"/>
                <w:lang w:val="en-GB"/>
              </w:rPr>
              <w:t>KCP 6.2/298</w:t>
            </w:r>
          </w:p>
          <w:p w14:paraId="60BB627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FBD123A"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6370E7E0"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7D7C6E0A"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29966487"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099B624B" w14:textId="77777777" w:rsidR="00433ACE" w:rsidRPr="0047726B" w:rsidRDefault="00433ACE" w:rsidP="00433ACE">
            <w:pPr>
              <w:rPr>
                <w:sz w:val="18"/>
              </w:rPr>
            </w:pPr>
            <w:r w:rsidRPr="0047726B">
              <w:rPr>
                <w:sz w:val="18"/>
              </w:rPr>
              <w:t>Report no. CZ16IEBRSNW005C</w:t>
            </w:r>
          </w:p>
          <w:p w14:paraId="29168328" w14:textId="77777777" w:rsidR="00433ACE" w:rsidRPr="0047726B" w:rsidRDefault="00433ACE" w:rsidP="00433ACE">
            <w:pPr>
              <w:rPr>
                <w:sz w:val="18"/>
                <w:lang w:val="en-GB"/>
              </w:rPr>
            </w:pPr>
            <w:r w:rsidRPr="0047726B">
              <w:rPr>
                <w:sz w:val="18"/>
              </w:rPr>
              <w:t>GEP</w:t>
            </w:r>
          </w:p>
          <w:p w14:paraId="5FB259F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31462B" w14:textId="259DECA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5DD4BB" w14:textId="051E2EC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B70677" w14:textId="3A7A97C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7FD8E0" w14:textId="12FED5DC" w:rsidR="00433ACE" w:rsidRPr="0047726B" w:rsidRDefault="00433ACE" w:rsidP="00433ACE">
            <w:pPr>
              <w:jc w:val="center"/>
              <w:rPr>
                <w:sz w:val="18"/>
                <w:lang w:val="en-GB"/>
              </w:rPr>
            </w:pPr>
            <w:r w:rsidRPr="0047726B">
              <w:rPr>
                <w:sz w:val="18"/>
                <w:szCs w:val="20"/>
              </w:rPr>
              <w:t>ADAMA</w:t>
            </w:r>
          </w:p>
        </w:tc>
      </w:tr>
      <w:tr w:rsidR="00433ACE" w:rsidRPr="0047726B" w14:paraId="0F1F6B0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764021" w14:textId="77777777" w:rsidR="00433ACE" w:rsidRPr="0047726B" w:rsidRDefault="00433ACE" w:rsidP="00433ACE">
            <w:pPr>
              <w:rPr>
                <w:sz w:val="18"/>
                <w:lang w:val="en-GB"/>
              </w:rPr>
            </w:pPr>
            <w:r w:rsidRPr="0047726B">
              <w:rPr>
                <w:sz w:val="18"/>
                <w:lang w:val="en-GB"/>
              </w:rPr>
              <w:t>KCP 6.2/299</w:t>
            </w:r>
          </w:p>
          <w:p w14:paraId="558711A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9BDCB9A"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1389DCD"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40A868F"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w:t>
            </w:r>
          </w:p>
          <w:p w14:paraId="12D8E19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551FAF9" w14:textId="77777777" w:rsidR="00433ACE" w:rsidRPr="0047726B" w:rsidRDefault="00433ACE" w:rsidP="00433ACE">
            <w:pPr>
              <w:rPr>
                <w:sz w:val="18"/>
              </w:rPr>
            </w:pPr>
            <w:r w:rsidRPr="0047726B">
              <w:rPr>
                <w:sz w:val="18"/>
              </w:rPr>
              <w:t>Report no. CZ17IEBRSNW001A</w:t>
            </w:r>
          </w:p>
          <w:p w14:paraId="5515FBFF" w14:textId="77777777" w:rsidR="00433ACE" w:rsidRPr="0047726B" w:rsidRDefault="00433ACE" w:rsidP="00433ACE">
            <w:pPr>
              <w:rPr>
                <w:sz w:val="18"/>
                <w:lang w:val="en-GB"/>
              </w:rPr>
            </w:pPr>
            <w:r w:rsidRPr="0047726B">
              <w:rPr>
                <w:sz w:val="18"/>
              </w:rPr>
              <w:t>GEP</w:t>
            </w:r>
          </w:p>
          <w:p w14:paraId="477141C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F618FB" w14:textId="395D42E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294847" w14:textId="0BF6E82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C67F45" w14:textId="719B63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0D4BBC" w14:textId="438D8FB0" w:rsidR="00433ACE" w:rsidRPr="0047726B" w:rsidRDefault="00433ACE" w:rsidP="00433ACE">
            <w:pPr>
              <w:jc w:val="center"/>
              <w:rPr>
                <w:sz w:val="18"/>
                <w:lang w:val="en-GB"/>
              </w:rPr>
            </w:pPr>
            <w:r w:rsidRPr="0047726B">
              <w:rPr>
                <w:sz w:val="18"/>
                <w:szCs w:val="20"/>
              </w:rPr>
              <w:t>ADAMA</w:t>
            </w:r>
          </w:p>
        </w:tc>
      </w:tr>
      <w:tr w:rsidR="00433ACE" w:rsidRPr="0047726B" w14:paraId="3AB7446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5AA006" w14:textId="77777777" w:rsidR="00433ACE" w:rsidRPr="0047726B" w:rsidRDefault="00433ACE" w:rsidP="00433ACE">
            <w:pPr>
              <w:rPr>
                <w:sz w:val="18"/>
                <w:lang w:val="en-GB"/>
              </w:rPr>
            </w:pPr>
            <w:r w:rsidRPr="0047726B">
              <w:rPr>
                <w:sz w:val="18"/>
                <w:lang w:val="en-GB"/>
              </w:rPr>
              <w:lastRenderedPageBreak/>
              <w:t>KCP 6.2/300</w:t>
            </w:r>
          </w:p>
          <w:p w14:paraId="06B9D8E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2C2DDC7"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8C2D63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59FC06F" w14:textId="77777777" w:rsidR="00433ACE" w:rsidRPr="0047726B" w:rsidRDefault="00433ACE" w:rsidP="00433ACE">
            <w:pPr>
              <w:rPr>
                <w:sz w:val="18"/>
              </w:rPr>
            </w:pPr>
            <w:r w:rsidRPr="0047726B">
              <w:rPr>
                <w:sz w:val="18"/>
              </w:rPr>
              <w:t>Analysis of efficacy to MCW-2222 SL on CEUTNA, CEUTQ in oil seed rape, Slovakia 2014</w:t>
            </w:r>
          </w:p>
          <w:p w14:paraId="6CA649B9"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42673186" w14:textId="77777777" w:rsidR="00433ACE" w:rsidRPr="0047726B" w:rsidRDefault="00433ACE" w:rsidP="00433ACE">
            <w:pPr>
              <w:rPr>
                <w:sz w:val="18"/>
              </w:rPr>
            </w:pPr>
            <w:r w:rsidRPr="0047726B">
              <w:rPr>
                <w:sz w:val="18"/>
              </w:rPr>
              <w:t>Report no. SK14IEBRSNW001A</w:t>
            </w:r>
          </w:p>
          <w:p w14:paraId="0BE3AA24" w14:textId="77777777" w:rsidR="00433ACE" w:rsidRPr="0047726B" w:rsidRDefault="00433ACE" w:rsidP="00433ACE">
            <w:pPr>
              <w:rPr>
                <w:sz w:val="18"/>
                <w:lang w:val="en-GB"/>
              </w:rPr>
            </w:pPr>
            <w:r w:rsidRPr="0047726B">
              <w:rPr>
                <w:sz w:val="18"/>
              </w:rPr>
              <w:t>GEP</w:t>
            </w:r>
          </w:p>
          <w:p w14:paraId="3802CC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7F02AA" w14:textId="08A41F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961E28" w14:textId="668B77B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0FBBAD" w14:textId="238E4BA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9F98D7" w14:textId="700FF82A" w:rsidR="00433ACE" w:rsidRPr="0047726B" w:rsidRDefault="00433ACE" w:rsidP="00433ACE">
            <w:pPr>
              <w:jc w:val="center"/>
              <w:rPr>
                <w:sz w:val="18"/>
                <w:lang w:val="en-GB"/>
              </w:rPr>
            </w:pPr>
            <w:r w:rsidRPr="0047726B">
              <w:rPr>
                <w:sz w:val="18"/>
                <w:szCs w:val="20"/>
              </w:rPr>
              <w:t>ADAMA</w:t>
            </w:r>
          </w:p>
        </w:tc>
      </w:tr>
      <w:tr w:rsidR="00433ACE" w:rsidRPr="0047726B" w14:paraId="6810EC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3C7E428" w14:textId="77777777" w:rsidR="00433ACE" w:rsidRPr="0047726B" w:rsidRDefault="00433ACE" w:rsidP="00433ACE">
            <w:pPr>
              <w:rPr>
                <w:sz w:val="18"/>
                <w:lang w:val="en-GB"/>
              </w:rPr>
            </w:pPr>
            <w:r w:rsidRPr="0047726B">
              <w:rPr>
                <w:sz w:val="18"/>
                <w:lang w:val="en-GB"/>
              </w:rPr>
              <w:t>KCP 6.2/301</w:t>
            </w:r>
          </w:p>
          <w:p w14:paraId="4688A9F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3ED8E53"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B79C9F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A45CAF8" w14:textId="77777777" w:rsidR="00433ACE" w:rsidRPr="0047726B" w:rsidRDefault="00433ACE" w:rsidP="00433ACE">
            <w:pPr>
              <w:rPr>
                <w:sz w:val="18"/>
              </w:rPr>
            </w:pPr>
            <w:r w:rsidRPr="0047726B">
              <w:rPr>
                <w:sz w:val="18"/>
              </w:rPr>
              <w:t xml:space="preserve">Analysis of efficacy to MCW-2222 SL on Ceuta, </w:t>
            </w:r>
            <w:proofErr w:type="spellStart"/>
            <w:r w:rsidRPr="0047726B">
              <w:rPr>
                <w:sz w:val="18"/>
              </w:rPr>
              <w:t>Ceutq</w:t>
            </w:r>
            <w:proofErr w:type="spellEnd"/>
            <w:r w:rsidRPr="0047726B">
              <w:rPr>
                <w:sz w:val="18"/>
              </w:rPr>
              <w:t xml:space="preserve"> in oil seed rape, Slovakia 2014</w:t>
            </w:r>
          </w:p>
          <w:p w14:paraId="0288557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4342EFF3" w14:textId="77777777" w:rsidR="00433ACE" w:rsidRPr="0047726B" w:rsidRDefault="00433ACE" w:rsidP="00433ACE">
            <w:pPr>
              <w:rPr>
                <w:sz w:val="18"/>
              </w:rPr>
            </w:pPr>
            <w:r w:rsidRPr="0047726B">
              <w:rPr>
                <w:sz w:val="18"/>
              </w:rPr>
              <w:t>Report no. SK14IEBRSNW001B</w:t>
            </w:r>
          </w:p>
          <w:p w14:paraId="79FC0894" w14:textId="77777777" w:rsidR="00433ACE" w:rsidRPr="0047726B" w:rsidRDefault="00433ACE" w:rsidP="00433ACE">
            <w:pPr>
              <w:rPr>
                <w:sz w:val="18"/>
                <w:lang w:val="en-GB"/>
              </w:rPr>
            </w:pPr>
            <w:r w:rsidRPr="0047726B">
              <w:rPr>
                <w:sz w:val="18"/>
              </w:rPr>
              <w:t>GEP</w:t>
            </w:r>
          </w:p>
          <w:p w14:paraId="54E21BA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4C1304" w14:textId="1C6BBD0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823427" w14:textId="293FD0C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17A2BF" w14:textId="2E02F6D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CB51E0" w14:textId="5E72A4F3" w:rsidR="00433ACE" w:rsidRPr="0047726B" w:rsidRDefault="00433ACE" w:rsidP="00433ACE">
            <w:pPr>
              <w:jc w:val="center"/>
              <w:rPr>
                <w:sz w:val="18"/>
                <w:lang w:val="en-GB"/>
              </w:rPr>
            </w:pPr>
            <w:r w:rsidRPr="0047726B">
              <w:rPr>
                <w:sz w:val="18"/>
                <w:szCs w:val="20"/>
              </w:rPr>
              <w:t>ADAMA</w:t>
            </w:r>
          </w:p>
        </w:tc>
      </w:tr>
      <w:tr w:rsidR="00433ACE" w:rsidRPr="0047726B" w14:paraId="300832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3D4561" w14:textId="77777777" w:rsidR="00433ACE" w:rsidRPr="0047726B" w:rsidRDefault="00433ACE" w:rsidP="00433ACE">
            <w:pPr>
              <w:rPr>
                <w:sz w:val="18"/>
                <w:lang w:val="en-GB"/>
              </w:rPr>
            </w:pPr>
            <w:r w:rsidRPr="0047726B">
              <w:rPr>
                <w:sz w:val="18"/>
                <w:lang w:val="en-GB"/>
              </w:rPr>
              <w:t>KCP 6.2/302</w:t>
            </w:r>
          </w:p>
          <w:p w14:paraId="059B88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AC0728F"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03F7A52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E8699E9" w14:textId="77777777" w:rsidR="00433ACE" w:rsidRPr="0047726B" w:rsidRDefault="00433ACE" w:rsidP="00433ACE">
            <w:pPr>
              <w:rPr>
                <w:sz w:val="18"/>
              </w:rPr>
            </w:pPr>
            <w:r w:rsidRPr="0047726B">
              <w:rPr>
                <w:sz w:val="18"/>
              </w:rPr>
              <w:t xml:space="preserve">Analysis of efficacy to MCW-2222 SL on Ceuta, </w:t>
            </w:r>
            <w:proofErr w:type="spellStart"/>
            <w:r w:rsidRPr="0047726B">
              <w:rPr>
                <w:sz w:val="18"/>
              </w:rPr>
              <w:t>Ceutq</w:t>
            </w:r>
            <w:proofErr w:type="spellEnd"/>
            <w:r w:rsidRPr="0047726B">
              <w:rPr>
                <w:sz w:val="18"/>
              </w:rPr>
              <w:t xml:space="preserve"> in oil seed rape, Slovakia 2014</w:t>
            </w:r>
          </w:p>
          <w:p w14:paraId="1CCB5EF5"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41069247" w14:textId="77777777" w:rsidR="00433ACE" w:rsidRPr="0047726B" w:rsidRDefault="00433ACE" w:rsidP="00433ACE">
            <w:pPr>
              <w:rPr>
                <w:sz w:val="18"/>
              </w:rPr>
            </w:pPr>
            <w:r w:rsidRPr="0047726B">
              <w:rPr>
                <w:sz w:val="18"/>
              </w:rPr>
              <w:t>Report no. SK14IEBRSNW001C</w:t>
            </w:r>
          </w:p>
          <w:p w14:paraId="34268D41" w14:textId="77777777" w:rsidR="00433ACE" w:rsidRPr="0047726B" w:rsidRDefault="00433ACE" w:rsidP="00433ACE">
            <w:pPr>
              <w:rPr>
                <w:sz w:val="18"/>
                <w:lang w:val="en-GB"/>
              </w:rPr>
            </w:pPr>
            <w:r w:rsidRPr="0047726B">
              <w:rPr>
                <w:sz w:val="18"/>
              </w:rPr>
              <w:t>GEP</w:t>
            </w:r>
          </w:p>
          <w:p w14:paraId="4605B9D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B6AADE" w14:textId="73AA029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C5F0F9" w14:textId="2A10C35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BA50A2" w14:textId="5230640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B417F6" w14:textId="679B5A7B" w:rsidR="00433ACE" w:rsidRPr="0047726B" w:rsidRDefault="00433ACE" w:rsidP="00433ACE">
            <w:pPr>
              <w:jc w:val="center"/>
              <w:rPr>
                <w:sz w:val="18"/>
                <w:lang w:val="en-GB"/>
              </w:rPr>
            </w:pPr>
            <w:r w:rsidRPr="0047726B">
              <w:rPr>
                <w:sz w:val="18"/>
                <w:szCs w:val="20"/>
              </w:rPr>
              <w:t>ADAMA</w:t>
            </w:r>
          </w:p>
        </w:tc>
      </w:tr>
      <w:tr w:rsidR="00433ACE" w:rsidRPr="0047726B" w14:paraId="197090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8BF4ED" w14:textId="77777777" w:rsidR="00433ACE" w:rsidRPr="0047726B" w:rsidRDefault="00433ACE" w:rsidP="00433ACE">
            <w:pPr>
              <w:rPr>
                <w:sz w:val="18"/>
                <w:lang w:val="en-GB"/>
              </w:rPr>
            </w:pPr>
            <w:r w:rsidRPr="0047726B">
              <w:rPr>
                <w:sz w:val="18"/>
                <w:lang w:val="en-GB"/>
              </w:rPr>
              <w:t>KCP 6.2/303</w:t>
            </w:r>
          </w:p>
          <w:p w14:paraId="2540142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51A66F"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256AC5B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C30E690" w14:textId="77777777" w:rsidR="00433ACE" w:rsidRPr="0047726B" w:rsidRDefault="00433ACE" w:rsidP="00433ACE">
            <w:pPr>
              <w:rPr>
                <w:sz w:val="18"/>
              </w:rPr>
            </w:pPr>
            <w:r w:rsidRPr="0047726B">
              <w:rPr>
                <w:sz w:val="18"/>
              </w:rPr>
              <w:t xml:space="preserve">Analysis of efficacy to MCW-2222 SL on Ceuta, </w:t>
            </w:r>
            <w:proofErr w:type="spellStart"/>
            <w:r w:rsidRPr="0047726B">
              <w:rPr>
                <w:sz w:val="18"/>
              </w:rPr>
              <w:t>Ceutq</w:t>
            </w:r>
            <w:proofErr w:type="spellEnd"/>
            <w:r w:rsidRPr="0047726B">
              <w:rPr>
                <w:sz w:val="18"/>
              </w:rPr>
              <w:t xml:space="preserve"> in oil seed rape, Slovakia 2014</w:t>
            </w:r>
          </w:p>
          <w:p w14:paraId="4B09E24D"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553B8275" w14:textId="77777777" w:rsidR="00433ACE" w:rsidRPr="0047726B" w:rsidRDefault="00433ACE" w:rsidP="00433ACE">
            <w:pPr>
              <w:rPr>
                <w:sz w:val="18"/>
              </w:rPr>
            </w:pPr>
            <w:r w:rsidRPr="0047726B">
              <w:rPr>
                <w:sz w:val="18"/>
              </w:rPr>
              <w:t>Report no. SK14IEBRSNW001D</w:t>
            </w:r>
          </w:p>
          <w:p w14:paraId="67089E37" w14:textId="77777777" w:rsidR="00433ACE" w:rsidRPr="0047726B" w:rsidRDefault="00433ACE" w:rsidP="00433ACE">
            <w:pPr>
              <w:rPr>
                <w:sz w:val="18"/>
                <w:lang w:val="en-GB"/>
              </w:rPr>
            </w:pPr>
            <w:r w:rsidRPr="0047726B">
              <w:rPr>
                <w:sz w:val="18"/>
              </w:rPr>
              <w:t>GEP</w:t>
            </w:r>
          </w:p>
          <w:p w14:paraId="50AA8A6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8C9D3C" w14:textId="4E5F8CE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78DE63" w14:textId="33C4062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1F862C4" w14:textId="1ED16C1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F1DB22" w14:textId="2E2C933B" w:rsidR="00433ACE" w:rsidRPr="0047726B" w:rsidRDefault="00433ACE" w:rsidP="00433ACE">
            <w:pPr>
              <w:jc w:val="center"/>
              <w:rPr>
                <w:sz w:val="18"/>
                <w:lang w:val="en-GB"/>
              </w:rPr>
            </w:pPr>
            <w:r w:rsidRPr="0047726B">
              <w:rPr>
                <w:sz w:val="18"/>
                <w:szCs w:val="20"/>
              </w:rPr>
              <w:t>ADAMA</w:t>
            </w:r>
          </w:p>
        </w:tc>
      </w:tr>
      <w:tr w:rsidR="00433ACE" w:rsidRPr="0047726B" w14:paraId="40693D5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6C0BB5" w14:textId="77777777" w:rsidR="00433ACE" w:rsidRPr="0047726B" w:rsidRDefault="00433ACE" w:rsidP="00433ACE">
            <w:pPr>
              <w:rPr>
                <w:sz w:val="18"/>
                <w:lang w:val="en-GB"/>
              </w:rPr>
            </w:pPr>
            <w:r w:rsidRPr="0047726B">
              <w:rPr>
                <w:sz w:val="18"/>
                <w:lang w:val="en-GB"/>
              </w:rPr>
              <w:t>KCP 6.2/304</w:t>
            </w:r>
          </w:p>
          <w:p w14:paraId="6209C8B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65E388"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5BD6A41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461A500" w14:textId="77777777" w:rsidR="00433ACE" w:rsidRPr="0047726B" w:rsidRDefault="00433ACE" w:rsidP="00433ACE">
            <w:pPr>
              <w:rPr>
                <w:sz w:val="18"/>
              </w:rPr>
            </w:pPr>
            <w:r w:rsidRPr="0047726B">
              <w:rPr>
                <w:sz w:val="18"/>
              </w:rPr>
              <w:t>Analysis of efficacy to MCW-2222 SL on MELIAE in oil seed rape, Slovakia 2014</w:t>
            </w:r>
          </w:p>
          <w:p w14:paraId="4103D601"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4B35B882" w14:textId="77777777" w:rsidR="00433ACE" w:rsidRPr="0047726B" w:rsidRDefault="00433ACE" w:rsidP="00433ACE">
            <w:pPr>
              <w:rPr>
                <w:sz w:val="18"/>
              </w:rPr>
            </w:pPr>
            <w:r w:rsidRPr="0047726B">
              <w:rPr>
                <w:sz w:val="18"/>
              </w:rPr>
              <w:t>Report no. SK14IEBRSNW002A</w:t>
            </w:r>
          </w:p>
          <w:p w14:paraId="66F42C64" w14:textId="77777777" w:rsidR="00433ACE" w:rsidRPr="0047726B" w:rsidRDefault="00433ACE" w:rsidP="00433ACE">
            <w:pPr>
              <w:rPr>
                <w:sz w:val="18"/>
                <w:lang w:val="en-GB"/>
              </w:rPr>
            </w:pPr>
            <w:r w:rsidRPr="0047726B">
              <w:rPr>
                <w:sz w:val="18"/>
              </w:rPr>
              <w:t>GEP</w:t>
            </w:r>
          </w:p>
          <w:p w14:paraId="4057D8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06C336" w14:textId="7EB6FE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7B931B" w14:textId="6FED5FB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2C75E41" w14:textId="69A49F1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77CFBC" w14:textId="6B751263" w:rsidR="00433ACE" w:rsidRPr="0047726B" w:rsidRDefault="00433ACE" w:rsidP="00433ACE">
            <w:pPr>
              <w:jc w:val="center"/>
              <w:rPr>
                <w:sz w:val="18"/>
                <w:lang w:val="en-GB"/>
              </w:rPr>
            </w:pPr>
            <w:r w:rsidRPr="0047726B">
              <w:rPr>
                <w:sz w:val="18"/>
                <w:szCs w:val="20"/>
              </w:rPr>
              <w:t>ADAMA</w:t>
            </w:r>
          </w:p>
        </w:tc>
      </w:tr>
      <w:tr w:rsidR="00433ACE" w:rsidRPr="0047726B" w14:paraId="39084F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62BE26" w14:textId="77777777" w:rsidR="00433ACE" w:rsidRPr="0047726B" w:rsidRDefault="00433ACE" w:rsidP="00433ACE">
            <w:pPr>
              <w:rPr>
                <w:sz w:val="18"/>
                <w:lang w:val="en-GB"/>
              </w:rPr>
            </w:pPr>
            <w:r w:rsidRPr="0047726B">
              <w:rPr>
                <w:sz w:val="18"/>
                <w:lang w:val="en-GB"/>
              </w:rPr>
              <w:t>KCP 6.2/305</w:t>
            </w:r>
          </w:p>
          <w:p w14:paraId="07256A3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1693CA4"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7D4825E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3E4312B" w14:textId="77777777" w:rsidR="00433ACE" w:rsidRPr="0047726B" w:rsidRDefault="00433ACE" w:rsidP="00433ACE">
            <w:pPr>
              <w:rPr>
                <w:sz w:val="18"/>
              </w:rPr>
            </w:pPr>
            <w:r w:rsidRPr="0047726B">
              <w:rPr>
                <w:sz w:val="18"/>
              </w:rPr>
              <w:t>Analysis of efficacy to MCW-2222 SL on Melia in oil seed rape, Slovakia 2014</w:t>
            </w:r>
          </w:p>
          <w:p w14:paraId="743F1576"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3273DB7" w14:textId="77777777" w:rsidR="00433ACE" w:rsidRPr="0047726B" w:rsidRDefault="00433ACE" w:rsidP="00433ACE">
            <w:pPr>
              <w:rPr>
                <w:sz w:val="18"/>
              </w:rPr>
            </w:pPr>
            <w:r w:rsidRPr="0047726B">
              <w:rPr>
                <w:sz w:val="18"/>
              </w:rPr>
              <w:t>Report no. SK14IEBRSNW002B</w:t>
            </w:r>
          </w:p>
          <w:p w14:paraId="0377540D" w14:textId="77777777" w:rsidR="00433ACE" w:rsidRPr="0047726B" w:rsidRDefault="00433ACE" w:rsidP="00433ACE">
            <w:pPr>
              <w:rPr>
                <w:sz w:val="18"/>
                <w:lang w:val="en-GB"/>
              </w:rPr>
            </w:pPr>
            <w:r w:rsidRPr="0047726B">
              <w:rPr>
                <w:sz w:val="18"/>
              </w:rPr>
              <w:t>GEP</w:t>
            </w:r>
          </w:p>
          <w:p w14:paraId="13E01D8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D9EE0F" w14:textId="4CB6D69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8E6E66" w14:textId="774D58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92DF454" w14:textId="4B3248E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0319F9" w14:textId="4D5A6230" w:rsidR="00433ACE" w:rsidRPr="0047726B" w:rsidRDefault="00433ACE" w:rsidP="00433ACE">
            <w:pPr>
              <w:jc w:val="center"/>
              <w:rPr>
                <w:sz w:val="18"/>
                <w:lang w:val="en-GB"/>
              </w:rPr>
            </w:pPr>
            <w:r w:rsidRPr="0047726B">
              <w:rPr>
                <w:sz w:val="18"/>
                <w:szCs w:val="20"/>
              </w:rPr>
              <w:t>ADAMA</w:t>
            </w:r>
          </w:p>
        </w:tc>
      </w:tr>
      <w:tr w:rsidR="00433ACE" w:rsidRPr="0047726B" w14:paraId="288C8AD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CCBD20" w14:textId="77777777" w:rsidR="00433ACE" w:rsidRPr="0047726B" w:rsidRDefault="00433ACE" w:rsidP="00433ACE">
            <w:pPr>
              <w:rPr>
                <w:sz w:val="18"/>
                <w:lang w:val="en-GB"/>
              </w:rPr>
            </w:pPr>
            <w:r w:rsidRPr="0047726B">
              <w:rPr>
                <w:sz w:val="18"/>
                <w:lang w:val="en-GB"/>
              </w:rPr>
              <w:lastRenderedPageBreak/>
              <w:t>KCP 6.2/306</w:t>
            </w:r>
          </w:p>
          <w:p w14:paraId="5F80389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07A2AA"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0F83B3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E0540B7"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5A90971A" w14:textId="77777777" w:rsidR="00433ACE" w:rsidRPr="0047726B" w:rsidRDefault="00433ACE" w:rsidP="00433ACE">
            <w:pPr>
              <w:rPr>
                <w:sz w:val="18"/>
              </w:rPr>
            </w:pPr>
            <w:r w:rsidRPr="0047726B">
              <w:rPr>
                <w:sz w:val="18"/>
              </w:rPr>
              <w:t>UKSUP Bratislava branch office Kosice, Kosice, Slovakia</w:t>
            </w:r>
          </w:p>
          <w:p w14:paraId="7801AC90" w14:textId="77777777" w:rsidR="00433ACE" w:rsidRPr="0047726B" w:rsidRDefault="00433ACE" w:rsidP="00433ACE">
            <w:pPr>
              <w:rPr>
                <w:sz w:val="18"/>
              </w:rPr>
            </w:pPr>
            <w:r w:rsidRPr="0047726B">
              <w:rPr>
                <w:sz w:val="18"/>
              </w:rPr>
              <w:t>Report no. SK15IEBRSNW001A</w:t>
            </w:r>
          </w:p>
          <w:p w14:paraId="734614A2" w14:textId="77777777" w:rsidR="00433ACE" w:rsidRPr="0047726B" w:rsidRDefault="00433ACE" w:rsidP="00433ACE">
            <w:pPr>
              <w:rPr>
                <w:sz w:val="18"/>
                <w:lang w:val="en-GB"/>
              </w:rPr>
            </w:pPr>
            <w:r w:rsidRPr="0047726B">
              <w:rPr>
                <w:sz w:val="18"/>
              </w:rPr>
              <w:t>GEP</w:t>
            </w:r>
          </w:p>
          <w:p w14:paraId="629282A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9AB7852" w14:textId="7D69BC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339CFC" w14:textId="33E3D26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1A360F" w14:textId="3273A9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988E00" w14:textId="0E019221" w:rsidR="00433ACE" w:rsidRPr="0047726B" w:rsidRDefault="00433ACE" w:rsidP="00433ACE">
            <w:pPr>
              <w:jc w:val="center"/>
              <w:rPr>
                <w:sz w:val="18"/>
                <w:lang w:val="en-GB"/>
              </w:rPr>
            </w:pPr>
            <w:r w:rsidRPr="0047726B">
              <w:rPr>
                <w:sz w:val="18"/>
                <w:szCs w:val="20"/>
              </w:rPr>
              <w:t>ADAMA</w:t>
            </w:r>
          </w:p>
        </w:tc>
      </w:tr>
      <w:tr w:rsidR="00433ACE" w:rsidRPr="0047726B" w14:paraId="3441A3C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2B639AF" w14:textId="77777777" w:rsidR="00433ACE" w:rsidRPr="0047726B" w:rsidRDefault="00433ACE" w:rsidP="00433ACE">
            <w:pPr>
              <w:rPr>
                <w:sz w:val="18"/>
                <w:lang w:val="en-GB"/>
              </w:rPr>
            </w:pPr>
            <w:r w:rsidRPr="0047726B">
              <w:rPr>
                <w:sz w:val="18"/>
                <w:lang w:val="en-GB"/>
              </w:rPr>
              <w:t>KCP 6.2/307</w:t>
            </w:r>
          </w:p>
          <w:p w14:paraId="13CFCC8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5E67512" w14:textId="77777777" w:rsidR="00433ACE" w:rsidRPr="0047726B" w:rsidRDefault="00433ACE" w:rsidP="00433ACE">
            <w:pPr>
              <w:rPr>
                <w:sz w:val="18"/>
                <w:lang w:val="en-GB"/>
              </w:rPr>
            </w:pPr>
            <w:proofErr w:type="spellStart"/>
            <w:r w:rsidRPr="0047726B">
              <w:rPr>
                <w:sz w:val="18"/>
                <w:lang w:val="en-GB"/>
              </w:rPr>
              <w:t>Forgáčová</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1525EA1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A9230D2"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0567D889"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w:t>
            </w:r>
            <w:proofErr w:type="spellStart"/>
            <w:r w:rsidRPr="0047726B">
              <w:rPr>
                <w:sz w:val="18"/>
              </w:rPr>
              <w:t>Foráčová</w:t>
            </w:r>
            <w:proofErr w:type="spellEnd"/>
            <w:r w:rsidRPr="0047726B">
              <w:rPr>
                <w:sz w:val="18"/>
              </w:rPr>
              <w:t>, Boliarov, Slovakia</w:t>
            </w:r>
          </w:p>
          <w:p w14:paraId="7BEAB6FD" w14:textId="77777777" w:rsidR="00433ACE" w:rsidRPr="0047726B" w:rsidRDefault="00433ACE" w:rsidP="00433ACE">
            <w:pPr>
              <w:rPr>
                <w:sz w:val="18"/>
              </w:rPr>
            </w:pPr>
            <w:r w:rsidRPr="0047726B">
              <w:rPr>
                <w:sz w:val="18"/>
              </w:rPr>
              <w:t>Report no. SK15IEBRSNW001B</w:t>
            </w:r>
          </w:p>
          <w:p w14:paraId="767B0317" w14:textId="77777777" w:rsidR="00433ACE" w:rsidRPr="0047726B" w:rsidRDefault="00433ACE" w:rsidP="00433ACE">
            <w:pPr>
              <w:rPr>
                <w:sz w:val="18"/>
                <w:lang w:val="en-GB"/>
              </w:rPr>
            </w:pPr>
            <w:r w:rsidRPr="0047726B">
              <w:rPr>
                <w:sz w:val="18"/>
              </w:rPr>
              <w:t>GEP</w:t>
            </w:r>
          </w:p>
          <w:p w14:paraId="68327A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A09E0B" w14:textId="23E0475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DBEE73" w14:textId="71B69AF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57A5B1" w14:textId="6B90C56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7C5123" w14:textId="7D5F4D78" w:rsidR="00433ACE" w:rsidRPr="0047726B" w:rsidRDefault="00433ACE" w:rsidP="00433ACE">
            <w:pPr>
              <w:jc w:val="center"/>
              <w:rPr>
                <w:sz w:val="18"/>
                <w:lang w:val="en-GB"/>
              </w:rPr>
            </w:pPr>
            <w:r w:rsidRPr="0047726B">
              <w:rPr>
                <w:sz w:val="18"/>
                <w:szCs w:val="20"/>
              </w:rPr>
              <w:t>ADAMA</w:t>
            </w:r>
          </w:p>
        </w:tc>
      </w:tr>
      <w:tr w:rsidR="00433ACE" w:rsidRPr="0047726B" w14:paraId="03E695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33D623" w14:textId="77777777" w:rsidR="00433ACE" w:rsidRPr="0047726B" w:rsidRDefault="00433ACE" w:rsidP="00433ACE">
            <w:pPr>
              <w:rPr>
                <w:sz w:val="18"/>
                <w:lang w:val="en-GB"/>
              </w:rPr>
            </w:pPr>
            <w:r w:rsidRPr="0047726B">
              <w:rPr>
                <w:sz w:val="18"/>
                <w:lang w:val="en-GB"/>
              </w:rPr>
              <w:t>KCP 6.2/308</w:t>
            </w:r>
          </w:p>
          <w:p w14:paraId="40AAF14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F80916"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5E81835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99834EA"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w:t>
            </w:r>
            <w:proofErr w:type="spellStart"/>
            <w:r w:rsidRPr="0047726B">
              <w:rPr>
                <w:sz w:val="18"/>
              </w:rPr>
              <w:t>Dasineura</w:t>
            </w:r>
            <w:proofErr w:type="spellEnd"/>
            <w:r w:rsidRPr="0047726B">
              <w:rPr>
                <w:sz w:val="18"/>
              </w:rPr>
              <w:t xml:space="preserve"> </w:t>
            </w:r>
            <w:proofErr w:type="spellStart"/>
            <w:r w:rsidRPr="0047726B">
              <w:rPr>
                <w:sz w:val="18"/>
              </w:rPr>
              <w:t>bassicae</w:t>
            </w:r>
            <w:proofErr w:type="spellEnd"/>
            <w:r w:rsidRPr="0047726B">
              <w:rPr>
                <w:sz w:val="18"/>
              </w:rPr>
              <w:t xml:space="preserve"> on oil seed rape, Slovakia 2015</w:t>
            </w:r>
          </w:p>
          <w:p w14:paraId="4F32B11A" w14:textId="77777777" w:rsidR="00433ACE" w:rsidRPr="0047726B" w:rsidRDefault="00433ACE" w:rsidP="00433ACE">
            <w:pPr>
              <w:rPr>
                <w:sz w:val="18"/>
              </w:rPr>
            </w:pPr>
            <w:r w:rsidRPr="0047726B">
              <w:rPr>
                <w:sz w:val="18"/>
              </w:rPr>
              <w:t>UKSUP Bratislava branch office Kosice, Kosice, Slovakia</w:t>
            </w:r>
          </w:p>
          <w:p w14:paraId="66C0FFD8" w14:textId="77777777" w:rsidR="00433ACE" w:rsidRPr="0047726B" w:rsidRDefault="00433ACE" w:rsidP="00433ACE">
            <w:pPr>
              <w:rPr>
                <w:sz w:val="18"/>
              </w:rPr>
            </w:pPr>
            <w:r w:rsidRPr="0047726B">
              <w:rPr>
                <w:sz w:val="18"/>
              </w:rPr>
              <w:t>Report no. SK15IEBRSNW001D</w:t>
            </w:r>
          </w:p>
          <w:p w14:paraId="1523F3AA" w14:textId="77777777" w:rsidR="00433ACE" w:rsidRPr="0047726B" w:rsidRDefault="00433ACE" w:rsidP="00433ACE">
            <w:pPr>
              <w:rPr>
                <w:sz w:val="18"/>
                <w:lang w:val="en-GB"/>
              </w:rPr>
            </w:pPr>
            <w:r w:rsidRPr="0047726B">
              <w:rPr>
                <w:sz w:val="18"/>
              </w:rPr>
              <w:t>GEP</w:t>
            </w:r>
          </w:p>
          <w:p w14:paraId="1F476D5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3A7F5F" w14:textId="4CCE2E4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350E0A" w14:textId="62E5115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688E1E" w14:textId="6104A49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20F1BC" w14:textId="12D36E6A" w:rsidR="00433ACE" w:rsidRPr="0047726B" w:rsidRDefault="00433ACE" w:rsidP="00433ACE">
            <w:pPr>
              <w:jc w:val="center"/>
              <w:rPr>
                <w:sz w:val="18"/>
                <w:lang w:val="en-GB"/>
              </w:rPr>
            </w:pPr>
            <w:r w:rsidRPr="0047726B">
              <w:rPr>
                <w:sz w:val="18"/>
                <w:szCs w:val="20"/>
              </w:rPr>
              <w:t>ADAMA</w:t>
            </w:r>
          </w:p>
        </w:tc>
      </w:tr>
      <w:tr w:rsidR="00433ACE" w:rsidRPr="0047726B" w14:paraId="7F4E1A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F513E5" w14:textId="77777777" w:rsidR="00433ACE" w:rsidRPr="0047726B" w:rsidRDefault="00433ACE" w:rsidP="00433ACE">
            <w:pPr>
              <w:rPr>
                <w:sz w:val="18"/>
                <w:lang w:val="en-GB"/>
              </w:rPr>
            </w:pPr>
            <w:r w:rsidRPr="0047726B">
              <w:rPr>
                <w:sz w:val="18"/>
                <w:lang w:val="en-GB"/>
              </w:rPr>
              <w:t>KCP 6.2/309</w:t>
            </w:r>
          </w:p>
          <w:p w14:paraId="3809156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F86E8C2"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059C3A3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572EEE1"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35431AD6" w14:textId="77777777" w:rsidR="00433ACE" w:rsidRPr="0047726B" w:rsidRDefault="00433ACE" w:rsidP="00433ACE">
            <w:pPr>
              <w:rPr>
                <w:sz w:val="18"/>
              </w:rPr>
            </w:pPr>
            <w:r w:rsidRPr="0047726B">
              <w:rPr>
                <w:sz w:val="18"/>
              </w:rPr>
              <w:t>UKSUP Bratislava branch office Kosice, Kosice, Slovakia</w:t>
            </w:r>
          </w:p>
          <w:p w14:paraId="6A694933" w14:textId="77777777" w:rsidR="00433ACE" w:rsidRPr="0047726B" w:rsidRDefault="00433ACE" w:rsidP="00433ACE">
            <w:pPr>
              <w:rPr>
                <w:sz w:val="18"/>
              </w:rPr>
            </w:pPr>
            <w:r w:rsidRPr="0047726B">
              <w:rPr>
                <w:sz w:val="18"/>
              </w:rPr>
              <w:t>Report no. SK15IEBRSNW001I</w:t>
            </w:r>
          </w:p>
          <w:p w14:paraId="642A11FA" w14:textId="77777777" w:rsidR="00433ACE" w:rsidRPr="0047726B" w:rsidRDefault="00433ACE" w:rsidP="00433ACE">
            <w:pPr>
              <w:rPr>
                <w:sz w:val="18"/>
                <w:lang w:val="en-GB"/>
              </w:rPr>
            </w:pPr>
            <w:r w:rsidRPr="0047726B">
              <w:rPr>
                <w:sz w:val="18"/>
              </w:rPr>
              <w:t>GEP</w:t>
            </w:r>
          </w:p>
          <w:p w14:paraId="3D00859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12405B" w14:textId="277F367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3BD3FA" w14:textId="5000436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3FED65" w14:textId="0B897A4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8311C9" w14:textId="26551762" w:rsidR="00433ACE" w:rsidRPr="0047726B" w:rsidRDefault="00433ACE" w:rsidP="00433ACE">
            <w:pPr>
              <w:jc w:val="center"/>
              <w:rPr>
                <w:sz w:val="18"/>
                <w:lang w:val="en-GB"/>
              </w:rPr>
            </w:pPr>
            <w:r w:rsidRPr="0047726B">
              <w:rPr>
                <w:sz w:val="18"/>
                <w:szCs w:val="20"/>
              </w:rPr>
              <w:t>ADAMA</w:t>
            </w:r>
          </w:p>
        </w:tc>
      </w:tr>
      <w:tr w:rsidR="00433ACE" w:rsidRPr="0047726B" w14:paraId="10502A8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5D2E1F" w14:textId="77777777" w:rsidR="00433ACE" w:rsidRPr="0047726B" w:rsidRDefault="00433ACE" w:rsidP="00433ACE">
            <w:pPr>
              <w:rPr>
                <w:sz w:val="18"/>
                <w:lang w:val="en-GB"/>
              </w:rPr>
            </w:pPr>
            <w:r w:rsidRPr="0047726B">
              <w:rPr>
                <w:sz w:val="18"/>
                <w:lang w:val="en-GB"/>
              </w:rPr>
              <w:t>KCP 6.2/310</w:t>
            </w:r>
          </w:p>
          <w:p w14:paraId="7BBF3D3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29B6A39"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4F46FC6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14EB4D7" w14:textId="77777777" w:rsidR="00433ACE" w:rsidRPr="0047726B" w:rsidRDefault="00433ACE" w:rsidP="00433ACE">
            <w:pPr>
              <w:rPr>
                <w:sz w:val="18"/>
              </w:rPr>
            </w:pPr>
            <w:r w:rsidRPr="0047726B">
              <w:rPr>
                <w:sz w:val="18"/>
              </w:rPr>
              <w:t>Analysis of efficacy of MCW-2222 on virus vector aphids in cereals, Germany, autumn 2015</w:t>
            </w:r>
          </w:p>
          <w:p w14:paraId="737C94BD"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NL </w:t>
            </w:r>
            <w:proofErr w:type="spellStart"/>
            <w:r w:rsidRPr="0047726B">
              <w:rPr>
                <w:sz w:val="18"/>
                <w:lang w:val="de-DE"/>
              </w:rPr>
              <w:t>Agroplan</w:t>
            </w:r>
            <w:proofErr w:type="spellEnd"/>
            <w:r w:rsidRPr="0047726B">
              <w:rPr>
                <w:sz w:val="18"/>
                <w:lang w:val="de-DE"/>
              </w:rPr>
              <w:t>, Uedem, Germany</w:t>
            </w:r>
          </w:p>
          <w:p w14:paraId="0D630196" w14:textId="77777777" w:rsidR="00433ACE" w:rsidRPr="0047726B" w:rsidRDefault="00433ACE" w:rsidP="00433ACE">
            <w:pPr>
              <w:rPr>
                <w:sz w:val="18"/>
              </w:rPr>
            </w:pPr>
            <w:r w:rsidRPr="0047726B">
              <w:rPr>
                <w:sz w:val="18"/>
              </w:rPr>
              <w:t>Report no. DE15IENNNGW320I</w:t>
            </w:r>
          </w:p>
          <w:p w14:paraId="2A4092C3" w14:textId="77777777" w:rsidR="00433ACE" w:rsidRPr="0047726B" w:rsidRDefault="00433ACE" w:rsidP="00433ACE">
            <w:pPr>
              <w:rPr>
                <w:sz w:val="18"/>
                <w:lang w:val="en-GB"/>
              </w:rPr>
            </w:pPr>
            <w:r w:rsidRPr="0047726B">
              <w:rPr>
                <w:sz w:val="18"/>
              </w:rPr>
              <w:t>GEP</w:t>
            </w:r>
          </w:p>
          <w:p w14:paraId="0A4B105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BDC638" w14:textId="1A30E36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6A4789" w14:textId="042C79C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47098A" w14:textId="179691B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45EADE" w14:textId="7BB52F85" w:rsidR="00433ACE" w:rsidRPr="0047726B" w:rsidRDefault="00433ACE" w:rsidP="00433ACE">
            <w:pPr>
              <w:jc w:val="center"/>
              <w:rPr>
                <w:sz w:val="18"/>
                <w:lang w:val="en-GB"/>
              </w:rPr>
            </w:pPr>
            <w:r w:rsidRPr="0047726B">
              <w:rPr>
                <w:sz w:val="18"/>
                <w:szCs w:val="20"/>
              </w:rPr>
              <w:t>ADAMA</w:t>
            </w:r>
          </w:p>
        </w:tc>
      </w:tr>
      <w:tr w:rsidR="00433ACE" w:rsidRPr="0047726B" w14:paraId="24B53A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7C5BC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6.2/311</w:t>
            </w:r>
          </w:p>
          <w:p w14:paraId="33D8C55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E1881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2D24BB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52944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vectors of Turnip yellows virus/Beet western yellows virus in winter oilseed rape – UK, 2015.</w:t>
            </w:r>
          </w:p>
          <w:p w14:paraId="4B25A9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7EDEC5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UK15IEYCERW240A</w:t>
            </w:r>
          </w:p>
          <w:p w14:paraId="435436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0C931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854899" w14:textId="4CD0BA8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3EC683" w14:textId="11EFBC6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525A85" w14:textId="22E1F96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676C5F" w14:textId="1766091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2F6F44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7EE26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6.2/312</w:t>
            </w:r>
          </w:p>
          <w:p w14:paraId="39C0391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E5A55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0A8D554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B0C59B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53DB40D6"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1D532CC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UK15IEYCERW240D</w:t>
            </w:r>
          </w:p>
          <w:p w14:paraId="1AE9C2B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4E0641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6D80C0" w14:textId="2F4762F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F14C40" w14:textId="67E477E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06E887" w14:textId="5113AD9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133C24" w14:textId="57255D0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DDA8F8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70692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6.2/313</w:t>
            </w:r>
          </w:p>
          <w:p w14:paraId="621FB36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326C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2A8AB41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62CB6E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1C713A6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3EDB02C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UK15IEYCERW240F</w:t>
            </w:r>
          </w:p>
          <w:p w14:paraId="730723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3E8D13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AF195A" w14:textId="7C977C6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6C5A99" w14:textId="69CD929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DC95AA" w14:textId="5721561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66A527" w14:textId="00C0674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5E7C7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C0F7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6.2/314</w:t>
            </w:r>
          </w:p>
          <w:p w14:paraId="79D177D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3F085E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6D4E756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5FA62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21984B3B"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6A8AD46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UK15IEYCERW240G</w:t>
            </w:r>
          </w:p>
          <w:p w14:paraId="6B032F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43702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68119C" w14:textId="576086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788C87" w14:textId="7BD7C63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B3DE73" w14:textId="34554E0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69BF97" w14:textId="5A905C4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C98A6A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D26E23" w14:textId="77777777" w:rsidR="00433ACE" w:rsidRPr="0047726B" w:rsidRDefault="00433ACE" w:rsidP="00433ACE">
            <w:pPr>
              <w:rPr>
                <w:sz w:val="18"/>
                <w:lang w:val="en-GB"/>
              </w:rPr>
            </w:pPr>
            <w:r w:rsidRPr="0047726B">
              <w:rPr>
                <w:sz w:val="18"/>
                <w:lang w:val="en-GB"/>
              </w:rPr>
              <w:t>KCP 6.2/315</w:t>
            </w:r>
          </w:p>
          <w:p w14:paraId="7ED7F06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D2FA33F"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6796885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4F882DD" w14:textId="77777777" w:rsidR="00433ACE" w:rsidRPr="0047726B" w:rsidRDefault="00433ACE" w:rsidP="00433ACE">
            <w:pPr>
              <w:rPr>
                <w:sz w:val="18"/>
              </w:rPr>
            </w:pPr>
            <w:r w:rsidRPr="0047726B">
              <w:rPr>
                <w:sz w:val="18"/>
              </w:rPr>
              <w:t>Analysis of efficacy to MCW-2222 SL on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in oil seed rape Germany autumn 2014</w:t>
            </w:r>
          </w:p>
          <w:p w14:paraId="1CC1204B"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3800A614" w14:textId="77777777" w:rsidR="00433ACE" w:rsidRPr="0047726B" w:rsidRDefault="00433ACE" w:rsidP="00433ACE">
            <w:pPr>
              <w:rPr>
                <w:sz w:val="18"/>
              </w:rPr>
            </w:pPr>
            <w:r w:rsidRPr="0047726B">
              <w:rPr>
                <w:sz w:val="18"/>
              </w:rPr>
              <w:t>Report no. DE14IEBRSNW320I</w:t>
            </w:r>
          </w:p>
          <w:p w14:paraId="0BF01606" w14:textId="77777777" w:rsidR="00433ACE" w:rsidRPr="0047726B" w:rsidRDefault="00433ACE" w:rsidP="00433ACE">
            <w:pPr>
              <w:rPr>
                <w:sz w:val="18"/>
                <w:lang w:val="en-GB"/>
              </w:rPr>
            </w:pPr>
            <w:r w:rsidRPr="0047726B">
              <w:rPr>
                <w:sz w:val="18"/>
              </w:rPr>
              <w:t>GEP</w:t>
            </w:r>
          </w:p>
          <w:p w14:paraId="1489A5F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B0E100" w14:textId="3285558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B4A8E6" w14:textId="3A7841C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C0489D" w14:textId="60BC7DC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AE6655" w14:textId="1CE034A5" w:rsidR="00433ACE" w:rsidRPr="0047726B" w:rsidRDefault="00433ACE" w:rsidP="00433ACE">
            <w:pPr>
              <w:jc w:val="center"/>
              <w:rPr>
                <w:sz w:val="18"/>
                <w:lang w:val="en-GB"/>
              </w:rPr>
            </w:pPr>
            <w:r w:rsidRPr="0047726B">
              <w:rPr>
                <w:sz w:val="18"/>
                <w:szCs w:val="20"/>
              </w:rPr>
              <w:t>ADAMA</w:t>
            </w:r>
          </w:p>
        </w:tc>
      </w:tr>
      <w:tr w:rsidR="00433ACE" w:rsidRPr="0047726B" w14:paraId="5A8F474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3EB526" w14:textId="77777777" w:rsidR="00433ACE" w:rsidRPr="0047726B" w:rsidRDefault="00433ACE" w:rsidP="00433ACE">
            <w:pPr>
              <w:rPr>
                <w:sz w:val="18"/>
                <w:lang w:val="en-GB"/>
              </w:rPr>
            </w:pPr>
            <w:r w:rsidRPr="0047726B">
              <w:rPr>
                <w:sz w:val="18"/>
                <w:lang w:val="en-GB"/>
              </w:rPr>
              <w:t>KCP 6.2/316</w:t>
            </w:r>
          </w:p>
          <w:p w14:paraId="3BB87A8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F40588B"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 Kostek, T.</w:t>
            </w:r>
          </w:p>
        </w:tc>
        <w:tc>
          <w:tcPr>
            <w:tcW w:w="248" w:type="pct"/>
            <w:tcBorders>
              <w:top w:val="single" w:sz="4" w:space="0" w:color="auto"/>
              <w:left w:val="single" w:sz="4" w:space="0" w:color="auto"/>
              <w:bottom w:val="single" w:sz="4" w:space="0" w:color="auto"/>
              <w:right w:val="single" w:sz="4" w:space="0" w:color="auto"/>
            </w:tcBorders>
          </w:tcPr>
          <w:p w14:paraId="52919061"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355CC8CF" w14:textId="77777777" w:rsidR="00433ACE" w:rsidRPr="0047726B" w:rsidRDefault="00433ACE" w:rsidP="00433ACE">
            <w:pPr>
              <w:rPr>
                <w:sz w:val="18"/>
              </w:rPr>
            </w:pPr>
            <w:r w:rsidRPr="0047726B">
              <w:rPr>
                <w:sz w:val="18"/>
              </w:rPr>
              <w:t>Efficacy evaluation of MCW-2222 in sugar beet against Aphis fabae (APHIFA) in Poland in 2020</w:t>
            </w:r>
          </w:p>
          <w:p w14:paraId="4390726F" w14:textId="77777777" w:rsidR="00433ACE" w:rsidRPr="0047726B" w:rsidRDefault="00433ACE" w:rsidP="00433ACE">
            <w:pPr>
              <w:rPr>
                <w:sz w:val="18"/>
                <w:lang w:val="es-ES"/>
              </w:rPr>
            </w:pPr>
            <w:r w:rsidRPr="0047726B">
              <w:rPr>
                <w:sz w:val="18"/>
                <w:lang w:val="es-ES"/>
              </w:rPr>
              <w:t>AGRECO Sp. z o.o., Oława, Poland</w:t>
            </w:r>
          </w:p>
          <w:p w14:paraId="1782DFDF" w14:textId="77777777" w:rsidR="00433ACE" w:rsidRPr="0047726B" w:rsidRDefault="00433ACE" w:rsidP="00433ACE">
            <w:pPr>
              <w:rPr>
                <w:sz w:val="18"/>
              </w:rPr>
            </w:pPr>
            <w:r w:rsidRPr="0047726B">
              <w:rPr>
                <w:sz w:val="18"/>
              </w:rPr>
              <w:t>Report no. PL20IEBEAVA221B</w:t>
            </w:r>
          </w:p>
          <w:p w14:paraId="12D335CC" w14:textId="77777777" w:rsidR="00433ACE" w:rsidRPr="0047726B" w:rsidRDefault="00433ACE" w:rsidP="00433ACE">
            <w:pPr>
              <w:rPr>
                <w:sz w:val="18"/>
                <w:lang w:val="en-GB"/>
              </w:rPr>
            </w:pPr>
            <w:r w:rsidRPr="0047726B">
              <w:rPr>
                <w:sz w:val="18"/>
              </w:rPr>
              <w:t>GEP</w:t>
            </w:r>
          </w:p>
          <w:p w14:paraId="4BC3870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203964" w14:textId="06F3C92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4671FE" w14:textId="6FCFB84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8FEDC0" w14:textId="132E87C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A0955F" w14:textId="62754FFE" w:rsidR="00433ACE" w:rsidRPr="0047726B" w:rsidRDefault="00433ACE" w:rsidP="00433ACE">
            <w:pPr>
              <w:jc w:val="center"/>
              <w:rPr>
                <w:sz w:val="18"/>
                <w:lang w:val="en-GB"/>
              </w:rPr>
            </w:pPr>
            <w:r w:rsidRPr="0047726B">
              <w:rPr>
                <w:sz w:val="18"/>
                <w:szCs w:val="20"/>
              </w:rPr>
              <w:t>ADAMA</w:t>
            </w:r>
          </w:p>
        </w:tc>
      </w:tr>
      <w:tr w:rsidR="00433ACE" w:rsidRPr="0047726B" w14:paraId="1E7C82B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AF8DD2" w14:textId="77777777" w:rsidR="00433ACE" w:rsidRPr="0047726B" w:rsidRDefault="00433ACE" w:rsidP="00433ACE">
            <w:pPr>
              <w:rPr>
                <w:sz w:val="18"/>
                <w:lang w:val="en-GB"/>
              </w:rPr>
            </w:pPr>
            <w:r w:rsidRPr="0047726B">
              <w:rPr>
                <w:sz w:val="18"/>
                <w:lang w:val="en-GB"/>
              </w:rPr>
              <w:t>KCP 6.2/317</w:t>
            </w:r>
          </w:p>
          <w:p w14:paraId="7AE08F3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3E45B8D" w14:textId="77777777" w:rsidR="00433ACE" w:rsidRPr="0047726B" w:rsidRDefault="00433ACE" w:rsidP="00433ACE">
            <w:pPr>
              <w:rPr>
                <w:sz w:val="18"/>
                <w:lang w:val="en-GB"/>
              </w:rPr>
            </w:pPr>
            <w:r w:rsidRPr="0047726B">
              <w:rPr>
                <w:sz w:val="18"/>
                <w:lang w:val="en-GB"/>
              </w:rPr>
              <w:t>Stognienko, M.</w:t>
            </w:r>
          </w:p>
        </w:tc>
        <w:tc>
          <w:tcPr>
            <w:tcW w:w="248" w:type="pct"/>
            <w:tcBorders>
              <w:top w:val="single" w:sz="4" w:space="0" w:color="auto"/>
              <w:left w:val="single" w:sz="4" w:space="0" w:color="auto"/>
              <w:bottom w:val="single" w:sz="4" w:space="0" w:color="auto"/>
              <w:right w:val="single" w:sz="4" w:space="0" w:color="auto"/>
            </w:tcBorders>
          </w:tcPr>
          <w:p w14:paraId="3A98E6D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6DCD645" w14:textId="77777777" w:rsidR="00433ACE" w:rsidRPr="0047726B" w:rsidRDefault="00433ACE" w:rsidP="00433ACE">
            <w:pPr>
              <w:rPr>
                <w:sz w:val="18"/>
              </w:rPr>
            </w:pPr>
            <w:r w:rsidRPr="0047726B">
              <w:rPr>
                <w:sz w:val="18"/>
              </w:rPr>
              <w:t xml:space="preserve">Analysis of efficacy of MCW-2222 on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winter oil seed rape, Germany, autumn 2015</w:t>
            </w:r>
          </w:p>
          <w:p w14:paraId="3114DAD3"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NL </w:t>
            </w:r>
            <w:proofErr w:type="spellStart"/>
            <w:r w:rsidRPr="0047726B">
              <w:rPr>
                <w:sz w:val="18"/>
                <w:lang w:val="de-DE"/>
              </w:rPr>
              <w:t>Agroplan</w:t>
            </w:r>
            <w:proofErr w:type="spellEnd"/>
            <w:r w:rsidRPr="0047726B">
              <w:rPr>
                <w:sz w:val="18"/>
                <w:lang w:val="de-DE"/>
              </w:rPr>
              <w:t>, Uedem, Germany</w:t>
            </w:r>
          </w:p>
          <w:p w14:paraId="081BAE9E" w14:textId="77777777" w:rsidR="00433ACE" w:rsidRPr="0047726B" w:rsidRDefault="00433ACE" w:rsidP="00433ACE">
            <w:pPr>
              <w:rPr>
                <w:sz w:val="18"/>
              </w:rPr>
            </w:pPr>
            <w:r w:rsidRPr="0047726B">
              <w:rPr>
                <w:sz w:val="18"/>
              </w:rPr>
              <w:t>Report no. DE15IEBRSNW320Q</w:t>
            </w:r>
          </w:p>
          <w:p w14:paraId="29068E56" w14:textId="77777777" w:rsidR="00433ACE" w:rsidRPr="0047726B" w:rsidRDefault="00433ACE" w:rsidP="00433ACE">
            <w:pPr>
              <w:rPr>
                <w:sz w:val="18"/>
                <w:lang w:val="en-GB"/>
              </w:rPr>
            </w:pPr>
            <w:r w:rsidRPr="0047726B">
              <w:rPr>
                <w:sz w:val="18"/>
              </w:rPr>
              <w:t>GEP</w:t>
            </w:r>
          </w:p>
          <w:p w14:paraId="7B8F2FC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293B37" w14:textId="65BA333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D176F0" w14:textId="0DA11FD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CC9361" w14:textId="59D53E5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3EC0F0" w14:textId="3617CFF3" w:rsidR="00433ACE" w:rsidRPr="0047726B" w:rsidRDefault="00433ACE" w:rsidP="00433ACE">
            <w:pPr>
              <w:jc w:val="center"/>
              <w:rPr>
                <w:sz w:val="18"/>
                <w:lang w:val="en-GB"/>
              </w:rPr>
            </w:pPr>
            <w:r w:rsidRPr="0047726B">
              <w:rPr>
                <w:sz w:val="18"/>
                <w:szCs w:val="20"/>
              </w:rPr>
              <w:t>ADAMA</w:t>
            </w:r>
          </w:p>
        </w:tc>
      </w:tr>
      <w:tr w:rsidR="00433ACE" w:rsidRPr="0047726B" w14:paraId="725AAFE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AF83EB" w14:textId="77777777" w:rsidR="00433ACE" w:rsidRPr="0047726B" w:rsidRDefault="00433ACE" w:rsidP="00433ACE">
            <w:pPr>
              <w:rPr>
                <w:sz w:val="18"/>
                <w:lang w:val="en-GB"/>
              </w:rPr>
            </w:pPr>
            <w:r w:rsidRPr="0047726B">
              <w:rPr>
                <w:sz w:val="18"/>
                <w:lang w:val="en-GB"/>
              </w:rPr>
              <w:lastRenderedPageBreak/>
              <w:t>KCP 6.2/318</w:t>
            </w:r>
          </w:p>
          <w:p w14:paraId="4D64954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BEB203"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7CBFD6EE"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66A5715A" w14:textId="77777777" w:rsidR="00433ACE" w:rsidRPr="0047726B" w:rsidRDefault="00433ACE" w:rsidP="00433ACE">
            <w:pPr>
              <w:rPr>
                <w:sz w:val="18"/>
              </w:rPr>
            </w:pPr>
            <w:r w:rsidRPr="0047726B">
              <w:rPr>
                <w:sz w:val="18"/>
              </w:rPr>
              <w:t>Evaluation of a range of insecticides against pollen beetle (MELIAE) on oilseed rape (BRSNN) in the Czech Republic, 2020</w:t>
            </w:r>
          </w:p>
          <w:p w14:paraId="73FA848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6CBA1789" w14:textId="77777777" w:rsidR="00433ACE" w:rsidRPr="0047726B" w:rsidRDefault="00433ACE" w:rsidP="00433ACE">
            <w:pPr>
              <w:rPr>
                <w:sz w:val="18"/>
              </w:rPr>
            </w:pPr>
            <w:r w:rsidRPr="0047726B">
              <w:rPr>
                <w:sz w:val="18"/>
              </w:rPr>
              <w:t>Report no. CZ20IEBRSNW511B</w:t>
            </w:r>
          </w:p>
          <w:p w14:paraId="3A25D87C" w14:textId="77777777" w:rsidR="00433ACE" w:rsidRPr="0047726B" w:rsidRDefault="00433ACE" w:rsidP="00433ACE">
            <w:pPr>
              <w:rPr>
                <w:sz w:val="18"/>
                <w:lang w:val="en-GB"/>
              </w:rPr>
            </w:pPr>
            <w:r w:rsidRPr="0047726B">
              <w:rPr>
                <w:sz w:val="18"/>
              </w:rPr>
              <w:t>GEP</w:t>
            </w:r>
          </w:p>
          <w:p w14:paraId="58EECE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6D8E8E" w14:textId="48295BD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02BFF7" w14:textId="780C84F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8B5386" w14:textId="07999FD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1031FD" w14:textId="37BC4A7F" w:rsidR="00433ACE" w:rsidRPr="0047726B" w:rsidRDefault="00433ACE" w:rsidP="00433ACE">
            <w:pPr>
              <w:jc w:val="center"/>
              <w:rPr>
                <w:sz w:val="18"/>
                <w:lang w:val="en-GB"/>
              </w:rPr>
            </w:pPr>
            <w:r w:rsidRPr="0047726B">
              <w:rPr>
                <w:sz w:val="18"/>
                <w:szCs w:val="20"/>
              </w:rPr>
              <w:t>ADAMA</w:t>
            </w:r>
          </w:p>
        </w:tc>
      </w:tr>
      <w:tr w:rsidR="00433ACE" w:rsidRPr="0047726B" w14:paraId="4BBA9C5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1BB1B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6.2/319</w:t>
            </w:r>
          </w:p>
          <w:p w14:paraId="6D7CE61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B93AD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1B726F3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020973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 UK, 2015.</w:t>
            </w:r>
          </w:p>
          <w:p w14:paraId="4D5639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7FDC5A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UK15IEBRSNW239A</w:t>
            </w:r>
          </w:p>
          <w:p w14:paraId="4389A5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8F38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6801A2" w14:textId="2AFE928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0136292" w14:textId="48E356C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B92FCB" w14:textId="22D4389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6B2D6E" w14:textId="5C3D6D4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E62290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0B78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6.2/320</w:t>
            </w:r>
          </w:p>
          <w:p w14:paraId="4009944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A8AC79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49184E4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48043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 UK, 2015.</w:t>
            </w:r>
          </w:p>
          <w:p w14:paraId="07AD3E5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1C3C49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UK15IEBRSNW239B</w:t>
            </w:r>
          </w:p>
          <w:p w14:paraId="4FE4FCB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EBF25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045035" w14:textId="61B92E9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85B9D4" w14:textId="28D26A0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36B2D0" w14:textId="622912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76A344" w14:textId="2D32907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384E2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CD4D76" w14:textId="77777777" w:rsidR="00433ACE" w:rsidRPr="0047726B" w:rsidRDefault="00433ACE" w:rsidP="00433ACE">
            <w:pPr>
              <w:rPr>
                <w:sz w:val="18"/>
                <w:lang w:val="en-GB"/>
              </w:rPr>
            </w:pPr>
            <w:r w:rsidRPr="0047726B">
              <w:rPr>
                <w:sz w:val="18"/>
                <w:lang w:val="en-GB"/>
              </w:rPr>
              <w:t>KCP 6.2/321</w:t>
            </w:r>
          </w:p>
          <w:p w14:paraId="0D215FC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463A902" w14:textId="77777777" w:rsidR="00433ACE" w:rsidRPr="0047726B" w:rsidRDefault="00433ACE" w:rsidP="00433ACE">
            <w:pPr>
              <w:rPr>
                <w:sz w:val="18"/>
                <w:lang w:val="en-GB"/>
              </w:rPr>
            </w:pPr>
            <w:proofErr w:type="spellStart"/>
            <w:r w:rsidRPr="0047726B">
              <w:rPr>
                <w:sz w:val="18"/>
                <w:lang w:val="en-GB"/>
              </w:rPr>
              <w:t>Vašátková</w:t>
            </w:r>
            <w:proofErr w:type="spellEnd"/>
            <w:r w:rsidRPr="0047726B">
              <w:rPr>
                <w:sz w:val="18"/>
                <w:lang w:val="en-GB"/>
              </w:rPr>
              <w:t xml:space="preserve"> Štanclová, I.</w:t>
            </w:r>
          </w:p>
        </w:tc>
        <w:tc>
          <w:tcPr>
            <w:tcW w:w="248" w:type="pct"/>
            <w:tcBorders>
              <w:top w:val="single" w:sz="4" w:space="0" w:color="auto"/>
              <w:left w:val="single" w:sz="4" w:space="0" w:color="auto"/>
              <w:bottom w:val="single" w:sz="4" w:space="0" w:color="auto"/>
              <w:right w:val="single" w:sz="4" w:space="0" w:color="auto"/>
            </w:tcBorders>
          </w:tcPr>
          <w:p w14:paraId="0E57A48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34F4048"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2261EC5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1B390F5" w14:textId="77777777" w:rsidR="00433ACE" w:rsidRPr="0047726B" w:rsidRDefault="00433ACE" w:rsidP="00433ACE">
            <w:pPr>
              <w:rPr>
                <w:sz w:val="18"/>
              </w:rPr>
            </w:pPr>
            <w:r w:rsidRPr="0047726B">
              <w:rPr>
                <w:sz w:val="18"/>
              </w:rPr>
              <w:t>Report no. CZ21IESOLTU175A</w:t>
            </w:r>
          </w:p>
          <w:p w14:paraId="00CCBCF5" w14:textId="77777777" w:rsidR="00433ACE" w:rsidRPr="0047726B" w:rsidRDefault="00433ACE" w:rsidP="00433ACE">
            <w:pPr>
              <w:rPr>
                <w:sz w:val="18"/>
                <w:lang w:val="en-GB"/>
              </w:rPr>
            </w:pPr>
            <w:r w:rsidRPr="0047726B">
              <w:rPr>
                <w:sz w:val="18"/>
              </w:rPr>
              <w:t>GEP</w:t>
            </w:r>
          </w:p>
          <w:p w14:paraId="4979AE1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186CD7" w14:textId="2BF6FE4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145A29" w14:textId="289BD9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D39982" w14:textId="31C94C1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BB4D610" w14:textId="5317A38E" w:rsidR="00433ACE" w:rsidRPr="0047726B" w:rsidRDefault="00433ACE" w:rsidP="00433ACE">
            <w:pPr>
              <w:jc w:val="center"/>
              <w:rPr>
                <w:sz w:val="18"/>
                <w:lang w:val="en-GB"/>
              </w:rPr>
            </w:pPr>
            <w:r w:rsidRPr="0047726B">
              <w:rPr>
                <w:sz w:val="18"/>
                <w:szCs w:val="20"/>
              </w:rPr>
              <w:t>ADAMA</w:t>
            </w:r>
          </w:p>
        </w:tc>
      </w:tr>
      <w:tr w:rsidR="00433ACE" w:rsidRPr="0047726B" w14:paraId="3BD8A1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ED706A" w14:textId="77777777" w:rsidR="00433ACE" w:rsidRPr="0047726B" w:rsidRDefault="00433ACE" w:rsidP="00433ACE">
            <w:pPr>
              <w:rPr>
                <w:sz w:val="18"/>
                <w:lang w:val="en-GB"/>
              </w:rPr>
            </w:pPr>
            <w:r w:rsidRPr="0047726B">
              <w:rPr>
                <w:sz w:val="18"/>
                <w:lang w:val="en-GB"/>
              </w:rPr>
              <w:t>KCP 6.2/322</w:t>
            </w:r>
          </w:p>
          <w:p w14:paraId="4EFE6FC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2139E0F"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15A35ABA"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6DC4AAB"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3C294555" w14:textId="77777777" w:rsidR="00433ACE" w:rsidRPr="00FD1596" w:rsidRDefault="00433ACE" w:rsidP="00433ACE">
            <w:pPr>
              <w:rPr>
                <w:sz w:val="18"/>
                <w:lang w:val="pl-PL"/>
              </w:rPr>
            </w:pPr>
            <w:proofErr w:type="spellStart"/>
            <w:r w:rsidRPr="00FD1596">
              <w:rPr>
                <w:sz w:val="18"/>
                <w:lang w:val="pl-PL"/>
              </w:rPr>
              <w:t>Zemědělska</w:t>
            </w:r>
            <w:proofErr w:type="spellEnd"/>
            <w:r w:rsidRPr="00FD1596">
              <w:rPr>
                <w:sz w:val="18"/>
                <w:lang w:val="pl-PL"/>
              </w:rPr>
              <w:t xml:space="preserve"> ZS </w:t>
            </w:r>
            <w:proofErr w:type="spellStart"/>
            <w:r w:rsidRPr="00FD1596">
              <w:rPr>
                <w:sz w:val="18"/>
                <w:lang w:val="pl-PL"/>
              </w:rPr>
              <w:t>Kujavy</w:t>
            </w:r>
            <w:proofErr w:type="spellEnd"/>
            <w:r w:rsidRPr="00FD1596">
              <w:rPr>
                <w:sz w:val="18"/>
                <w:lang w:val="pl-PL"/>
              </w:rPr>
              <w:t xml:space="preserve">, </w:t>
            </w:r>
            <w:proofErr w:type="spellStart"/>
            <w:r w:rsidRPr="00FD1596">
              <w:rPr>
                <w:sz w:val="18"/>
                <w:lang w:val="pl-PL"/>
              </w:rPr>
              <w:t>s.r.o</w:t>
            </w:r>
            <w:proofErr w:type="spellEnd"/>
            <w:r w:rsidRPr="00FD1596">
              <w:rPr>
                <w:sz w:val="18"/>
                <w:lang w:val="pl-PL"/>
              </w:rPr>
              <w:t xml:space="preserve">., </w:t>
            </w:r>
            <w:proofErr w:type="spellStart"/>
            <w:r w:rsidRPr="00FD1596">
              <w:rPr>
                <w:sz w:val="18"/>
                <w:lang w:val="pl-PL"/>
              </w:rPr>
              <w:t>Kujavy</w:t>
            </w:r>
            <w:proofErr w:type="spellEnd"/>
            <w:r w:rsidRPr="00FD1596">
              <w:rPr>
                <w:sz w:val="18"/>
                <w:lang w:val="pl-PL"/>
              </w:rPr>
              <w:t>, Czech Republic</w:t>
            </w:r>
          </w:p>
          <w:p w14:paraId="1655A519" w14:textId="77777777" w:rsidR="00433ACE" w:rsidRPr="0047726B" w:rsidRDefault="00433ACE" w:rsidP="00433ACE">
            <w:pPr>
              <w:rPr>
                <w:sz w:val="18"/>
              </w:rPr>
            </w:pPr>
            <w:r w:rsidRPr="0047726B">
              <w:rPr>
                <w:sz w:val="18"/>
              </w:rPr>
              <w:t>Report no. CZ21IESOLTU175B</w:t>
            </w:r>
          </w:p>
          <w:p w14:paraId="6EAB740A" w14:textId="77777777" w:rsidR="00433ACE" w:rsidRPr="0047726B" w:rsidRDefault="00433ACE" w:rsidP="00433ACE">
            <w:pPr>
              <w:rPr>
                <w:sz w:val="18"/>
                <w:lang w:val="en-GB"/>
              </w:rPr>
            </w:pPr>
            <w:r w:rsidRPr="0047726B">
              <w:rPr>
                <w:sz w:val="18"/>
              </w:rPr>
              <w:t>GEP</w:t>
            </w:r>
          </w:p>
          <w:p w14:paraId="428F9A2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1A4B40" w14:textId="56B38F3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C591BD" w14:textId="0AC7016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750868" w14:textId="6742AC7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D04449" w14:textId="013C650D" w:rsidR="00433ACE" w:rsidRPr="0047726B" w:rsidRDefault="00433ACE" w:rsidP="00433ACE">
            <w:pPr>
              <w:jc w:val="center"/>
              <w:rPr>
                <w:sz w:val="18"/>
                <w:lang w:val="en-GB"/>
              </w:rPr>
            </w:pPr>
            <w:r w:rsidRPr="0047726B">
              <w:rPr>
                <w:sz w:val="18"/>
                <w:szCs w:val="20"/>
              </w:rPr>
              <w:t>ADAMA</w:t>
            </w:r>
          </w:p>
        </w:tc>
      </w:tr>
      <w:tr w:rsidR="00433ACE" w:rsidRPr="0047726B" w14:paraId="41C6728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C403ED" w14:textId="77777777" w:rsidR="00433ACE" w:rsidRPr="0047726B" w:rsidRDefault="00433ACE" w:rsidP="00433ACE">
            <w:pPr>
              <w:rPr>
                <w:sz w:val="18"/>
                <w:lang w:val="en-GB"/>
              </w:rPr>
            </w:pPr>
            <w:r w:rsidRPr="0047726B">
              <w:rPr>
                <w:sz w:val="18"/>
                <w:lang w:val="en-GB"/>
              </w:rPr>
              <w:t>KCP 6.2/323</w:t>
            </w:r>
          </w:p>
          <w:p w14:paraId="7AD7556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F3C34F"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6F9874F4"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6CBAAE1"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0E67457E"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2AE1BEC1" w14:textId="77777777" w:rsidR="00433ACE" w:rsidRPr="0047726B" w:rsidRDefault="00433ACE" w:rsidP="00433ACE">
            <w:pPr>
              <w:rPr>
                <w:sz w:val="18"/>
              </w:rPr>
            </w:pPr>
            <w:r w:rsidRPr="0047726B">
              <w:rPr>
                <w:sz w:val="18"/>
              </w:rPr>
              <w:t>Report no. CZ21IESOLTU175D</w:t>
            </w:r>
          </w:p>
          <w:p w14:paraId="315FACA2" w14:textId="77777777" w:rsidR="00433ACE" w:rsidRPr="0047726B" w:rsidRDefault="00433ACE" w:rsidP="00433ACE">
            <w:pPr>
              <w:rPr>
                <w:sz w:val="18"/>
                <w:lang w:val="en-GB"/>
              </w:rPr>
            </w:pPr>
            <w:r w:rsidRPr="0047726B">
              <w:rPr>
                <w:sz w:val="18"/>
              </w:rPr>
              <w:t>GEP</w:t>
            </w:r>
          </w:p>
          <w:p w14:paraId="3E6E975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B1ED28" w14:textId="045DA45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E3E29C" w14:textId="52B28A9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7954AA" w14:textId="2C75995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B1B701" w14:textId="18D561AB" w:rsidR="00433ACE" w:rsidRPr="0047726B" w:rsidRDefault="00433ACE" w:rsidP="00433ACE">
            <w:pPr>
              <w:jc w:val="center"/>
              <w:rPr>
                <w:sz w:val="18"/>
                <w:lang w:val="en-GB"/>
              </w:rPr>
            </w:pPr>
            <w:r w:rsidRPr="0047726B">
              <w:rPr>
                <w:sz w:val="18"/>
                <w:szCs w:val="20"/>
              </w:rPr>
              <w:t>ADAMA</w:t>
            </w:r>
          </w:p>
        </w:tc>
      </w:tr>
      <w:tr w:rsidR="00433ACE" w:rsidRPr="0047726B" w14:paraId="4DFFB6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23E6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6.2/324</w:t>
            </w:r>
          </w:p>
          <w:p w14:paraId="7D3C7D9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4AB358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Vilka</w:t>
            </w:r>
            <w:proofErr w:type="spellEnd"/>
            <w:r w:rsidRPr="0047726B">
              <w:rPr>
                <w:strike/>
                <w:color w:val="D9D9D9" w:themeColor="background1" w:themeShade="D9"/>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0730E83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7A484E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testing of insecticide MCW-2222 for aphid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control in potatoes in Sweden in 2020</w:t>
            </w:r>
          </w:p>
          <w:p w14:paraId="42E94563" w14:textId="77777777" w:rsidR="00433ACE" w:rsidRPr="0047726B" w:rsidRDefault="00433ACE" w:rsidP="00433ACE">
            <w:pPr>
              <w:rPr>
                <w:strike/>
                <w:color w:val="D9D9D9" w:themeColor="background1" w:themeShade="D9"/>
                <w:sz w:val="18"/>
                <w:lang w:val="de-DE"/>
              </w:rPr>
            </w:pPr>
            <w:proofErr w:type="spellStart"/>
            <w:r w:rsidRPr="0047726B">
              <w:rPr>
                <w:strike/>
                <w:color w:val="D9D9D9" w:themeColor="background1" w:themeShade="D9"/>
                <w:sz w:val="18"/>
                <w:lang w:val="de-DE"/>
              </w:rPr>
              <w:t>Agrolab</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Sverige</w:t>
            </w:r>
            <w:proofErr w:type="spellEnd"/>
            <w:r w:rsidRPr="0047726B">
              <w:rPr>
                <w:strike/>
                <w:color w:val="D9D9D9" w:themeColor="background1" w:themeShade="D9"/>
                <w:sz w:val="18"/>
                <w:lang w:val="de-DE"/>
              </w:rPr>
              <w:t xml:space="preserve"> AB, </w:t>
            </w:r>
            <w:proofErr w:type="spellStart"/>
            <w:r w:rsidRPr="0047726B">
              <w:rPr>
                <w:strike/>
                <w:color w:val="D9D9D9" w:themeColor="background1" w:themeShade="D9"/>
                <w:sz w:val="18"/>
                <w:lang w:val="de-DE"/>
              </w:rPr>
              <w:t>Skänninge</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Sweden</w:t>
            </w:r>
            <w:proofErr w:type="spellEnd"/>
          </w:p>
          <w:p w14:paraId="0A17D03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de-DE"/>
              </w:rPr>
              <w:t xml:space="preserve">Report </w:t>
            </w:r>
            <w:proofErr w:type="spellStart"/>
            <w:r w:rsidRPr="0047726B">
              <w:rPr>
                <w:strike/>
                <w:color w:val="D9D9D9" w:themeColor="background1" w:themeShade="D9"/>
                <w:sz w:val="18"/>
                <w:lang w:val="de-DE"/>
              </w:rPr>
              <w:t>no</w:t>
            </w:r>
            <w:proofErr w:type="spellEnd"/>
            <w:r w:rsidRPr="0047726B">
              <w:rPr>
                <w:strike/>
                <w:color w:val="D9D9D9" w:themeColor="background1" w:themeShade="D9"/>
                <w:sz w:val="18"/>
                <w:lang w:val="de-DE"/>
              </w:rPr>
              <w:t xml:space="preserve">. </w:t>
            </w:r>
            <w:r w:rsidRPr="0047726B">
              <w:rPr>
                <w:strike/>
                <w:color w:val="D9D9D9" w:themeColor="background1" w:themeShade="D9"/>
                <w:sz w:val="18"/>
              </w:rPr>
              <w:t>SE20IESOLTU259A</w:t>
            </w:r>
          </w:p>
          <w:p w14:paraId="4E9C95D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82E3A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0777965" w14:textId="10A1C29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78E6E5" w14:textId="7D4048A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3E9271" w14:textId="763A5CC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84DC2E" w14:textId="515C065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9C3EA8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07C054" w14:textId="77777777" w:rsidR="00433ACE" w:rsidRPr="0047726B" w:rsidRDefault="00433ACE" w:rsidP="00433ACE">
            <w:pPr>
              <w:rPr>
                <w:sz w:val="18"/>
                <w:lang w:val="en-GB"/>
              </w:rPr>
            </w:pPr>
            <w:r w:rsidRPr="0047726B">
              <w:rPr>
                <w:sz w:val="18"/>
                <w:lang w:val="en-GB"/>
              </w:rPr>
              <w:t>KCP 6.2/325</w:t>
            </w:r>
          </w:p>
          <w:p w14:paraId="526A533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4068898"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19B30A7C"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04A5F3AB" w14:textId="77777777" w:rsidR="00433ACE" w:rsidRPr="0047726B" w:rsidRDefault="00433ACE" w:rsidP="00433ACE">
            <w:pPr>
              <w:rPr>
                <w:sz w:val="18"/>
              </w:rPr>
            </w:pPr>
            <w:r w:rsidRPr="0047726B">
              <w:rPr>
                <w:sz w:val="18"/>
              </w:rPr>
              <w:t xml:space="preserve">Efficacy and selectivity testing of insecticide MCW-2222 for Colorado potato beetle (Leptinotarsa </w:t>
            </w:r>
            <w:proofErr w:type="spellStart"/>
            <w:r w:rsidRPr="0047726B">
              <w:rPr>
                <w:sz w:val="18"/>
              </w:rPr>
              <w:t>decemlineata</w:t>
            </w:r>
            <w:proofErr w:type="spellEnd"/>
            <w:r w:rsidRPr="0047726B">
              <w:rPr>
                <w:sz w:val="18"/>
              </w:rPr>
              <w:t>) control in potatoes in Latvia in 2020</w:t>
            </w:r>
          </w:p>
          <w:p w14:paraId="6D819892" w14:textId="77777777" w:rsidR="00433ACE" w:rsidRPr="0047726B" w:rsidRDefault="00433ACE" w:rsidP="00433ACE">
            <w:pPr>
              <w:rPr>
                <w:sz w:val="18"/>
              </w:rPr>
            </w:pPr>
            <w:r w:rsidRPr="0047726B">
              <w:rPr>
                <w:sz w:val="18"/>
              </w:rPr>
              <w:t>Latvian Plant Protection Research Centre Ltd, Riga, Latvia</w:t>
            </w:r>
          </w:p>
          <w:p w14:paraId="1FC714BF" w14:textId="77777777" w:rsidR="00433ACE" w:rsidRPr="0047726B" w:rsidRDefault="00433ACE" w:rsidP="00433ACE">
            <w:pPr>
              <w:rPr>
                <w:sz w:val="18"/>
              </w:rPr>
            </w:pPr>
            <w:r w:rsidRPr="0047726B">
              <w:rPr>
                <w:sz w:val="18"/>
              </w:rPr>
              <w:t>Report no. LV20IESOLTU534A</w:t>
            </w:r>
          </w:p>
          <w:p w14:paraId="3373B908" w14:textId="77777777" w:rsidR="00433ACE" w:rsidRPr="0047726B" w:rsidRDefault="00433ACE" w:rsidP="00433ACE">
            <w:pPr>
              <w:rPr>
                <w:sz w:val="18"/>
                <w:lang w:val="en-GB"/>
              </w:rPr>
            </w:pPr>
            <w:r w:rsidRPr="0047726B">
              <w:rPr>
                <w:sz w:val="18"/>
              </w:rPr>
              <w:t>GEP</w:t>
            </w:r>
          </w:p>
          <w:p w14:paraId="798E32F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F46C789" w14:textId="7F37C4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61B274" w14:textId="4257F89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07E441" w14:textId="61C5258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CC82D4" w14:textId="74DA165E" w:rsidR="00433ACE" w:rsidRPr="0047726B" w:rsidRDefault="00433ACE" w:rsidP="00433ACE">
            <w:pPr>
              <w:jc w:val="center"/>
              <w:rPr>
                <w:sz w:val="18"/>
                <w:lang w:val="en-GB"/>
              </w:rPr>
            </w:pPr>
            <w:r w:rsidRPr="0047726B">
              <w:rPr>
                <w:sz w:val="18"/>
                <w:szCs w:val="20"/>
              </w:rPr>
              <w:t>ADAMA</w:t>
            </w:r>
          </w:p>
        </w:tc>
      </w:tr>
      <w:tr w:rsidR="00433ACE" w:rsidRPr="0047726B" w14:paraId="76E047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097CC9" w14:textId="77777777" w:rsidR="00433ACE" w:rsidRPr="0047726B" w:rsidRDefault="00433ACE" w:rsidP="00433ACE">
            <w:pPr>
              <w:rPr>
                <w:sz w:val="18"/>
                <w:lang w:val="en-GB"/>
              </w:rPr>
            </w:pPr>
            <w:r w:rsidRPr="0047726B">
              <w:rPr>
                <w:sz w:val="18"/>
                <w:lang w:val="en-GB"/>
              </w:rPr>
              <w:t>KCP 6.2/326</w:t>
            </w:r>
          </w:p>
          <w:p w14:paraId="2304FDE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18CE9A0"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5EB51C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FAD110B" w14:textId="77777777" w:rsidR="00433ACE" w:rsidRPr="0047726B" w:rsidRDefault="00433ACE" w:rsidP="00433ACE">
            <w:pPr>
              <w:rPr>
                <w:sz w:val="18"/>
              </w:rPr>
            </w:pPr>
            <w:r w:rsidRPr="0047726B">
              <w:rPr>
                <w:sz w:val="18"/>
              </w:rPr>
              <w:t>Determination of the efficacy of MCW-2222 (acetamiprid 200 g/l) against green peach aphid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on potato.</w:t>
            </w:r>
          </w:p>
          <w:p w14:paraId="7D738CFD"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54F4B660" w14:textId="77777777" w:rsidR="00433ACE" w:rsidRPr="0047726B" w:rsidRDefault="00433ACE" w:rsidP="00433ACE">
            <w:pPr>
              <w:rPr>
                <w:sz w:val="18"/>
              </w:rPr>
            </w:pPr>
            <w:r w:rsidRPr="0047726B">
              <w:rPr>
                <w:sz w:val="18"/>
              </w:rPr>
              <w:t>Report no. PL13IESOLTU205A</w:t>
            </w:r>
          </w:p>
          <w:p w14:paraId="4B057371" w14:textId="77777777" w:rsidR="00433ACE" w:rsidRPr="0047726B" w:rsidRDefault="00433ACE" w:rsidP="00433ACE">
            <w:pPr>
              <w:rPr>
                <w:sz w:val="18"/>
                <w:lang w:val="en-GB"/>
              </w:rPr>
            </w:pPr>
            <w:r w:rsidRPr="0047726B">
              <w:rPr>
                <w:sz w:val="18"/>
              </w:rPr>
              <w:t>GEP</w:t>
            </w:r>
          </w:p>
          <w:p w14:paraId="2B2A85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4F617B" w14:textId="22A369F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5B5C17" w14:textId="6973D8B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E89EDE" w14:textId="14F7BF1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323938D" w14:textId="5957A333" w:rsidR="00433ACE" w:rsidRPr="0047726B" w:rsidRDefault="00433ACE" w:rsidP="00433ACE">
            <w:pPr>
              <w:jc w:val="center"/>
              <w:rPr>
                <w:sz w:val="18"/>
                <w:lang w:val="en-GB"/>
              </w:rPr>
            </w:pPr>
            <w:r w:rsidRPr="0047726B">
              <w:rPr>
                <w:sz w:val="18"/>
                <w:szCs w:val="20"/>
              </w:rPr>
              <w:t>ADAMA</w:t>
            </w:r>
          </w:p>
        </w:tc>
      </w:tr>
      <w:tr w:rsidR="00433ACE" w:rsidRPr="0047726B" w14:paraId="148D17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14000B" w14:textId="77777777" w:rsidR="00433ACE" w:rsidRPr="0047726B" w:rsidRDefault="00433ACE" w:rsidP="00433ACE">
            <w:pPr>
              <w:rPr>
                <w:sz w:val="18"/>
                <w:lang w:val="en-GB"/>
              </w:rPr>
            </w:pPr>
            <w:r w:rsidRPr="0047726B">
              <w:rPr>
                <w:sz w:val="18"/>
                <w:lang w:val="en-GB"/>
              </w:rPr>
              <w:t>KCP 6.2/327</w:t>
            </w:r>
          </w:p>
          <w:p w14:paraId="3B5272F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5109CA8"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4956C4B4"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0C507E8"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Poland 2021</w:t>
            </w:r>
          </w:p>
          <w:p w14:paraId="41CD12F1"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735C8236" w14:textId="77777777" w:rsidR="00433ACE" w:rsidRPr="0047726B" w:rsidRDefault="00433ACE" w:rsidP="00433ACE">
            <w:pPr>
              <w:rPr>
                <w:sz w:val="18"/>
              </w:rPr>
            </w:pPr>
            <w:r w:rsidRPr="0047726B">
              <w:rPr>
                <w:sz w:val="18"/>
              </w:rPr>
              <w:t>Report no. PL21IESOLTU245A</w:t>
            </w:r>
          </w:p>
          <w:p w14:paraId="3EFC4994" w14:textId="77777777" w:rsidR="00433ACE" w:rsidRPr="0047726B" w:rsidRDefault="00433ACE" w:rsidP="00433ACE">
            <w:pPr>
              <w:rPr>
                <w:sz w:val="18"/>
                <w:lang w:val="en-GB"/>
              </w:rPr>
            </w:pPr>
            <w:r w:rsidRPr="0047726B">
              <w:rPr>
                <w:sz w:val="18"/>
              </w:rPr>
              <w:t>GEP</w:t>
            </w:r>
          </w:p>
          <w:p w14:paraId="6F9F854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C834A7" w14:textId="71E26E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98D849" w14:textId="0B9A274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AE5EC2" w14:textId="70995F5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76043A" w14:textId="4B6AA757" w:rsidR="00433ACE" w:rsidRPr="0047726B" w:rsidRDefault="00433ACE" w:rsidP="00433ACE">
            <w:pPr>
              <w:jc w:val="center"/>
              <w:rPr>
                <w:sz w:val="18"/>
                <w:lang w:val="en-GB"/>
              </w:rPr>
            </w:pPr>
            <w:r w:rsidRPr="0047726B">
              <w:rPr>
                <w:sz w:val="18"/>
                <w:szCs w:val="20"/>
              </w:rPr>
              <w:t>ADAMA</w:t>
            </w:r>
          </w:p>
        </w:tc>
      </w:tr>
      <w:tr w:rsidR="00433ACE" w:rsidRPr="0047726B" w14:paraId="45EECE7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C7F808" w14:textId="77777777" w:rsidR="00433ACE" w:rsidRPr="0047726B" w:rsidRDefault="00433ACE" w:rsidP="00433ACE">
            <w:pPr>
              <w:rPr>
                <w:sz w:val="18"/>
                <w:lang w:val="en-GB"/>
              </w:rPr>
            </w:pPr>
            <w:r w:rsidRPr="0047726B">
              <w:rPr>
                <w:sz w:val="18"/>
                <w:lang w:val="en-GB"/>
              </w:rPr>
              <w:t>KCP 6.2/328</w:t>
            </w:r>
          </w:p>
          <w:p w14:paraId="2982F91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099B075"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4313439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514851E"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w:t>
            </w:r>
            <w:proofErr w:type="spellStart"/>
            <w:r w:rsidRPr="0047726B">
              <w:rPr>
                <w:sz w:val="18"/>
              </w:rPr>
              <w:t>Poloand</w:t>
            </w:r>
            <w:proofErr w:type="spellEnd"/>
            <w:r w:rsidRPr="0047726B">
              <w:rPr>
                <w:sz w:val="18"/>
              </w:rPr>
              <w:t xml:space="preserve"> 2021</w:t>
            </w:r>
          </w:p>
          <w:p w14:paraId="0F43AF83" w14:textId="77777777" w:rsidR="00433ACE" w:rsidRPr="0047726B" w:rsidRDefault="00433ACE" w:rsidP="00433ACE">
            <w:pPr>
              <w:rPr>
                <w:sz w:val="18"/>
              </w:rPr>
            </w:pPr>
            <w:r w:rsidRPr="0047726B">
              <w:rPr>
                <w:sz w:val="18"/>
              </w:rPr>
              <w:t>MCW-2222 (Acetamiprid 200 SL) on taint of processing potatoes</w:t>
            </w:r>
          </w:p>
          <w:p w14:paraId="32B0DF60"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467634D9" w14:textId="77777777" w:rsidR="00433ACE" w:rsidRPr="0047726B" w:rsidRDefault="00433ACE" w:rsidP="00433ACE">
            <w:pPr>
              <w:rPr>
                <w:sz w:val="18"/>
              </w:rPr>
            </w:pPr>
            <w:r w:rsidRPr="0047726B">
              <w:rPr>
                <w:sz w:val="18"/>
              </w:rPr>
              <w:t>Report no. PL21IESOLTU245B</w:t>
            </w:r>
          </w:p>
          <w:p w14:paraId="3FD653E8" w14:textId="77777777" w:rsidR="00433ACE" w:rsidRPr="0047726B" w:rsidRDefault="00433ACE" w:rsidP="00433ACE">
            <w:pPr>
              <w:rPr>
                <w:sz w:val="18"/>
                <w:lang w:val="en-GB"/>
              </w:rPr>
            </w:pPr>
            <w:r w:rsidRPr="0047726B">
              <w:rPr>
                <w:sz w:val="18"/>
              </w:rPr>
              <w:t>GEP</w:t>
            </w:r>
          </w:p>
          <w:p w14:paraId="1C5DB46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DF04C6" w14:textId="5762270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C6F798" w14:textId="52FAB20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156FFD" w14:textId="2A39B06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761ACB" w14:textId="5EB22F60" w:rsidR="00433ACE" w:rsidRPr="0047726B" w:rsidRDefault="00433ACE" w:rsidP="00433ACE">
            <w:pPr>
              <w:jc w:val="center"/>
              <w:rPr>
                <w:sz w:val="18"/>
                <w:lang w:val="en-GB"/>
              </w:rPr>
            </w:pPr>
            <w:r w:rsidRPr="0047726B">
              <w:rPr>
                <w:sz w:val="18"/>
                <w:szCs w:val="20"/>
              </w:rPr>
              <w:t>ADAMA</w:t>
            </w:r>
          </w:p>
        </w:tc>
      </w:tr>
      <w:tr w:rsidR="00433ACE" w:rsidRPr="0047726B" w14:paraId="285D2F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727FB7" w14:textId="77777777" w:rsidR="00433ACE" w:rsidRPr="0047726B" w:rsidRDefault="00433ACE" w:rsidP="00433ACE">
            <w:pPr>
              <w:rPr>
                <w:sz w:val="18"/>
                <w:lang w:val="en-GB"/>
              </w:rPr>
            </w:pPr>
            <w:r w:rsidRPr="0047726B">
              <w:rPr>
                <w:sz w:val="18"/>
                <w:lang w:val="en-GB"/>
              </w:rPr>
              <w:t>KCP 6.2/329</w:t>
            </w:r>
          </w:p>
          <w:p w14:paraId="449A98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D18F85"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777BE17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6849D44" w14:textId="77777777" w:rsidR="00433ACE" w:rsidRPr="0047726B" w:rsidRDefault="00433ACE" w:rsidP="00433ACE">
            <w:pPr>
              <w:rPr>
                <w:sz w:val="18"/>
              </w:rPr>
            </w:pPr>
            <w:r w:rsidRPr="0047726B">
              <w:rPr>
                <w:sz w:val="18"/>
              </w:rPr>
              <w:t xml:space="preserve">Efficacy of ADM.00900.I.1.C in control of Leptinotarsa </w:t>
            </w:r>
            <w:proofErr w:type="spellStart"/>
            <w:r w:rsidRPr="0047726B">
              <w:rPr>
                <w:sz w:val="18"/>
              </w:rPr>
              <w:t>decemlineata</w:t>
            </w:r>
            <w:proofErr w:type="spellEnd"/>
            <w:r w:rsidRPr="0047726B">
              <w:rPr>
                <w:sz w:val="18"/>
              </w:rPr>
              <w:t xml:space="preserve"> in potato, Poland 2021</w:t>
            </w:r>
          </w:p>
          <w:p w14:paraId="0892253B" w14:textId="77777777" w:rsidR="00433ACE" w:rsidRPr="0047726B" w:rsidRDefault="00433ACE" w:rsidP="00433ACE">
            <w:pPr>
              <w:rPr>
                <w:sz w:val="18"/>
                <w:lang w:val="es-ES"/>
              </w:rPr>
            </w:pPr>
            <w:r w:rsidRPr="0047726B">
              <w:rPr>
                <w:sz w:val="18"/>
                <w:lang w:val="es-ES"/>
              </w:rPr>
              <w:t>Fertico Sp. z o o., Błędów, Poland</w:t>
            </w:r>
          </w:p>
          <w:p w14:paraId="69AAEEA5" w14:textId="77777777" w:rsidR="00433ACE" w:rsidRPr="0047726B" w:rsidRDefault="00433ACE" w:rsidP="00433ACE">
            <w:pPr>
              <w:rPr>
                <w:sz w:val="18"/>
              </w:rPr>
            </w:pPr>
            <w:r w:rsidRPr="0047726B">
              <w:rPr>
                <w:sz w:val="18"/>
              </w:rPr>
              <w:t>Report no. PL21IESOLTU245C</w:t>
            </w:r>
          </w:p>
          <w:p w14:paraId="5D922235" w14:textId="77777777" w:rsidR="00433ACE" w:rsidRPr="0047726B" w:rsidRDefault="00433ACE" w:rsidP="00433ACE">
            <w:pPr>
              <w:rPr>
                <w:sz w:val="18"/>
                <w:lang w:val="en-GB"/>
              </w:rPr>
            </w:pPr>
            <w:r w:rsidRPr="0047726B">
              <w:rPr>
                <w:sz w:val="18"/>
              </w:rPr>
              <w:t>GEP</w:t>
            </w:r>
          </w:p>
          <w:p w14:paraId="4A37252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99BB43" w14:textId="77C85A0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B1CE9B" w14:textId="6C2F037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500546" w14:textId="6C67993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E716A9" w14:textId="5E088D3E" w:rsidR="00433ACE" w:rsidRPr="0047726B" w:rsidRDefault="00433ACE" w:rsidP="00433ACE">
            <w:pPr>
              <w:jc w:val="center"/>
              <w:rPr>
                <w:sz w:val="18"/>
                <w:lang w:val="en-GB"/>
              </w:rPr>
            </w:pPr>
            <w:r w:rsidRPr="0047726B">
              <w:rPr>
                <w:sz w:val="18"/>
                <w:szCs w:val="20"/>
              </w:rPr>
              <w:t>ADAMA</w:t>
            </w:r>
          </w:p>
        </w:tc>
      </w:tr>
      <w:tr w:rsidR="00433ACE" w:rsidRPr="0047726B" w14:paraId="5BEE523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E5E7BF" w14:textId="77777777" w:rsidR="00433ACE" w:rsidRPr="0047726B" w:rsidRDefault="00433ACE" w:rsidP="00433ACE">
            <w:pPr>
              <w:rPr>
                <w:sz w:val="18"/>
                <w:lang w:val="en-GB"/>
              </w:rPr>
            </w:pPr>
            <w:r w:rsidRPr="0047726B">
              <w:rPr>
                <w:sz w:val="18"/>
                <w:lang w:val="en-GB"/>
              </w:rPr>
              <w:lastRenderedPageBreak/>
              <w:t>KCP 6.2/330</w:t>
            </w:r>
          </w:p>
          <w:p w14:paraId="23F84D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BA3E52"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0EF57DE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AEAA2AF"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Poland 2021</w:t>
            </w:r>
          </w:p>
          <w:p w14:paraId="16700924" w14:textId="77777777" w:rsidR="00433ACE" w:rsidRPr="0047726B" w:rsidRDefault="00433ACE" w:rsidP="00433ACE">
            <w:pPr>
              <w:rPr>
                <w:sz w:val="18"/>
                <w:lang w:val="fr-BE"/>
              </w:rPr>
            </w:pPr>
            <w:r w:rsidRPr="0047726B">
              <w:rPr>
                <w:sz w:val="18"/>
                <w:lang w:val="fr-BE"/>
              </w:rPr>
              <w:t>Eurofins Agroscience Services Sp. z o o., Kaźmierz, Poland</w:t>
            </w:r>
          </w:p>
          <w:p w14:paraId="631B5D67" w14:textId="77777777" w:rsidR="00433ACE" w:rsidRPr="0047726B" w:rsidRDefault="00433ACE" w:rsidP="00433ACE">
            <w:pPr>
              <w:rPr>
                <w:sz w:val="18"/>
              </w:rPr>
            </w:pPr>
            <w:r w:rsidRPr="0047726B">
              <w:rPr>
                <w:sz w:val="18"/>
              </w:rPr>
              <w:t>Report no. PL21IESOLTU245D</w:t>
            </w:r>
          </w:p>
          <w:p w14:paraId="2BDB2285" w14:textId="77777777" w:rsidR="00433ACE" w:rsidRPr="0047726B" w:rsidRDefault="00433ACE" w:rsidP="00433ACE">
            <w:pPr>
              <w:rPr>
                <w:sz w:val="18"/>
                <w:lang w:val="en-GB"/>
              </w:rPr>
            </w:pPr>
            <w:r w:rsidRPr="0047726B">
              <w:rPr>
                <w:sz w:val="18"/>
              </w:rPr>
              <w:t>GEP</w:t>
            </w:r>
          </w:p>
          <w:p w14:paraId="10C8039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3E5EF7" w14:textId="181EB2F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CE22E4" w14:textId="5FFA3B3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1D53A7" w14:textId="5F28DBF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1F0ACD" w14:textId="591C227B" w:rsidR="00433ACE" w:rsidRPr="0047726B" w:rsidRDefault="00433ACE" w:rsidP="00433ACE">
            <w:pPr>
              <w:jc w:val="center"/>
              <w:rPr>
                <w:sz w:val="18"/>
                <w:lang w:val="en-GB"/>
              </w:rPr>
            </w:pPr>
            <w:r w:rsidRPr="0047726B">
              <w:rPr>
                <w:sz w:val="18"/>
                <w:szCs w:val="20"/>
              </w:rPr>
              <w:t>ADAMA</w:t>
            </w:r>
          </w:p>
        </w:tc>
      </w:tr>
      <w:tr w:rsidR="00433ACE" w:rsidRPr="0047726B" w14:paraId="5379C3A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D49F2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6.2/331</w:t>
            </w:r>
          </w:p>
          <w:p w14:paraId="57E9BA0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C93C21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Benczés</w:t>
            </w:r>
            <w:proofErr w:type="spellEnd"/>
            <w:r w:rsidRPr="0047726B">
              <w:rPr>
                <w:strike/>
                <w:color w:val="D9D9D9" w:themeColor="background1" w:themeShade="D9"/>
                <w:sz w:val="18"/>
                <w:lang w:val="en-GB"/>
              </w:rPr>
              <w:t>, B.</w:t>
            </w:r>
          </w:p>
        </w:tc>
        <w:tc>
          <w:tcPr>
            <w:tcW w:w="248" w:type="pct"/>
            <w:tcBorders>
              <w:top w:val="single" w:sz="4" w:space="0" w:color="auto"/>
              <w:left w:val="single" w:sz="4" w:space="0" w:color="auto"/>
              <w:bottom w:val="single" w:sz="4" w:space="0" w:color="auto"/>
              <w:right w:val="single" w:sz="4" w:space="0" w:color="auto"/>
            </w:tcBorders>
          </w:tcPr>
          <w:p w14:paraId="0B88E03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D0F6A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737EA1A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5C0DAC4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HU21IESOLTU175A</w:t>
            </w:r>
          </w:p>
          <w:p w14:paraId="139754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F83F14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CCD2FD" w14:textId="342DE28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C720B6" w14:textId="411EE17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93E8FB4" w14:textId="12219AD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1BBEF6" w14:textId="03DDC47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0C94D7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53A0C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6.2/332</w:t>
            </w:r>
          </w:p>
          <w:p w14:paraId="004CCF1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DB1471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Olasz, L.</w:t>
            </w:r>
          </w:p>
        </w:tc>
        <w:tc>
          <w:tcPr>
            <w:tcW w:w="248" w:type="pct"/>
            <w:tcBorders>
              <w:top w:val="single" w:sz="4" w:space="0" w:color="auto"/>
              <w:left w:val="single" w:sz="4" w:space="0" w:color="auto"/>
              <w:bottom w:val="single" w:sz="4" w:space="0" w:color="auto"/>
              <w:right w:val="single" w:sz="4" w:space="0" w:color="auto"/>
            </w:tcBorders>
          </w:tcPr>
          <w:p w14:paraId="35007F3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F1CAD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3A27D0A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247C2CC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HU21IESOLTU175B</w:t>
            </w:r>
          </w:p>
          <w:p w14:paraId="4ACE71C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F0EFC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22BC6D6" w14:textId="67D8688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477F143" w14:textId="68EDFBC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6F5202" w14:textId="0C67BCC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A9F92F" w14:textId="6EC7C0E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B5318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AE0D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6.2/333</w:t>
            </w:r>
          </w:p>
          <w:p w14:paraId="713B3DB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BCCB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Labant, A.</w:t>
            </w:r>
          </w:p>
        </w:tc>
        <w:tc>
          <w:tcPr>
            <w:tcW w:w="248" w:type="pct"/>
            <w:tcBorders>
              <w:top w:val="single" w:sz="4" w:space="0" w:color="auto"/>
              <w:left w:val="single" w:sz="4" w:space="0" w:color="auto"/>
              <w:bottom w:val="single" w:sz="4" w:space="0" w:color="auto"/>
              <w:right w:val="single" w:sz="4" w:space="0" w:color="auto"/>
            </w:tcBorders>
          </w:tcPr>
          <w:p w14:paraId="4DD835A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A8E67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44352A3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46A242D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HU21IESOLTU175D</w:t>
            </w:r>
          </w:p>
          <w:p w14:paraId="59EB4CC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2EC84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AC634E" w14:textId="36B7039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6A86B9" w14:textId="521FC26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BF2374" w14:textId="17E1FD3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BFCE1D" w14:textId="42014A1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1C040A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DF20B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6.2/334</w:t>
            </w:r>
          </w:p>
          <w:p w14:paraId="13F7EEB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98EC112"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6491A56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28366C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ADM.00900.I.1.C for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on potato GEP Trial, Romania, 2021</w:t>
            </w:r>
          </w:p>
          <w:p w14:paraId="460A3AD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117FB7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RO21IESOLTU234A</w:t>
            </w:r>
          </w:p>
          <w:p w14:paraId="6BB907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45B25C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C49A9C" w14:textId="5A1AACB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6C144F" w14:textId="589225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53F909" w14:textId="75F7591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859C0C" w14:textId="11F7C91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6CA80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7D9E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6.2/335</w:t>
            </w:r>
          </w:p>
          <w:p w14:paraId="6934F38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F6E5F26"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384512F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CF65A1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ADM.00900.I.1.C for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on potato GEP Trial, Romania, 2021</w:t>
            </w:r>
          </w:p>
          <w:p w14:paraId="21EBDB16"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7040989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RO21IESOLTU234B</w:t>
            </w:r>
          </w:p>
          <w:p w14:paraId="792A71C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5CD86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E6EF43" w14:textId="61EE26A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75C350" w14:textId="2330DC0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D2DC6F" w14:textId="27CC36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5F5848" w14:textId="5F9E16D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88AD8D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AAA708" w14:textId="77777777" w:rsidR="00433ACE" w:rsidRPr="0047726B" w:rsidRDefault="00433ACE" w:rsidP="00433ACE">
            <w:pPr>
              <w:rPr>
                <w:sz w:val="18"/>
                <w:lang w:val="en-GB"/>
              </w:rPr>
            </w:pPr>
            <w:r w:rsidRPr="0047726B">
              <w:rPr>
                <w:sz w:val="18"/>
                <w:lang w:val="en-GB"/>
              </w:rPr>
              <w:lastRenderedPageBreak/>
              <w:t>KCP 6.2/336</w:t>
            </w:r>
          </w:p>
          <w:p w14:paraId="7AD6A96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82EE4C3" w14:textId="77777777" w:rsidR="00433ACE" w:rsidRPr="0047726B" w:rsidRDefault="00433ACE" w:rsidP="00433ACE">
            <w:pPr>
              <w:rPr>
                <w:sz w:val="18"/>
                <w:lang w:val="en-GB"/>
              </w:rPr>
            </w:pPr>
            <w:r w:rsidRPr="0047726B">
              <w:rPr>
                <w:sz w:val="18"/>
                <w:lang w:val="en-GB"/>
              </w:rPr>
              <w:t>Gulbis, K.</w:t>
            </w:r>
          </w:p>
        </w:tc>
        <w:tc>
          <w:tcPr>
            <w:tcW w:w="248" w:type="pct"/>
            <w:tcBorders>
              <w:top w:val="single" w:sz="4" w:space="0" w:color="auto"/>
              <w:left w:val="single" w:sz="4" w:space="0" w:color="auto"/>
              <w:bottom w:val="single" w:sz="4" w:space="0" w:color="auto"/>
              <w:right w:val="single" w:sz="4" w:space="0" w:color="auto"/>
            </w:tcBorders>
          </w:tcPr>
          <w:p w14:paraId="5A0AD3C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C6C1378" w14:textId="77777777" w:rsidR="00433ACE" w:rsidRPr="0047726B" w:rsidRDefault="00433ACE" w:rsidP="00433ACE">
            <w:pPr>
              <w:rPr>
                <w:sz w:val="18"/>
              </w:rPr>
            </w:pPr>
            <w:r w:rsidRPr="0047726B">
              <w:rPr>
                <w:sz w:val="18"/>
              </w:rPr>
              <w:t>Efficacy and selectivity testing of insecticide MCW-2222 for aphid (</w:t>
            </w:r>
            <w:proofErr w:type="spellStart"/>
            <w:r w:rsidRPr="0047726B">
              <w:rPr>
                <w:sz w:val="18"/>
              </w:rPr>
              <w:t>Rhopalosiphum</w:t>
            </w:r>
            <w:proofErr w:type="spellEnd"/>
            <w:r w:rsidRPr="0047726B">
              <w:rPr>
                <w:sz w:val="18"/>
              </w:rPr>
              <w:t xml:space="preserve"> padi) control in spring wheat in Latvia in 2021</w:t>
            </w:r>
          </w:p>
          <w:p w14:paraId="0933E50C" w14:textId="77777777" w:rsidR="00433ACE" w:rsidRPr="0047726B" w:rsidRDefault="00433ACE" w:rsidP="00433ACE">
            <w:pPr>
              <w:rPr>
                <w:sz w:val="18"/>
              </w:rPr>
            </w:pPr>
            <w:r w:rsidRPr="0047726B">
              <w:rPr>
                <w:sz w:val="18"/>
              </w:rPr>
              <w:t>Latvian Plant Protection Research Centre Ltd, Riga, Latvia</w:t>
            </w:r>
          </w:p>
          <w:p w14:paraId="26E6B9FA" w14:textId="77777777" w:rsidR="00433ACE" w:rsidRPr="0047726B" w:rsidRDefault="00433ACE" w:rsidP="00433ACE">
            <w:pPr>
              <w:rPr>
                <w:sz w:val="18"/>
              </w:rPr>
            </w:pPr>
            <w:r w:rsidRPr="0047726B">
              <w:rPr>
                <w:sz w:val="18"/>
              </w:rPr>
              <w:t>Report no. LV21IEYCERE421A</w:t>
            </w:r>
          </w:p>
          <w:p w14:paraId="7C7983A2" w14:textId="77777777" w:rsidR="00433ACE" w:rsidRPr="0047726B" w:rsidRDefault="00433ACE" w:rsidP="00433ACE">
            <w:pPr>
              <w:rPr>
                <w:sz w:val="18"/>
                <w:lang w:val="en-GB"/>
              </w:rPr>
            </w:pPr>
            <w:r w:rsidRPr="0047726B">
              <w:rPr>
                <w:sz w:val="18"/>
              </w:rPr>
              <w:t>GEP</w:t>
            </w:r>
          </w:p>
          <w:p w14:paraId="5CBBD98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961898" w14:textId="6758222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3A4A4B" w14:textId="4AD798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411F99" w14:textId="6CB4FD8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661043" w14:textId="057CB15D" w:rsidR="00433ACE" w:rsidRPr="0047726B" w:rsidRDefault="00433ACE" w:rsidP="00433ACE">
            <w:pPr>
              <w:jc w:val="center"/>
              <w:rPr>
                <w:sz w:val="18"/>
                <w:lang w:val="en-GB"/>
              </w:rPr>
            </w:pPr>
            <w:r w:rsidRPr="0047726B">
              <w:rPr>
                <w:sz w:val="18"/>
                <w:szCs w:val="20"/>
              </w:rPr>
              <w:t>ADAMA</w:t>
            </w:r>
          </w:p>
        </w:tc>
      </w:tr>
      <w:tr w:rsidR="00433ACE" w:rsidRPr="0047726B" w14:paraId="712678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ACBB25" w14:textId="77777777" w:rsidR="00433ACE" w:rsidRPr="0047726B" w:rsidRDefault="00433ACE" w:rsidP="00433ACE">
            <w:pPr>
              <w:rPr>
                <w:sz w:val="18"/>
                <w:lang w:val="en-GB"/>
              </w:rPr>
            </w:pPr>
            <w:r w:rsidRPr="0047726B">
              <w:rPr>
                <w:sz w:val="18"/>
                <w:lang w:val="en-GB"/>
              </w:rPr>
              <w:t>KCP 6.2/337</w:t>
            </w:r>
          </w:p>
          <w:p w14:paraId="1A943F8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55E3A7"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2E0B4DB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2B058D8" w14:textId="77777777" w:rsidR="00433ACE" w:rsidRPr="0047726B" w:rsidRDefault="00433ACE" w:rsidP="00433ACE">
            <w:pPr>
              <w:rPr>
                <w:sz w:val="18"/>
              </w:rPr>
            </w:pPr>
            <w:r w:rsidRPr="0047726B">
              <w:rPr>
                <w:sz w:val="18"/>
              </w:rPr>
              <w:t>Efficacy and selectivity testing of insecticide MCW-2222 for aphid (</w:t>
            </w:r>
            <w:proofErr w:type="spellStart"/>
            <w:r w:rsidRPr="0047726B">
              <w:rPr>
                <w:sz w:val="18"/>
              </w:rPr>
              <w:t>Rhopalosiphum</w:t>
            </w:r>
            <w:proofErr w:type="spellEnd"/>
            <w:r w:rsidRPr="0047726B">
              <w:rPr>
                <w:sz w:val="18"/>
              </w:rPr>
              <w:t xml:space="preserve"> padi) control in spring wheat in Latvia in 2021</w:t>
            </w:r>
          </w:p>
          <w:p w14:paraId="424D0C44" w14:textId="77777777" w:rsidR="00433ACE" w:rsidRPr="0047726B" w:rsidRDefault="00433ACE" w:rsidP="00433ACE">
            <w:pPr>
              <w:rPr>
                <w:sz w:val="18"/>
              </w:rPr>
            </w:pPr>
            <w:r w:rsidRPr="0047726B">
              <w:rPr>
                <w:sz w:val="18"/>
              </w:rPr>
              <w:t>Latvian Plant Protection Research Centre Ltd., Riga, Latvia</w:t>
            </w:r>
          </w:p>
          <w:p w14:paraId="20DC7695" w14:textId="77777777" w:rsidR="00433ACE" w:rsidRPr="0047726B" w:rsidRDefault="00433ACE" w:rsidP="00433ACE">
            <w:pPr>
              <w:rPr>
                <w:sz w:val="18"/>
              </w:rPr>
            </w:pPr>
            <w:r w:rsidRPr="0047726B">
              <w:rPr>
                <w:sz w:val="18"/>
              </w:rPr>
              <w:t>Report no. LV21IEYCERE421B</w:t>
            </w:r>
          </w:p>
          <w:p w14:paraId="44BDEF7F" w14:textId="77777777" w:rsidR="00433ACE" w:rsidRPr="0047726B" w:rsidRDefault="00433ACE" w:rsidP="00433ACE">
            <w:pPr>
              <w:rPr>
                <w:sz w:val="18"/>
                <w:lang w:val="en-GB"/>
              </w:rPr>
            </w:pPr>
            <w:r w:rsidRPr="0047726B">
              <w:rPr>
                <w:sz w:val="18"/>
              </w:rPr>
              <w:t>GEP</w:t>
            </w:r>
          </w:p>
          <w:p w14:paraId="4599ABE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64DC24" w14:textId="52E09F2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5E2A65" w14:textId="0CAF6A8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8D2BF3" w14:textId="6A12E7C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DBD927" w14:textId="71BCD7ED" w:rsidR="00433ACE" w:rsidRPr="0047726B" w:rsidRDefault="00433ACE" w:rsidP="00433ACE">
            <w:pPr>
              <w:jc w:val="center"/>
              <w:rPr>
                <w:sz w:val="18"/>
                <w:lang w:val="en-GB"/>
              </w:rPr>
            </w:pPr>
            <w:r w:rsidRPr="0047726B">
              <w:rPr>
                <w:sz w:val="18"/>
                <w:szCs w:val="20"/>
              </w:rPr>
              <w:t>ADAMA</w:t>
            </w:r>
          </w:p>
        </w:tc>
      </w:tr>
      <w:tr w:rsidR="00433ACE" w:rsidRPr="0047726B" w14:paraId="1B5BD2A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F401F8" w14:textId="77777777" w:rsidR="00433ACE" w:rsidRPr="0047726B" w:rsidRDefault="00433ACE" w:rsidP="00433ACE">
            <w:pPr>
              <w:rPr>
                <w:sz w:val="18"/>
                <w:lang w:val="en-GB"/>
              </w:rPr>
            </w:pPr>
            <w:r w:rsidRPr="0047726B">
              <w:rPr>
                <w:sz w:val="18"/>
                <w:lang w:val="en-GB"/>
              </w:rPr>
              <w:t>KCP 6.2/338</w:t>
            </w:r>
          </w:p>
          <w:p w14:paraId="0AFC703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169E831"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26FD5D1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0E92B85"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2021, autumn use</w:t>
            </w:r>
          </w:p>
          <w:p w14:paraId="6C378A4B" w14:textId="77777777" w:rsidR="00433ACE" w:rsidRPr="0047726B" w:rsidRDefault="00433ACE" w:rsidP="00433ACE">
            <w:pPr>
              <w:rPr>
                <w:sz w:val="18"/>
              </w:rPr>
            </w:pPr>
            <w:r w:rsidRPr="0047726B">
              <w:rPr>
                <w:sz w:val="18"/>
              </w:rPr>
              <w:t xml:space="preserve">Quintus GmbH, </w:t>
            </w:r>
            <w:proofErr w:type="spellStart"/>
            <w:r w:rsidRPr="0047726B">
              <w:rPr>
                <w:sz w:val="18"/>
              </w:rPr>
              <w:t>Hohen</w:t>
            </w:r>
            <w:proofErr w:type="spellEnd"/>
            <w:r w:rsidRPr="0047726B">
              <w:rPr>
                <w:sz w:val="18"/>
              </w:rPr>
              <w:t xml:space="preserve"> Wangelin, Germany</w:t>
            </w:r>
          </w:p>
          <w:p w14:paraId="29C15E8D" w14:textId="77777777" w:rsidR="00433ACE" w:rsidRPr="0047726B" w:rsidRDefault="00433ACE" w:rsidP="00433ACE">
            <w:pPr>
              <w:rPr>
                <w:sz w:val="18"/>
              </w:rPr>
            </w:pPr>
            <w:r w:rsidRPr="0047726B">
              <w:rPr>
                <w:sz w:val="18"/>
              </w:rPr>
              <w:t>Report no. DE21IEYCERW566A</w:t>
            </w:r>
          </w:p>
          <w:p w14:paraId="7A551213" w14:textId="77777777" w:rsidR="00433ACE" w:rsidRPr="0047726B" w:rsidRDefault="00433ACE" w:rsidP="00433ACE">
            <w:pPr>
              <w:rPr>
                <w:sz w:val="18"/>
                <w:lang w:val="en-GB"/>
              </w:rPr>
            </w:pPr>
            <w:r w:rsidRPr="0047726B">
              <w:rPr>
                <w:sz w:val="18"/>
              </w:rPr>
              <w:t>GEP</w:t>
            </w:r>
          </w:p>
          <w:p w14:paraId="2CA34E5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019875" w14:textId="4F1F6C6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42781A" w14:textId="4222D1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064EBF" w14:textId="0EFBE48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07ABF0" w14:textId="4A55B0AB" w:rsidR="00433ACE" w:rsidRPr="0047726B" w:rsidRDefault="00433ACE" w:rsidP="00433ACE">
            <w:pPr>
              <w:jc w:val="center"/>
              <w:rPr>
                <w:sz w:val="18"/>
                <w:lang w:val="en-GB"/>
              </w:rPr>
            </w:pPr>
            <w:r w:rsidRPr="0047726B">
              <w:rPr>
                <w:sz w:val="18"/>
                <w:szCs w:val="20"/>
              </w:rPr>
              <w:t>ADAMA</w:t>
            </w:r>
          </w:p>
        </w:tc>
      </w:tr>
      <w:tr w:rsidR="00433ACE" w:rsidRPr="0047726B" w14:paraId="0CCD8FC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CAD40E9" w14:textId="77777777" w:rsidR="00433ACE" w:rsidRPr="0047726B" w:rsidRDefault="00433ACE" w:rsidP="00433ACE">
            <w:pPr>
              <w:rPr>
                <w:sz w:val="18"/>
                <w:lang w:val="en-GB"/>
              </w:rPr>
            </w:pPr>
            <w:r w:rsidRPr="0047726B">
              <w:rPr>
                <w:sz w:val="18"/>
                <w:lang w:val="en-GB"/>
              </w:rPr>
              <w:t>KCP 6.2/339</w:t>
            </w:r>
          </w:p>
          <w:p w14:paraId="0DA0083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F689440" w14:textId="77777777" w:rsidR="00433ACE" w:rsidRPr="0047726B" w:rsidRDefault="00433ACE" w:rsidP="00433ACE">
            <w:pPr>
              <w:rPr>
                <w:sz w:val="18"/>
                <w:lang w:val="en-GB"/>
              </w:rPr>
            </w:pPr>
            <w:r w:rsidRPr="0047726B">
              <w:rPr>
                <w:sz w:val="18"/>
                <w:lang w:val="en-GB"/>
              </w:rPr>
              <w:t>Seifert, M.</w:t>
            </w:r>
          </w:p>
        </w:tc>
        <w:tc>
          <w:tcPr>
            <w:tcW w:w="248" w:type="pct"/>
            <w:tcBorders>
              <w:top w:val="single" w:sz="4" w:space="0" w:color="auto"/>
              <w:left w:val="single" w:sz="4" w:space="0" w:color="auto"/>
              <w:bottom w:val="single" w:sz="4" w:space="0" w:color="auto"/>
              <w:right w:val="single" w:sz="4" w:space="0" w:color="auto"/>
            </w:tcBorders>
          </w:tcPr>
          <w:p w14:paraId="7A0C4CC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4E9DC29"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2021, autumn use</w:t>
            </w:r>
          </w:p>
          <w:p w14:paraId="5AAFEC88" w14:textId="77777777" w:rsidR="00433ACE" w:rsidRPr="00BC5074" w:rsidRDefault="00433ACE" w:rsidP="00433ACE">
            <w:pPr>
              <w:rPr>
                <w:sz w:val="18"/>
                <w:lang w:val="pt-PT"/>
              </w:rPr>
            </w:pPr>
            <w:r w:rsidRPr="00BC5074">
              <w:rPr>
                <w:sz w:val="18"/>
                <w:lang w:val="pt-PT"/>
              </w:rPr>
              <w:t>BioChem agrar GmbH, Uedem, Germany</w:t>
            </w:r>
          </w:p>
          <w:p w14:paraId="2A11FCDE" w14:textId="77777777" w:rsidR="00433ACE" w:rsidRPr="00BC5074" w:rsidRDefault="00433ACE" w:rsidP="00433ACE">
            <w:pPr>
              <w:rPr>
                <w:sz w:val="18"/>
                <w:lang w:val="pt-PT"/>
              </w:rPr>
            </w:pPr>
            <w:r w:rsidRPr="00BC5074">
              <w:rPr>
                <w:sz w:val="18"/>
                <w:lang w:val="pt-PT"/>
              </w:rPr>
              <w:t>Report no. DE21IEYCERW566B</w:t>
            </w:r>
          </w:p>
          <w:p w14:paraId="0F1E93DD" w14:textId="77777777" w:rsidR="00433ACE" w:rsidRPr="0047726B" w:rsidRDefault="00433ACE" w:rsidP="00433ACE">
            <w:pPr>
              <w:rPr>
                <w:sz w:val="18"/>
                <w:lang w:val="en-GB"/>
              </w:rPr>
            </w:pPr>
            <w:r w:rsidRPr="0047726B">
              <w:rPr>
                <w:sz w:val="18"/>
              </w:rPr>
              <w:t>GEP</w:t>
            </w:r>
          </w:p>
          <w:p w14:paraId="231B362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F8C709" w14:textId="1E81123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F89ACF" w14:textId="7DC8674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57B850" w14:textId="4AEF91B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46A8FC" w14:textId="3FF4C36F" w:rsidR="00433ACE" w:rsidRPr="0047726B" w:rsidRDefault="00433ACE" w:rsidP="00433ACE">
            <w:pPr>
              <w:jc w:val="center"/>
              <w:rPr>
                <w:sz w:val="18"/>
                <w:lang w:val="en-GB"/>
              </w:rPr>
            </w:pPr>
            <w:r w:rsidRPr="0047726B">
              <w:rPr>
                <w:sz w:val="18"/>
                <w:szCs w:val="20"/>
              </w:rPr>
              <w:t>ADAMA</w:t>
            </w:r>
          </w:p>
        </w:tc>
      </w:tr>
      <w:tr w:rsidR="00433ACE" w:rsidRPr="0047726B" w14:paraId="79B93B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12BDE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6.2/340</w:t>
            </w:r>
          </w:p>
          <w:p w14:paraId="7B0B5E1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E25942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02B0DF4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67180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cereals against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(aphids virus control) in The Netherlands in 2021, autumn use</w:t>
            </w:r>
          </w:p>
          <w:p w14:paraId="5B62524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65FC42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NL21IEHORVW034A</w:t>
            </w:r>
          </w:p>
          <w:p w14:paraId="199292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707A8E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E768D4" w14:textId="3A1689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AD6EB9" w14:textId="6869A06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7D83A7" w14:textId="2DD4F85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306C58" w14:textId="153C5AB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3F9FD3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1FBA3C" w14:textId="77777777" w:rsidR="00433ACE" w:rsidRPr="0047726B" w:rsidRDefault="00433ACE" w:rsidP="00433ACE">
            <w:pPr>
              <w:rPr>
                <w:sz w:val="18"/>
                <w:lang w:val="en-GB"/>
              </w:rPr>
            </w:pPr>
            <w:r w:rsidRPr="0047726B">
              <w:rPr>
                <w:sz w:val="18"/>
                <w:lang w:val="en-GB"/>
              </w:rPr>
              <w:t>KCP 6.2/341</w:t>
            </w:r>
          </w:p>
          <w:p w14:paraId="263872E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E9DD3D9"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7D51F4B"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61E7CEC" w14:textId="77777777" w:rsidR="00433ACE" w:rsidRPr="0047726B" w:rsidRDefault="00433ACE" w:rsidP="00433ACE">
            <w:pPr>
              <w:rPr>
                <w:sz w:val="18"/>
              </w:rPr>
            </w:pPr>
            <w:r w:rsidRPr="0047726B">
              <w:rPr>
                <w:sz w:val="18"/>
              </w:rPr>
              <w:t>Efficacy and selectivity testing of insecticide MCW-2222 for aphid (BYDV) control in winter barley in Lithuania, 2021</w:t>
            </w:r>
          </w:p>
          <w:p w14:paraId="0AAB7388"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6E7BDD61" w14:textId="77777777" w:rsidR="00433ACE" w:rsidRPr="0047726B" w:rsidRDefault="00433ACE" w:rsidP="00433ACE">
            <w:pPr>
              <w:rPr>
                <w:sz w:val="18"/>
              </w:rPr>
            </w:pPr>
            <w:r w:rsidRPr="0047726B">
              <w:rPr>
                <w:sz w:val="18"/>
              </w:rPr>
              <w:t>Report no. LT21IEYCERW408C</w:t>
            </w:r>
          </w:p>
          <w:p w14:paraId="20E8BC30" w14:textId="77777777" w:rsidR="00433ACE" w:rsidRPr="0047726B" w:rsidRDefault="00433ACE" w:rsidP="00433ACE">
            <w:pPr>
              <w:rPr>
                <w:sz w:val="18"/>
                <w:lang w:val="en-GB"/>
              </w:rPr>
            </w:pPr>
            <w:r w:rsidRPr="0047726B">
              <w:rPr>
                <w:sz w:val="18"/>
              </w:rPr>
              <w:t>GEP</w:t>
            </w:r>
          </w:p>
          <w:p w14:paraId="1B88514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7A31ACF" w14:textId="4B5F16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48675E" w14:textId="00FF0F9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B257C5" w14:textId="02B549B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DDD325" w14:textId="784A723F" w:rsidR="00433ACE" w:rsidRPr="0047726B" w:rsidRDefault="00433ACE" w:rsidP="00433ACE">
            <w:pPr>
              <w:jc w:val="center"/>
              <w:rPr>
                <w:sz w:val="18"/>
                <w:lang w:val="en-GB"/>
              </w:rPr>
            </w:pPr>
            <w:r w:rsidRPr="0047726B">
              <w:rPr>
                <w:sz w:val="18"/>
                <w:szCs w:val="20"/>
              </w:rPr>
              <w:t>ADAMA</w:t>
            </w:r>
          </w:p>
        </w:tc>
      </w:tr>
      <w:tr w:rsidR="00433ACE" w:rsidRPr="0047726B" w14:paraId="49CB853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7431D3" w14:textId="77777777" w:rsidR="00433ACE" w:rsidRPr="0047726B" w:rsidRDefault="00433ACE" w:rsidP="00433ACE">
            <w:pPr>
              <w:rPr>
                <w:sz w:val="18"/>
                <w:lang w:val="en-GB"/>
              </w:rPr>
            </w:pPr>
            <w:r w:rsidRPr="0047726B">
              <w:rPr>
                <w:sz w:val="18"/>
                <w:lang w:val="en-GB"/>
              </w:rPr>
              <w:lastRenderedPageBreak/>
              <w:t>KCP 6.2/342</w:t>
            </w:r>
          </w:p>
          <w:p w14:paraId="3CA8356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C14C041"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6320344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583AB77"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barley, Poland 2021 /2022</w:t>
            </w:r>
          </w:p>
          <w:p w14:paraId="0755DC3C" w14:textId="77777777" w:rsidR="00433ACE" w:rsidRPr="0047726B" w:rsidRDefault="00433ACE" w:rsidP="00433ACE">
            <w:pPr>
              <w:rPr>
                <w:sz w:val="18"/>
                <w:lang w:val="es-ES"/>
              </w:rPr>
            </w:pPr>
            <w:r w:rsidRPr="0047726B">
              <w:rPr>
                <w:sz w:val="18"/>
                <w:lang w:val="es-ES"/>
              </w:rPr>
              <w:t>Fertico Sp. z o o., Błędów, Poland</w:t>
            </w:r>
          </w:p>
          <w:p w14:paraId="03EEA1C6" w14:textId="77777777" w:rsidR="00433ACE" w:rsidRPr="0047726B" w:rsidRDefault="00433ACE" w:rsidP="00433ACE">
            <w:pPr>
              <w:rPr>
                <w:sz w:val="18"/>
              </w:rPr>
            </w:pPr>
            <w:r w:rsidRPr="0047726B">
              <w:rPr>
                <w:sz w:val="18"/>
              </w:rPr>
              <w:t>Report no. PL21IEHORVW277A</w:t>
            </w:r>
          </w:p>
          <w:p w14:paraId="74C0D057" w14:textId="77777777" w:rsidR="00433ACE" w:rsidRPr="0047726B" w:rsidRDefault="00433ACE" w:rsidP="00433ACE">
            <w:pPr>
              <w:rPr>
                <w:sz w:val="18"/>
                <w:lang w:val="en-GB"/>
              </w:rPr>
            </w:pPr>
            <w:r w:rsidRPr="0047726B">
              <w:rPr>
                <w:sz w:val="18"/>
              </w:rPr>
              <w:t>GEP</w:t>
            </w:r>
          </w:p>
          <w:p w14:paraId="2405884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49CA36" w14:textId="3E52CAD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DF38DB" w14:textId="783C2D6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950F17" w14:textId="4BAC954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70B48E" w14:textId="06B96A4A" w:rsidR="00433ACE" w:rsidRPr="0047726B" w:rsidRDefault="00433ACE" w:rsidP="00433ACE">
            <w:pPr>
              <w:jc w:val="center"/>
              <w:rPr>
                <w:sz w:val="18"/>
                <w:lang w:val="en-GB"/>
              </w:rPr>
            </w:pPr>
            <w:r w:rsidRPr="0047726B">
              <w:rPr>
                <w:sz w:val="18"/>
                <w:szCs w:val="20"/>
              </w:rPr>
              <w:t>ADAMA</w:t>
            </w:r>
          </w:p>
        </w:tc>
      </w:tr>
      <w:tr w:rsidR="00433ACE" w:rsidRPr="0047726B" w14:paraId="6255E3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C1D8A9" w14:textId="77777777" w:rsidR="00433ACE" w:rsidRPr="0047726B" w:rsidRDefault="00433ACE" w:rsidP="00433ACE">
            <w:pPr>
              <w:rPr>
                <w:sz w:val="18"/>
                <w:lang w:val="en-GB"/>
              </w:rPr>
            </w:pPr>
            <w:r w:rsidRPr="0047726B">
              <w:rPr>
                <w:sz w:val="18"/>
                <w:lang w:val="en-GB"/>
              </w:rPr>
              <w:t>KCP 6.2/343</w:t>
            </w:r>
          </w:p>
          <w:p w14:paraId="6AA18AC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2560E1F"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4A68919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8A5BE32"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barley, Poland 2021 /2022</w:t>
            </w:r>
          </w:p>
          <w:p w14:paraId="797E5F6C" w14:textId="77777777" w:rsidR="00433ACE" w:rsidRPr="0047726B" w:rsidRDefault="00433ACE" w:rsidP="00433ACE">
            <w:pPr>
              <w:rPr>
                <w:sz w:val="18"/>
                <w:lang w:val="es-ES"/>
              </w:rPr>
            </w:pPr>
            <w:r w:rsidRPr="0047726B">
              <w:rPr>
                <w:sz w:val="18"/>
                <w:lang w:val="es-ES"/>
              </w:rPr>
              <w:t>Fertico Sp. z o o., Błędów, Poland</w:t>
            </w:r>
          </w:p>
          <w:p w14:paraId="001FBB95" w14:textId="77777777" w:rsidR="00433ACE" w:rsidRPr="0047726B" w:rsidRDefault="00433ACE" w:rsidP="00433ACE">
            <w:pPr>
              <w:rPr>
                <w:sz w:val="18"/>
              </w:rPr>
            </w:pPr>
            <w:r w:rsidRPr="0047726B">
              <w:rPr>
                <w:sz w:val="18"/>
              </w:rPr>
              <w:t>Report no. PL21IEHORVW277B</w:t>
            </w:r>
          </w:p>
          <w:p w14:paraId="5C6BF4A8" w14:textId="77777777" w:rsidR="00433ACE" w:rsidRPr="0047726B" w:rsidRDefault="00433ACE" w:rsidP="00433ACE">
            <w:pPr>
              <w:rPr>
                <w:sz w:val="18"/>
                <w:lang w:val="en-GB"/>
              </w:rPr>
            </w:pPr>
            <w:r w:rsidRPr="0047726B">
              <w:rPr>
                <w:sz w:val="18"/>
              </w:rPr>
              <w:t>GEP</w:t>
            </w:r>
          </w:p>
          <w:p w14:paraId="3495AD5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27E8CD" w14:textId="38E515E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1AE687" w14:textId="1C41B33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0A8BCE" w14:textId="30A26FF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A2319B" w14:textId="6EFD9877" w:rsidR="00433ACE" w:rsidRPr="0047726B" w:rsidRDefault="00433ACE" w:rsidP="00433ACE">
            <w:pPr>
              <w:jc w:val="center"/>
              <w:rPr>
                <w:sz w:val="18"/>
                <w:lang w:val="en-GB"/>
              </w:rPr>
            </w:pPr>
            <w:r w:rsidRPr="0047726B">
              <w:rPr>
                <w:sz w:val="18"/>
                <w:szCs w:val="20"/>
              </w:rPr>
              <w:t>ADAMA</w:t>
            </w:r>
          </w:p>
        </w:tc>
      </w:tr>
      <w:tr w:rsidR="00433ACE" w:rsidRPr="0047726B" w14:paraId="360E1F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187B91" w14:textId="77777777" w:rsidR="00433ACE" w:rsidRPr="0047726B" w:rsidRDefault="00433ACE" w:rsidP="00433ACE">
            <w:pPr>
              <w:rPr>
                <w:sz w:val="18"/>
                <w:lang w:val="en-GB"/>
              </w:rPr>
            </w:pPr>
            <w:r w:rsidRPr="0047726B">
              <w:rPr>
                <w:sz w:val="18"/>
                <w:lang w:val="en-GB"/>
              </w:rPr>
              <w:t>KCP 6.2/344</w:t>
            </w:r>
          </w:p>
          <w:p w14:paraId="0A49198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66390C" w14:textId="77777777" w:rsidR="00433ACE" w:rsidRPr="0047726B" w:rsidRDefault="00433ACE" w:rsidP="00433ACE">
            <w:pPr>
              <w:rPr>
                <w:sz w:val="18"/>
                <w:lang w:val="en-GB"/>
              </w:rPr>
            </w:pPr>
            <w:r w:rsidRPr="0047726B">
              <w:rPr>
                <w:sz w:val="18"/>
                <w:lang w:val="en-GB"/>
              </w:rPr>
              <w:t>Safar, J.</w:t>
            </w:r>
          </w:p>
        </w:tc>
        <w:tc>
          <w:tcPr>
            <w:tcW w:w="248" w:type="pct"/>
            <w:tcBorders>
              <w:top w:val="single" w:sz="4" w:space="0" w:color="auto"/>
              <w:left w:val="single" w:sz="4" w:space="0" w:color="auto"/>
              <w:bottom w:val="single" w:sz="4" w:space="0" w:color="auto"/>
              <w:right w:val="single" w:sz="4" w:space="0" w:color="auto"/>
            </w:tcBorders>
          </w:tcPr>
          <w:p w14:paraId="39A760BE"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5373BA1"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2020, autumn use</w:t>
            </w:r>
          </w:p>
          <w:p w14:paraId="12F76AD4"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38CA0A9A" w14:textId="77777777" w:rsidR="00433ACE" w:rsidRPr="0047726B" w:rsidRDefault="00433ACE" w:rsidP="00433ACE">
            <w:pPr>
              <w:rPr>
                <w:sz w:val="18"/>
              </w:rPr>
            </w:pPr>
            <w:r w:rsidRPr="0047726B">
              <w:rPr>
                <w:sz w:val="18"/>
              </w:rPr>
              <w:t>Report no. CZ20IEHORVW507A</w:t>
            </w:r>
          </w:p>
          <w:p w14:paraId="3A0589A4" w14:textId="77777777" w:rsidR="00433ACE" w:rsidRPr="0047726B" w:rsidRDefault="00433ACE" w:rsidP="00433ACE">
            <w:pPr>
              <w:rPr>
                <w:sz w:val="18"/>
                <w:lang w:val="en-GB"/>
              </w:rPr>
            </w:pPr>
            <w:r w:rsidRPr="0047726B">
              <w:rPr>
                <w:sz w:val="18"/>
              </w:rPr>
              <w:t>GEP</w:t>
            </w:r>
          </w:p>
          <w:p w14:paraId="017E2E4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C2EBA7" w14:textId="4FD5C68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D761E7" w14:textId="7491762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1D3A000" w14:textId="1EC977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AE0BF9" w14:textId="288F55C7" w:rsidR="00433ACE" w:rsidRPr="0047726B" w:rsidRDefault="00433ACE" w:rsidP="00433ACE">
            <w:pPr>
              <w:jc w:val="center"/>
              <w:rPr>
                <w:sz w:val="18"/>
                <w:lang w:val="en-GB"/>
              </w:rPr>
            </w:pPr>
            <w:r w:rsidRPr="0047726B">
              <w:rPr>
                <w:sz w:val="18"/>
                <w:szCs w:val="20"/>
              </w:rPr>
              <w:t>ADAMA</w:t>
            </w:r>
          </w:p>
        </w:tc>
      </w:tr>
      <w:tr w:rsidR="00433ACE" w:rsidRPr="0047726B" w14:paraId="4E62A7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DA8B39" w14:textId="77777777" w:rsidR="00433ACE" w:rsidRPr="0047726B" w:rsidRDefault="00433ACE" w:rsidP="00433ACE">
            <w:pPr>
              <w:rPr>
                <w:sz w:val="18"/>
                <w:lang w:val="en-GB"/>
              </w:rPr>
            </w:pPr>
            <w:r w:rsidRPr="0047726B">
              <w:rPr>
                <w:sz w:val="18"/>
                <w:lang w:val="en-GB"/>
              </w:rPr>
              <w:t>KCP 6.2/345</w:t>
            </w:r>
          </w:p>
          <w:p w14:paraId="191BE5D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E4E5F85"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7FB36467"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01FC39F" w14:textId="77777777" w:rsidR="00433ACE" w:rsidRPr="0047726B" w:rsidRDefault="00433ACE" w:rsidP="00433ACE">
            <w:pPr>
              <w:rPr>
                <w:sz w:val="18"/>
              </w:rPr>
            </w:pPr>
            <w:r w:rsidRPr="0047726B">
              <w:rPr>
                <w:sz w:val="18"/>
              </w:rPr>
              <w:t>Efficacy and selectivity of different insecticides for control of aphid virus vectors (BYDV) in winter cereals, Germany 2016</w:t>
            </w:r>
          </w:p>
          <w:p w14:paraId="7DA07C81"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10D56796" w14:textId="77777777" w:rsidR="00433ACE" w:rsidRPr="0047726B" w:rsidRDefault="00433ACE" w:rsidP="00433ACE">
            <w:pPr>
              <w:rPr>
                <w:sz w:val="18"/>
              </w:rPr>
            </w:pPr>
            <w:r w:rsidRPr="0047726B">
              <w:rPr>
                <w:sz w:val="18"/>
              </w:rPr>
              <w:t>Report no. DE16IENNNGW311D</w:t>
            </w:r>
          </w:p>
          <w:p w14:paraId="65F3AFBE" w14:textId="77777777" w:rsidR="00433ACE" w:rsidRPr="0047726B" w:rsidRDefault="00433ACE" w:rsidP="00433ACE">
            <w:pPr>
              <w:rPr>
                <w:sz w:val="18"/>
                <w:lang w:val="en-GB"/>
              </w:rPr>
            </w:pPr>
            <w:r w:rsidRPr="0047726B">
              <w:rPr>
                <w:sz w:val="18"/>
              </w:rPr>
              <w:t>GEP</w:t>
            </w:r>
          </w:p>
          <w:p w14:paraId="50AA0C7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AC7E5B" w14:textId="61D000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783616" w14:textId="069DB86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BFB958" w14:textId="5F48B69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362629" w14:textId="7EDBCD0A" w:rsidR="00433ACE" w:rsidRPr="0047726B" w:rsidRDefault="00433ACE" w:rsidP="00433ACE">
            <w:pPr>
              <w:jc w:val="center"/>
              <w:rPr>
                <w:sz w:val="18"/>
                <w:lang w:val="en-GB"/>
              </w:rPr>
            </w:pPr>
            <w:r w:rsidRPr="0047726B">
              <w:rPr>
                <w:sz w:val="18"/>
                <w:szCs w:val="20"/>
              </w:rPr>
              <w:t>ADAMA</w:t>
            </w:r>
          </w:p>
        </w:tc>
      </w:tr>
      <w:tr w:rsidR="00433ACE" w:rsidRPr="0047726B" w14:paraId="298A89E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9BD9A60" w14:textId="77777777" w:rsidR="00433ACE" w:rsidRPr="0047726B" w:rsidRDefault="00433ACE" w:rsidP="00433ACE">
            <w:pPr>
              <w:rPr>
                <w:sz w:val="18"/>
                <w:lang w:val="en-GB"/>
              </w:rPr>
            </w:pPr>
            <w:r w:rsidRPr="0047726B">
              <w:rPr>
                <w:sz w:val="18"/>
                <w:lang w:val="en-GB"/>
              </w:rPr>
              <w:t>KCP 6.2/346</w:t>
            </w:r>
          </w:p>
          <w:p w14:paraId="39D81AE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8E164C"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FFA226D"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A0767A6" w14:textId="77777777" w:rsidR="00433ACE" w:rsidRPr="0047726B" w:rsidRDefault="00433ACE" w:rsidP="00433ACE">
            <w:pPr>
              <w:rPr>
                <w:sz w:val="18"/>
              </w:rPr>
            </w:pPr>
            <w:r w:rsidRPr="0047726B">
              <w:rPr>
                <w:sz w:val="18"/>
              </w:rPr>
              <w:t>Efficacy and selectivity of different insecticides for control of aphid virus vectors (BYDV) in winter cereals,  Germany 2016</w:t>
            </w:r>
          </w:p>
          <w:p w14:paraId="591FF9AF"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3ABA991F" w14:textId="77777777" w:rsidR="00433ACE" w:rsidRPr="0047726B" w:rsidRDefault="00433ACE" w:rsidP="00433ACE">
            <w:pPr>
              <w:rPr>
                <w:sz w:val="18"/>
              </w:rPr>
            </w:pPr>
            <w:r w:rsidRPr="0047726B">
              <w:rPr>
                <w:sz w:val="18"/>
              </w:rPr>
              <w:t>Report no. DE16IENNNGW311F</w:t>
            </w:r>
          </w:p>
          <w:p w14:paraId="23911F58" w14:textId="77777777" w:rsidR="00433ACE" w:rsidRPr="0047726B" w:rsidRDefault="00433ACE" w:rsidP="00433ACE">
            <w:pPr>
              <w:rPr>
                <w:sz w:val="18"/>
                <w:lang w:val="en-GB"/>
              </w:rPr>
            </w:pPr>
            <w:r w:rsidRPr="0047726B">
              <w:rPr>
                <w:sz w:val="18"/>
              </w:rPr>
              <w:t>GEP</w:t>
            </w:r>
          </w:p>
          <w:p w14:paraId="116C27B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3C92E2" w14:textId="66EDC1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DBEE87" w14:textId="2966C3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5A5F6C" w14:textId="24E4B0B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0B9CC9" w14:textId="78A0CDB3" w:rsidR="00433ACE" w:rsidRPr="0047726B" w:rsidRDefault="00433ACE" w:rsidP="00433ACE">
            <w:pPr>
              <w:jc w:val="center"/>
              <w:rPr>
                <w:sz w:val="18"/>
                <w:lang w:val="en-GB"/>
              </w:rPr>
            </w:pPr>
            <w:r w:rsidRPr="0047726B">
              <w:rPr>
                <w:sz w:val="18"/>
                <w:szCs w:val="20"/>
              </w:rPr>
              <w:t>ADAMA</w:t>
            </w:r>
          </w:p>
        </w:tc>
      </w:tr>
      <w:tr w:rsidR="00433ACE" w:rsidRPr="0047726B" w14:paraId="745A7C6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D88C27" w14:textId="77777777" w:rsidR="00433ACE" w:rsidRPr="0047726B" w:rsidRDefault="00433ACE" w:rsidP="00433ACE">
            <w:pPr>
              <w:rPr>
                <w:sz w:val="18"/>
                <w:lang w:val="en-GB"/>
              </w:rPr>
            </w:pPr>
            <w:r w:rsidRPr="0047726B">
              <w:rPr>
                <w:sz w:val="18"/>
                <w:lang w:val="en-GB"/>
              </w:rPr>
              <w:t>KCP 6.2/347</w:t>
            </w:r>
          </w:p>
          <w:p w14:paraId="088580F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4B18AE8" w14:textId="77777777" w:rsidR="00433ACE" w:rsidRPr="0047726B" w:rsidRDefault="00433ACE" w:rsidP="00433ACE">
            <w:pPr>
              <w:rPr>
                <w:sz w:val="18"/>
                <w:lang w:val="en-GB"/>
              </w:rPr>
            </w:pPr>
            <w:r w:rsidRPr="0047726B">
              <w:rPr>
                <w:sz w:val="18"/>
                <w:lang w:val="en-GB"/>
              </w:rPr>
              <w:t>Ommen, T.</w:t>
            </w:r>
          </w:p>
        </w:tc>
        <w:tc>
          <w:tcPr>
            <w:tcW w:w="248" w:type="pct"/>
            <w:tcBorders>
              <w:top w:val="single" w:sz="4" w:space="0" w:color="auto"/>
              <w:left w:val="single" w:sz="4" w:space="0" w:color="auto"/>
              <w:bottom w:val="single" w:sz="4" w:space="0" w:color="auto"/>
              <w:right w:val="single" w:sz="4" w:space="0" w:color="auto"/>
            </w:tcBorders>
          </w:tcPr>
          <w:p w14:paraId="2A2A8D7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D820E5C"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2020, autumn use</w:t>
            </w:r>
          </w:p>
          <w:p w14:paraId="416DAA20" w14:textId="77777777" w:rsidR="00433ACE" w:rsidRPr="0047726B" w:rsidRDefault="00433ACE" w:rsidP="00433ACE">
            <w:pPr>
              <w:rPr>
                <w:sz w:val="18"/>
              </w:rPr>
            </w:pPr>
            <w:proofErr w:type="spellStart"/>
            <w:r w:rsidRPr="0047726B">
              <w:rPr>
                <w:sz w:val="18"/>
              </w:rPr>
              <w:t>plantus-GbR</w:t>
            </w:r>
            <w:proofErr w:type="spellEnd"/>
            <w:r w:rsidRPr="0047726B">
              <w:rPr>
                <w:sz w:val="18"/>
              </w:rPr>
              <w:t xml:space="preserve">, </w:t>
            </w:r>
            <w:proofErr w:type="spellStart"/>
            <w:r w:rsidRPr="0047726B">
              <w:rPr>
                <w:sz w:val="18"/>
              </w:rPr>
              <w:t>Huntlosen</w:t>
            </w:r>
            <w:proofErr w:type="spellEnd"/>
            <w:r w:rsidRPr="0047726B">
              <w:rPr>
                <w:sz w:val="18"/>
              </w:rPr>
              <w:t>, Germany</w:t>
            </w:r>
          </w:p>
          <w:p w14:paraId="27246B23" w14:textId="77777777" w:rsidR="00433ACE" w:rsidRPr="0047726B" w:rsidRDefault="00433ACE" w:rsidP="00433ACE">
            <w:pPr>
              <w:rPr>
                <w:sz w:val="18"/>
              </w:rPr>
            </w:pPr>
            <w:r w:rsidRPr="0047726B">
              <w:rPr>
                <w:sz w:val="18"/>
              </w:rPr>
              <w:t>Report no. DE20IENNNGW507B</w:t>
            </w:r>
          </w:p>
          <w:p w14:paraId="3B2EEB91" w14:textId="77777777" w:rsidR="00433ACE" w:rsidRPr="0047726B" w:rsidRDefault="00433ACE" w:rsidP="00433ACE">
            <w:pPr>
              <w:rPr>
                <w:sz w:val="18"/>
                <w:lang w:val="en-GB"/>
              </w:rPr>
            </w:pPr>
            <w:r w:rsidRPr="0047726B">
              <w:rPr>
                <w:sz w:val="18"/>
              </w:rPr>
              <w:t>GEP</w:t>
            </w:r>
          </w:p>
          <w:p w14:paraId="120FE8F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6892DD" w14:textId="3F48E9E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D6E0EE" w14:textId="49AEAA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7FF097" w14:textId="20FBAB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3D9A70" w14:textId="201BCAD0" w:rsidR="00433ACE" w:rsidRPr="0047726B" w:rsidRDefault="00433ACE" w:rsidP="00433ACE">
            <w:pPr>
              <w:jc w:val="center"/>
              <w:rPr>
                <w:sz w:val="18"/>
                <w:lang w:val="en-GB"/>
              </w:rPr>
            </w:pPr>
            <w:r w:rsidRPr="0047726B">
              <w:rPr>
                <w:sz w:val="18"/>
                <w:szCs w:val="20"/>
              </w:rPr>
              <w:t>ADAMA</w:t>
            </w:r>
          </w:p>
        </w:tc>
      </w:tr>
      <w:tr w:rsidR="00433ACE" w:rsidRPr="0047726B" w14:paraId="2C14291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633A5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6.2/348</w:t>
            </w:r>
          </w:p>
          <w:p w14:paraId="4FC2A51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43B8F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61AFD1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46C723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Evaluate the efficacy and selectivity of MCW-2222 and MAVRIK FLO on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on cereals, in France in 2014</w:t>
            </w:r>
          </w:p>
          <w:p w14:paraId="0F656791"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4042EE2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FR14IEYCERE111A</w:t>
            </w:r>
          </w:p>
          <w:p w14:paraId="62B65AA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8BFA8E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BEAA23" w14:textId="6DFD637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91D7DC" w14:textId="2C45104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12CFEA" w14:textId="66FDF8B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BF184D" w14:textId="6C3EDF6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C8AD4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7895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6.2/349</w:t>
            </w:r>
          </w:p>
          <w:p w14:paraId="590629D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C7FBA8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2B249BD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67AB70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cereals against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(aphids virus control) in the UK in 2020, autumn use</w:t>
            </w:r>
          </w:p>
          <w:p w14:paraId="1CCB9AE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4A0234D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UK20IEHORVW209A</w:t>
            </w:r>
          </w:p>
          <w:p w14:paraId="51B2A4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D5BC9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49AD3C" w14:textId="6BAFC5B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87C193" w14:textId="42FCAAA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19D1A9" w14:textId="2BD83C7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8D0F24" w14:textId="3E2F9F8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8A6AB5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0B3A51" w14:textId="77777777" w:rsidR="00433ACE" w:rsidRPr="0047726B" w:rsidRDefault="00433ACE" w:rsidP="00433ACE">
            <w:pPr>
              <w:rPr>
                <w:sz w:val="18"/>
                <w:lang w:val="en-GB"/>
              </w:rPr>
            </w:pPr>
            <w:r w:rsidRPr="0047726B">
              <w:rPr>
                <w:sz w:val="18"/>
                <w:lang w:val="en-GB"/>
              </w:rPr>
              <w:t>KCP 6.2/350</w:t>
            </w:r>
          </w:p>
          <w:p w14:paraId="6AC9008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C252EDA"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798340E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B5CCFDB" w14:textId="77777777" w:rsidR="00433ACE" w:rsidRPr="0047726B" w:rsidRDefault="00433ACE" w:rsidP="00433ACE">
            <w:pPr>
              <w:rPr>
                <w:sz w:val="18"/>
              </w:rPr>
            </w:pPr>
            <w:r w:rsidRPr="0047726B">
              <w:rPr>
                <w:sz w:val="18"/>
              </w:rPr>
              <w:t>Efficacy and selectivity testing of insecticide MCW-2222 in winter barley against aphids (BYDV) in Lithuania, 2020</w:t>
            </w:r>
          </w:p>
          <w:p w14:paraId="729ECF69"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5187DA97" w14:textId="77777777" w:rsidR="00433ACE" w:rsidRPr="0047726B" w:rsidRDefault="00433ACE" w:rsidP="00433ACE">
            <w:pPr>
              <w:rPr>
                <w:sz w:val="18"/>
              </w:rPr>
            </w:pPr>
            <w:r w:rsidRPr="0047726B">
              <w:rPr>
                <w:sz w:val="18"/>
              </w:rPr>
              <w:t>Report no. LT20IEYCERW559B</w:t>
            </w:r>
          </w:p>
          <w:p w14:paraId="63D9BEFA" w14:textId="77777777" w:rsidR="00433ACE" w:rsidRPr="0047726B" w:rsidRDefault="00433ACE" w:rsidP="00433ACE">
            <w:pPr>
              <w:rPr>
                <w:sz w:val="18"/>
                <w:lang w:val="en-GB"/>
              </w:rPr>
            </w:pPr>
            <w:r w:rsidRPr="0047726B">
              <w:rPr>
                <w:sz w:val="18"/>
              </w:rPr>
              <w:t>GEP</w:t>
            </w:r>
          </w:p>
          <w:p w14:paraId="33805AC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277BF4" w14:textId="5BE03C2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CB1C8E" w14:textId="6AE9C6C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A13300E" w14:textId="7D74C6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D2752F7" w14:textId="50E90456" w:rsidR="00433ACE" w:rsidRPr="0047726B" w:rsidRDefault="00433ACE" w:rsidP="00433ACE">
            <w:pPr>
              <w:jc w:val="center"/>
              <w:rPr>
                <w:sz w:val="18"/>
                <w:lang w:val="en-GB"/>
              </w:rPr>
            </w:pPr>
            <w:r w:rsidRPr="0047726B">
              <w:rPr>
                <w:sz w:val="18"/>
                <w:szCs w:val="20"/>
              </w:rPr>
              <w:t>ADAMA</w:t>
            </w:r>
          </w:p>
        </w:tc>
      </w:tr>
      <w:tr w:rsidR="00433ACE" w:rsidRPr="0047726B" w14:paraId="05194D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07173F" w14:textId="77777777" w:rsidR="00433ACE" w:rsidRPr="0047726B" w:rsidRDefault="00433ACE" w:rsidP="00433ACE">
            <w:pPr>
              <w:rPr>
                <w:sz w:val="18"/>
                <w:lang w:val="en-GB"/>
              </w:rPr>
            </w:pPr>
            <w:r w:rsidRPr="0047726B">
              <w:rPr>
                <w:sz w:val="18"/>
                <w:lang w:val="en-GB"/>
              </w:rPr>
              <w:t>KCP 6.2/351</w:t>
            </w:r>
          </w:p>
          <w:p w14:paraId="3413970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E963B96"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1478EB5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DE96090"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2021, autumn use</w:t>
            </w:r>
          </w:p>
          <w:p w14:paraId="7D2A6D1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FA82A6D" w14:textId="77777777" w:rsidR="00433ACE" w:rsidRPr="0047726B" w:rsidRDefault="00433ACE" w:rsidP="00433ACE">
            <w:pPr>
              <w:rPr>
                <w:sz w:val="18"/>
              </w:rPr>
            </w:pPr>
            <w:r w:rsidRPr="0047726B">
              <w:rPr>
                <w:sz w:val="18"/>
              </w:rPr>
              <w:t>Report no. CZ21IEYCERW566A</w:t>
            </w:r>
          </w:p>
          <w:p w14:paraId="5170896A" w14:textId="77777777" w:rsidR="00433ACE" w:rsidRPr="0047726B" w:rsidRDefault="00433ACE" w:rsidP="00433ACE">
            <w:pPr>
              <w:rPr>
                <w:sz w:val="18"/>
                <w:lang w:val="en-GB"/>
              </w:rPr>
            </w:pPr>
            <w:r w:rsidRPr="0047726B">
              <w:rPr>
                <w:sz w:val="18"/>
              </w:rPr>
              <w:t>GEP</w:t>
            </w:r>
          </w:p>
          <w:p w14:paraId="65547DF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71AAD2" w14:textId="50DB5EB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B333AD" w14:textId="42792BD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D23138" w14:textId="1C3800B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B6DBC0" w14:textId="6AB629F0" w:rsidR="00433ACE" w:rsidRPr="0047726B" w:rsidRDefault="00433ACE" w:rsidP="00433ACE">
            <w:pPr>
              <w:jc w:val="center"/>
              <w:rPr>
                <w:sz w:val="18"/>
                <w:lang w:val="en-GB"/>
              </w:rPr>
            </w:pPr>
            <w:r w:rsidRPr="0047726B">
              <w:rPr>
                <w:sz w:val="18"/>
                <w:szCs w:val="20"/>
              </w:rPr>
              <w:t>ADAMA</w:t>
            </w:r>
          </w:p>
        </w:tc>
      </w:tr>
      <w:tr w:rsidR="00433ACE" w:rsidRPr="0047726B" w14:paraId="05E6C7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C332FD" w14:textId="77777777" w:rsidR="00433ACE" w:rsidRPr="0047726B" w:rsidRDefault="00433ACE" w:rsidP="00433ACE">
            <w:pPr>
              <w:rPr>
                <w:sz w:val="18"/>
                <w:lang w:val="en-GB"/>
              </w:rPr>
            </w:pPr>
            <w:r w:rsidRPr="0047726B">
              <w:rPr>
                <w:sz w:val="18"/>
                <w:lang w:val="en-GB"/>
              </w:rPr>
              <w:t>KCP 6.2/352</w:t>
            </w:r>
          </w:p>
          <w:p w14:paraId="7987DB2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BEFD07E"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A1E63E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AEAEDE2" w14:textId="77777777" w:rsidR="00433ACE" w:rsidRPr="0047726B" w:rsidRDefault="00433ACE" w:rsidP="00433ACE">
            <w:pPr>
              <w:rPr>
                <w:sz w:val="18"/>
              </w:rPr>
            </w:pPr>
            <w:r w:rsidRPr="0047726B">
              <w:rPr>
                <w:sz w:val="18"/>
              </w:rPr>
              <w:t>Efficacy and selectivity testing of insecticide MCW-2222 for aphid (BYDV) control in winter wheat in Lithuania, 2021</w:t>
            </w:r>
          </w:p>
          <w:p w14:paraId="11B4B898"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5D1A4941" w14:textId="77777777" w:rsidR="00433ACE" w:rsidRPr="0047726B" w:rsidRDefault="00433ACE" w:rsidP="00433ACE">
            <w:pPr>
              <w:rPr>
                <w:sz w:val="18"/>
              </w:rPr>
            </w:pPr>
            <w:r w:rsidRPr="0047726B">
              <w:rPr>
                <w:sz w:val="18"/>
              </w:rPr>
              <w:t>Report no. LT21IEYCERW408B</w:t>
            </w:r>
          </w:p>
          <w:p w14:paraId="547918A1" w14:textId="77777777" w:rsidR="00433ACE" w:rsidRPr="0047726B" w:rsidRDefault="00433ACE" w:rsidP="00433ACE">
            <w:pPr>
              <w:rPr>
                <w:sz w:val="18"/>
                <w:lang w:val="en-GB"/>
              </w:rPr>
            </w:pPr>
            <w:r w:rsidRPr="0047726B">
              <w:rPr>
                <w:sz w:val="18"/>
              </w:rPr>
              <w:t>GEP</w:t>
            </w:r>
          </w:p>
          <w:p w14:paraId="44B2C66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726F88" w14:textId="17D2F3F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2D6F86" w14:textId="01AB668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1C4D95" w14:textId="5A9E930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D9282A" w14:textId="66DB68AF" w:rsidR="00433ACE" w:rsidRPr="0047726B" w:rsidRDefault="00433ACE" w:rsidP="00433ACE">
            <w:pPr>
              <w:jc w:val="center"/>
              <w:rPr>
                <w:sz w:val="18"/>
                <w:lang w:val="en-GB"/>
              </w:rPr>
            </w:pPr>
            <w:r w:rsidRPr="0047726B">
              <w:rPr>
                <w:sz w:val="18"/>
                <w:szCs w:val="20"/>
              </w:rPr>
              <w:t>ADAMA</w:t>
            </w:r>
          </w:p>
        </w:tc>
      </w:tr>
      <w:tr w:rsidR="00433ACE" w:rsidRPr="0047726B" w14:paraId="55BF5F4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87DBD9" w14:textId="77777777" w:rsidR="00433ACE" w:rsidRPr="0047726B" w:rsidRDefault="00433ACE" w:rsidP="00433ACE">
            <w:pPr>
              <w:rPr>
                <w:sz w:val="18"/>
                <w:lang w:val="en-GB"/>
              </w:rPr>
            </w:pPr>
            <w:r w:rsidRPr="0047726B">
              <w:rPr>
                <w:sz w:val="18"/>
                <w:lang w:val="en-GB"/>
              </w:rPr>
              <w:t>KCP 6.2/353</w:t>
            </w:r>
          </w:p>
          <w:p w14:paraId="5409C1B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5585D13"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79F7629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28D2527" w14:textId="77777777" w:rsidR="00433ACE" w:rsidRPr="0047726B" w:rsidRDefault="00433ACE" w:rsidP="00433ACE">
            <w:pPr>
              <w:rPr>
                <w:sz w:val="18"/>
              </w:rPr>
            </w:pPr>
            <w:r w:rsidRPr="0047726B">
              <w:rPr>
                <w:sz w:val="18"/>
              </w:rPr>
              <w:t>Efficacy and selectivity testing of insecticide MCW-2222 for aphid (BYDV) control in winter wheat in Latvia, 2021</w:t>
            </w:r>
          </w:p>
          <w:p w14:paraId="1BD6FFF1"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222591ED" w14:textId="77777777" w:rsidR="00433ACE" w:rsidRPr="0047726B" w:rsidRDefault="00433ACE" w:rsidP="00433ACE">
            <w:pPr>
              <w:rPr>
                <w:sz w:val="18"/>
              </w:rPr>
            </w:pPr>
            <w:r w:rsidRPr="0047726B">
              <w:rPr>
                <w:sz w:val="18"/>
              </w:rPr>
              <w:t>Report no. LV21IEYCERW471A</w:t>
            </w:r>
          </w:p>
          <w:p w14:paraId="165BEE9E" w14:textId="77777777" w:rsidR="00433ACE" w:rsidRPr="0047726B" w:rsidRDefault="00433ACE" w:rsidP="00433ACE">
            <w:pPr>
              <w:rPr>
                <w:sz w:val="18"/>
                <w:lang w:val="en-GB"/>
              </w:rPr>
            </w:pPr>
            <w:r w:rsidRPr="0047726B">
              <w:rPr>
                <w:sz w:val="18"/>
              </w:rPr>
              <w:t>GEP</w:t>
            </w:r>
          </w:p>
          <w:p w14:paraId="5FDDDBB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D43F8A4" w14:textId="1D5AEA1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A685A5" w14:textId="642BA48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61CB27" w14:textId="25AD4BD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BB8A8F" w14:textId="0B4D3391" w:rsidR="00433ACE" w:rsidRPr="0047726B" w:rsidRDefault="00433ACE" w:rsidP="00433ACE">
            <w:pPr>
              <w:jc w:val="center"/>
              <w:rPr>
                <w:sz w:val="18"/>
                <w:lang w:val="en-GB"/>
              </w:rPr>
            </w:pPr>
            <w:r w:rsidRPr="0047726B">
              <w:rPr>
                <w:sz w:val="18"/>
                <w:szCs w:val="20"/>
              </w:rPr>
              <w:t>ADAMA</w:t>
            </w:r>
          </w:p>
        </w:tc>
      </w:tr>
      <w:tr w:rsidR="00433ACE" w:rsidRPr="0047726B" w14:paraId="571C6A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B7CE29" w14:textId="77777777" w:rsidR="00433ACE" w:rsidRPr="0047726B" w:rsidRDefault="00433ACE" w:rsidP="00433ACE">
            <w:pPr>
              <w:rPr>
                <w:sz w:val="18"/>
                <w:lang w:val="en-GB"/>
              </w:rPr>
            </w:pPr>
            <w:r w:rsidRPr="0047726B">
              <w:rPr>
                <w:sz w:val="18"/>
                <w:lang w:val="en-GB"/>
              </w:rPr>
              <w:lastRenderedPageBreak/>
              <w:t>KCP 6.2/354</w:t>
            </w:r>
          </w:p>
          <w:p w14:paraId="0B6CD5C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524028"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13742AF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AA0A61C"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wheat, Poland 2021</w:t>
            </w:r>
          </w:p>
          <w:p w14:paraId="30116759" w14:textId="77777777" w:rsidR="00433ACE" w:rsidRPr="0047726B" w:rsidRDefault="00433ACE" w:rsidP="00433ACE">
            <w:pPr>
              <w:rPr>
                <w:sz w:val="18"/>
                <w:lang w:val="es-ES"/>
              </w:rPr>
            </w:pPr>
            <w:r w:rsidRPr="0047726B">
              <w:rPr>
                <w:sz w:val="18"/>
                <w:lang w:val="es-ES"/>
              </w:rPr>
              <w:t>Fertico Sp. z o o., Błędów, Poland</w:t>
            </w:r>
          </w:p>
          <w:p w14:paraId="26B69FBE" w14:textId="77777777" w:rsidR="00433ACE" w:rsidRPr="0047726B" w:rsidRDefault="00433ACE" w:rsidP="00433ACE">
            <w:pPr>
              <w:rPr>
                <w:sz w:val="18"/>
              </w:rPr>
            </w:pPr>
            <w:r w:rsidRPr="0047726B">
              <w:rPr>
                <w:sz w:val="18"/>
              </w:rPr>
              <w:t>Report no. PL21IETRZAW278A</w:t>
            </w:r>
          </w:p>
          <w:p w14:paraId="471B10C4" w14:textId="77777777" w:rsidR="00433ACE" w:rsidRPr="0047726B" w:rsidRDefault="00433ACE" w:rsidP="00433ACE">
            <w:pPr>
              <w:rPr>
                <w:sz w:val="18"/>
                <w:lang w:val="en-GB"/>
              </w:rPr>
            </w:pPr>
            <w:r w:rsidRPr="0047726B">
              <w:rPr>
                <w:sz w:val="18"/>
              </w:rPr>
              <w:t>GEP</w:t>
            </w:r>
          </w:p>
          <w:p w14:paraId="745F19C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6BBFD3" w14:textId="7D2156D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AB0334" w14:textId="406DB78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A6BDFB" w14:textId="0B9FE73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D302BA" w14:textId="26ED52FD" w:rsidR="00433ACE" w:rsidRPr="0047726B" w:rsidRDefault="00433ACE" w:rsidP="00433ACE">
            <w:pPr>
              <w:jc w:val="center"/>
              <w:rPr>
                <w:sz w:val="18"/>
                <w:lang w:val="en-GB"/>
              </w:rPr>
            </w:pPr>
            <w:r w:rsidRPr="0047726B">
              <w:rPr>
                <w:sz w:val="18"/>
                <w:szCs w:val="20"/>
              </w:rPr>
              <w:t>ADAMA</w:t>
            </w:r>
          </w:p>
        </w:tc>
      </w:tr>
      <w:tr w:rsidR="00433ACE" w:rsidRPr="0047726B" w14:paraId="18C8C81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2B6455" w14:textId="77777777" w:rsidR="00433ACE" w:rsidRPr="0047726B" w:rsidRDefault="00433ACE" w:rsidP="00433ACE">
            <w:pPr>
              <w:rPr>
                <w:sz w:val="18"/>
                <w:lang w:val="en-GB"/>
              </w:rPr>
            </w:pPr>
            <w:r w:rsidRPr="0047726B">
              <w:rPr>
                <w:sz w:val="18"/>
                <w:lang w:val="en-GB"/>
              </w:rPr>
              <w:t>KCP 6.2/355</w:t>
            </w:r>
          </w:p>
          <w:p w14:paraId="33B50C7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AAEC65"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0F3BB20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028F655"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wheat, Poland 2021</w:t>
            </w:r>
          </w:p>
          <w:p w14:paraId="3E7EDB2B" w14:textId="77777777" w:rsidR="00433ACE" w:rsidRPr="0047726B" w:rsidRDefault="00433ACE" w:rsidP="00433ACE">
            <w:pPr>
              <w:rPr>
                <w:sz w:val="18"/>
                <w:lang w:val="es-ES"/>
              </w:rPr>
            </w:pPr>
            <w:r w:rsidRPr="0047726B">
              <w:rPr>
                <w:sz w:val="18"/>
                <w:lang w:val="es-ES"/>
              </w:rPr>
              <w:t>Fertico Sp. z o o., Błędów, Poland</w:t>
            </w:r>
          </w:p>
          <w:p w14:paraId="23AAD49F" w14:textId="77777777" w:rsidR="00433ACE" w:rsidRPr="0047726B" w:rsidRDefault="00433ACE" w:rsidP="00433ACE">
            <w:pPr>
              <w:rPr>
                <w:sz w:val="18"/>
              </w:rPr>
            </w:pPr>
            <w:r w:rsidRPr="0047726B">
              <w:rPr>
                <w:sz w:val="18"/>
              </w:rPr>
              <w:t>Report no. PL21IETRZAW278B</w:t>
            </w:r>
          </w:p>
          <w:p w14:paraId="6BAB8B03" w14:textId="77777777" w:rsidR="00433ACE" w:rsidRPr="0047726B" w:rsidRDefault="00433ACE" w:rsidP="00433ACE">
            <w:pPr>
              <w:rPr>
                <w:sz w:val="18"/>
                <w:lang w:val="en-GB"/>
              </w:rPr>
            </w:pPr>
            <w:r w:rsidRPr="0047726B">
              <w:rPr>
                <w:sz w:val="18"/>
              </w:rPr>
              <w:t>GEP</w:t>
            </w:r>
          </w:p>
          <w:p w14:paraId="2F00D53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00AB2C" w14:textId="76F08D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AB38B0F" w14:textId="023BF6C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EA6A49" w14:textId="5CE4A5A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FC2FF6" w14:textId="7C5D256E" w:rsidR="00433ACE" w:rsidRPr="0047726B" w:rsidRDefault="00433ACE" w:rsidP="00433ACE">
            <w:pPr>
              <w:jc w:val="center"/>
              <w:rPr>
                <w:sz w:val="18"/>
                <w:lang w:val="en-GB"/>
              </w:rPr>
            </w:pPr>
            <w:r w:rsidRPr="0047726B">
              <w:rPr>
                <w:sz w:val="18"/>
                <w:szCs w:val="20"/>
              </w:rPr>
              <w:t>ADAMA</w:t>
            </w:r>
          </w:p>
        </w:tc>
      </w:tr>
      <w:tr w:rsidR="00433ACE" w:rsidRPr="0047726B" w14:paraId="76A677D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B1A88B" w14:textId="77777777" w:rsidR="00433ACE" w:rsidRPr="0047726B" w:rsidRDefault="00433ACE" w:rsidP="00433ACE">
            <w:pPr>
              <w:rPr>
                <w:sz w:val="18"/>
                <w:lang w:val="en-GB"/>
              </w:rPr>
            </w:pPr>
            <w:r w:rsidRPr="0047726B">
              <w:rPr>
                <w:sz w:val="18"/>
                <w:lang w:val="en-GB"/>
              </w:rPr>
              <w:t>KCP 6.2/356</w:t>
            </w:r>
          </w:p>
          <w:p w14:paraId="5F9BDC8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68D0F4" w14:textId="77777777" w:rsidR="00433ACE" w:rsidRPr="0047726B" w:rsidRDefault="00433ACE" w:rsidP="00433ACE">
            <w:pPr>
              <w:rPr>
                <w:sz w:val="18"/>
                <w:lang w:val="en-GB"/>
              </w:rPr>
            </w:pPr>
            <w:r w:rsidRPr="0047726B">
              <w:rPr>
                <w:sz w:val="18"/>
                <w:lang w:val="en-GB"/>
              </w:rPr>
              <w:t>Cap, J.</w:t>
            </w:r>
          </w:p>
        </w:tc>
        <w:tc>
          <w:tcPr>
            <w:tcW w:w="248" w:type="pct"/>
            <w:tcBorders>
              <w:top w:val="single" w:sz="4" w:space="0" w:color="auto"/>
              <w:left w:val="single" w:sz="4" w:space="0" w:color="auto"/>
              <w:bottom w:val="single" w:sz="4" w:space="0" w:color="auto"/>
              <w:right w:val="single" w:sz="4" w:space="0" w:color="auto"/>
            </w:tcBorders>
          </w:tcPr>
          <w:p w14:paraId="452528A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D94C2C4"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2020, autumn use</w:t>
            </w:r>
          </w:p>
          <w:p w14:paraId="0F00B2F8" w14:textId="77777777" w:rsidR="00433ACE" w:rsidRPr="00DA5C36" w:rsidRDefault="00433ACE" w:rsidP="00433ACE">
            <w:pPr>
              <w:rPr>
                <w:sz w:val="18"/>
                <w:lang w:val="pl-PL"/>
              </w:rPr>
            </w:pPr>
            <w:r w:rsidRPr="00DA5C36">
              <w:rPr>
                <w:sz w:val="18"/>
                <w:lang w:val="pl-PL"/>
              </w:rPr>
              <w:t xml:space="preserve">ZKUŠEBNÍ STANICE </w:t>
            </w:r>
            <w:proofErr w:type="spellStart"/>
            <w:r w:rsidRPr="00DA5C36">
              <w:rPr>
                <w:sz w:val="18"/>
                <w:lang w:val="pl-PL"/>
              </w:rPr>
              <w:t>Nechanice</w:t>
            </w:r>
            <w:proofErr w:type="spellEnd"/>
            <w:r w:rsidRPr="00DA5C36">
              <w:rPr>
                <w:sz w:val="18"/>
                <w:lang w:val="pl-PL"/>
              </w:rPr>
              <w:t xml:space="preserve"> </w:t>
            </w:r>
            <w:proofErr w:type="spellStart"/>
            <w:r w:rsidRPr="00DA5C36">
              <w:rPr>
                <w:sz w:val="18"/>
                <w:lang w:val="pl-PL"/>
              </w:rPr>
              <w:t>S.r.o</w:t>
            </w:r>
            <w:proofErr w:type="spellEnd"/>
            <w:r w:rsidRPr="00DA5C36">
              <w:rPr>
                <w:sz w:val="18"/>
                <w:lang w:val="pl-PL"/>
              </w:rPr>
              <w:t xml:space="preserve">., </w:t>
            </w:r>
            <w:proofErr w:type="spellStart"/>
            <w:r w:rsidRPr="00DA5C36">
              <w:rPr>
                <w:sz w:val="18"/>
                <w:lang w:val="pl-PL"/>
              </w:rPr>
              <w:t>Nechanice</w:t>
            </w:r>
            <w:proofErr w:type="spellEnd"/>
            <w:r w:rsidRPr="00DA5C36">
              <w:rPr>
                <w:sz w:val="18"/>
                <w:lang w:val="pl-PL"/>
              </w:rPr>
              <w:t>,  Czech Republic</w:t>
            </w:r>
          </w:p>
          <w:p w14:paraId="28DE9ECD" w14:textId="77777777" w:rsidR="00433ACE" w:rsidRPr="0047726B" w:rsidRDefault="00433ACE" w:rsidP="00433ACE">
            <w:pPr>
              <w:rPr>
                <w:sz w:val="18"/>
              </w:rPr>
            </w:pPr>
            <w:r w:rsidRPr="0047726B">
              <w:rPr>
                <w:sz w:val="18"/>
              </w:rPr>
              <w:t>Report no. CZ20IETRZAW507B</w:t>
            </w:r>
          </w:p>
          <w:p w14:paraId="7F7ED59E" w14:textId="77777777" w:rsidR="00433ACE" w:rsidRPr="0047726B" w:rsidRDefault="00433ACE" w:rsidP="00433ACE">
            <w:pPr>
              <w:rPr>
                <w:sz w:val="18"/>
                <w:lang w:val="en-GB"/>
              </w:rPr>
            </w:pPr>
            <w:r w:rsidRPr="0047726B">
              <w:rPr>
                <w:sz w:val="18"/>
              </w:rPr>
              <w:t>GEP</w:t>
            </w:r>
          </w:p>
          <w:p w14:paraId="3FD6029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2F1063" w14:textId="57BB8BF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946726" w14:textId="03F71FF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461E0E" w14:textId="76801F7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FBE5AA" w14:textId="3F15FA12" w:rsidR="00433ACE" w:rsidRPr="0047726B" w:rsidRDefault="00433ACE" w:rsidP="00433ACE">
            <w:pPr>
              <w:jc w:val="center"/>
              <w:rPr>
                <w:sz w:val="18"/>
                <w:lang w:val="en-GB"/>
              </w:rPr>
            </w:pPr>
            <w:r w:rsidRPr="0047726B">
              <w:rPr>
                <w:sz w:val="18"/>
                <w:szCs w:val="20"/>
              </w:rPr>
              <w:t>ADAMA</w:t>
            </w:r>
          </w:p>
        </w:tc>
      </w:tr>
      <w:tr w:rsidR="00433ACE" w:rsidRPr="0047726B" w14:paraId="71877B2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51093D" w14:textId="77777777" w:rsidR="00433ACE" w:rsidRPr="0047726B" w:rsidRDefault="00433ACE" w:rsidP="00433ACE">
            <w:pPr>
              <w:rPr>
                <w:sz w:val="18"/>
                <w:lang w:val="en-GB"/>
              </w:rPr>
            </w:pPr>
            <w:r w:rsidRPr="0047726B">
              <w:rPr>
                <w:sz w:val="18"/>
                <w:lang w:val="en-GB"/>
              </w:rPr>
              <w:t>KCP 6.2/357</w:t>
            </w:r>
          </w:p>
          <w:p w14:paraId="1EDC4C9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4731832" w14:textId="77777777" w:rsidR="00433ACE" w:rsidRPr="0047726B" w:rsidRDefault="00433ACE" w:rsidP="00433ACE">
            <w:pPr>
              <w:rPr>
                <w:sz w:val="18"/>
                <w:lang w:val="en-GB"/>
              </w:rPr>
            </w:pPr>
            <w:r w:rsidRPr="0047726B">
              <w:rPr>
                <w:sz w:val="18"/>
                <w:lang w:val="en-GB"/>
              </w:rPr>
              <w:t>Cap, J.</w:t>
            </w:r>
          </w:p>
        </w:tc>
        <w:tc>
          <w:tcPr>
            <w:tcW w:w="248" w:type="pct"/>
            <w:tcBorders>
              <w:top w:val="single" w:sz="4" w:space="0" w:color="auto"/>
              <w:left w:val="single" w:sz="4" w:space="0" w:color="auto"/>
              <w:bottom w:val="single" w:sz="4" w:space="0" w:color="auto"/>
              <w:right w:val="single" w:sz="4" w:space="0" w:color="auto"/>
            </w:tcBorders>
          </w:tcPr>
          <w:p w14:paraId="4E73F9C0"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2410E72"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Sitobion</w:t>
            </w:r>
            <w:proofErr w:type="spellEnd"/>
            <w:r w:rsidRPr="0047726B">
              <w:rPr>
                <w:sz w:val="18"/>
              </w:rPr>
              <w:t xml:space="preserve"> </w:t>
            </w:r>
            <w:proofErr w:type="spellStart"/>
            <w:r w:rsidRPr="0047726B">
              <w:rPr>
                <w:sz w:val="18"/>
              </w:rPr>
              <w:t>avenae</w:t>
            </w:r>
            <w:proofErr w:type="spellEnd"/>
            <w:r w:rsidRPr="0047726B">
              <w:rPr>
                <w:sz w:val="18"/>
              </w:rPr>
              <w:t xml:space="preserve"> (MACSAV) in the Czech Republic in 2020, spring use</w:t>
            </w:r>
          </w:p>
          <w:p w14:paraId="24D40122" w14:textId="77777777" w:rsidR="00433ACE" w:rsidRPr="00DA5C36" w:rsidRDefault="00433ACE" w:rsidP="00433ACE">
            <w:pPr>
              <w:rPr>
                <w:sz w:val="18"/>
                <w:lang w:val="pl-PL"/>
              </w:rPr>
            </w:pPr>
            <w:r w:rsidRPr="00DA5C36">
              <w:rPr>
                <w:sz w:val="18"/>
                <w:lang w:val="pl-PL"/>
              </w:rPr>
              <w:t xml:space="preserve">ZKUŠEBNÍ STANICE </w:t>
            </w:r>
            <w:proofErr w:type="spellStart"/>
            <w:r w:rsidRPr="00DA5C36">
              <w:rPr>
                <w:sz w:val="18"/>
                <w:lang w:val="pl-PL"/>
              </w:rPr>
              <w:t>Nechanice</w:t>
            </w:r>
            <w:proofErr w:type="spellEnd"/>
            <w:r w:rsidRPr="00DA5C36">
              <w:rPr>
                <w:sz w:val="18"/>
                <w:lang w:val="pl-PL"/>
              </w:rPr>
              <w:t xml:space="preserve"> </w:t>
            </w:r>
            <w:proofErr w:type="spellStart"/>
            <w:r w:rsidRPr="00DA5C36">
              <w:rPr>
                <w:sz w:val="18"/>
                <w:lang w:val="pl-PL"/>
              </w:rPr>
              <w:t>S.r.o</w:t>
            </w:r>
            <w:proofErr w:type="spellEnd"/>
            <w:r w:rsidRPr="00DA5C36">
              <w:rPr>
                <w:sz w:val="18"/>
                <w:lang w:val="pl-PL"/>
              </w:rPr>
              <w:t xml:space="preserve">., </w:t>
            </w:r>
            <w:proofErr w:type="spellStart"/>
            <w:r w:rsidRPr="00DA5C36">
              <w:rPr>
                <w:sz w:val="18"/>
                <w:lang w:val="pl-PL"/>
              </w:rPr>
              <w:t>Nechanice</w:t>
            </w:r>
            <w:proofErr w:type="spellEnd"/>
            <w:r w:rsidRPr="00DA5C36">
              <w:rPr>
                <w:sz w:val="18"/>
                <w:lang w:val="pl-PL"/>
              </w:rPr>
              <w:t>,  Czech Republic</w:t>
            </w:r>
          </w:p>
          <w:p w14:paraId="743C4765" w14:textId="77777777" w:rsidR="00433ACE" w:rsidRPr="0047726B" w:rsidRDefault="00433ACE" w:rsidP="00433ACE">
            <w:pPr>
              <w:rPr>
                <w:sz w:val="18"/>
              </w:rPr>
            </w:pPr>
            <w:r w:rsidRPr="0047726B">
              <w:rPr>
                <w:sz w:val="18"/>
              </w:rPr>
              <w:t>Report no. CZ20IETRZAW508B</w:t>
            </w:r>
          </w:p>
          <w:p w14:paraId="478BE9EC" w14:textId="77777777" w:rsidR="00433ACE" w:rsidRPr="0047726B" w:rsidRDefault="00433ACE" w:rsidP="00433ACE">
            <w:pPr>
              <w:rPr>
                <w:sz w:val="18"/>
                <w:lang w:val="en-GB"/>
              </w:rPr>
            </w:pPr>
            <w:r w:rsidRPr="0047726B">
              <w:rPr>
                <w:sz w:val="18"/>
              </w:rPr>
              <w:t>GEP</w:t>
            </w:r>
          </w:p>
          <w:p w14:paraId="5D99E2D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A13A35" w14:textId="070BD90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43021C" w14:textId="079875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B4B395" w14:textId="5964B47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5A1293" w14:textId="63F74307" w:rsidR="00433ACE" w:rsidRPr="0047726B" w:rsidRDefault="00433ACE" w:rsidP="00433ACE">
            <w:pPr>
              <w:jc w:val="center"/>
              <w:rPr>
                <w:sz w:val="18"/>
                <w:lang w:val="en-GB"/>
              </w:rPr>
            </w:pPr>
            <w:r w:rsidRPr="0047726B">
              <w:rPr>
                <w:sz w:val="18"/>
                <w:szCs w:val="20"/>
              </w:rPr>
              <w:t>ADAMA</w:t>
            </w:r>
          </w:p>
        </w:tc>
      </w:tr>
      <w:tr w:rsidR="00433ACE" w:rsidRPr="0047726B" w14:paraId="610FD76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8B5FC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6.2/358</w:t>
            </w:r>
          </w:p>
          <w:p w14:paraId="7EE6378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0ECEE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w:t>
            </w:r>
          </w:p>
        </w:tc>
        <w:tc>
          <w:tcPr>
            <w:tcW w:w="248" w:type="pct"/>
            <w:tcBorders>
              <w:top w:val="single" w:sz="4" w:space="0" w:color="auto"/>
              <w:left w:val="single" w:sz="4" w:space="0" w:color="auto"/>
              <w:bottom w:val="single" w:sz="4" w:space="0" w:color="auto"/>
              <w:right w:val="single" w:sz="4" w:space="0" w:color="auto"/>
            </w:tcBorders>
          </w:tcPr>
          <w:p w14:paraId="7C8ADC4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63117B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Evaluate the efficacy and selectivity of MCW-2222 on </w:t>
            </w:r>
            <w:proofErr w:type="spellStart"/>
            <w:r w:rsidRPr="0047726B">
              <w:rPr>
                <w:strike/>
                <w:color w:val="D9D9D9" w:themeColor="background1" w:themeShade="D9"/>
                <w:sz w:val="18"/>
              </w:rPr>
              <w:t>Sitobion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avenae</w:t>
            </w:r>
            <w:proofErr w:type="spellEnd"/>
            <w:r w:rsidRPr="0047726B">
              <w:rPr>
                <w:strike/>
                <w:color w:val="D9D9D9" w:themeColor="background1" w:themeShade="D9"/>
                <w:sz w:val="18"/>
              </w:rPr>
              <w:t xml:space="preserve"> on cereals, in France , 2014</w:t>
            </w:r>
          </w:p>
          <w:p w14:paraId="54686B0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44DEBC6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FR14IEYCERE108A</w:t>
            </w:r>
          </w:p>
          <w:p w14:paraId="2FEE21C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D933DF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4BC0E2E" w14:textId="0AEB907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78ED6C" w14:textId="47D691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394C08" w14:textId="3993E7A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26BC3A" w14:textId="4E7EEB9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079C1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C8996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6.2/359</w:t>
            </w:r>
          </w:p>
          <w:p w14:paraId="25B2340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83A79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Sutherland, J.</w:t>
            </w:r>
          </w:p>
        </w:tc>
        <w:tc>
          <w:tcPr>
            <w:tcW w:w="248" w:type="pct"/>
            <w:tcBorders>
              <w:top w:val="single" w:sz="4" w:space="0" w:color="auto"/>
              <w:left w:val="single" w:sz="4" w:space="0" w:color="auto"/>
              <w:bottom w:val="single" w:sz="4" w:space="0" w:color="auto"/>
              <w:right w:val="single" w:sz="4" w:space="0" w:color="auto"/>
            </w:tcBorders>
          </w:tcPr>
          <w:p w14:paraId="15C0658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1102DB0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wheat in the UK, 2016 - 2017</w:t>
            </w:r>
          </w:p>
          <w:p w14:paraId="359A961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Services, Willand ,UK</w:t>
            </w:r>
          </w:p>
          <w:p w14:paraId="067C6FF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UK16IETRZAW269C</w:t>
            </w:r>
          </w:p>
          <w:p w14:paraId="6EE0CD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13A33C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E10A85" w14:textId="7394AED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5D771F" w14:textId="1F2773D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AF9BD5" w14:textId="53BA780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F9FD5E" w14:textId="77116DC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2C042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FF9C30" w14:textId="77777777" w:rsidR="00433ACE" w:rsidRPr="0047726B" w:rsidRDefault="00433ACE" w:rsidP="00433ACE">
            <w:pPr>
              <w:rPr>
                <w:sz w:val="18"/>
                <w:lang w:val="en-GB"/>
              </w:rPr>
            </w:pPr>
            <w:r w:rsidRPr="0047726B">
              <w:rPr>
                <w:sz w:val="18"/>
                <w:lang w:val="en-GB"/>
              </w:rPr>
              <w:lastRenderedPageBreak/>
              <w:t>KCP 6.2/360</w:t>
            </w:r>
          </w:p>
          <w:p w14:paraId="3E17D2D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300CC57" w14:textId="77777777" w:rsidR="00433ACE" w:rsidRPr="0047726B" w:rsidRDefault="00433ACE" w:rsidP="00433ACE">
            <w:pPr>
              <w:rPr>
                <w:sz w:val="18"/>
                <w:lang w:val="en-GB"/>
              </w:rPr>
            </w:pPr>
            <w:proofErr w:type="spellStart"/>
            <w:r w:rsidRPr="0047726B">
              <w:rPr>
                <w:sz w:val="18"/>
                <w:lang w:val="en-GB"/>
              </w:rPr>
              <w:t>Flaviola</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40ABE29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D20DBE1" w14:textId="77777777" w:rsidR="00433ACE" w:rsidRPr="0047726B" w:rsidRDefault="00433ACE" w:rsidP="00433ACE">
            <w:pPr>
              <w:rPr>
                <w:sz w:val="18"/>
              </w:rPr>
            </w:pPr>
            <w:r w:rsidRPr="0047726B">
              <w:rPr>
                <w:sz w:val="18"/>
              </w:rPr>
              <w:t>Analysis of efficacy to MCW-2222 SL on biting insects in oil seed rape in the Czech Republic in 2014</w:t>
            </w:r>
          </w:p>
          <w:p w14:paraId="10A0077B" w14:textId="77777777" w:rsidR="00433ACE" w:rsidRPr="0047726B" w:rsidRDefault="00433ACE" w:rsidP="00433ACE">
            <w:pPr>
              <w:rPr>
                <w:sz w:val="18"/>
                <w:lang w:val="pl-PL"/>
              </w:rPr>
            </w:pPr>
            <w:proofErr w:type="spellStart"/>
            <w:r w:rsidRPr="0047726B">
              <w:rPr>
                <w:sz w:val="18"/>
                <w:lang w:val="pl-PL"/>
              </w:rPr>
              <w:t>Agrovita</w:t>
            </w:r>
            <w:proofErr w:type="spellEnd"/>
            <w:r w:rsidRPr="0047726B">
              <w:rPr>
                <w:sz w:val="18"/>
                <w:lang w:val="pl-PL"/>
              </w:rPr>
              <w:t xml:space="preserve"> </w:t>
            </w:r>
            <w:proofErr w:type="spellStart"/>
            <w:r w:rsidRPr="0047726B">
              <w:rPr>
                <w:sz w:val="18"/>
                <w:lang w:val="pl-PL"/>
              </w:rPr>
              <w:t>spol.s</w:t>
            </w:r>
            <w:proofErr w:type="spellEnd"/>
            <w:r w:rsidRPr="0047726B">
              <w:rPr>
                <w:sz w:val="18"/>
                <w:lang w:val="pl-PL"/>
              </w:rPr>
              <w:t xml:space="preserve"> </w:t>
            </w:r>
            <w:proofErr w:type="spellStart"/>
            <w:r w:rsidRPr="0047726B">
              <w:rPr>
                <w:sz w:val="18"/>
                <w:lang w:val="pl-PL"/>
              </w:rPr>
              <w:t>r.o</w:t>
            </w:r>
            <w:proofErr w:type="spellEnd"/>
            <w:r w:rsidRPr="0047726B">
              <w:rPr>
                <w:sz w:val="18"/>
                <w:lang w:val="pl-PL"/>
              </w:rPr>
              <w:t xml:space="preserve">., </w:t>
            </w:r>
            <w:proofErr w:type="spellStart"/>
            <w:r w:rsidRPr="0047726B">
              <w:rPr>
                <w:sz w:val="18"/>
                <w:lang w:val="pl-PL"/>
              </w:rPr>
              <w:t>Jesenice</w:t>
            </w:r>
            <w:proofErr w:type="spellEnd"/>
            <w:r w:rsidRPr="0047726B">
              <w:rPr>
                <w:sz w:val="18"/>
                <w:lang w:val="pl-PL"/>
              </w:rPr>
              <w:t>, Czech Republic</w:t>
            </w:r>
          </w:p>
          <w:p w14:paraId="664BAAC2" w14:textId="77777777" w:rsidR="00433ACE" w:rsidRPr="0047726B" w:rsidRDefault="00433ACE" w:rsidP="00433ACE">
            <w:pPr>
              <w:rPr>
                <w:sz w:val="18"/>
              </w:rPr>
            </w:pPr>
            <w:r w:rsidRPr="0047726B">
              <w:rPr>
                <w:sz w:val="18"/>
              </w:rPr>
              <w:t>Report no. CZ14IEBRSNW005D</w:t>
            </w:r>
          </w:p>
          <w:p w14:paraId="7FE2D3B4" w14:textId="77777777" w:rsidR="00433ACE" w:rsidRPr="0047726B" w:rsidRDefault="00433ACE" w:rsidP="00433ACE">
            <w:pPr>
              <w:rPr>
                <w:sz w:val="18"/>
                <w:lang w:val="en-GB"/>
              </w:rPr>
            </w:pPr>
            <w:r w:rsidRPr="0047726B">
              <w:rPr>
                <w:sz w:val="18"/>
              </w:rPr>
              <w:t>GEP</w:t>
            </w:r>
          </w:p>
          <w:p w14:paraId="3BE08A9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309EFD" w14:textId="00020FE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50203B" w14:textId="693EF47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F16CD9" w14:textId="734632A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E98C82" w14:textId="3E90BC47" w:rsidR="00433ACE" w:rsidRPr="0047726B" w:rsidRDefault="00433ACE" w:rsidP="00433ACE">
            <w:pPr>
              <w:jc w:val="center"/>
              <w:rPr>
                <w:sz w:val="18"/>
                <w:lang w:val="en-GB"/>
              </w:rPr>
            </w:pPr>
            <w:r w:rsidRPr="0047726B">
              <w:rPr>
                <w:sz w:val="18"/>
                <w:szCs w:val="20"/>
              </w:rPr>
              <w:t>ADAMA</w:t>
            </w:r>
          </w:p>
        </w:tc>
      </w:tr>
      <w:tr w:rsidR="00433ACE" w:rsidRPr="0047726B" w14:paraId="0D6FBBC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C7CC97" w14:textId="77777777" w:rsidR="00433ACE" w:rsidRPr="0047726B" w:rsidRDefault="00433ACE" w:rsidP="00433ACE">
            <w:pPr>
              <w:rPr>
                <w:sz w:val="18"/>
                <w:lang w:val="en-GB"/>
              </w:rPr>
            </w:pPr>
            <w:r w:rsidRPr="0047726B">
              <w:rPr>
                <w:sz w:val="18"/>
                <w:lang w:val="en-GB"/>
              </w:rPr>
              <w:t>KCP 6.2/361</w:t>
            </w:r>
          </w:p>
          <w:p w14:paraId="00006AA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B07C862" w14:textId="77777777" w:rsidR="00433ACE" w:rsidRPr="0047726B" w:rsidRDefault="00433ACE" w:rsidP="00433ACE">
            <w:pPr>
              <w:rPr>
                <w:sz w:val="18"/>
                <w:lang w:val="en-GB"/>
              </w:rPr>
            </w:pPr>
            <w:r w:rsidRPr="0047726B">
              <w:rPr>
                <w:sz w:val="18"/>
                <w:lang w:val="en-GB"/>
              </w:rPr>
              <w:t>Fialova, J.</w:t>
            </w:r>
          </w:p>
        </w:tc>
        <w:tc>
          <w:tcPr>
            <w:tcW w:w="248" w:type="pct"/>
            <w:tcBorders>
              <w:top w:val="single" w:sz="4" w:space="0" w:color="auto"/>
              <w:left w:val="single" w:sz="4" w:space="0" w:color="auto"/>
              <w:bottom w:val="single" w:sz="4" w:space="0" w:color="auto"/>
              <w:right w:val="single" w:sz="4" w:space="0" w:color="auto"/>
            </w:tcBorders>
          </w:tcPr>
          <w:p w14:paraId="649F10E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55913A3" w14:textId="77777777" w:rsidR="00433ACE" w:rsidRPr="0047726B" w:rsidRDefault="00433ACE" w:rsidP="00433ACE">
            <w:pPr>
              <w:rPr>
                <w:sz w:val="18"/>
              </w:rPr>
            </w:pPr>
            <w:r w:rsidRPr="0047726B">
              <w:rPr>
                <w:sz w:val="18"/>
              </w:rPr>
              <w:t>Analysis of efficacy to MCW-2222 SL on biting insects in oil seed rape in the Czech Republic in 2015</w:t>
            </w:r>
          </w:p>
          <w:p w14:paraId="05532F42" w14:textId="77777777" w:rsidR="00433ACE" w:rsidRPr="0047726B" w:rsidRDefault="00433ACE" w:rsidP="00433ACE">
            <w:pPr>
              <w:rPr>
                <w:sz w:val="18"/>
                <w:lang w:val="pl-PL"/>
              </w:rPr>
            </w:pPr>
            <w:proofErr w:type="spellStart"/>
            <w:r w:rsidRPr="0047726B">
              <w:rPr>
                <w:sz w:val="18"/>
                <w:lang w:val="pl-PL"/>
              </w:rPr>
              <w:t>Agrovita</w:t>
            </w:r>
            <w:proofErr w:type="spellEnd"/>
            <w:r w:rsidRPr="0047726B">
              <w:rPr>
                <w:sz w:val="18"/>
                <w:lang w:val="pl-PL"/>
              </w:rPr>
              <w:t xml:space="preserve"> </w:t>
            </w:r>
            <w:proofErr w:type="spellStart"/>
            <w:r w:rsidRPr="0047726B">
              <w:rPr>
                <w:sz w:val="18"/>
                <w:lang w:val="pl-PL"/>
              </w:rPr>
              <w:t>spol.s</w:t>
            </w:r>
            <w:proofErr w:type="spellEnd"/>
            <w:r w:rsidRPr="0047726B">
              <w:rPr>
                <w:sz w:val="18"/>
                <w:lang w:val="pl-PL"/>
              </w:rPr>
              <w:t xml:space="preserve"> </w:t>
            </w:r>
            <w:proofErr w:type="spellStart"/>
            <w:r w:rsidRPr="0047726B">
              <w:rPr>
                <w:sz w:val="18"/>
                <w:lang w:val="pl-PL"/>
              </w:rPr>
              <w:t>r.o</w:t>
            </w:r>
            <w:proofErr w:type="spellEnd"/>
            <w:r w:rsidRPr="0047726B">
              <w:rPr>
                <w:sz w:val="18"/>
                <w:lang w:val="pl-PL"/>
              </w:rPr>
              <w:t xml:space="preserve">., </w:t>
            </w:r>
            <w:proofErr w:type="spellStart"/>
            <w:r w:rsidRPr="0047726B">
              <w:rPr>
                <w:sz w:val="18"/>
                <w:lang w:val="pl-PL"/>
              </w:rPr>
              <w:t>Jesenice</w:t>
            </w:r>
            <w:proofErr w:type="spellEnd"/>
            <w:r w:rsidRPr="0047726B">
              <w:rPr>
                <w:sz w:val="18"/>
                <w:lang w:val="pl-PL"/>
              </w:rPr>
              <w:t>, Czech Republic</w:t>
            </w:r>
          </w:p>
          <w:p w14:paraId="63489EB0" w14:textId="77777777" w:rsidR="00433ACE" w:rsidRPr="0047726B" w:rsidRDefault="00433ACE" w:rsidP="00433ACE">
            <w:pPr>
              <w:rPr>
                <w:sz w:val="18"/>
              </w:rPr>
            </w:pPr>
            <w:r w:rsidRPr="0047726B">
              <w:rPr>
                <w:sz w:val="18"/>
              </w:rPr>
              <w:t>Report no. CZ15IEBRSNW001F</w:t>
            </w:r>
          </w:p>
          <w:p w14:paraId="73FCAA1D" w14:textId="77777777" w:rsidR="00433ACE" w:rsidRPr="0047726B" w:rsidRDefault="00433ACE" w:rsidP="00433ACE">
            <w:pPr>
              <w:rPr>
                <w:sz w:val="18"/>
                <w:lang w:val="en-GB"/>
              </w:rPr>
            </w:pPr>
            <w:r w:rsidRPr="0047726B">
              <w:rPr>
                <w:sz w:val="18"/>
              </w:rPr>
              <w:t>GEP</w:t>
            </w:r>
          </w:p>
          <w:p w14:paraId="3F17151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920007" w14:textId="2E0439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180E78" w14:textId="443B114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CEFEA3D" w14:textId="32D62E7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F9D510" w14:textId="660907BE" w:rsidR="00433ACE" w:rsidRPr="0047726B" w:rsidRDefault="00433ACE" w:rsidP="00433ACE">
            <w:pPr>
              <w:jc w:val="center"/>
              <w:rPr>
                <w:sz w:val="18"/>
                <w:lang w:val="en-GB"/>
              </w:rPr>
            </w:pPr>
            <w:r w:rsidRPr="0047726B">
              <w:rPr>
                <w:sz w:val="18"/>
                <w:szCs w:val="20"/>
              </w:rPr>
              <w:t>ADAMA</w:t>
            </w:r>
          </w:p>
        </w:tc>
      </w:tr>
      <w:tr w:rsidR="00433ACE" w:rsidRPr="0047726B" w14:paraId="56F607C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83899A" w14:textId="77777777" w:rsidR="00433ACE" w:rsidRPr="0047726B" w:rsidRDefault="00433ACE" w:rsidP="00433ACE">
            <w:pPr>
              <w:rPr>
                <w:sz w:val="18"/>
                <w:lang w:val="en-GB"/>
              </w:rPr>
            </w:pPr>
            <w:r w:rsidRPr="0047726B">
              <w:rPr>
                <w:sz w:val="18"/>
                <w:lang w:val="en-GB"/>
              </w:rPr>
              <w:t>KCP 6.2/362</w:t>
            </w:r>
          </w:p>
          <w:p w14:paraId="5B42974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4B2AA28"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753683D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76BC71C"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2020, autumn use</w:t>
            </w:r>
          </w:p>
          <w:p w14:paraId="0CC2637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86E0A4C" w14:textId="77777777" w:rsidR="00433ACE" w:rsidRPr="0047726B" w:rsidRDefault="00433ACE" w:rsidP="00433ACE">
            <w:pPr>
              <w:rPr>
                <w:sz w:val="18"/>
              </w:rPr>
            </w:pPr>
            <w:r w:rsidRPr="0047726B">
              <w:rPr>
                <w:sz w:val="18"/>
              </w:rPr>
              <w:t>Report no. CZ20IEBRSNW534B</w:t>
            </w:r>
          </w:p>
          <w:p w14:paraId="508DBF14" w14:textId="77777777" w:rsidR="00433ACE" w:rsidRPr="0047726B" w:rsidRDefault="00433ACE" w:rsidP="00433ACE">
            <w:pPr>
              <w:rPr>
                <w:sz w:val="18"/>
                <w:lang w:val="en-GB"/>
              </w:rPr>
            </w:pPr>
            <w:r w:rsidRPr="0047726B">
              <w:rPr>
                <w:sz w:val="18"/>
              </w:rPr>
              <w:t>GEP</w:t>
            </w:r>
          </w:p>
          <w:p w14:paraId="68E8485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2B3467" w14:textId="1F4FEE6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861940" w14:textId="50CEE4F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83912E" w14:textId="4DBC238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655EE4" w14:textId="649235A4" w:rsidR="00433ACE" w:rsidRPr="0047726B" w:rsidRDefault="00433ACE" w:rsidP="00433ACE">
            <w:pPr>
              <w:jc w:val="center"/>
              <w:rPr>
                <w:sz w:val="18"/>
                <w:lang w:val="en-GB"/>
              </w:rPr>
            </w:pPr>
            <w:r w:rsidRPr="0047726B">
              <w:rPr>
                <w:sz w:val="18"/>
                <w:szCs w:val="20"/>
              </w:rPr>
              <w:t>ADAMA</w:t>
            </w:r>
          </w:p>
        </w:tc>
      </w:tr>
      <w:tr w:rsidR="00433ACE" w:rsidRPr="0047726B" w14:paraId="708908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94300F" w14:textId="77777777" w:rsidR="00433ACE" w:rsidRPr="0047726B" w:rsidRDefault="00433ACE" w:rsidP="00433ACE">
            <w:pPr>
              <w:rPr>
                <w:sz w:val="18"/>
                <w:lang w:val="en-GB"/>
              </w:rPr>
            </w:pPr>
            <w:r w:rsidRPr="0047726B">
              <w:rPr>
                <w:sz w:val="18"/>
                <w:lang w:val="en-GB"/>
              </w:rPr>
              <w:t>KCP 6.2/363</w:t>
            </w:r>
          </w:p>
          <w:p w14:paraId="4B048B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58AA74"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C8FE75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7AB3EE9"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the Czech Republic in 2021, autumn use</w:t>
            </w:r>
          </w:p>
          <w:p w14:paraId="0F995AF9"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943AC45" w14:textId="77777777" w:rsidR="00433ACE" w:rsidRPr="0047726B" w:rsidRDefault="00433ACE" w:rsidP="00433ACE">
            <w:pPr>
              <w:rPr>
                <w:sz w:val="18"/>
              </w:rPr>
            </w:pPr>
            <w:r w:rsidRPr="0047726B">
              <w:rPr>
                <w:sz w:val="18"/>
              </w:rPr>
              <w:t>Report no. CZ21IEBRSNW567B</w:t>
            </w:r>
          </w:p>
          <w:p w14:paraId="0434942F" w14:textId="77777777" w:rsidR="00433ACE" w:rsidRPr="0047726B" w:rsidRDefault="00433ACE" w:rsidP="00433ACE">
            <w:pPr>
              <w:rPr>
                <w:sz w:val="18"/>
                <w:lang w:val="en-GB"/>
              </w:rPr>
            </w:pPr>
            <w:r w:rsidRPr="0047726B">
              <w:rPr>
                <w:sz w:val="18"/>
              </w:rPr>
              <w:t>GEP</w:t>
            </w:r>
          </w:p>
          <w:p w14:paraId="70257CA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2B171C" w14:textId="7DBB17E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22794B" w14:textId="49C8D4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941036" w14:textId="1B431C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3E928C" w14:textId="4F1F2B8D" w:rsidR="00433ACE" w:rsidRPr="0047726B" w:rsidRDefault="00433ACE" w:rsidP="00433ACE">
            <w:pPr>
              <w:jc w:val="center"/>
              <w:rPr>
                <w:sz w:val="18"/>
                <w:lang w:val="en-GB"/>
              </w:rPr>
            </w:pPr>
            <w:r w:rsidRPr="0047726B">
              <w:rPr>
                <w:sz w:val="18"/>
                <w:szCs w:val="20"/>
              </w:rPr>
              <w:t>ADAMA</w:t>
            </w:r>
          </w:p>
        </w:tc>
      </w:tr>
      <w:tr w:rsidR="00433ACE" w:rsidRPr="0047726B" w14:paraId="735EFD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09E32E" w14:textId="77777777" w:rsidR="00433ACE" w:rsidRPr="0047726B" w:rsidRDefault="00433ACE" w:rsidP="00433ACE">
            <w:pPr>
              <w:rPr>
                <w:sz w:val="18"/>
                <w:lang w:val="en-GB"/>
              </w:rPr>
            </w:pPr>
            <w:r w:rsidRPr="0047726B">
              <w:rPr>
                <w:sz w:val="18"/>
                <w:lang w:val="en-GB"/>
              </w:rPr>
              <w:t>KCP 6.2/364</w:t>
            </w:r>
          </w:p>
          <w:p w14:paraId="1A5D4C0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3A8D1A"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943C8C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87A6C2F"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the Czech Republic in 2021, autumn use</w:t>
            </w:r>
          </w:p>
          <w:p w14:paraId="1B95248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3A67C79" w14:textId="77777777" w:rsidR="00433ACE" w:rsidRPr="0047726B" w:rsidRDefault="00433ACE" w:rsidP="00433ACE">
            <w:pPr>
              <w:rPr>
                <w:sz w:val="18"/>
              </w:rPr>
            </w:pPr>
            <w:r w:rsidRPr="0047726B">
              <w:rPr>
                <w:sz w:val="18"/>
              </w:rPr>
              <w:t>Report no. CZ21IEBRSNW568A</w:t>
            </w:r>
          </w:p>
          <w:p w14:paraId="6502015A" w14:textId="77777777" w:rsidR="00433ACE" w:rsidRPr="0047726B" w:rsidRDefault="00433ACE" w:rsidP="00433ACE">
            <w:pPr>
              <w:rPr>
                <w:sz w:val="18"/>
                <w:lang w:val="en-GB"/>
              </w:rPr>
            </w:pPr>
            <w:r w:rsidRPr="0047726B">
              <w:rPr>
                <w:sz w:val="18"/>
              </w:rPr>
              <w:t>GEP</w:t>
            </w:r>
          </w:p>
          <w:p w14:paraId="18FAB9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BAB572" w14:textId="3BC1086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CFD126" w14:textId="4A6F183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976683" w14:textId="37E8B82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4482EA" w14:textId="37D3BDDF" w:rsidR="00433ACE" w:rsidRPr="0047726B" w:rsidRDefault="00433ACE" w:rsidP="00433ACE">
            <w:pPr>
              <w:jc w:val="center"/>
              <w:rPr>
                <w:sz w:val="18"/>
                <w:lang w:val="en-GB"/>
              </w:rPr>
            </w:pPr>
            <w:r w:rsidRPr="0047726B">
              <w:rPr>
                <w:sz w:val="18"/>
                <w:szCs w:val="20"/>
              </w:rPr>
              <w:t>ADAMA</w:t>
            </w:r>
          </w:p>
        </w:tc>
      </w:tr>
      <w:tr w:rsidR="00433ACE" w:rsidRPr="0047726B" w14:paraId="38E325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3EADC1" w14:textId="77777777" w:rsidR="00433ACE" w:rsidRPr="0047726B" w:rsidRDefault="00433ACE" w:rsidP="00433ACE">
            <w:pPr>
              <w:rPr>
                <w:sz w:val="18"/>
                <w:lang w:val="en-GB"/>
              </w:rPr>
            </w:pPr>
            <w:r w:rsidRPr="0047726B">
              <w:rPr>
                <w:sz w:val="18"/>
                <w:lang w:val="en-GB"/>
              </w:rPr>
              <w:t>KCP 6.2/365</w:t>
            </w:r>
          </w:p>
          <w:p w14:paraId="659C994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B05224"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E4C0EC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6DF26F5"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the Czech Republic in 2021, autumn use</w:t>
            </w:r>
          </w:p>
          <w:p w14:paraId="59E64FDB"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73927001" w14:textId="77777777" w:rsidR="00433ACE" w:rsidRPr="0047726B" w:rsidRDefault="00433ACE" w:rsidP="00433ACE">
            <w:pPr>
              <w:rPr>
                <w:sz w:val="18"/>
              </w:rPr>
            </w:pPr>
            <w:r w:rsidRPr="0047726B">
              <w:rPr>
                <w:sz w:val="18"/>
              </w:rPr>
              <w:t>Report no. CZ21IEBRSNW568B</w:t>
            </w:r>
          </w:p>
          <w:p w14:paraId="53DFC256" w14:textId="77777777" w:rsidR="00433ACE" w:rsidRPr="0047726B" w:rsidRDefault="00433ACE" w:rsidP="00433ACE">
            <w:pPr>
              <w:rPr>
                <w:sz w:val="18"/>
                <w:lang w:val="en-GB"/>
              </w:rPr>
            </w:pPr>
            <w:r w:rsidRPr="0047726B">
              <w:rPr>
                <w:sz w:val="18"/>
              </w:rPr>
              <w:t>GEP</w:t>
            </w:r>
          </w:p>
          <w:p w14:paraId="4A2F2D5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EB431E" w14:textId="7FE303A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7A8793" w14:textId="2179D0D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AFFCA6" w14:textId="607942E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7C5C06" w14:textId="24D6FC10" w:rsidR="00433ACE" w:rsidRPr="0047726B" w:rsidRDefault="00433ACE" w:rsidP="00433ACE">
            <w:pPr>
              <w:jc w:val="center"/>
              <w:rPr>
                <w:sz w:val="18"/>
                <w:lang w:val="en-GB"/>
              </w:rPr>
            </w:pPr>
            <w:r w:rsidRPr="0047726B">
              <w:rPr>
                <w:sz w:val="18"/>
                <w:szCs w:val="20"/>
              </w:rPr>
              <w:t>ADAMA</w:t>
            </w:r>
          </w:p>
        </w:tc>
      </w:tr>
      <w:tr w:rsidR="00433ACE" w:rsidRPr="0047726B" w14:paraId="1688D9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1CB8FF" w14:textId="77777777" w:rsidR="00433ACE" w:rsidRPr="0047726B" w:rsidRDefault="00433ACE" w:rsidP="00433ACE">
            <w:pPr>
              <w:rPr>
                <w:sz w:val="18"/>
                <w:lang w:val="en-GB"/>
              </w:rPr>
            </w:pPr>
            <w:r w:rsidRPr="0047726B">
              <w:rPr>
                <w:sz w:val="18"/>
                <w:lang w:val="en-GB"/>
              </w:rPr>
              <w:lastRenderedPageBreak/>
              <w:t>KCP 6.2/366</w:t>
            </w:r>
          </w:p>
          <w:p w14:paraId="51F1FD8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B981DA7"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25B661F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0D81EF5"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2021, autumn use</w:t>
            </w:r>
          </w:p>
          <w:p w14:paraId="5E2896FC"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63536A9" w14:textId="77777777" w:rsidR="00433ACE" w:rsidRPr="0047726B" w:rsidRDefault="00433ACE" w:rsidP="00433ACE">
            <w:pPr>
              <w:rPr>
                <w:sz w:val="18"/>
              </w:rPr>
            </w:pPr>
            <w:r w:rsidRPr="0047726B">
              <w:rPr>
                <w:sz w:val="18"/>
              </w:rPr>
              <w:t>Report no. CZ21IEBRSNW570A</w:t>
            </w:r>
          </w:p>
          <w:p w14:paraId="527EC790" w14:textId="77777777" w:rsidR="00433ACE" w:rsidRPr="0047726B" w:rsidRDefault="00433ACE" w:rsidP="00433ACE">
            <w:pPr>
              <w:rPr>
                <w:sz w:val="18"/>
                <w:lang w:val="en-GB"/>
              </w:rPr>
            </w:pPr>
            <w:r w:rsidRPr="0047726B">
              <w:rPr>
                <w:sz w:val="18"/>
              </w:rPr>
              <w:t>GEP</w:t>
            </w:r>
          </w:p>
          <w:p w14:paraId="64BAB4C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B72657" w14:textId="5791C9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46B9D6" w14:textId="2F76829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54259A" w14:textId="1D97B5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335D22" w14:textId="1811603F" w:rsidR="00433ACE" w:rsidRPr="0047726B" w:rsidRDefault="00433ACE" w:rsidP="00433ACE">
            <w:pPr>
              <w:jc w:val="center"/>
              <w:rPr>
                <w:sz w:val="18"/>
                <w:lang w:val="en-GB"/>
              </w:rPr>
            </w:pPr>
            <w:r w:rsidRPr="0047726B">
              <w:rPr>
                <w:sz w:val="18"/>
                <w:szCs w:val="20"/>
              </w:rPr>
              <w:t>ADAMA</w:t>
            </w:r>
          </w:p>
        </w:tc>
      </w:tr>
      <w:tr w:rsidR="00433ACE" w:rsidRPr="0047726B" w14:paraId="350824F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0E4419" w14:textId="77777777" w:rsidR="00433ACE" w:rsidRPr="0047726B" w:rsidRDefault="00433ACE" w:rsidP="00433ACE">
            <w:pPr>
              <w:rPr>
                <w:sz w:val="18"/>
                <w:lang w:val="en-GB"/>
              </w:rPr>
            </w:pPr>
            <w:r w:rsidRPr="0047726B">
              <w:rPr>
                <w:sz w:val="18"/>
                <w:lang w:val="en-GB"/>
              </w:rPr>
              <w:t>KCP 6.2/367</w:t>
            </w:r>
          </w:p>
          <w:p w14:paraId="0D57391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350DAD"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1C5A912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97F167A"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2021, autumn use</w:t>
            </w:r>
          </w:p>
          <w:p w14:paraId="7B8E1E95" w14:textId="77777777" w:rsidR="00433ACE" w:rsidRPr="00A114D0" w:rsidRDefault="00433ACE" w:rsidP="00433ACE">
            <w:pPr>
              <w:rPr>
                <w:sz w:val="18"/>
                <w:lang w:val="pl-PL"/>
              </w:rPr>
            </w:pPr>
            <w:proofErr w:type="spellStart"/>
            <w:r w:rsidRPr="00A114D0">
              <w:rPr>
                <w:sz w:val="18"/>
                <w:lang w:val="pl-PL"/>
              </w:rPr>
              <w:t>Zemědělska</w:t>
            </w:r>
            <w:proofErr w:type="spellEnd"/>
            <w:r w:rsidRPr="00A114D0">
              <w:rPr>
                <w:sz w:val="18"/>
                <w:lang w:val="pl-PL"/>
              </w:rPr>
              <w:t xml:space="preserve"> ZS </w:t>
            </w:r>
            <w:proofErr w:type="spellStart"/>
            <w:r w:rsidRPr="00A114D0">
              <w:rPr>
                <w:sz w:val="18"/>
                <w:lang w:val="pl-PL"/>
              </w:rPr>
              <w:t>Kujavy</w:t>
            </w:r>
            <w:proofErr w:type="spellEnd"/>
            <w:r w:rsidRPr="00A114D0">
              <w:rPr>
                <w:sz w:val="18"/>
                <w:lang w:val="pl-PL"/>
              </w:rPr>
              <w:t xml:space="preserve">, </w:t>
            </w:r>
            <w:proofErr w:type="spellStart"/>
            <w:r w:rsidRPr="00A114D0">
              <w:rPr>
                <w:sz w:val="18"/>
                <w:lang w:val="pl-PL"/>
              </w:rPr>
              <w:t>s.r.o</w:t>
            </w:r>
            <w:proofErr w:type="spellEnd"/>
            <w:r w:rsidRPr="00A114D0">
              <w:rPr>
                <w:sz w:val="18"/>
                <w:lang w:val="pl-PL"/>
              </w:rPr>
              <w:t xml:space="preserve">., </w:t>
            </w:r>
            <w:proofErr w:type="spellStart"/>
            <w:r w:rsidRPr="00A114D0">
              <w:rPr>
                <w:sz w:val="18"/>
                <w:lang w:val="pl-PL"/>
              </w:rPr>
              <w:t>Kujavy</w:t>
            </w:r>
            <w:proofErr w:type="spellEnd"/>
            <w:r w:rsidRPr="00A114D0">
              <w:rPr>
                <w:sz w:val="18"/>
                <w:lang w:val="pl-PL"/>
              </w:rPr>
              <w:t>, Czech Republic</w:t>
            </w:r>
          </w:p>
          <w:p w14:paraId="16383949" w14:textId="77777777" w:rsidR="00433ACE" w:rsidRPr="0047726B" w:rsidRDefault="00433ACE" w:rsidP="00433ACE">
            <w:pPr>
              <w:rPr>
                <w:sz w:val="18"/>
              </w:rPr>
            </w:pPr>
            <w:r w:rsidRPr="0047726B">
              <w:rPr>
                <w:sz w:val="18"/>
              </w:rPr>
              <w:t>Report no. CZ21IEBRSNW570B</w:t>
            </w:r>
          </w:p>
          <w:p w14:paraId="05FA6271" w14:textId="77777777" w:rsidR="00433ACE" w:rsidRPr="0047726B" w:rsidRDefault="00433ACE" w:rsidP="00433ACE">
            <w:pPr>
              <w:rPr>
                <w:sz w:val="18"/>
                <w:lang w:val="en-GB"/>
              </w:rPr>
            </w:pPr>
            <w:r w:rsidRPr="0047726B">
              <w:rPr>
                <w:sz w:val="18"/>
              </w:rPr>
              <w:t>GEP</w:t>
            </w:r>
          </w:p>
          <w:p w14:paraId="719F30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01CE51" w14:textId="15A60E1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54AA33" w14:textId="0622641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127040" w14:textId="4AD5A7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690C43" w14:textId="1325A581" w:rsidR="00433ACE" w:rsidRPr="0047726B" w:rsidRDefault="00433ACE" w:rsidP="00433ACE">
            <w:pPr>
              <w:jc w:val="center"/>
              <w:rPr>
                <w:sz w:val="18"/>
                <w:lang w:val="en-GB"/>
              </w:rPr>
            </w:pPr>
            <w:r w:rsidRPr="0047726B">
              <w:rPr>
                <w:sz w:val="18"/>
                <w:szCs w:val="20"/>
              </w:rPr>
              <w:t>ADAMA</w:t>
            </w:r>
          </w:p>
        </w:tc>
      </w:tr>
      <w:tr w:rsidR="00433ACE" w:rsidRPr="0047726B" w14:paraId="362A1D4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7F8555" w14:textId="77777777" w:rsidR="00433ACE" w:rsidRPr="0047726B" w:rsidRDefault="00433ACE" w:rsidP="00433ACE">
            <w:pPr>
              <w:rPr>
                <w:sz w:val="18"/>
                <w:lang w:val="en-GB"/>
              </w:rPr>
            </w:pPr>
            <w:r w:rsidRPr="0047726B">
              <w:rPr>
                <w:sz w:val="18"/>
                <w:lang w:val="en-GB"/>
              </w:rPr>
              <w:t>KCP 6.2/368</w:t>
            </w:r>
          </w:p>
          <w:p w14:paraId="7B2AC0A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2EB2E5"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491D36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967286D"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the Czech Republic in 2022</w:t>
            </w:r>
          </w:p>
          <w:p w14:paraId="75869E8F"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87DC04C" w14:textId="77777777" w:rsidR="00433ACE" w:rsidRPr="0047726B" w:rsidRDefault="00433ACE" w:rsidP="00433ACE">
            <w:pPr>
              <w:rPr>
                <w:sz w:val="18"/>
              </w:rPr>
            </w:pPr>
            <w:r w:rsidRPr="0047726B">
              <w:rPr>
                <w:sz w:val="18"/>
              </w:rPr>
              <w:t>Report no. CZ22IEBRSNW503B</w:t>
            </w:r>
          </w:p>
          <w:p w14:paraId="1B46F043" w14:textId="77777777" w:rsidR="00433ACE" w:rsidRPr="0047726B" w:rsidRDefault="00433ACE" w:rsidP="00433ACE">
            <w:pPr>
              <w:rPr>
                <w:sz w:val="18"/>
                <w:lang w:val="en-GB"/>
              </w:rPr>
            </w:pPr>
            <w:r w:rsidRPr="0047726B">
              <w:rPr>
                <w:sz w:val="18"/>
              </w:rPr>
              <w:t>GEP</w:t>
            </w:r>
          </w:p>
          <w:p w14:paraId="0B7C0D3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13A669" w14:textId="263AF10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E3E328" w14:textId="4F7558B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8E6DA5" w14:textId="6CA3CA8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110CEF" w14:textId="3A237176" w:rsidR="00433ACE" w:rsidRPr="0047726B" w:rsidRDefault="00433ACE" w:rsidP="00433ACE">
            <w:pPr>
              <w:jc w:val="center"/>
              <w:rPr>
                <w:sz w:val="18"/>
                <w:lang w:val="en-GB"/>
              </w:rPr>
            </w:pPr>
            <w:r w:rsidRPr="0047726B">
              <w:rPr>
                <w:sz w:val="18"/>
                <w:szCs w:val="20"/>
              </w:rPr>
              <w:t>ADAMA</w:t>
            </w:r>
          </w:p>
        </w:tc>
      </w:tr>
      <w:tr w:rsidR="00433ACE" w:rsidRPr="0047726B" w14:paraId="228C62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B29274" w14:textId="77777777" w:rsidR="00433ACE" w:rsidRPr="0047726B" w:rsidRDefault="00433ACE" w:rsidP="00433ACE">
            <w:pPr>
              <w:rPr>
                <w:sz w:val="18"/>
                <w:lang w:val="en-GB"/>
              </w:rPr>
            </w:pPr>
            <w:r w:rsidRPr="0047726B">
              <w:rPr>
                <w:sz w:val="18"/>
                <w:lang w:val="en-GB"/>
              </w:rPr>
              <w:t>KCP 6.2/369</w:t>
            </w:r>
          </w:p>
          <w:p w14:paraId="45A9153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29F340D"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309C872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FF8BD80"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the Czech Republic in 2022</w:t>
            </w:r>
          </w:p>
          <w:p w14:paraId="048AD768"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5D7666A7" w14:textId="77777777" w:rsidR="00433ACE" w:rsidRPr="0047726B" w:rsidRDefault="00433ACE" w:rsidP="00433ACE">
            <w:pPr>
              <w:rPr>
                <w:sz w:val="18"/>
              </w:rPr>
            </w:pPr>
            <w:r w:rsidRPr="0047726B">
              <w:rPr>
                <w:sz w:val="18"/>
              </w:rPr>
              <w:t>Report no. CZ22IEBRSNW503C</w:t>
            </w:r>
          </w:p>
          <w:p w14:paraId="224D0583" w14:textId="77777777" w:rsidR="00433ACE" w:rsidRPr="0047726B" w:rsidRDefault="00433ACE" w:rsidP="00433ACE">
            <w:pPr>
              <w:rPr>
                <w:sz w:val="18"/>
                <w:lang w:val="en-GB"/>
              </w:rPr>
            </w:pPr>
            <w:r w:rsidRPr="0047726B">
              <w:rPr>
                <w:sz w:val="18"/>
              </w:rPr>
              <w:t>GEP</w:t>
            </w:r>
          </w:p>
          <w:p w14:paraId="7FD93B3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C0C761" w14:textId="1E06230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ADA264" w14:textId="24FB6AA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3B9B1D" w14:textId="2138E14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BA77A3" w14:textId="54F7E0AB" w:rsidR="00433ACE" w:rsidRPr="0047726B" w:rsidRDefault="00433ACE" w:rsidP="00433ACE">
            <w:pPr>
              <w:jc w:val="center"/>
              <w:rPr>
                <w:sz w:val="18"/>
                <w:lang w:val="en-GB"/>
              </w:rPr>
            </w:pPr>
            <w:r w:rsidRPr="0047726B">
              <w:rPr>
                <w:sz w:val="18"/>
                <w:szCs w:val="20"/>
              </w:rPr>
              <w:t>ADAMA</w:t>
            </w:r>
          </w:p>
        </w:tc>
      </w:tr>
      <w:tr w:rsidR="00433ACE" w:rsidRPr="0047726B" w14:paraId="38EBE34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A63B76" w14:textId="77777777" w:rsidR="00433ACE" w:rsidRPr="0047726B" w:rsidRDefault="00433ACE" w:rsidP="00433ACE">
            <w:pPr>
              <w:rPr>
                <w:sz w:val="18"/>
                <w:lang w:val="en-GB"/>
              </w:rPr>
            </w:pPr>
            <w:r w:rsidRPr="0047726B">
              <w:rPr>
                <w:sz w:val="18"/>
                <w:lang w:val="en-GB"/>
              </w:rPr>
              <w:t>KCP 6.2/370</w:t>
            </w:r>
          </w:p>
          <w:p w14:paraId="4A44081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EF83041"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026000C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80AEA53"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15CC3AB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6F435D2" w14:textId="77777777" w:rsidR="00433ACE" w:rsidRPr="0047726B" w:rsidRDefault="00433ACE" w:rsidP="00433ACE">
            <w:pPr>
              <w:rPr>
                <w:sz w:val="18"/>
              </w:rPr>
            </w:pPr>
            <w:r w:rsidRPr="0047726B">
              <w:rPr>
                <w:sz w:val="18"/>
              </w:rPr>
              <w:t>Report no. CZ22IEBRSNW506B</w:t>
            </w:r>
          </w:p>
          <w:p w14:paraId="71C1A8DB" w14:textId="77777777" w:rsidR="00433ACE" w:rsidRPr="0047726B" w:rsidRDefault="00433ACE" w:rsidP="00433ACE">
            <w:pPr>
              <w:rPr>
                <w:sz w:val="18"/>
                <w:lang w:val="en-GB"/>
              </w:rPr>
            </w:pPr>
            <w:r w:rsidRPr="0047726B">
              <w:rPr>
                <w:sz w:val="18"/>
              </w:rPr>
              <w:t>GEP</w:t>
            </w:r>
          </w:p>
          <w:p w14:paraId="2D77C52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D36313" w14:textId="092E355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8CBE0C" w14:textId="2E16592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63ACA5" w14:textId="5A59EEB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E3316D" w14:textId="01332908" w:rsidR="00433ACE" w:rsidRPr="0047726B" w:rsidRDefault="00433ACE" w:rsidP="00433ACE">
            <w:pPr>
              <w:jc w:val="center"/>
              <w:rPr>
                <w:sz w:val="18"/>
                <w:lang w:val="en-GB"/>
              </w:rPr>
            </w:pPr>
            <w:r w:rsidRPr="0047726B">
              <w:rPr>
                <w:sz w:val="18"/>
                <w:szCs w:val="20"/>
              </w:rPr>
              <w:t>ADAMA</w:t>
            </w:r>
          </w:p>
        </w:tc>
      </w:tr>
      <w:tr w:rsidR="00433ACE" w:rsidRPr="0047726B" w14:paraId="6C617A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7A51D0" w14:textId="77777777" w:rsidR="00433ACE" w:rsidRPr="0047726B" w:rsidRDefault="00433ACE" w:rsidP="00433ACE">
            <w:pPr>
              <w:rPr>
                <w:sz w:val="18"/>
                <w:lang w:val="en-GB"/>
              </w:rPr>
            </w:pPr>
            <w:r w:rsidRPr="0047726B">
              <w:rPr>
                <w:sz w:val="18"/>
                <w:lang w:val="en-GB"/>
              </w:rPr>
              <w:t>KCP 6.2/371</w:t>
            </w:r>
          </w:p>
          <w:p w14:paraId="0BA1758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2765A8" w14:textId="77777777" w:rsidR="00433ACE" w:rsidRPr="0047726B" w:rsidRDefault="00433ACE" w:rsidP="00433ACE">
            <w:pPr>
              <w:rPr>
                <w:sz w:val="18"/>
                <w:lang w:val="en-GB"/>
              </w:rPr>
            </w:pPr>
            <w:r w:rsidRPr="0047726B">
              <w:rPr>
                <w:sz w:val="18"/>
                <w:lang w:val="en-GB"/>
              </w:rPr>
              <w:t>Hruška, J.</w:t>
            </w:r>
          </w:p>
        </w:tc>
        <w:tc>
          <w:tcPr>
            <w:tcW w:w="248" w:type="pct"/>
            <w:tcBorders>
              <w:top w:val="single" w:sz="4" w:space="0" w:color="auto"/>
              <w:left w:val="single" w:sz="4" w:space="0" w:color="auto"/>
              <w:bottom w:val="single" w:sz="4" w:space="0" w:color="auto"/>
              <w:right w:val="single" w:sz="4" w:space="0" w:color="auto"/>
            </w:tcBorders>
          </w:tcPr>
          <w:p w14:paraId="1E73CA2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B1F1820"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52ED7B49"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7B9F7C6D" w14:textId="77777777" w:rsidR="00433ACE" w:rsidRPr="0047726B" w:rsidRDefault="00433ACE" w:rsidP="00433ACE">
            <w:pPr>
              <w:rPr>
                <w:sz w:val="18"/>
              </w:rPr>
            </w:pPr>
            <w:r w:rsidRPr="0047726B">
              <w:rPr>
                <w:sz w:val="18"/>
              </w:rPr>
              <w:t>Report no. CZ22IEBRSNW506C</w:t>
            </w:r>
          </w:p>
          <w:p w14:paraId="30756ACB" w14:textId="77777777" w:rsidR="00433ACE" w:rsidRPr="0047726B" w:rsidRDefault="00433ACE" w:rsidP="00433ACE">
            <w:pPr>
              <w:rPr>
                <w:sz w:val="18"/>
                <w:lang w:val="en-GB"/>
              </w:rPr>
            </w:pPr>
            <w:r w:rsidRPr="0047726B">
              <w:rPr>
                <w:sz w:val="18"/>
              </w:rPr>
              <w:t>GEP</w:t>
            </w:r>
          </w:p>
          <w:p w14:paraId="238EB7B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2A3295" w14:textId="4DB3752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E34ED4" w14:textId="6E59AF3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53E68B" w14:textId="615A0FB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C03FEE" w14:textId="37BE4820" w:rsidR="00433ACE" w:rsidRPr="0047726B" w:rsidRDefault="00433ACE" w:rsidP="00433ACE">
            <w:pPr>
              <w:jc w:val="center"/>
              <w:rPr>
                <w:sz w:val="18"/>
                <w:lang w:val="en-GB"/>
              </w:rPr>
            </w:pPr>
            <w:r w:rsidRPr="0047726B">
              <w:rPr>
                <w:sz w:val="18"/>
                <w:szCs w:val="20"/>
              </w:rPr>
              <w:t>ADAMA</w:t>
            </w:r>
          </w:p>
        </w:tc>
      </w:tr>
      <w:tr w:rsidR="00433ACE" w:rsidRPr="0047726B" w14:paraId="44E04A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AD4525" w14:textId="77777777" w:rsidR="00433ACE" w:rsidRPr="0047726B" w:rsidRDefault="00433ACE" w:rsidP="00433ACE">
            <w:pPr>
              <w:rPr>
                <w:sz w:val="18"/>
                <w:lang w:val="en-GB"/>
              </w:rPr>
            </w:pPr>
            <w:r w:rsidRPr="0047726B">
              <w:rPr>
                <w:sz w:val="18"/>
                <w:lang w:val="en-GB"/>
              </w:rPr>
              <w:lastRenderedPageBreak/>
              <w:t>KCP 6.2/372</w:t>
            </w:r>
          </w:p>
          <w:p w14:paraId="7C42A3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3776C91"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378CCDF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FC66E06"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6A77A83B"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0B7DC74A" w14:textId="77777777" w:rsidR="00433ACE" w:rsidRPr="0047726B" w:rsidRDefault="00433ACE" w:rsidP="00433ACE">
            <w:pPr>
              <w:rPr>
                <w:sz w:val="18"/>
              </w:rPr>
            </w:pPr>
            <w:r w:rsidRPr="0047726B">
              <w:rPr>
                <w:sz w:val="18"/>
              </w:rPr>
              <w:t>Report no. CZ22IEBRSNW506D</w:t>
            </w:r>
          </w:p>
          <w:p w14:paraId="73530BEA" w14:textId="77777777" w:rsidR="00433ACE" w:rsidRPr="0047726B" w:rsidRDefault="00433ACE" w:rsidP="00433ACE">
            <w:pPr>
              <w:rPr>
                <w:sz w:val="18"/>
                <w:lang w:val="en-GB"/>
              </w:rPr>
            </w:pPr>
            <w:r w:rsidRPr="0047726B">
              <w:rPr>
                <w:sz w:val="18"/>
              </w:rPr>
              <w:t>GEP</w:t>
            </w:r>
          </w:p>
          <w:p w14:paraId="53FD0C6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D11FE3" w14:textId="079C940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AC10CD9" w14:textId="31F3FF9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16C250" w14:textId="0F8553C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295CF7" w14:textId="7818D713" w:rsidR="00433ACE" w:rsidRPr="0047726B" w:rsidRDefault="00433ACE" w:rsidP="00433ACE">
            <w:pPr>
              <w:jc w:val="center"/>
              <w:rPr>
                <w:sz w:val="18"/>
                <w:lang w:val="en-GB"/>
              </w:rPr>
            </w:pPr>
            <w:r w:rsidRPr="0047726B">
              <w:rPr>
                <w:sz w:val="18"/>
                <w:szCs w:val="20"/>
              </w:rPr>
              <w:t>ADAMA</w:t>
            </w:r>
          </w:p>
        </w:tc>
      </w:tr>
      <w:tr w:rsidR="00433ACE" w:rsidRPr="0047726B" w14:paraId="563924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A135A4" w14:textId="77777777" w:rsidR="00433ACE" w:rsidRPr="0047726B" w:rsidRDefault="00433ACE" w:rsidP="00433ACE">
            <w:pPr>
              <w:rPr>
                <w:sz w:val="18"/>
                <w:lang w:val="en-GB"/>
              </w:rPr>
            </w:pPr>
            <w:r w:rsidRPr="0047726B">
              <w:rPr>
                <w:sz w:val="18"/>
                <w:lang w:val="en-GB"/>
              </w:rPr>
              <w:t>KCP 6.2/373</w:t>
            </w:r>
          </w:p>
          <w:p w14:paraId="2293B8C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823BEC6"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E5A72AB"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EEDE190" w14:textId="77777777" w:rsidR="00433ACE" w:rsidRPr="0047726B" w:rsidRDefault="00433ACE" w:rsidP="00433ACE">
            <w:pPr>
              <w:rPr>
                <w:sz w:val="18"/>
              </w:rPr>
            </w:pPr>
            <w:r w:rsidRPr="0047726B">
              <w:rPr>
                <w:sz w:val="18"/>
              </w:rPr>
              <w:t>Analysis of efficacy to MCW-2222 SL on pests in oil seed rape, Germany autumn 2015</w:t>
            </w:r>
          </w:p>
          <w:p w14:paraId="66F32A2D"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w:t>
            </w:r>
            <w:proofErr w:type="spellEnd"/>
            <w:r w:rsidRPr="0047726B">
              <w:rPr>
                <w:sz w:val="18"/>
              </w:rPr>
              <w:t>, Germany</w:t>
            </w:r>
          </w:p>
          <w:p w14:paraId="19A5EA86" w14:textId="77777777" w:rsidR="00433ACE" w:rsidRPr="0047726B" w:rsidRDefault="00433ACE" w:rsidP="00433ACE">
            <w:pPr>
              <w:rPr>
                <w:sz w:val="18"/>
              </w:rPr>
            </w:pPr>
            <w:r w:rsidRPr="0047726B">
              <w:rPr>
                <w:sz w:val="18"/>
              </w:rPr>
              <w:t>Report no. DE15IEBRSNW320O</w:t>
            </w:r>
          </w:p>
          <w:p w14:paraId="0D22D8EB" w14:textId="77777777" w:rsidR="00433ACE" w:rsidRPr="0047726B" w:rsidRDefault="00433ACE" w:rsidP="00433ACE">
            <w:pPr>
              <w:rPr>
                <w:sz w:val="18"/>
                <w:lang w:val="en-GB"/>
              </w:rPr>
            </w:pPr>
            <w:r w:rsidRPr="0047726B">
              <w:rPr>
                <w:sz w:val="18"/>
              </w:rPr>
              <w:t>GEP</w:t>
            </w:r>
          </w:p>
          <w:p w14:paraId="0CE878B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6C4ABD" w14:textId="532AF9A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7C2653" w14:textId="6B8991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D72D0D" w14:textId="772A8DA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E7F89A" w14:textId="22AA2951" w:rsidR="00433ACE" w:rsidRPr="0047726B" w:rsidRDefault="00433ACE" w:rsidP="00433ACE">
            <w:pPr>
              <w:jc w:val="center"/>
              <w:rPr>
                <w:sz w:val="18"/>
                <w:lang w:val="en-GB"/>
              </w:rPr>
            </w:pPr>
            <w:r w:rsidRPr="0047726B">
              <w:rPr>
                <w:sz w:val="18"/>
                <w:szCs w:val="20"/>
              </w:rPr>
              <w:t>ADAMA</w:t>
            </w:r>
          </w:p>
        </w:tc>
      </w:tr>
      <w:tr w:rsidR="00433ACE" w:rsidRPr="0047726B" w14:paraId="57ACCED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3D2C89" w14:textId="77777777" w:rsidR="00433ACE" w:rsidRPr="0047726B" w:rsidRDefault="00433ACE" w:rsidP="00433ACE">
            <w:pPr>
              <w:rPr>
                <w:sz w:val="18"/>
                <w:lang w:val="en-GB"/>
              </w:rPr>
            </w:pPr>
            <w:r w:rsidRPr="0047726B">
              <w:rPr>
                <w:sz w:val="18"/>
                <w:lang w:val="en-GB"/>
              </w:rPr>
              <w:t>KCP 6.2/374</w:t>
            </w:r>
          </w:p>
          <w:p w14:paraId="6AE27DC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DFF23DE"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100FAB88"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44343681" w14:textId="77777777" w:rsidR="00433ACE" w:rsidRPr="0047726B" w:rsidRDefault="00433ACE" w:rsidP="00433ACE">
            <w:pPr>
              <w:rPr>
                <w:sz w:val="18"/>
              </w:rPr>
            </w:pPr>
            <w:r w:rsidRPr="0047726B">
              <w:rPr>
                <w:sz w:val="18"/>
              </w:rPr>
              <w:t>Analysis of efficacy to MCW-2222 SL on pests in oil seed rape, Germany autumn 2015</w:t>
            </w:r>
          </w:p>
          <w:p w14:paraId="221BD240"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w:t>
            </w:r>
            <w:proofErr w:type="spellEnd"/>
            <w:r w:rsidRPr="0047726B">
              <w:rPr>
                <w:sz w:val="18"/>
              </w:rPr>
              <w:t>, Germany</w:t>
            </w:r>
          </w:p>
          <w:p w14:paraId="205D9D7F" w14:textId="77777777" w:rsidR="00433ACE" w:rsidRPr="0047726B" w:rsidRDefault="00433ACE" w:rsidP="00433ACE">
            <w:pPr>
              <w:rPr>
                <w:sz w:val="18"/>
              </w:rPr>
            </w:pPr>
            <w:r w:rsidRPr="0047726B">
              <w:rPr>
                <w:sz w:val="18"/>
              </w:rPr>
              <w:t>Report no. DE15IEBRSNW320P</w:t>
            </w:r>
          </w:p>
          <w:p w14:paraId="426FC61C" w14:textId="77777777" w:rsidR="00433ACE" w:rsidRPr="0047726B" w:rsidRDefault="00433ACE" w:rsidP="00433ACE">
            <w:pPr>
              <w:rPr>
                <w:sz w:val="18"/>
                <w:lang w:val="en-GB"/>
              </w:rPr>
            </w:pPr>
            <w:r w:rsidRPr="0047726B">
              <w:rPr>
                <w:sz w:val="18"/>
              </w:rPr>
              <w:t>GEP</w:t>
            </w:r>
          </w:p>
          <w:p w14:paraId="55100A1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611AF4" w14:textId="1328AF7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53FEB9" w14:textId="6F761F3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5FD140" w14:textId="17DF7F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EB807C" w14:textId="5B97BB3E" w:rsidR="00433ACE" w:rsidRPr="0047726B" w:rsidRDefault="00433ACE" w:rsidP="00433ACE">
            <w:pPr>
              <w:jc w:val="center"/>
              <w:rPr>
                <w:sz w:val="18"/>
                <w:lang w:val="en-GB"/>
              </w:rPr>
            </w:pPr>
            <w:r w:rsidRPr="0047726B">
              <w:rPr>
                <w:sz w:val="18"/>
                <w:szCs w:val="20"/>
              </w:rPr>
              <w:t>ADAMA</w:t>
            </w:r>
          </w:p>
        </w:tc>
      </w:tr>
      <w:tr w:rsidR="00433ACE" w:rsidRPr="0047726B" w14:paraId="09B87DE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87037E" w14:textId="77777777" w:rsidR="00433ACE" w:rsidRPr="0047726B" w:rsidRDefault="00433ACE" w:rsidP="00433ACE">
            <w:pPr>
              <w:rPr>
                <w:sz w:val="18"/>
                <w:lang w:val="en-GB"/>
              </w:rPr>
            </w:pPr>
            <w:r w:rsidRPr="0047726B">
              <w:rPr>
                <w:sz w:val="18"/>
                <w:lang w:val="en-GB"/>
              </w:rPr>
              <w:t>KCP 6.2/375</w:t>
            </w:r>
          </w:p>
          <w:p w14:paraId="259DAAE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B22740" w14:textId="77777777" w:rsidR="00433ACE" w:rsidRPr="0047726B" w:rsidRDefault="00433ACE" w:rsidP="00433ACE">
            <w:pPr>
              <w:rPr>
                <w:sz w:val="18"/>
                <w:lang w:val="en-GB"/>
              </w:rPr>
            </w:pPr>
            <w:r w:rsidRPr="0047726B">
              <w:rPr>
                <w:sz w:val="18"/>
                <w:lang w:val="en-GB"/>
              </w:rPr>
              <w:t>Kästner, K.</w:t>
            </w:r>
          </w:p>
        </w:tc>
        <w:tc>
          <w:tcPr>
            <w:tcW w:w="248" w:type="pct"/>
            <w:tcBorders>
              <w:top w:val="single" w:sz="4" w:space="0" w:color="auto"/>
              <w:left w:val="single" w:sz="4" w:space="0" w:color="auto"/>
              <w:bottom w:val="single" w:sz="4" w:space="0" w:color="auto"/>
              <w:right w:val="single" w:sz="4" w:space="0" w:color="auto"/>
            </w:tcBorders>
          </w:tcPr>
          <w:p w14:paraId="49989917"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7E35F532" w14:textId="77777777" w:rsidR="00433ACE" w:rsidRPr="0047726B" w:rsidRDefault="00433ACE" w:rsidP="00433ACE">
            <w:pPr>
              <w:rPr>
                <w:sz w:val="18"/>
              </w:rPr>
            </w:pPr>
            <w:r w:rsidRPr="0047726B">
              <w:rPr>
                <w:sz w:val="18"/>
              </w:rPr>
              <w:t xml:space="preserve">Analysis of efficacy of different insecticides on </w:t>
            </w:r>
            <w:proofErr w:type="spellStart"/>
            <w:r w:rsidRPr="0047726B">
              <w:rPr>
                <w:sz w:val="18"/>
              </w:rPr>
              <w:t>Meligethes</w:t>
            </w:r>
            <w:proofErr w:type="spellEnd"/>
            <w:r w:rsidRPr="0047726B">
              <w:rPr>
                <w:sz w:val="18"/>
              </w:rPr>
              <w:t xml:space="preserve"> aeneus in winter oil seed rape in Germany 2016</w:t>
            </w:r>
          </w:p>
          <w:p w14:paraId="770C8A4E"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3722B804" w14:textId="77777777" w:rsidR="00433ACE" w:rsidRPr="0047726B" w:rsidRDefault="00433ACE" w:rsidP="00433ACE">
            <w:pPr>
              <w:rPr>
                <w:sz w:val="18"/>
              </w:rPr>
            </w:pPr>
            <w:r w:rsidRPr="0047726B">
              <w:rPr>
                <w:sz w:val="18"/>
              </w:rPr>
              <w:t>Report no. DE16IEBRSNW310C</w:t>
            </w:r>
          </w:p>
          <w:p w14:paraId="49FA37A9" w14:textId="77777777" w:rsidR="00433ACE" w:rsidRPr="0047726B" w:rsidRDefault="00433ACE" w:rsidP="00433ACE">
            <w:pPr>
              <w:rPr>
                <w:sz w:val="18"/>
                <w:lang w:val="en-GB"/>
              </w:rPr>
            </w:pPr>
            <w:r w:rsidRPr="0047726B">
              <w:rPr>
                <w:sz w:val="18"/>
              </w:rPr>
              <w:t>GEP</w:t>
            </w:r>
          </w:p>
          <w:p w14:paraId="1F362FC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D4AA67" w14:textId="33467F1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9A36F2" w14:textId="496E34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3A8968" w14:textId="3402BEB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B603B1" w14:textId="7EF0ADC0" w:rsidR="00433ACE" w:rsidRPr="0047726B" w:rsidRDefault="00433ACE" w:rsidP="00433ACE">
            <w:pPr>
              <w:jc w:val="center"/>
              <w:rPr>
                <w:sz w:val="18"/>
                <w:lang w:val="en-GB"/>
              </w:rPr>
            </w:pPr>
            <w:r w:rsidRPr="0047726B">
              <w:rPr>
                <w:sz w:val="18"/>
                <w:szCs w:val="20"/>
              </w:rPr>
              <w:t>ADAMA</w:t>
            </w:r>
          </w:p>
        </w:tc>
      </w:tr>
      <w:tr w:rsidR="00433ACE" w:rsidRPr="0047726B" w14:paraId="366A089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C2261D" w14:textId="77777777" w:rsidR="00433ACE" w:rsidRPr="0047726B" w:rsidRDefault="00433ACE" w:rsidP="00433ACE">
            <w:pPr>
              <w:rPr>
                <w:sz w:val="18"/>
                <w:lang w:val="en-GB"/>
              </w:rPr>
            </w:pPr>
            <w:r w:rsidRPr="0047726B">
              <w:rPr>
                <w:sz w:val="18"/>
                <w:lang w:val="en-GB"/>
              </w:rPr>
              <w:t>KCP 6.2/376</w:t>
            </w:r>
          </w:p>
          <w:p w14:paraId="043CE64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F5BE18E"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72E8C64C"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670C36E9" w14:textId="77777777" w:rsidR="00433ACE" w:rsidRPr="0047726B" w:rsidRDefault="00433ACE" w:rsidP="00433ACE">
            <w:pPr>
              <w:rPr>
                <w:sz w:val="18"/>
              </w:rPr>
            </w:pPr>
            <w:r w:rsidRPr="0047726B">
              <w:rPr>
                <w:sz w:val="18"/>
              </w:rPr>
              <w:t>Efficacy of different insecticides on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in oil seed winter rape, Germany 2016/17</w:t>
            </w:r>
          </w:p>
          <w:p w14:paraId="5AA378A9" w14:textId="77777777" w:rsidR="00433ACE" w:rsidRPr="0047726B" w:rsidRDefault="00433ACE" w:rsidP="00433ACE">
            <w:pPr>
              <w:rPr>
                <w:sz w:val="18"/>
                <w:lang w:val="de-DE"/>
              </w:rPr>
            </w:pPr>
            <w:r w:rsidRPr="0047726B">
              <w:rPr>
                <w:sz w:val="18"/>
                <w:lang w:val="de-DE"/>
              </w:rPr>
              <w:t>U.A.S. Umwelt- und Agrarstudien GmbH, Jena, Germany</w:t>
            </w:r>
          </w:p>
          <w:p w14:paraId="4C58DA70" w14:textId="77777777" w:rsidR="00433ACE" w:rsidRPr="0047726B" w:rsidRDefault="00433ACE" w:rsidP="00433ACE">
            <w:pPr>
              <w:rPr>
                <w:sz w:val="18"/>
              </w:rPr>
            </w:pPr>
            <w:r w:rsidRPr="0047726B">
              <w:rPr>
                <w:sz w:val="18"/>
              </w:rPr>
              <w:t>Report no. DE16IEBRSNW312E</w:t>
            </w:r>
          </w:p>
          <w:p w14:paraId="07C0DBE0" w14:textId="77777777" w:rsidR="00433ACE" w:rsidRPr="0047726B" w:rsidRDefault="00433ACE" w:rsidP="00433ACE">
            <w:pPr>
              <w:rPr>
                <w:sz w:val="18"/>
                <w:lang w:val="en-GB"/>
              </w:rPr>
            </w:pPr>
            <w:r w:rsidRPr="0047726B">
              <w:rPr>
                <w:sz w:val="18"/>
              </w:rPr>
              <w:t>GEP</w:t>
            </w:r>
          </w:p>
          <w:p w14:paraId="0CBFC40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D09F28" w14:textId="1A38A93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768E1B" w14:textId="68A4D55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369414" w14:textId="4E50C63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DB76D2" w14:textId="63B2645C" w:rsidR="00433ACE" w:rsidRPr="0047726B" w:rsidRDefault="00433ACE" w:rsidP="00433ACE">
            <w:pPr>
              <w:jc w:val="center"/>
              <w:rPr>
                <w:sz w:val="18"/>
                <w:lang w:val="en-GB"/>
              </w:rPr>
            </w:pPr>
            <w:r w:rsidRPr="0047726B">
              <w:rPr>
                <w:sz w:val="18"/>
                <w:szCs w:val="20"/>
              </w:rPr>
              <w:t>ADAMA</w:t>
            </w:r>
          </w:p>
        </w:tc>
      </w:tr>
      <w:tr w:rsidR="00433ACE" w:rsidRPr="0047726B" w14:paraId="1655DB0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D777F2" w14:textId="77777777" w:rsidR="00433ACE" w:rsidRPr="0047726B" w:rsidRDefault="00433ACE" w:rsidP="00433ACE">
            <w:pPr>
              <w:rPr>
                <w:sz w:val="18"/>
                <w:lang w:val="en-GB"/>
              </w:rPr>
            </w:pPr>
            <w:r w:rsidRPr="0047726B">
              <w:rPr>
                <w:sz w:val="18"/>
                <w:lang w:val="en-GB"/>
              </w:rPr>
              <w:t>KCP 6.2/377</w:t>
            </w:r>
          </w:p>
          <w:p w14:paraId="11214D8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5A7892F" w14:textId="77777777" w:rsidR="00433ACE" w:rsidRPr="0047726B" w:rsidRDefault="00433ACE" w:rsidP="00433ACE">
            <w:pPr>
              <w:rPr>
                <w:sz w:val="18"/>
                <w:lang w:val="en-GB"/>
              </w:rPr>
            </w:pPr>
            <w:proofErr w:type="spellStart"/>
            <w:r w:rsidRPr="0047726B">
              <w:rPr>
                <w:sz w:val="18"/>
                <w:lang w:val="en-GB"/>
              </w:rPr>
              <w:t>Labusch</w:t>
            </w:r>
            <w:proofErr w:type="spellEnd"/>
            <w:r w:rsidRPr="0047726B">
              <w:rPr>
                <w:sz w:val="18"/>
                <w:lang w:val="en-GB"/>
              </w:rPr>
              <w:t>. U.</w:t>
            </w:r>
          </w:p>
        </w:tc>
        <w:tc>
          <w:tcPr>
            <w:tcW w:w="248" w:type="pct"/>
            <w:tcBorders>
              <w:top w:val="single" w:sz="4" w:space="0" w:color="auto"/>
              <w:left w:val="single" w:sz="4" w:space="0" w:color="auto"/>
              <w:bottom w:val="single" w:sz="4" w:space="0" w:color="auto"/>
              <w:right w:val="single" w:sz="4" w:space="0" w:color="auto"/>
            </w:tcBorders>
          </w:tcPr>
          <w:p w14:paraId="4746ADCF"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7D86C0F4"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35A539EA"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1EABA7CB" w14:textId="77777777" w:rsidR="00433ACE" w:rsidRPr="0047726B" w:rsidRDefault="00433ACE" w:rsidP="00433ACE">
            <w:pPr>
              <w:rPr>
                <w:sz w:val="18"/>
              </w:rPr>
            </w:pPr>
            <w:r w:rsidRPr="0047726B">
              <w:rPr>
                <w:sz w:val="18"/>
              </w:rPr>
              <w:t>Report no. DE17IEBRSNW310A</w:t>
            </w:r>
          </w:p>
          <w:p w14:paraId="3A50CBCC" w14:textId="77777777" w:rsidR="00433ACE" w:rsidRPr="0047726B" w:rsidRDefault="00433ACE" w:rsidP="00433ACE">
            <w:pPr>
              <w:rPr>
                <w:sz w:val="18"/>
                <w:lang w:val="en-GB"/>
              </w:rPr>
            </w:pPr>
            <w:r w:rsidRPr="0047726B">
              <w:rPr>
                <w:sz w:val="18"/>
              </w:rPr>
              <w:t>GEP</w:t>
            </w:r>
          </w:p>
          <w:p w14:paraId="48A71BA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DD1855" w14:textId="01F113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FB4AF9" w14:textId="1F00D88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7800FC" w14:textId="2F0192E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CA84D0" w14:textId="5C1C04B2" w:rsidR="00433ACE" w:rsidRPr="0047726B" w:rsidRDefault="00433ACE" w:rsidP="00433ACE">
            <w:pPr>
              <w:jc w:val="center"/>
              <w:rPr>
                <w:sz w:val="18"/>
                <w:lang w:val="en-GB"/>
              </w:rPr>
            </w:pPr>
            <w:r w:rsidRPr="0047726B">
              <w:rPr>
                <w:sz w:val="18"/>
                <w:szCs w:val="20"/>
              </w:rPr>
              <w:t>ADAMA</w:t>
            </w:r>
          </w:p>
        </w:tc>
      </w:tr>
      <w:tr w:rsidR="00433ACE" w:rsidRPr="0047726B" w14:paraId="5E88203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C18A77" w14:textId="77777777" w:rsidR="00433ACE" w:rsidRPr="0047726B" w:rsidRDefault="00433ACE" w:rsidP="00433ACE">
            <w:pPr>
              <w:rPr>
                <w:sz w:val="18"/>
                <w:lang w:val="en-GB"/>
              </w:rPr>
            </w:pPr>
            <w:r w:rsidRPr="0047726B">
              <w:rPr>
                <w:sz w:val="18"/>
                <w:lang w:val="en-GB"/>
              </w:rPr>
              <w:lastRenderedPageBreak/>
              <w:t>KCP 6.2/378</w:t>
            </w:r>
          </w:p>
          <w:p w14:paraId="79E9E40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CDDB07E"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7FC8A46A"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4F58841F"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11D17ECB"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2CF9E9F2" w14:textId="77777777" w:rsidR="00433ACE" w:rsidRPr="0047726B" w:rsidRDefault="00433ACE" w:rsidP="00433ACE">
            <w:pPr>
              <w:rPr>
                <w:sz w:val="18"/>
              </w:rPr>
            </w:pPr>
            <w:r w:rsidRPr="0047726B">
              <w:rPr>
                <w:sz w:val="18"/>
              </w:rPr>
              <w:t>Report no. DE17IEBRSNW310B</w:t>
            </w:r>
          </w:p>
          <w:p w14:paraId="0A90A53C" w14:textId="77777777" w:rsidR="00433ACE" w:rsidRPr="0047726B" w:rsidRDefault="00433ACE" w:rsidP="00433ACE">
            <w:pPr>
              <w:rPr>
                <w:sz w:val="18"/>
                <w:lang w:val="en-GB"/>
              </w:rPr>
            </w:pPr>
            <w:r w:rsidRPr="0047726B">
              <w:rPr>
                <w:sz w:val="18"/>
              </w:rPr>
              <w:t>GEP</w:t>
            </w:r>
          </w:p>
          <w:p w14:paraId="6A1FAA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E5FA7C" w14:textId="56FEEE3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C7617B" w14:textId="785070B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F37DE2" w14:textId="63A9D2A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31048A" w14:textId="0806C15B" w:rsidR="00433ACE" w:rsidRPr="0047726B" w:rsidRDefault="00433ACE" w:rsidP="00433ACE">
            <w:pPr>
              <w:jc w:val="center"/>
              <w:rPr>
                <w:sz w:val="18"/>
                <w:lang w:val="en-GB"/>
              </w:rPr>
            </w:pPr>
            <w:r w:rsidRPr="0047726B">
              <w:rPr>
                <w:sz w:val="18"/>
                <w:szCs w:val="20"/>
              </w:rPr>
              <w:t>ADAMA</w:t>
            </w:r>
          </w:p>
        </w:tc>
      </w:tr>
      <w:tr w:rsidR="00433ACE" w:rsidRPr="0047726B" w14:paraId="50FECF0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499289" w14:textId="77777777" w:rsidR="00433ACE" w:rsidRPr="0047726B" w:rsidRDefault="00433ACE" w:rsidP="00433ACE">
            <w:pPr>
              <w:rPr>
                <w:sz w:val="18"/>
                <w:lang w:val="en-GB"/>
              </w:rPr>
            </w:pPr>
            <w:r w:rsidRPr="0047726B">
              <w:rPr>
                <w:sz w:val="18"/>
                <w:lang w:val="en-GB"/>
              </w:rPr>
              <w:t>KCP 6.2/379</w:t>
            </w:r>
          </w:p>
          <w:p w14:paraId="4C876B7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232519B" w14:textId="77777777" w:rsidR="00433ACE" w:rsidRPr="0047726B" w:rsidRDefault="00433ACE" w:rsidP="00433ACE">
            <w:pPr>
              <w:rPr>
                <w:sz w:val="18"/>
                <w:lang w:val="en-GB"/>
              </w:rPr>
            </w:pPr>
            <w:r w:rsidRPr="0047726B">
              <w:rPr>
                <w:sz w:val="18"/>
                <w:lang w:val="en-GB"/>
              </w:rPr>
              <w:t>Laug, S.</w:t>
            </w:r>
          </w:p>
        </w:tc>
        <w:tc>
          <w:tcPr>
            <w:tcW w:w="248" w:type="pct"/>
            <w:tcBorders>
              <w:top w:val="single" w:sz="4" w:space="0" w:color="auto"/>
              <w:left w:val="single" w:sz="4" w:space="0" w:color="auto"/>
              <w:bottom w:val="single" w:sz="4" w:space="0" w:color="auto"/>
              <w:right w:val="single" w:sz="4" w:space="0" w:color="auto"/>
            </w:tcBorders>
          </w:tcPr>
          <w:p w14:paraId="5F716293"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1BDF953F"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6B6D5552"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5C6F16E9" w14:textId="77777777" w:rsidR="00433ACE" w:rsidRPr="0047726B" w:rsidRDefault="00433ACE" w:rsidP="00433ACE">
            <w:pPr>
              <w:rPr>
                <w:sz w:val="18"/>
              </w:rPr>
            </w:pPr>
            <w:r w:rsidRPr="0047726B">
              <w:rPr>
                <w:sz w:val="18"/>
              </w:rPr>
              <w:t>Report no. DE17IEBRSNW310D</w:t>
            </w:r>
          </w:p>
          <w:p w14:paraId="2CCEC6AE" w14:textId="77777777" w:rsidR="00433ACE" w:rsidRPr="0047726B" w:rsidRDefault="00433ACE" w:rsidP="00433ACE">
            <w:pPr>
              <w:rPr>
                <w:sz w:val="18"/>
                <w:lang w:val="en-GB"/>
              </w:rPr>
            </w:pPr>
            <w:r w:rsidRPr="0047726B">
              <w:rPr>
                <w:sz w:val="18"/>
              </w:rPr>
              <w:t>GEP</w:t>
            </w:r>
          </w:p>
          <w:p w14:paraId="13A8D97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ABF61C" w14:textId="23F3AF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0D7361" w14:textId="4D216FE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10169A" w14:textId="586129B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3FB490" w14:textId="51978EB5" w:rsidR="00433ACE" w:rsidRPr="0047726B" w:rsidRDefault="00433ACE" w:rsidP="00433ACE">
            <w:pPr>
              <w:jc w:val="center"/>
              <w:rPr>
                <w:sz w:val="18"/>
                <w:lang w:val="en-GB"/>
              </w:rPr>
            </w:pPr>
            <w:r w:rsidRPr="0047726B">
              <w:rPr>
                <w:sz w:val="18"/>
                <w:szCs w:val="20"/>
              </w:rPr>
              <w:t>ADAMA</w:t>
            </w:r>
          </w:p>
        </w:tc>
      </w:tr>
      <w:tr w:rsidR="00433ACE" w:rsidRPr="0047726B" w14:paraId="25415B2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583945" w14:textId="77777777" w:rsidR="00433ACE" w:rsidRPr="0047726B" w:rsidRDefault="00433ACE" w:rsidP="00433ACE">
            <w:pPr>
              <w:rPr>
                <w:sz w:val="18"/>
                <w:lang w:val="en-GB"/>
              </w:rPr>
            </w:pPr>
            <w:r w:rsidRPr="0047726B">
              <w:rPr>
                <w:sz w:val="18"/>
                <w:lang w:val="en-GB"/>
              </w:rPr>
              <w:t>KCP 6.2/380</w:t>
            </w:r>
          </w:p>
          <w:p w14:paraId="0599F91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EF5A5D8"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0E83C0B"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8542D1D" w14:textId="77777777" w:rsidR="00433ACE" w:rsidRPr="0047726B" w:rsidRDefault="00433ACE" w:rsidP="00433ACE">
            <w:pPr>
              <w:rPr>
                <w:sz w:val="18"/>
              </w:rPr>
            </w:pPr>
            <w:r w:rsidRPr="0047726B">
              <w:rPr>
                <w:sz w:val="18"/>
              </w:rPr>
              <w:t>Evaluation of a range of insecticides against pollen beetle (MELIAE) on oilseed rape (BRSNN) in Germany 2020</w:t>
            </w:r>
          </w:p>
          <w:p w14:paraId="30539770"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11E57EBA" w14:textId="77777777" w:rsidR="00433ACE" w:rsidRPr="0047726B" w:rsidRDefault="00433ACE" w:rsidP="00433ACE">
            <w:pPr>
              <w:rPr>
                <w:sz w:val="18"/>
              </w:rPr>
            </w:pPr>
            <w:r w:rsidRPr="0047726B">
              <w:rPr>
                <w:sz w:val="18"/>
              </w:rPr>
              <w:t>Report no. DE20IEBRSNN511A</w:t>
            </w:r>
          </w:p>
          <w:p w14:paraId="2C3B73A6" w14:textId="77777777" w:rsidR="00433ACE" w:rsidRPr="0047726B" w:rsidRDefault="00433ACE" w:rsidP="00433ACE">
            <w:pPr>
              <w:rPr>
                <w:sz w:val="18"/>
                <w:lang w:val="en-GB"/>
              </w:rPr>
            </w:pPr>
            <w:r w:rsidRPr="0047726B">
              <w:rPr>
                <w:sz w:val="18"/>
              </w:rPr>
              <w:t>GEP</w:t>
            </w:r>
          </w:p>
          <w:p w14:paraId="7FD0651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C42A7A" w14:textId="4E0BE50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9E90D2" w14:textId="7D2CC73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267D91" w14:textId="594648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ABDCC5" w14:textId="0B0A5647" w:rsidR="00433ACE" w:rsidRPr="0047726B" w:rsidRDefault="00433ACE" w:rsidP="00433ACE">
            <w:pPr>
              <w:jc w:val="center"/>
              <w:rPr>
                <w:sz w:val="18"/>
                <w:lang w:val="en-GB"/>
              </w:rPr>
            </w:pPr>
            <w:r w:rsidRPr="0047726B">
              <w:rPr>
                <w:sz w:val="18"/>
                <w:szCs w:val="20"/>
              </w:rPr>
              <w:t>ADAMA</w:t>
            </w:r>
          </w:p>
        </w:tc>
      </w:tr>
      <w:tr w:rsidR="00433ACE" w:rsidRPr="0047726B" w14:paraId="225FD11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524B4B" w14:textId="77777777" w:rsidR="00433ACE" w:rsidRPr="0047726B" w:rsidRDefault="00433ACE" w:rsidP="00433ACE">
            <w:pPr>
              <w:rPr>
                <w:sz w:val="18"/>
                <w:lang w:val="en-GB"/>
              </w:rPr>
            </w:pPr>
            <w:r w:rsidRPr="0047726B">
              <w:rPr>
                <w:sz w:val="18"/>
                <w:lang w:val="en-GB"/>
              </w:rPr>
              <w:t>KCP 6.2/381</w:t>
            </w:r>
          </w:p>
          <w:p w14:paraId="0B1F669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EAEBF36"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0EA6218"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AC206A3" w14:textId="77777777" w:rsidR="00433ACE" w:rsidRPr="0047726B" w:rsidRDefault="00433ACE" w:rsidP="00433ACE">
            <w:pPr>
              <w:rPr>
                <w:sz w:val="18"/>
              </w:rPr>
            </w:pPr>
            <w:r w:rsidRPr="0047726B">
              <w:rPr>
                <w:sz w:val="18"/>
              </w:rPr>
              <w:t>Evaluation of a range of insecticides against pollen beetle (MELIAE) on oilseed rape (BRSNN) in Germany 2020</w:t>
            </w:r>
          </w:p>
          <w:p w14:paraId="608585D6"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7D6C4EC9" w14:textId="77777777" w:rsidR="00433ACE" w:rsidRPr="0047726B" w:rsidRDefault="00433ACE" w:rsidP="00433ACE">
            <w:pPr>
              <w:rPr>
                <w:sz w:val="18"/>
              </w:rPr>
            </w:pPr>
            <w:r w:rsidRPr="0047726B">
              <w:rPr>
                <w:sz w:val="18"/>
              </w:rPr>
              <w:t>Report no. DE20IEBRSNN511B</w:t>
            </w:r>
          </w:p>
          <w:p w14:paraId="3F177260" w14:textId="77777777" w:rsidR="00433ACE" w:rsidRPr="0047726B" w:rsidRDefault="00433ACE" w:rsidP="00433ACE">
            <w:pPr>
              <w:rPr>
                <w:sz w:val="18"/>
                <w:lang w:val="en-GB"/>
              </w:rPr>
            </w:pPr>
            <w:r w:rsidRPr="0047726B">
              <w:rPr>
                <w:sz w:val="18"/>
              </w:rPr>
              <w:t>GEP</w:t>
            </w:r>
          </w:p>
          <w:p w14:paraId="018BA25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E0D3A7" w14:textId="6330A60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248FE7" w14:textId="41448C5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B154E1" w14:textId="0EC120E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120BE9" w14:textId="659DD69D" w:rsidR="00433ACE" w:rsidRPr="0047726B" w:rsidRDefault="00433ACE" w:rsidP="00433ACE">
            <w:pPr>
              <w:jc w:val="center"/>
              <w:rPr>
                <w:sz w:val="18"/>
                <w:lang w:val="en-GB"/>
              </w:rPr>
            </w:pPr>
            <w:r w:rsidRPr="0047726B">
              <w:rPr>
                <w:sz w:val="18"/>
                <w:szCs w:val="20"/>
              </w:rPr>
              <w:t>ADAMA</w:t>
            </w:r>
          </w:p>
        </w:tc>
      </w:tr>
      <w:tr w:rsidR="00433ACE" w:rsidRPr="0047726B" w14:paraId="0774DF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E66641" w14:textId="77777777" w:rsidR="00433ACE" w:rsidRPr="0047726B" w:rsidRDefault="00433ACE" w:rsidP="00433ACE">
            <w:pPr>
              <w:rPr>
                <w:sz w:val="18"/>
                <w:lang w:val="en-GB"/>
              </w:rPr>
            </w:pPr>
            <w:r w:rsidRPr="0047726B">
              <w:rPr>
                <w:sz w:val="18"/>
                <w:lang w:val="en-GB"/>
              </w:rPr>
              <w:t>KCP 6.2/382</w:t>
            </w:r>
          </w:p>
          <w:p w14:paraId="31EDBD3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805BD2"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F4F384B"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D2F6724"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2020, autumn use</w:t>
            </w:r>
          </w:p>
          <w:p w14:paraId="7E94BE5E"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2B582ABD" w14:textId="77777777" w:rsidR="00433ACE" w:rsidRPr="0047726B" w:rsidRDefault="00433ACE" w:rsidP="00433ACE">
            <w:pPr>
              <w:rPr>
                <w:sz w:val="18"/>
              </w:rPr>
            </w:pPr>
            <w:r w:rsidRPr="0047726B">
              <w:rPr>
                <w:sz w:val="18"/>
              </w:rPr>
              <w:t>Report no. DE20IEBRSNN526A</w:t>
            </w:r>
          </w:p>
          <w:p w14:paraId="706C619C" w14:textId="77777777" w:rsidR="00433ACE" w:rsidRPr="0047726B" w:rsidRDefault="00433ACE" w:rsidP="00433ACE">
            <w:pPr>
              <w:rPr>
                <w:sz w:val="18"/>
                <w:lang w:val="en-GB"/>
              </w:rPr>
            </w:pPr>
            <w:r w:rsidRPr="0047726B">
              <w:rPr>
                <w:sz w:val="18"/>
              </w:rPr>
              <w:t>GEP</w:t>
            </w:r>
          </w:p>
          <w:p w14:paraId="08E98C6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BCAA55" w14:textId="589B9D0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DF40F8" w14:textId="3152D67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CC2585" w14:textId="3EFD4AC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C80502" w14:textId="7D9DB1DA" w:rsidR="00433ACE" w:rsidRPr="0047726B" w:rsidRDefault="00433ACE" w:rsidP="00433ACE">
            <w:pPr>
              <w:jc w:val="center"/>
              <w:rPr>
                <w:sz w:val="18"/>
                <w:lang w:val="en-GB"/>
              </w:rPr>
            </w:pPr>
            <w:r w:rsidRPr="0047726B">
              <w:rPr>
                <w:sz w:val="18"/>
                <w:szCs w:val="20"/>
              </w:rPr>
              <w:t>ADAMA</w:t>
            </w:r>
          </w:p>
        </w:tc>
      </w:tr>
      <w:tr w:rsidR="00433ACE" w:rsidRPr="0047726B" w14:paraId="7449502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A42862" w14:textId="77777777" w:rsidR="00433ACE" w:rsidRPr="0047726B" w:rsidRDefault="00433ACE" w:rsidP="00433ACE">
            <w:pPr>
              <w:rPr>
                <w:sz w:val="18"/>
                <w:lang w:val="en-GB"/>
              </w:rPr>
            </w:pPr>
            <w:r w:rsidRPr="0047726B">
              <w:rPr>
                <w:sz w:val="18"/>
                <w:lang w:val="en-GB"/>
              </w:rPr>
              <w:t>KCP 6.2/383</w:t>
            </w:r>
          </w:p>
          <w:p w14:paraId="19AE048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F183F7"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360866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910F7EE" w14:textId="77777777" w:rsidR="00433ACE" w:rsidRPr="0047726B" w:rsidRDefault="00433ACE" w:rsidP="00433ACE">
            <w:pPr>
              <w:rPr>
                <w:sz w:val="18"/>
              </w:rPr>
            </w:pPr>
            <w:r w:rsidRPr="0047726B">
              <w:rPr>
                <w:sz w:val="18"/>
              </w:rPr>
              <w:t>Evaluation of a range of insecticides against pollen beetle (MELIAE) on oilseed rape (BRSNW) in Germany 2021</w:t>
            </w:r>
          </w:p>
          <w:p w14:paraId="2B044F7C"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5F6A22B5" w14:textId="77777777" w:rsidR="00433ACE" w:rsidRPr="0047726B" w:rsidRDefault="00433ACE" w:rsidP="00433ACE">
            <w:pPr>
              <w:rPr>
                <w:sz w:val="18"/>
              </w:rPr>
            </w:pPr>
            <w:r w:rsidRPr="0047726B">
              <w:rPr>
                <w:sz w:val="18"/>
              </w:rPr>
              <w:t>Report no. DE21IEBRSNW533A</w:t>
            </w:r>
          </w:p>
          <w:p w14:paraId="05C271B8" w14:textId="77777777" w:rsidR="00433ACE" w:rsidRPr="0047726B" w:rsidRDefault="00433ACE" w:rsidP="00433ACE">
            <w:pPr>
              <w:rPr>
                <w:sz w:val="18"/>
                <w:lang w:val="en-GB"/>
              </w:rPr>
            </w:pPr>
            <w:r w:rsidRPr="0047726B">
              <w:rPr>
                <w:sz w:val="18"/>
              </w:rPr>
              <w:t>GEP</w:t>
            </w:r>
          </w:p>
          <w:p w14:paraId="0F914B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19AF43" w14:textId="5B7E6A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658F14" w14:textId="37E288C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2EE820" w14:textId="03A9211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8C0931" w14:textId="58E5D372" w:rsidR="00433ACE" w:rsidRPr="0047726B" w:rsidRDefault="00433ACE" w:rsidP="00433ACE">
            <w:pPr>
              <w:jc w:val="center"/>
              <w:rPr>
                <w:sz w:val="18"/>
                <w:lang w:val="en-GB"/>
              </w:rPr>
            </w:pPr>
            <w:r w:rsidRPr="0047726B">
              <w:rPr>
                <w:sz w:val="18"/>
                <w:szCs w:val="20"/>
              </w:rPr>
              <w:t>ADAMA</w:t>
            </w:r>
          </w:p>
        </w:tc>
      </w:tr>
      <w:tr w:rsidR="00433ACE" w:rsidRPr="0047726B" w14:paraId="75264F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93C5BA" w14:textId="77777777" w:rsidR="00433ACE" w:rsidRPr="0047726B" w:rsidRDefault="00433ACE" w:rsidP="00433ACE">
            <w:pPr>
              <w:rPr>
                <w:sz w:val="18"/>
                <w:lang w:val="en-GB"/>
              </w:rPr>
            </w:pPr>
            <w:r w:rsidRPr="0047726B">
              <w:rPr>
                <w:sz w:val="18"/>
                <w:lang w:val="en-GB"/>
              </w:rPr>
              <w:lastRenderedPageBreak/>
              <w:t>KCP 6.2/384</w:t>
            </w:r>
          </w:p>
          <w:p w14:paraId="2F15376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FA50AA"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CF56E17"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E8D2426" w14:textId="77777777" w:rsidR="00433ACE" w:rsidRPr="0047726B" w:rsidRDefault="00433ACE" w:rsidP="00433ACE">
            <w:pPr>
              <w:rPr>
                <w:sz w:val="18"/>
              </w:rPr>
            </w:pPr>
            <w:r w:rsidRPr="0047726B">
              <w:rPr>
                <w:sz w:val="18"/>
              </w:rPr>
              <w:t>Evaluation of a range of insecticides against pollen beetle (MELIAE) on oilseed rape (BRSNW) in Germany 2021</w:t>
            </w:r>
          </w:p>
          <w:p w14:paraId="67B09DB2"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7D9E91F9" w14:textId="77777777" w:rsidR="00433ACE" w:rsidRPr="0047726B" w:rsidRDefault="00433ACE" w:rsidP="00433ACE">
            <w:pPr>
              <w:rPr>
                <w:sz w:val="18"/>
              </w:rPr>
            </w:pPr>
            <w:r w:rsidRPr="0047726B">
              <w:rPr>
                <w:sz w:val="18"/>
              </w:rPr>
              <w:t>Report no. DE21IEBRSNW533B</w:t>
            </w:r>
          </w:p>
          <w:p w14:paraId="4752F544" w14:textId="77777777" w:rsidR="00433ACE" w:rsidRPr="0047726B" w:rsidRDefault="00433ACE" w:rsidP="00433ACE">
            <w:pPr>
              <w:rPr>
                <w:sz w:val="18"/>
                <w:lang w:val="en-GB"/>
              </w:rPr>
            </w:pPr>
            <w:r w:rsidRPr="0047726B">
              <w:rPr>
                <w:sz w:val="18"/>
              </w:rPr>
              <w:t>GEP</w:t>
            </w:r>
          </w:p>
          <w:p w14:paraId="54981CA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8F07AE" w14:textId="4BEC55D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268B16" w14:textId="7CD42B5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B27B8C" w14:textId="37E89A6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3A7850" w14:textId="3886FA66" w:rsidR="00433ACE" w:rsidRPr="0047726B" w:rsidRDefault="00433ACE" w:rsidP="00433ACE">
            <w:pPr>
              <w:jc w:val="center"/>
              <w:rPr>
                <w:sz w:val="18"/>
                <w:lang w:val="en-GB"/>
              </w:rPr>
            </w:pPr>
            <w:r w:rsidRPr="0047726B">
              <w:rPr>
                <w:sz w:val="18"/>
                <w:szCs w:val="20"/>
              </w:rPr>
              <w:t>ADAMA</w:t>
            </w:r>
          </w:p>
        </w:tc>
      </w:tr>
      <w:tr w:rsidR="00433ACE" w:rsidRPr="0047726B" w14:paraId="3FCD88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BF3C09" w14:textId="77777777" w:rsidR="00433ACE" w:rsidRPr="0047726B" w:rsidRDefault="00433ACE" w:rsidP="00433ACE">
            <w:pPr>
              <w:rPr>
                <w:sz w:val="18"/>
                <w:lang w:val="en-GB"/>
              </w:rPr>
            </w:pPr>
            <w:r w:rsidRPr="0047726B">
              <w:rPr>
                <w:sz w:val="18"/>
                <w:lang w:val="en-GB"/>
              </w:rPr>
              <w:t>KCP 6.2/385</w:t>
            </w:r>
          </w:p>
          <w:p w14:paraId="186F1E4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9E9710A"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0BA2986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7BC6B92" w14:textId="77777777" w:rsidR="00433ACE" w:rsidRPr="0047726B" w:rsidRDefault="00433ACE" w:rsidP="00433ACE">
            <w:pPr>
              <w:rPr>
                <w:sz w:val="18"/>
              </w:rPr>
            </w:pPr>
            <w:r w:rsidRPr="0047726B">
              <w:rPr>
                <w:sz w:val="18"/>
              </w:rPr>
              <w:t xml:space="preserve">Efficacy evaluation of MCS-2222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Germany in 2021, autumn use</w:t>
            </w:r>
          </w:p>
          <w:p w14:paraId="1277B1EF"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14F1D4E6"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DE21IEBRSNW568B</w:t>
            </w:r>
          </w:p>
          <w:p w14:paraId="1C814270" w14:textId="77777777" w:rsidR="00433ACE" w:rsidRPr="0047726B" w:rsidRDefault="00433ACE" w:rsidP="00433ACE">
            <w:pPr>
              <w:rPr>
                <w:sz w:val="18"/>
                <w:lang w:val="en-GB"/>
              </w:rPr>
            </w:pPr>
            <w:r w:rsidRPr="0047726B">
              <w:rPr>
                <w:sz w:val="18"/>
              </w:rPr>
              <w:t>GEP</w:t>
            </w:r>
          </w:p>
          <w:p w14:paraId="25DE961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3083D6" w14:textId="30E5BC8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3E8B46" w14:textId="355EC5D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71D0CD" w14:textId="4E47AE2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64102D" w14:textId="0B9A0EF8" w:rsidR="00433ACE" w:rsidRPr="0047726B" w:rsidRDefault="00433ACE" w:rsidP="00433ACE">
            <w:pPr>
              <w:jc w:val="center"/>
              <w:rPr>
                <w:sz w:val="18"/>
                <w:lang w:val="en-GB"/>
              </w:rPr>
            </w:pPr>
            <w:r w:rsidRPr="0047726B">
              <w:rPr>
                <w:sz w:val="18"/>
                <w:szCs w:val="20"/>
              </w:rPr>
              <w:t>ADAMA</w:t>
            </w:r>
          </w:p>
        </w:tc>
      </w:tr>
      <w:tr w:rsidR="00433ACE" w:rsidRPr="0047726B" w14:paraId="6E5AAD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E87425" w14:textId="77777777" w:rsidR="00433ACE" w:rsidRPr="0047726B" w:rsidRDefault="00433ACE" w:rsidP="00433ACE">
            <w:pPr>
              <w:rPr>
                <w:sz w:val="18"/>
                <w:lang w:val="en-GB"/>
              </w:rPr>
            </w:pPr>
            <w:r w:rsidRPr="0047726B">
              <w:rPr>
                <w:sz w:val="18"/>
                <w:lang w:val="en-GB"/>
              </w:rPr>
              <w:t>KCP 6.2/386</w:t>
            </w:r>
          </w:p>
          <w:p w14:paraId="52BC961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7D6EAB7"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7AF739B5"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796DBCAD"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01EC36A8"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xml:space="preserve"> am Main, Germany</w:t>
            </w:r>
          </w:p>
          <w:p w14:paraId="5DF97D9B" w14:textId="77777777" w:rsidR="00433ACE" w:rsidRPr="0047726B" w:rsidRDefault="00433ACE" w:rsidP="00433ACE">
            <w:pPr>
              <w:rPr>
                <w:sz w:val="18"/>
              </w:rPr>
            </w:pPr>
            <w:r w:rsidRPr="0047726B">
              <w:rPr>
                <w:sz w:val="18"/>
              </w:rPr>
              <w:t>Report no. DE21IEBRSNW569A</w:t>
            </w:r>
          </w:p>
          <w:p w14:paraId="47549474" w14:textId="77777777" w:rsidR="00433ACE" w:rsidRPr="0047726B" w:rsidRDefault="00433ACE" w:rsidP="00433ACE">
            <w:pPr>
              <w:rPr>
                <w:sz w:val="18"/>
                <w:lang w:val="en-GB"/>
              </w:rPr>
            </w:pPr>
            <w:r w:rsidRPr="0047726B">
              <w:rPr>
                <w:sz w:val="18"/>
              </w:rPr>
              <w:t>GEP</w:t>
            </w:r>
          </w:p>
          <w:p w14:paraId="12CFFB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E6FA01" w14:textId="2E2AD04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11C8D5" w14:textId="34358F2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5296BB" w14:textId="573450D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6D4773" w14:textId="63723CC7" w:rsidR="00433ACE" w:rsidRPr="0047726B" w:rsidRDefault="00433ACE" w:rsidP="00433ACE">
            <w:pPr>
              <w:jc w:val="center"/>
              <w:rPr>
                <w:sz w:val="18"/>
                <w:lang w:val="en-GB"/>
              </w:rPr>
            </w:pPr>
            <w:r w:rsidRPr="0047726B">
              <w:rPr>
                <w:sz w:val="18"/>
                <w:szCs w:val="20"/>
              </w:rPr>
              <w:t>ADAMA</w:t>
            </w:r>
          </w:p>
        </w:tc>
      </w:tr>
      <w:tr w:rsidR="00433ACE" w:rsidRPr="0047726B" w14:paraId="3BB064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B117EB" w14:textId="77777777" w:rsidR="00433ACE" w:rsidRPr="0047726B" w:rsidRDefault="00433ACE" w:rsidP="00433ACE">
            <w:pPr>
              <w:rPr>
                <w:sz w:val="18"/>
                <w:lang w:val="en-GB"/>
              </w:rPr>
            </w:pPr>
            <w:r w:rsidRPr="0047726B">
              <w:rPr>
                <w:sz w:val="18"/>
                <w:lang w:val="en-GB"/>
              </w:rPr>
              <w:t>KCP 6.2/387</w:t>
            </w:r>
          </w:p>
          <w:p w14:paraId="4FEF641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E0B342"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049B51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6B4B2C2"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1D3A84EF"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690A9119" w14:textId="77777777" w:rsidR="00433ACE" w:rsidRPr="0047726B" w:rsidRDefault="00433ACE" w:rsidP="00433ACE">
            <w:pPr>
              <w:rPr>
                <w:sz w:val="18"/>
              </w:rPr>
            </w:pPr>
            <w:r w:rsidRPr="0047726B">
              <w:rPr>
                <w:sz w:val="18"/>
              </w:rPr>
              <w:t>Report no. DE21IEBRSNW569B</w:t>
            </w:r>
          </w:p>
          <w:p w14:paraId="556D68D6" w14:textId="77777777" w:rsidR="00433ACE" w:rsidRPr="0047726B" w:rsidRDefault="00433ACE" w:rsidP="00433ACE">
            <w:pPr>
              <w:rPr>
                <w:sz w:val="18"/>
                <w:lang w:val="en-GB"/>
              </w:rPr>
            </w:pPr>
            <w:r w:rsidRPr="0047726B">
              <w:rPr>
                <w:sz w:val="18"/>
              </w:rPr>
              <w:t>GEP</w:t>
            </w:r>
          </w:p>
          <w:p w14:paraId="615BC42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807039" w14:textId="0022AA7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5DF7B4" w14:textId="472A6FF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F46253" w14:textId="31D73C0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6CCAE3" w14:textId="22F66AB0" w:rsidR="00433ACE" w:rsidRPr="0047726B" w:rsidRDefault="00433ACE" w:rsidP="00433ACE">
            <w:pPr>
              <w:jc w:val="center"/>
              <w:rPr>
                <w:sz w:val="18"/>
                <w:lang w:val="en-GB"/>
              </w:rPr>
            </w:pPr>
            <w:r w:rsidRPr="0047726B">
              <w:rPr>
                <w:sz w:val="18"/>
                <w:szCs w:val="20"/>
              </w:rPr>
              <w:t>ADAMA</w:t>
            </w:r>
          </w:p>
        </w:tc>
      </w:tr>
      <w:tr w:rsidR="00433ACE" w:rsidRPr="0047726B" w14:paraId="7455E1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038401" w14:textId="77777777" w:rsidR="00433ACE" w:rsidRPr="0047726B" w:rsidRDefault="00433ACE" w:rsidP="00433ACE">
            <w:pPr>
              <w:rPr>
                <w:sz w:val="18"/>
                <w:lang w:val="en-GB"/>
              </w:rPr>
            </w:pPr>
            <w:r w:rsidRPr="0047726B">
              <w:rPr>
                <w:sz w:val="18"/>
                <w:lang w:val="en-GB"/>
              </w:rPr>
              <w:t>KCP 6.2/388</w:t>
            </w:r>
          </w:p>
          <w:p w14:paraId="16EC0B8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82387D" w14:textId="77777777" w:rsidR="00433ACE" w:rsidRPr="0047726B" w:rsidRDefault="00433ACE" w:rsidP="00433ACE">
            <w:pPr>
              <w:rPr>
                <w:sz w:val="18"/>
                <w:lang w:val="en-GB"/>
              </w:rPr>
            </w:pPr>
            <w:r w:rsidRPr="0047726B">
              <w:rPr>
                <w:sz w:val="18"/>
                <w:lang w:val="en-GB"/>
              </w:rPr>
              <w:t>Wied, H.</w:t>
            </w:r>
          </w:p>
        </w:tc>
        <w:tc>
          <w:tcPr>
            <w:tcW w:w="248" w:type="pct"/>
            <w:tcBorders>
              <w:top w:val="single" w:sz="4" w:space="0" w:color="auto"/>
              <w:left w:val="single" w:sz="4" w:space="0" w:color="auto"/>
              <w:bottom w:val="single" w:sz="4" w:space="0" w:color="auto"/>
              <w:right w:val="single" w:sz="4" w:space="0" w:color="auto"/>
            </w:tcBorders>
          </w:tcPr>
          <w:p w14:paraId="36BE117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4AFE39C"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5ABB9D0E" w14:textId="77777777" w:rsidR="00433ACE" w:rsidRPr="0047726B" w:rsidRDefault="00433ACE" w:rsidP="00433ACE">
            <w:pPr>
              <w:rPr>
                <w:sz w:val="18"/>
              </w:rPr>
            </w:pPr>
            <w:r w:rsidRPr="0047726B">
              <w:rPr>
                <w:sz w:val="18"/>
              </w:rPr>
              <w:t>STAPHYT GmbH, Baden-Württemberg, Germany</w:t>
            </w:r>
          </w:p>
          <w:p w14:paraId="6A850391" w14:textId="77777777" w:rsidR="00433ACE" w:rsidRPr="0047726B" w:rsidRDefault="00433ACE" w:rsidP="00433ACE">
            <w:pPr>
              <w:rPr>
                <w:sz w:val="18"/>
              </w:rPr>
            </w:pPr>
            <w:r w:rsidRPr="0047726B">
              <w:rPr>
                <w:sz w:val="18"/>
              </w:rPr>
              <w:t>Report no. DE21IEBRSNW569C</w:t>
            </w:r>
          </w:p>
          <w:p w14:paraId="0BE6B795" w14:textId="77777777" w:rsidR="00433ACE" w:rsidRPr="0047726B" w:rsidRDefault="00433ACE" w:rsidP="00433ACE">
            <w:pPr>
              <w:rPr>
                <w:sz w:val="18"/>
                <w:lang w:val="en-GB"/>
              </w:rPr>
            </w:pPr>
            <w:r w:rsidRPr="0047726B">
              <w:rPr>
                <w:sz w:val="18"/>
              </w:rPr>
              <w:t>GEP</w:t>
            </w:r>
          </w:p>
          <w:p w14:paraId="2D1D83C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5643E9" w14:textId="3C03E7D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7825D2" w14:textId="74C8D3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44FE3DF" w14:textId="20F9975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E5C225" w14:textId="7D087965" w:rsidR="00433ACE" w:rsidRPr="0047726B" w:rsidRDefault="00433ACE" w:rsidP="00433ACE">
            <w:pPr>
              <w:jc w:val="center"/>
              <w:rPr>
                <w:sz w:val="18"/>
                <w:lang w:val="en-GB"/>
              </w:rPr>
            </w:pPr>
            <w:r w:rsidRPr="0047726B">
              <w:rPr>
                <w:sz w:val="18"/>
                <w:szCs w:val="20"/>
              </w:rPr>
              <w:t>ADAMA</w:t>
            </w:r>
          </w:p>
        </w:tc>
      </w:tr>
      <w:tr w:rsidR="00433ACE" w:rsidRPr="0047726B" w14:paraId="1EF307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A5BBDB" w14:textId="77777777" w:rsidR="00433ACE" w:rsidRPr="0047726B" w:rsidRDefault="00433ACE" w:rsidP="00433ACE">
            <w:pPr>
              <w:rPr>
                <w:sz w:val="18"/>
                <w:lang w:val="en-GB"/>
              </w:rPr>
            </w:pPr>
            <w:r w:rsidRPr="0047726B">
              <w:rPr>
                <w:sz w:val="18"/>
                <w:lang w:val="en-GB"/>
              </w:rPr>
              <w:t>KCP 6.2/389</w:t>
            </w:r>
          </w:p>
          <w:p w14:paraId="7A2487F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80EC8A"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7AFF53DA"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3040DDB7" w14:textId="77777777" w:rsidR="00433ACE" w:rsidRPr="0047726B" w:rsidRDefault="00433ACE" w:rsidP="00433ACE">
            <w:pPr>
              <w:rPr>
                <w:sz w:val="18"/>
              </w:rPr>
            </w:pPr>
            <w:r w:rsidRPr="0047726B">
              <w:rPr>
                <w:sz w:val="18"/>
              </w:rPr>
              <w:t xml:space="preserve">Efficacy evaluation of MCW-2222 in sugar beet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(MYZUPE) and Aphis fabae (APHIFA) in Poland in 2020</w:t>
            </w:r>
          </w:p>
          <w:p w14:paraId="43867159"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17B74232" w14:textId="77777777" w:rsidR="00433ACE" w:rsidRPr="0047726B" w:rsidRDefault="00433ACE" w:rsidP="00433ACE">
            <w:pPr>
              <w:rPr>
                <w:sz w:val="18"/>
              </w:rPr>
            </w:pPr>
            <w:r w:rsidRPr="0047726B">
              <w:rPr>
                <w:sz w:val="18"/>
              </w:rPr>
              <w:t>Report no. PL20IEBEAVA221C</w:t>
            </w:r>
          </w:p>
          <w:p w14:paraId="6C7329FD" w14:textId="77777777" w:rsidR="00433ACE" w:rsidRPr="0047726B" w:rsidRDefault="00433ACE" w:rsidP="00433ACE">
            <w:pPr>
              <w:rPr>
                <w:sz w:val="18"/>
                <w:lang w:val="en-GB"/>
              </w:rPr>
            </w:pPr>
            <w:r w:rsidRPr="0047726B">
              <w:rPr>
                <w:sz w:val="18"/>
              </w:rPr>
              <w:t>GEP</w:t>
            </w:r>
          </w:p>
          <w:p w14:paraId="191EC71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C8CB0B" w14:textId="531C78A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225158" w14:textId="23C7FF9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976979" w14:textId="371CCE4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B60BE3" w14:textId="24270DA3" w:rsidR="00433ACE" w:rsidRPr="0047726B" w:rsidRDefault="00433ACE" w:rsidP="00433ACE">
            <w:pPr>
              <w:jc w:val="center"/>
              <w:rPr>
                <w:sz w:val="18"/>
                <w:lang w:val="en-GB"/>
              </w:rPr>
            </w:pPr>
            <w:r w:rsidRPr="0047726B">
              <w:rPr>
                <w:sz w:val="18"/>
                <w:szCs w:val="20"/>
              </w:rPr>
              <w:t>ADAMA</w:t>
            </w:r>
          </w:p>
        </w:tc>
      </w:tr>
      <w:tr w:rsidR="00433ACE" w:rsidRPr="0047726B" w14:paraId="2C3332A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8181A0" w14:textId="77777777" w:rsidR="00433ACE" w:rsidRPr="0047726B" w:rsidRDefault="00433ACE" w:rsidP="00433ACE">
            <w:pPr>
              <w:rPr>
                <w:sz w:val="18"/>
                <w:lang w:val="en-GB"/>
              </w:rPr>
            </w:pPr>
            <w:r w:rsidRPr="0047726B">
              <w:rPr>
                <w:sz w:val="18"/>
                <w:lang w:val="en-GB"/>
              </w:rPr>
              <w:lastRenderedPageBreak/>
              <w:t>KCP 6.2/390</w:t>
            </w:r>
          </w:p>
          <w:p w14:paraId="3F56B6E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B2DB55"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749546E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DCE3C60"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Germany in 2021, autumn use</w:t>
            </w:r>
          </w:p>
          <w:p w14:paraId="0BEEFFBA"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6AD535AB" w14:textId="77777777" w:rsidR="00433ACE" w:rsidRPr="0047726B" w:rsidRDefault="00433ACE" w:rsidP="00433ACE">
            <w:pPr>
              <w:rPr>
                <w:sz w:val="18"/>
              </w:rPr>
            </w:pPr>
            <w:r w:rsidRPr="0047726B">
              <w:rPr>
                <w:sz w:val="18"/>
              </w:rPr>
              <w:t>Report no. DE21IEBRSNW570A</w:t>
            </w:r>
          </w:p>
          <w:p w14:paraId="1078DCAE" w14:textId="77777777" w:rsidR="00433ACE" w:rsidRPr="0047726B" w:rsidRDefault="00433ACE" w:rsidP="00433ACE">
            <w:pPr>
              <w:rPr>
                <w:sz w:val="18"/>
                <w:lang w:val="en-GB"/>
              </w:rPr>
            </w:pPr>
            <w:r w:rsidRPr="0047726B">
              <w:rPr>
                <w:sz w:val="18"/>
              </w:rPr>
              <w:t>GEP</w:t>
            </w:r>
          </w:p>
          <w:p w14:paraId="07B6C6E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F9F8B2" w14:textId="69A8334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C6778A" w14:textId="467AA83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E4CFC9" w14:textId="485575E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042604" w14:textId="53E2B333" w:rsidR="00433ACE" w:rsidRPr="0047726B" w:rsidRDefault="00433ACE" w:rsidP="00433ACE">
            <w:pPr>
              <w:jc w:val="center"/>
              <w:rPr>
                <w:sz w:val="18"/>
                <w:lang w:val="en-GB"/>
              </w:rPr>
            </w:pPr>
            <w:r w:rsidRPr="0047726B">
              <w:rPr>
                <w:sz w:val="18"/>
                <w:szCs w:val="20"/>
              </w:rPr>
              <w:t>ADAMA</w:t>
            </w:r>
          </w:p>
        </w:tc>
      </w:tr>
      <w:tr w:rsidR="00433ACE" w:rsidRPr="0047726B" w14:paraId="0EAD93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2C2523" w14:textId="77777777" w:rsidR="00433ACE" w:rsidRPr="0047726B" w:rsidRDefault="00433ACE" w:rsidP="00433ACE">
            <w:pPr>
              <w:rPr>
                <w:sz w:val="18"/>
                <w:lang w:val="en-GB"/>
              </w:rPr>
            </w:pPr>
            <w:r w:rsidRPr="0047726B">
              <w:rPr>
                <w:sz w:val="18"/>
                <w:lang w:val="en-GB"/>
              </w:rPr>
              <w:t>KCP 6.2/391</w:t>
            </w:r>
          </w:p>
          <w:p w14:paraId="0F9987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FE00287"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1FCDBCF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2D784AF" w14:textId="77777777" w:rsidR="00433ACE" w:rsidRPr="0047726B" w:rsidRDefault="00433ACE" w:rsidP="00433ACE">
            <w:pPr>
              <w:rPr>
                <w:sz w:val="18"/>
              </w:rPr>
            </w:pPr>
            <w:r w:rsidRPr="0047726B">
              <w:rPr>
                <w:sz w:val="18"/>
              </w:rPr>
              <w:t xml:space="preserve">Efficacy of ADM.00900.I.1.C against </w:t>
            </w:r>
            <w:proofErr w:type="spellStart"/>
            <w:r w:rsidRPr="0047726B">
              <w:rPr>
                <w:sz w:val="18"/>
              </w:rPr>
              <w:t>Ceutorhynchus</w:t>
            </w:r>
            <w:proofErr w:type="spellEnd"/>
            <w:r w:rsidRPr="0047726B">
              <w:rPr>
                <w:sz w:val="18"/>
              </w:rPr>
              <w:t xml:space="preserve"> </w:t>
            </w:r>
            <w:proofErr w:type="spellStart"/>
            <w:r w:rsidRPr="0047726B">
              <w:rPr>
                <w:sz w:val="18"/>
              </w:rPr>
              <w:t>pictaris</w:t>
            </w:r>
            <w:proofErr w:type="spellEnd"/>
            <w:r w:rsidRPr="0047726B">
              <w:rPr>
                <w:sz w:val="18"/>
              </w:rPr>
              <w:t xml:space="preserve"> on OSR in Germany in 2021</w:t>
            </w:r>
          </w:p>
          <w:p w14:paraId="1109FA74"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46D9F58E" w14:textId="77777777" w:rsidR="00433ACE" w:rsidRPr="0047726B" w:rsidRDefault="00433ACE" w:rsidP="00433ACE">
            <w:pPr>
              <w:rPr>
                <w:sz w:val="18"/>
              </w:rPr>
            </w:pPr>
            <w:r w:rsidRPr="0047726B">
              <w:rPr>
                <w:sz w:val="18"/>
              </w:rPr>
              <w:t>Report no. DE21IEBRSNW571A</w:t>
            </w:r>
          </w:p>
          <w:p w14:paraId="32AE1204" w14:textId="77777777" w:rsidR="00433ACE" w:rsidRPr="0047726B" w:rsidRDefault="00433ACE" w:rsidP="00433ACE">
            <w:pPr>
              <w:rPr>
                <w:sz w:val="18"/>
                <w:lang w:val="en-GB"/>
              </w:rPr>
            </w:pPr>
            <w:r w:rsidRPr="0047726B">
              <w:rPr>
                <w:sz w:val="18"/>
              </w:rPr>
              <w:t>GEP</w:t>
            </w:r>
          </w:p>
          <w:p w14:paraId="5AF5FD9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0E7767" w14:textId="45660D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077354" w14:textId="4657D76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E006E1" w14:textId="61E5E2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74A367" w14:textId="15A8A611" w:rsidR="00433ACE" w:rsidRPr="0047726B" w:rsidRDefault="00433ACE" w:rsidP="00433ACE">
            <w:pPr>
              <w:jc w:val="center"/>
              <w:rPr>
                <w:sz w:val="18"/>
                <w:lang w:val="en-GB"/>
              </w:rPr>
            </w:pPr>
            <w:r w:rsidRPr="0047726B">
              <w:rPr>
                <w:sz w:val="18"/>
                <w:szCs w:val="20"/>
              </w:rPr>
              <w:t>ADAMA</w:t>
            </w:r>
          </w:p>
        </w:tc>
      </w:tr>
      <w:tr w:rsidR="00433ACE" w:rsidRPr="0047726B" w14:paraId="41ED222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EFB530" w14:textId="77777777" w:rsidR="00433ACE" w:rsidRPr="0047726B" w:rsidRDefault="00433ACE" w:rsidP="00433ACE">
            <w:pPr>
              <w:rPr>
                <w:sz w:val="18"/>
                <w:lang w:val="en-GB"/>
              </w:rPr>
            </w:pPr>
            <w:r w:rsidRPr="0047726B">
              <w:rPr>
                <w:sz w:val="18"/>
                <w:lang w:val="en-GB"/>
              </w:rPr>
              <w:t>KCP 6.2/392</w:t>
            </w:r>
          </w:p>
          <w:p w14:paraId="0E06CD4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FCEFC9" w14:textId="77777777" w:rsidR="00433ACE" w:rsidRPr="0047726B" w:rsidRDefault="00433ACE" w:rsidP="00433ACE">
            <w:pPr>
              <w:rPr>
                <w:sz w:val="18"/>
                <w:lang w:val="en-GB"/>
              </w:rPr>
            </w:pPr>
            <w:proofErr w:type="spellStart"/>
            <w:r w:rsidRPr="0047726B">
              <w:rPr>
                <w:sz w:val="18"/>
                <w:lang w:val="en-GB"/>
              </w:rPr>
              <w:t>Woenckhaus</w:t>
            </w:r>
            <w:proofErr w:type="spellEnd"/>
            <w:r w:rsidRPr="0047726B">
              <w:rPr>
                <w:sz w:val="18"/>
                <w:lang w:val="en-GB"/>
              </w:rPr>
              <w:t>, S.</w:t>
            </w:r>
          </w:p>
        </w:tc>
        <w:tc>
          <w:tcPr>
            <w:tcW w:w="248" w:type="pct"/>
            <w:tcBorders>
              <w:top w:val="single" w:sz="4" w:space="0" w:color="auto"/>
              <w:left w:val="single" w:sz="4" w:space="0" w:color="auto"/>
              <w:bottom w:val="single" w:sz="4" w:space="0" w:color="auto"/>
              <w:right w:val="single" w:sz="4" w:space="0" w:color="auto"/>
            </w:tcBorders>
          </w:tcPr>
          <w:p w14:paraId="4387BC3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94BC39F" w14:textId="77777777" w:rsidR="00433ACE" w:rsidRPr="0047726B" w:rsidRDefault="00433ACE" w:rsidP="00433ACE">
            <w:pPr>
              <w:rPr>
                <w:sz w:val="18"/>
              </w:rPr>
            </w:pPr>
            <w:r w:rsidRPr="0047726B">
              <w:rPr>
                <w:sz w:val="18"/>
              </w:rPr>
              <w:t xml:space="preserve">Efficacy of ADM.00900.I.1.C against  </w:t>
            </w:r>
            <w:proofErr w:type="spellStart"/>
            <w:r w:rsidRPr="0047726B">
              <w:rPr>
                <w:sz w:val="18"/>
              </w:rPr>
              <w:t>Ceutorhynchus</w:t>
            </w:r>
            <w:proofErr w:type="spellEnd"/>
            <w:r w:rsidRPr="0047726B">
              <w:rPr>
                <w:sz w:val="18"/>
              </w:rPr>
              <w:t xml:space="preserve"> </w:t>
            </w:r>
            <w:proofErr w:type="spellStart"/>
            <w:r w:rsidRPr="0047726B">
              <w:rPr>
                <w:sz w:val="18"/>
              </w:rPr>
              <w:t>pictaris</w:t>
            </w:r>
            <w:proofErr w:type="spellEnd"/>
            <w:r w:rsidRPr="0047726B">
              <w:rPr>
                <w:sz w:val="18"/>
              </w:rPr>
              <w:t xml:space="preserve"> on OSR in Germany in 2021</w:t>
            </w:r>
          </w:p>
          <w:p w14:paraId="7A9C9575"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Stade, Germany</w:t>
            </w:r>
          </w:p>
          <w:p w14:paraId="641E9C84" w14:textId="77777777" w:rsidR="00433ACE" w:rsidRPr="0047726B" w:rsidRDefault="00433ACE" w:rsidP="00433ACE">
            <w:pPr>
              <w:rPr>
                <w:sz w:val="18"/>
              </w:rPr>
            </w:pPr>
            <w:r w:rsidRPr="0047726B">
              <w:rPr>
                <w:sz w:val="18"/>
              </w:rPr>
              <w:t>Report no. DE21IEBRSNW571B</w:t>
            </w:r>
          </w:p>
          <w:p w14:paraId="05676D44" w14:textId="77777777" w:rsidR="00433ACE" w:rsidRPr="0047726B" w:rsidRDefault="00433ACE" w:rsidP="00433ACE">
            <w:pPr>
              <w:rPr>
                <w:sz w:val="18"/>
                <w:lang w:val="en-GB"/>
              </w:rPr>
            </w:pPr>
            <w:r w:rsidRPr="0047726B">
              <w:rPr>
                <w:sz w:val="18"/>
              </w:rPr>
              <w:t>GEP</w:t>
            </w:r>
          </w:p>
          <w:p w14:paraId="6BD7801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5A3A57" w14:textId="1121AFE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7CEDCE" w14:textId="1BAE13D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BBB548" w14:textId="5228DE6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263C88" w14:textId="6A45DD5F" w:rsidR="00433ACE" w:rsidRPr="0047726B" w:rsidRDefault="00433ACE" w:rsidP="00433ACE">
            <w:pPr>
              <w:jc w:val="center"/>
              <w:rPr>
                <w:sz w:val="18"/>
                <w:lang w:val="en-GB"/>
              </w:rPr>
            </w:pPr>
            <w:r w:rsidRPr="0047726B">
              <w:rPr>
                <w:sz w:val="18"/>
                <w:szCs w:val="20"/>
              </w:rPr>
              <w:t>ADAMA</w:t>
            </w:r>
          </w:p>
        </w:tc>
      </w:tr>
      <w:tr w:rsidR="00433ACE" w:rsidRPr="0047726B" w14:paraId="07E0A2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43BF21" w14:textId="77777777" w:rsidR="00433ACE" w:rsidRPr="0047726B" w:rsidRDefault="00433ACE" w:rsidP="00433ACE">
            <w:pPr>
              <w:rPr>
                <w:sz w:val="18"/>
                <w:lang w:val="en-GB"/>
              </w:rPr>
            </w:pPr>
            <w:r w:rsidRPr="0047726B">
              <w:rPr>
                <w:sz w:val="18"/>
                <w:lang w:val="en-GB"/>
              </w:rPr>
              <w:t>KCP 6.2/393</w:t>
            </w:r>
          </w:p>
          <w:p w14:paraId="5F083F1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A69109F"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0BAF979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A57C1BD" w14:textId="77777777" w:rsidR="00433ACE" w:rsidRPr="0047726B" w:rsidRDefault="00433ACE" w:rsidP="00433ACE">
            <w:pPr>
              <w:rPr>
                <w:sz w:val="18"/>
              </w:rPr>
            </w:pPr>
            <w:r w:rsidRPr="0047726B">
              <w:rPr>
                <w:sz w:val="18"/>
              </w:rPr>
              <w:t xml:space="preserve">Efficacy evaluation of ADM.00900.l.1.C against adult of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on OSR in Germany in 2021</w:t>
            </w:r>
          </w:p>
          <w:p w14:paraId="43B064D9"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6119B5F7" w14:textId="77777777" w:rsidR="00433ACE" w:rsidRPr="0047726B" w:rsidRDefault="00433ACE" w:rsidP="00433ACE">
            <w:pPr>
              <w:rPr>
                <w:sz w:val="18"/>
              </w:rPr>
            </w:pPr>
            <w:r w:rsidRPr="0047726B">
              <w:rPr>
                <w:sz w:val="18"/>
              </w:rPr>
              <w:t>Report no. DE21IEBRSNW572B</w:t>
            </w:r>
          </w:p>
          <w:p w14:paraId="3266BC78" w14:textId="77777777" w:rsidR="00433ACE" w:rsidRPr="0047726B" w:rsidRDefault="00433ACE" w:rsidP="00433ACE">
            <w:pPr>
              <w:rPr>
                <w:sz w:val="18"/>
                <w:lang w:val="en-GB"/>
              </w:rPr>
            </w:pPr>
            <w:r w:rsidRPr="0047726B">
              <w:rPr>
                <w:sz w:val="18"/>
              </w:rPr>
              <w:t>GEP</w:t>
            </w:r>
          </w:p>
          <w:p w14:paraId="2A59051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25E1E2" w14:textId="643B2EB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C57655B" w14:textId="01D68A6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D82E20" w14:textId="670AD4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6E41D7" w14:textId="490AA16E" w:rsidR="00433ACE" w:rsidRPr="0047726B" w:rsidRDefault="00433ACE" w:rsidP="00433ACE">
            <w:pPr>
              <w:jc w:val="center"/>
              <w:rPr>
                <w:sz w:val="18"/>
                <w:lang w:val="en-GB"/>
              </w:rPr>
            </w:pPr>
            <w:r w:rsidRPr="0047726B">
              <w:rPr>
                <w:sz w:val="18"/>
                <w:szCs w:val="20"/>
              </w:rPr>
              <w:t>ADAMA</w:t>
            </w:r>
          </w:p>
        </w:tc>
      </w:tr>
      <w:tr w:rsidR="00433ACE" w:rsidRPr="0047726B" w14:paraId="3B70B3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FB8C1B3" w14:textId="77777777" w:rsidR="00433ACE" w:rsidRPr="0047726B" w:rsidRDefault="00433ACE" w:rsidP="00433ACE">
            <w:pPr>
              <w:rPr>
                <w:sz w:val="18"/>
                <w:lang w:val="en-GB"/>
              </w:rPr>
            </w:pPr>
            <w:r w:rsidRPr="0047726B">
              <w:rPr>
                <w:sz w:val="18"/>
                <w:lang w:val="en-GB"/>
              </w:rPr>
              <w:t>KCP 6.2/394</w:t>
            </w:r>
          </w:p>
          <w:p w14:paraId="7DEBD79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BA23A7"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EF6A44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707D1EA"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Germany in 2022</w:t>
            </w:r>
          </w:p>
          <w:p w14:paraId="720CCD5B"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702F039B" w14:textId="77777777" w:rsidR="00433ACE" w:rsidRPr="0047726B" w:rsidRDefault="00433ACE" w:rsidP="00433ACE">
            <w:pPr>
              <w:rPr>
                <w:sz w:val="18"/>
              </w:rPr>
            </w:pPr>
            <w:r w:rsidRPr="0047726B">
              <w:rPr>
                <w:sz w:val="18"/>
              </w:rPr>
              <w:t>Report no. DE22IEBRSNN503B</w:t>
            </w:r>
          </w:p>
          <w:p w14:paraId="56AA52B5" w14:textId="77777777" w:rsidR="00433ACE" w:rsidRPr="0047726B" w:rsidRDefault="00433ACE" w:rsidP="00433ACE">
            <w:pPr>
              <w:rPr>
                <w:sz w:val="18"/>
                <w:lang w:val="en-GB"/>
              </w:rPr>
            </w:pPr>
            <w:r w:rsidRPr="0047726B">
              <w:rPr>
                <w:sz w:val="18"/>
              </w:rPr>
              <w:t>GEP</w:t>
            </w:r>
          </w:p>
          <w:p w14:paraId="5F33DE4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E2C1D9" w14:textId="1FCF3DD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33984C" w14:textId="0983BA4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6655C2" w14:textId="52E0CA7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F4A527" w14:textId="3BA84C92" w:rsidR="00433ACE" w:rsidRPr="0047726B" w:rsidRDefault="00433ACE" w:rsidP="00433ACE">
            <w:pPr>
              <w:jc w:val="center"/>
              <w:rPr>
                <w:sz w:val="18"/>
                <w:lang w:val="en-GB"/>
              </w:rPr>
            </w:pPr>
            <w:r w:rsidRPr="0047726B">
              <w:rPr>
                <w:sz w:val="18"/>
                <w:szCs w:val="20"/>
              </w:rPr>
              <w:t>ADAMA</w:t>
            </w:r>
          </w:p>
        </w:tc>
      </w:tr>
      <w:tr w:rsidR="00433ACE" w:rsidRPr="0047726B" w14:paraId="5881A7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9FD913" w14:textId="77777777" w:rsidR="00433ACE" w:rsidRPr="0047726B" w:rsidRDefault="00433ACE" w:rsidP="00433ACE">
            <w:pPr>
              <w:rPr>
                <w:sz w:val="18"/>
                <w:lang w:val="en-GB"/>
              </w:rPr>
            </w:pPr>
            <w:r w:rsidRPr="0047726B">
              <w:rPr>
                <w:sz w:val="18"/>
                <w:lang w:val="en-GB"/>
              </w:rPr>
              <w:t>KCP 6.2/395</w:t>
            </w:r>
          </w:p>
          <w:p w14:paraId="2857998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A8970C"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5B76F2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92F925E" w14:textId="77777777" w:rsidR="00433ACE" w:rsidRPr="0047726B" w:rsidRDefault="00433ACE" w:rsidP="00433ACE">
            <w:pPr>
              <w:rPr>
                <w:sz w:val="18"/>
              </w:rPr>
            </w:pPr>
            <w:r w:rsidRPr="0047726B">
              <w:rPr>
                <w:sz w:val="18"/>
              </w:rPr>
              <w:t>Evaluation of a range of insecticides against pollen beetle (MELIAE) on oilseed rape (BRSNW) in Germany 2022</w:t>
            </w:r>
          </w:p>
          <w:p w14:paraId="110EF545"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05E418BC" w14:textId="77777777" w:rsidR="00433ACE" w:rsidRPr="0047726B" w:rsidRDefault="00433ACE" w:rsidP="00433ACE">
            <w:pPr>
              <w:rPr>
                <w:sz w:val="18"/>
              </w:rPr>
            </w:pPr>
            <w:r w:rsidRPr="0047726B">
              <w:rPr>
                <w:sz w:val="18"/>
              </w:rPr>
              <w:t>Report no. DE22IEBRSNW505B</w:t>
            </w:r>
          </w:p>
          <w:p w14:paraId="1A958E69" w14:textId="77777777" w:rsidR="00433ACE" w:rsidRPr="0047726B" w:rsidRDefault="00433ACE" w:rsidP="00433ACE">
            <w:pPr>
              <w:rPr>
                <w:sz w:val="18"/>
                <w:lang w:val="en-GB"/>
              </w:rPr>
            </w:pPr>
            <w:r w:rsidRPr="0047726B">
              <w:rPr>
                <w:sz w:val="18"/>
              </w:rPr>
              <w:t>GEP</w:t>
            </w:r>
          </w:p>
          <w:p w14:paraId="768508C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AE3100" w14:textId="6B59D3E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9AB91E" w14:textId="04D2B46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BCB839" w14:textId="08FCCC3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F43427" w14:textId="48BBF54D" w:rsidR="00433ACE" w:rsidRPr="0047726B" w:rsidRDefault="00433ACE" w:rsidP="00433ACE">
            <w:pPr>
              <w:jc w:val="center"/>
              <w:rPr>
                <w:sz w:val="18"/>
                <w:lang w:val="en-GB"/>
              </w:rPr>
            </w:pPr>
            <w:r w:rsidRPr="0047726B">
              <w:rPr>
                <w:sz w:val="18"/>
                <w:szCs w:val="20"/>
              </w:rPr>
              <w:t>ADAMA</w:t>
            </w:r>
          </w:p>
        </w:tc>
      </w:tr>
      <w:tr w:rsidR="00433ACE" w:rsidRPr="0047726B" w14:paraId="025362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F11F0C" w14:textId="77777777" w:rsidR="00433ACE" w:rsidRPr="0047726B" w:rsidRDefault="00433ACE" w:rsidP="00433ACE">
            <w:pPr>
              <w:rPr>
                <w:sz w:val="18"/>
                <w:lang w:val="en-GB"/>
              </w:rPr>
            </w:pPr>
            <w:r w:rsidRPr="0047726B">
              <w:rPr>
                <w:sz w:val="18"/>
                <w:lang w:val="en-GB"/>
              </w:rPr>
              <w:lastRenderedPageBreak/>
              <w:t>KCP 6.2/396</w:t>
            </w:r>
          </w:p>
          <w:p w14:paraId="3D40B3A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37D7AA"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5759988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33E6CE9" w14:textId="77777777" w:rsidR="00433ACE" w:rsidRPr="0047726B" w:rsidRDefault="00433ACE" w:rsidP="00433ACE">
            <w:pPr>
              <w:rPr>
                <w:sz w:val="18"/>
              </w:rPr>
            </w:pPr>
            <w:r w:rsidRPr="0047726B">
              <w:rPr>
                <w:sz w:val="18"/>
              </w:rPr>
              <w:t>Evaluation of a range of insecticides against pollen beetle (MELIAE) on oilseed rape (BRSNW) in Germany 2022</w:t>
            </w:r>
          </w:p>
          <w:p w14:paraId="2CE4DAA5" w14:textId="77777777" w:rsidR="00433ACE" w:rsidRPr="0047726B" w:rsidRDefault="00433ACE" w:rsidP="00433ACE">
            <w:pPr>
              <w:rPr>
                <w:sz w:val="18"/>
                <w:lang w:val="de-DE"/>
              </w:rPr>
            </w:pPr>
            <w:r w:rsidRPr="0047726B">
              <w:rPr>
                <w:sz w:val="18"/>
                <w:lang w:val="de-DE"/>
              </w:rPr>
              <w:t>U.A.S. Umwelt- und Agrarstudien GmbH, Jena, Germany</w:t>
            </w:r>
          </w:p>
          <w:p w14:paraId="62A4C807" w14:textId="77777777" w:rsidR="00433ACE" w:rsidRPr="0047726B" w:rsidRDefault="00433ACE" w:rsidP="00433ACE">
            <w:pPr>
              <w:rPr>
                <w:sz w:val="18"/>
              </w:rPr>
            </w:pPr>
            <w:r w:rsidRPr="0047726B">
              <w:rPr>
                <w:sz w:val="18"/>
              </w:rPr>
              <w:t>Report no. DE22IEBRSNW505C</w:t>
            </w:r>
          </w:p>
          <w:p w14:paraId="669A9772" w14:textId="77777777" w:rsidR="00433ACE" w:rsidRPr="0047726B" w:rsidRDefault="00433ACE" w:rsidP="00433ACE">
            <w:pPr>
              <w:rPr>
                <w:sz w:val="18"/>
                <w:lang w:val="en-GB"/>
              </w:rPr>
            </w:pPr>
            <w:r w:rsidRPr="0047726B">
              <w:rPr>
                <w:sz w:val="18"/>
              </w:rPr>
              <w:t>GEP</w:t>
            </w:r>
          </w:p>
          <w:p w14:paraId="53B0E7A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B2BE97" w14:textId="3ECEF2F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467C0D" w14:textId="56AB7E4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11C65A" w14:textId="645928D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F35D69" w14:textId="365B84B4" w:rsidR="00433ACE" w:rsidRPr="0047726B" w:rsidRDefault="00433ACE" w:rsidP="00433ACE">
            <w:pPr>
              <w:jc w:val="center"/>
              <w:rPr>
                <w:sz w:val="18"/>
                <w:lang w:val="en-GB"/>
              </w:rPr>
            </w:pPr>
            <w:r w:rsidRPr="0047726B">
              <w:rPr>
                <w:sz w:val="18"/>
                <w:szCs w:val="20"/>
              </w:rPr>
              <w:t>ADAMA</w:t>
            </w:r>
          </w:p>
        </w:tc>
      </w:tr>
      <w:tr w:rsidR="00433ACE" w:rsidRPr="0047726B" w14:paraId="7DFB928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3F6D5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6.2/397</w:t>
            </w:r>
          </w:p>
          <w:p w14:paraId="3F5B9D9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8B9C7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w:t>
            </w:r>
          </w:p>
        </w:tc>
        <w:tc>
          <w:tcPr>
            <w:tcW w:w="248" w:type="pct"/>
            <w:tcBorders>
              <w:top w:val="single" w:sz="4" w:space="0" w:color="auto"/>
              <w:left w:val="single" w:sz="4" w:space="0" w:color="auto"/>
              <w:bottom w:val="single" w:sz="4" w:space="0" w:color="auto"/>
              <w:right w:val="single" w:sz="4" w:space="0" w:color="auto"/>
            </w:tcBorders>
          </w:tcPr>
          <w:p w14:paraId="4A16411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2CB395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2014</w:t>
            </w:r>
          </w:p>
          <w:p w14:paraId="5963845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59D9C1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FR14IEBRSNN101D</w:t>
            </w:r>
          </w:p>
          <w:p w14:paraId="11EA8DB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E4A4F7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D82AE1" w14:textId="1911B7E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F1C3B2" w14:textId="302A1F1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ED41DC" w14:textId="609B138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043F42" w14:textId="7C6B39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49548F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303C4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6.2/398</w:t>
            </w:r>
          </w:p>
          <w:p w14:paraId="50861CE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10B0D3"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Villeton</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4F5C6AB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777B7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and MCW-2222 against pollen beetles on rape in France in 2014</w:t>
            </w:r>
          </w:p>
          <w:p w14:paraId="36CA06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ANADIAG, Ruy, France</w:t>
            </w:r>
          </w:p>
          <w:p w14:paraId="7F691C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FR14IEBRSNN102B</w:t>
            </w:r>
          </w:p>
          <w:p w14:paraId="7E698CA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24510E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A70122" w14:textId="5FBF42F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E32F33" w14:textId="715B02C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9673B2" w14:textId="5B27EFD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E14808" w14:textId="7779BD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EE563C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1D723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6.2/399</w:t>
            </w:r>
          </w:p>
          <w:p w14:paraId="1AB3883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47C7BF7"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6ACAD7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98776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2CCA0B40"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5E1E673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FR14IEBRSNN107C</w:t>
            </w:r>
          </w:p>
          <w:p w14:paraId="4F6BC3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42FBAD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1F6C1F" w14:textId="726AF7D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83CD15" w14:textId="2436406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5F8715" w14:textId="6FED56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CDEC0C" w14:textId="0A570F2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98160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13178F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6.2/400</w:t>
            </w:r>
          </w:p>
          <w:p w14:paraId="41F9C9D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6C0DC2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FC9991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40386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1653CF28"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283EFF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FR14IEBRSNN107D</w:t>
            </w:r>
          </w:p>
          <w:p w14:paraId="13E0C17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06BACA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CA7C9F" w14:textId="5AD1ACB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1BBB53" w14:textId="516D658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EE37A4" w14:textId="7775A98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D97C45" w14:textId="1F0F87C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321C38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5724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6.2/401</w:t>
            </w:r>
          </w:p>
          <w:p w14:paraId="7132C35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7DD5A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4D7B104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52D84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3E5298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01A4C2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FR14IEBRSNN108A</w:t>
            </w:r>
          </w:p>
          <w:p w14:paraId="28D10A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68368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3EC3BF" w14:textId="369ED8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E83B19" w14:textId="1DAEEB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2FF737" w14:textId="3801232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2BB73E" w14:textId="0694163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EA0D1F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57E62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6.2/402</w:t>
            </w:r>
          </w:p>
          <w:p w14:paraId="4424DED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85262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7014CC4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8ECB4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5BDB38D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041F95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FR14IEBRSNN108B</w:t>
            </w:r>
          </w:p>
          <w:p w14:paraId="4AA6CA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A042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244D44" w14:textId="1540056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B51406" w14:textId="6BC34E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CE20B7" w14:textId="5DD854C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C9F3F5" w14:textId="4B46A85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E543F9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A5153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6.2/403</w:t>
            </w:r>
          </w:p>
          <w:p w14:paraId="1A2C3A0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DB9C30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Tartier, J.; Percheron, M.</w:t>
            </w:r>
          </w:p>
        </w:tc>
        <w:tc>
          <w:tcPr>
            <w:tcW w:w="248" w:type="pct"/>
            <w:tcBorders>
              <w:top w:val="single" w:sz="4" w:space="0" w:color="auto"/>
              <w:left w:val="single" w:sz="4" w:space="0" w:color="auto"/>
              <w:bottom w:val="single" w:sz="4" w:space="0" w:color="auto"/>
              <w:right w:val="single" w:sz="4" w:space="0" w:color="auto"/>
            </w:tcBorders>
          </w:tcPr>
          <w:p w14:paraId="4A7ACF4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46E054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PYRINEX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6BCD10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BIOTEK Agriculture, Saint </w:t>
            </w:r>
            <w:proofErr w:type="spellStart"/>
            <w:r w:rsidRPr="0047726B">
              <w:rPr>
                <w:strike/>
                <w:color w:val="D9D9D9" w:themeColor="background1" w:themeShade="D9"/>
                <w:sz w:val="18"/>
              </w:rPr>
              <w:t>Pouange</w:t>
            </w:r>
            <w:proofErr w:type="spellEnd"/>
            <w:r w:rsidRPr="0047726B">
              <w:rPr>
                <w:strike/>
                <w:color w:val="D9D9D9" w:themeColor="background1" w:themeShade="D9"/>
                <w:sz w:val="18"/>
              </w:rPr>
              <w:t>, France</w:t>
            </w:r>
          </w:p>
          <w:p w14:paraId="34F6DA2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FR14IEBRSNN108E</w:t>
            </w:r>
          </w:p>
          <w:p w14:paraId="7D1ABF2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6256BC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A58FE1" w14:textId="1586569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8DA6F8" w14:textId="453549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4B5813" w14:textId="511168C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7EC4E3" w14:textId="7D4733C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9CCFD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173DF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6.2/404</w:t>
            </w:r>
          </w:p>
          <w:p w14:paraId="33B137F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0BC2B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Tartier, J.</w:t>
            </w:r>
          </w:p>
        </w:tc>
        <w:tc>
          <w:tcPr>
            <w:tcW w:w="248" w:type="pct"/>
            <w:tcBorders>
              <w:top w:val="single" w:sz="4" w:space="0" w:color="auto"/>
              <w:left w:val="single" w:sz="4" w:space="0" w:color="auto"/>
              <w:bottom w:val="single" w:sz="4" w:space="0" w:color="auto"/>
              <w:right w:val="single" w:sz="4" w:space="0" w:color="auto"/>
            </w:tcBorders>
          </w:tcPr>
          <w:p w14:paraId="3DDD157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58CE2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PYRINEX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68C9D20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BIOTEK Agriculture, Saint  </w:t>
            </w:r>
            <w:proofErr w:type="spellStart"/>
            <w:r w:rsidRPr="0047726B">
              <w:rPr>
                <w:strike/>
                <w:color w:val="D9D9D9" w:themeColor="background1" w:themeShade="D9"/>
                <w:sz w:val="18"/>
              </w:rPr>
              <w:t>Pouange</w:t>
            </w:r>
            <w:proofErr w:type="spellEnd"/>
            <w:r w:rsidRPr="0047726B">
              <w:rPr>
                <w:strike/>
                <w:color w:val="D9D9D9" w:themeColor="background1" w:themeShade="D9"/>
                <w:sz w:val="18"/>
              </w:rPr>
              <w:t>, France</w:t>
            </w:r>
          </w:p>
          <w:p w14:paraId="218C7D8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FR14IEBRSNN108F</w:t>
            </w:r>
          </w:p>
          <w:p w14:paraId="25B7F24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D6E9B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D0A303" w14:textId="4A63489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0A9744" w14:textId="495000C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59B1D7" w14:textId="5BE16A7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087067" w14:textId="045C709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FEB745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24236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6.2/405</w:t>
            </w:r>
          </w:p>
          <w:p w14:paraId="2D6F25B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C06F4FD"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1F14C0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FE72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picitarsis</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2C72B714"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47E657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FR14IEBRSNN113A</w:t>
            </w:r>
          </w:p>
          <w:p w14:paraId="6AB0FBE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2BD4E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37470D8" w14:textId="0D97B56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1A029C" w14:textId="737C516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E2E2FA" w14:textId="6A85319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2A7586" w14:textId="75E7126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F3248A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DA0AB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6.2/406</w:t>
            </w:r>
          </w:p>
          <w:p w14:paraId="45D9C64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E995E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6CBEB4E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B2E99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75B606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631B593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FR15IEBRSNN101C</w:t>
            </w:r>
          </w:p>
          <w:p w14:paraId="2B3A45D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596C93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B1F09D" w14:textId="65628D1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688257" w14:textId="7526AAC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5D0C23" w14:textId="17E0B3E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A76DF5" w14:textId="50650D1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8CCC4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71980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6.2/407</w:t>
            </w:r>
          </w:p>
          <w:p w14:paraId="7855A04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F263F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78F0C52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7C94B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10540D8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0397B4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FR15IEBRSNN101D</w:t>
            </w:r>
          </w:p>
          <w:p w14:paraId="6DE2756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3BE59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6ABB0F" w14:textId="6C09C44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9713E8" w14:textId="3EC6BE7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E35C82" w14:textId="27E23D7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60CE08" w14:textId="7B78E70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4F812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29A3F4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6.2/408</w:t>
            </w:r>
          </w:p>
          <w:p w14:paraId="527B7C2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570F27"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4ED385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B972E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41CDCD3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0F4758F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fr-BE"/>
              </w:rPr>
              <w:t xml:space="preserve">Report no. </w:t>
            </w:r>
            <w:r w:rsidRPr="0047726B">
              <w:rPr>
                <w:strike/>
                <w:color w:val="D9D9D9" w:themeColor="background1" w:themeShade="D9"/>
                <w:sz w:val="18"/>
                <w:lang w:val="en-GB"/>
              </w:rPr>
              <w:t>FR15IEBRSNN101E</w:t>
            </w:r>
          </w:p>
          <w:p w14:paraId="3F2C60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24801DB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Unpublished</w:t>
            </w:r>
          </w:p>
        </w:tc>
        <w:tc>
          <w:tcPr>
            <w:tcW w:w="246" w:type="pct"/>
            <w:tcBorders>
              <w:top w:val="single" w:sz="4" w:space="0" w:color="auto"/>
              <w:left w:val="single" w:sz="4" w:space="0" w:color="auto"/>
              <w:bottom w:val="single" w:sz="4" w:space="0" w:color="auto"/>
              <w:right w:val="single" w:sz="4" w:space="0" w:color="auto"/>
            </w:tcBorders>
          </w:tcPr>
          <w:p w14:paraId="6200ED4A" w14:textId="2D03FAE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9C1ABB" w14:textId="60821C3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7BA5285" w14:textId="75ED29A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FCA94F" w14:textId="6DAE196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44B327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BE0A68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6.2/409</w:t>
            </w:r>
          </w:p>
          <w:p w14:paraId="4460250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779AE60"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223662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311BD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4AAE3BED"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193DCF1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FR15IEBRSNN101F</w:t>
            </w:r>
          </w:p>
          <w:p w14:paraId="733F411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CB1A4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F2D252" w14:textId="6DF6456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7B5413" w14:textId="56E3C46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9555742" w14:textId="4ACE7F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0170A5" w14:textId="33AAEB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01CAF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DC1F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6.2/410</w:t>
            </w:r>
          </w:p>
          <w:p w14:paraId="2EA5E03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984F8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Voisin, J. F</w:t>
            </w:r>
          </w:p>
        </w:tc>
        <w:tc>
          <w:tcPr>
            <w:tcW w:w="248" w:type="pct"/>
            <w:tcBorders>
              <w:top w:val="single" w:sz="4" w:space="0" w:color="auto"/>
              <w:left w:val="single" w:sz="4" w:space="0" w:color="auto"/>
              <w:bottom w:val="single" w:sz="4" w:space="0" w:color="auto"/>
              <w:right w:val="single" w:sz="4" w:space="0" w:color="auto"/>
            </w:tcBorders>
          </w:tcPr>
          <w:p w14:paraId="6A3030A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5C685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2015</w:t>
            </w:r>
          </w:p>
          <w:p w14:paraId="3C0E9A7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1748AE7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FR15IEBRSNN103C</w:t>
            </w:r>
          </w:p>
          <w:p w14:paraId="5A5A8A0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E6F586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A0853F" w14:textId="0EE1D8A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24A371" w14:textId="5DDA31D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9F1312" w14:textId="79A4B8F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AB7E65" w14:textId="53BA1AF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0F8FA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744E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6.2/411</w:t>
            </w:r>
          </w:p>
          <w:p w14:paraId="63FC263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53934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Voisin, J. F</w:t>
            </w:r>
          </w:p>
        </w:tc>
        <w:tc>
          <w:tcPr>
            <w:tcW w:w="248" w:type="pct"/>
            <w:tcBorders>
              <w:top w:val="single" w:sz="4" w:space="0" w:color="auto"/>
              <w:left w:val="single" w:sz="4" w:space="0" w:color="auto"/>
              <w:bottom w:val="single" w:sz="4" w:space="0" w:color="auto"/>
              <w:right w:val="single" w:sz="4" w:space="0" w:color="auto"/>
            </w:tcBorders>
          </w:tcPr>
          <w:p w14:paraId="3045EF9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60499A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2015</w:t>
            </w:r>
          </w:p>
          <w:p w14:paraId="79870E1A"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4D3500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FR15IEBRSNN103D</w:t>
            </w:r>
          </w:p>
          <w:p w14:paraId="055BF8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46B7F1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F66667" w14:textId="485E98D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C32BDF" w14:textId="7B8BF5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76FB87" w14:textId="3573B9C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9C4B14" w14:textId="6B7B35F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743E11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A968D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6.2/412</w:t>
            </w:r>
          </w:p>
          <w:p w14:paraId="6027327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AC86BA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Rouane, W.</w:t>
            </w:r>
          </w:p>
        </w:tc>
        <w:tc>
          <w:tcPr>
            <w:tcW w:w="248" w:type="pct"/>
            <w:tcBorders>
              <w:top w:val="single" w:sz="4" w:space="0" w:color="auto"/>
              <w:left w:val="single" w:sz="4" w:space="0" w:color="auto"/>
              <w:bottom w:val="single" w:sz="4" w:space="0" w:color="auto"/>
              <w:right w:val="single" w:sz="4" w:space="0" w:color="auto"/>
            </w:tcBorders>
          </w:tcPr>
          <w:p w14:paraId="55D5DC4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086F582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MCW-3031, MCW-5023 and MCW-2222 against pollen beetles on rape in France in 2016</w:t>
            </w:r>
          </w:p>
          <w:p w14:paraId="3295559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ANADIAG, Ruy, France</w:t>
            </w:r>
          </w:p>
          <w:p w14:paraId="260052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FR16IEBRSNN103D</w:t>
            </w:r>
          </w:p>
          <w:p w14:paraId="755C57A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29C091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16C78C" w14:textId="33F1DEC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F2253E" w14:textId="79D64B8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8B9E21" w14:textId="6FF9C65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3E3354" w14:textId="5876291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45B3D6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1F76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6.2/413</w:t>
            </w:r>
          </w:p>
          <w:p w14:paraId="3C042FC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AA94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Gressard, M.</w:t>
            </w:r>
          </w:p>
        </w:tc>
        <w:tc>
          <w:tcPr>
            <w:tcW w:w="248" w:type="pct"/>
            <w:tcBorders>
              <w:top w:val="single" w:sz="4" w:space="0" w:color="auto"/>
              <w:left w:val="single" w:sz="4" w:space="0" w:color="auto"/>
              <w:bottom w:val="single" w:sz="4" w:space="0" w:color="auto"/>
              <w:right w:val="single" w:sz="4" w:space="0" w:color="auto"/>
            </w:tcBorders>
          </w:tcPr>
          <w:p w14:paraId="3610DCB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2019</w:t>
            </w:r>
          </w:p>
        </w:tc>
        <w:tc>
          <w:tcPr>
            <w:tcW w:w="1846" w:type="pct"/>
            <w:tcBorders>
              <w:top w:val="single" w:sz="4" w:space="0" w:color="auto"/>
              <w:left w:val="single" w:sz="4" w:space="0" w:color="auto"/>
              <w:bottom w:val="single" w:sz="4" w:space="0" w:color="auto"/>
              <w:right w:val="single" w:sz="4" w:space="0" w:color="auto"/>
            </w:tcBorders>
          </w:tcPr>
          <w:p w14:paraId="3FEFC1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Analysis of efficacy of different insecticides on </w:t>
            </w:r>
            <w:proofErr w:type="spellStart"/>
            <w:r w:rsidRPr="0047726B">
              <w:rPr>
                <w:strike/>
                <w:color w:val="D9D9D9" w:themeColor="background1" w:themeShade="D9"/>
                <w:sz w:val="18"/>
              </w:rPr>
              <w:t>Meligethes</w:t>
            </w:r>
            <w:proofErr w:type="spellEnd"/>
            <w:r w:rsidRPr="0047726B">
              <w:rPr>
                <w:strike/>
                <w:color w:val="D9D9D9" w:themeColor="background1" w:themeShade="D9"/>
                <w:sz w:val="18"/>
              </w:rPr>
              <w:t xml:space="preserve"> aeneus in winter oil seed rape in France in 2018</w:t>
            </w:r>
          </w:p>
          <w:p w14:paraId="6BD2C8BE"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106C02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FR18IEBRSNN101A</w:t>
            </w:r>
          </w:p>
          <w:p w14:paraId="1AA335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238EA5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828815" w14:textId="2841041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AB793B" w14:textId="662F66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56909E" w14:textId="7DDBE98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F6E27A" w14:textId="453AFA0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475C89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50A0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6.2/414</w:t>
            </w:r>
          </w:p>
          <w:p w14:paraId="7F25163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CD1C3D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Vilka</w:t>
            </w:r>
            <w:proofErr w:type="spellEnd"/>
            <w:r w:rsidRPr="0047726B">
              <w:rPr>
                <w:strike/>
                <w:color w:val="D9D9D9" w:themeColor="background1" w:themeShade="D9"/>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2653388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61AC14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testing of insecticide MCW-2222 for brassica pod midge (</w:t>
            </w:r>
            <w:proofErr w:type="spellStart"/>
            <w:r w:rsidRPr="0047726B">
              <w:rPr>
                <w:strike/>
                <w:color w:val="D9D9D9" w:themeColor="background1" w:themeShade="D9"/>
                <w:sz w:val="18"/>
              </w:rPr>
              <w:t>Dasineura</w:t>
            </w:r>
            <w:proofErr w:type="spellEnd"/>
            <w:r w:rsidRPr="0047726B">
              <w:rPr>
                <w:strike/>
                <w:color w:val="D9D9D9" w:themeColor="background1" w:themeShade="D9"/>
                <w:sz w:val="18"/>
              </w:rPr>
              <w:t xml:space="preserve"> brassicae) and cabbage seedpod weevil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assimilis</w:t>
            </w:r>
            <w:proofErr w:type="spellEnd"/>
            <w:r w:rsidRPr="0047726B">
              <w:rPr>
                <w:strike/>
                <w:color w:val="D9D9D9" w:themeColor="background1" w:themeShade="D9"/>
                <w:sz w:val="18"/>
              </w:rPr>
              <w:t>) control in WOSR in Sweden in 2020</w:t>
            </w:r>
          </w:p>
          <w:p w14:paraId="219164C5" w14:textId="77777777" w:rsidR="00433ACE" w:rsidRPr="0047726B" w:rsidRDefault="00433ACE" w:rsidP="00433ACE">
            <w:pPr>
              <w:rPr>
                <w:strike/>
                <w:color w:val="D9D9D9" w:themeColor="background1" w:themeShade="D9"/>
                <w:sz w:val="18"/>
                <w:lang w:val="de-DE"/>
              </w:rPr>
            </w:pPr>
            <w:proofErr w:type="spellStart"/>
            <w:r w:rsidRPr="0047726B">
              <w:rPr>
                <w:strike/>
                <w:color w:val="D9D9D9" w:themeColor="background1" w:themeShade="D9"/>
                <w:sz w:val="18"/>
                <w:lang w:val="de-DE"/>
              </w:rPr>
              <w:t>Agrolab</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Sverige</w:t>
            </w:r>
            <w:proofErr w:type="spellEnd"/>
            <w:r w:rsidRPr="0047726B">
              <w:rPr>
                <w:strike/>
                <w:color w:val="D9D9D9" w:themeColor="background1" w:themeShade="D9"/>
                <w:sz w:val="18"/>
                <w:lang w:val="de-DE"/>
              </w:rPr>
              <w:t xml:space="preserve"> AB, </w:t>
            </w:r>
            <w:proofErr w:type="spellStart"/>
            <w:r w:rsidRPr="0047726B">
              <w:rPr>
                <w:strike/>
                <w:color w:val="D9D9D9" w:themeColor="background1" w:themeShade="D9"/>
                <w:sz w:val="18"/>
                <w:lang w:val="de-DE"/>
              </w:rPr>
              <w:t>Skänninge</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Sweden</w:t>
            </w:r>
            <w:proofErr w:type="spellEnd"/>
          </w:p>
          <w:p w14:paraId="61D38FA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de-DE"/>
              </w:rPr>
              <w:t xml:space="preserve">Report </w:t>
            </w:r>
            <w:proofErr w:type="spellStart"/>
            <w:r w:rsidRPr="0047726B">
              <w:rPr>
                <w:strike/>
                <w:color w:val="D9D9D9" w:themeColor="background1" w:themeShade="D9"/>
                <w:sz w:val="18"/>
                <w:lang w:val="de-DE"/>
              </w:rPr>
              <w:t>no</w:t>
            </w:r>
            <w:proofErr w:type="spellEnd"/>
            <w:r w:rsidRPr="0047726B">
              <w:rPr>
                <w:strike/>
                <w:color w:val="D9D9D9" w:themeColor="background1" w:themeShade="D9"/>
                <w:sz w:val="18"/>
                <w:lang w:val="de-DE"/>
              </w:rPr>
              <w:t xml:space="preserve">. </w:t>
            </w:r>
            <w:r w:rsidRPr="0047726B">
              <w:rPr>
                <w:strike/>
                <w:color w:val="D9D9D9" w:themeColor="background1" w:themeShade="D9"/>
                <w:sz w:val="18"/>
              </w:rPr>
              <w:t>SE20IEBRSNW258A</w:t>
            </w:r>
          </w:p>
          <w:p w14:paraId="0C3B4C2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9E4E3A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FF8BEA" w14:textId="51983FE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A75398" w14:textId="0BEF5F1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3EC1EA" w14:textId="57064A6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A203B9" w14:textId="7F22F83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82AF16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59E2B58" w14:textId="77777777" w:rsidR="00433ACE" w:rsidRPr="0047726B" w:rsidRDefault="00433ACE" w:rsidP="00433ACE">
            <w:pPr>
              <w:rPr>
                <w:sz w:val="18"/>
                <w:lang w:val="en-GB"/>
              </w:rPr>
            </w:pPr>
            <w:r w:rsidRPr="0047726B">
              <w:rPr>
                <w:sz w:val="18"/>
                <w:lang w:val="en-GB"/>
              </w:rPr>
              <w:t>KCP 6.2/415</w:t>
            </w:r>
          </w:p>
          <w:p w14:paraId="3FF18F8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11D2A75" w14:textId="77777777" w:rsidR="00433ACE" w:rsidRPr="0047726B" w:rsidRDefault="00433ACE" w:rsidP="00433ACE">
            <w:pPr>
              <w:rPr>
                <w:sz w:val="18"/>
                <w:lang w:val="en-GB"/>
              </w:rPr>
            </w:pPr>
            <w:r w:rsidRPr="0047726B">
              <w:rPr>
                <w:sz w:val="18"/>
                <w:lang w:val="en-GB"/>
              </w:rPr>
              <w:t>Lamers, K.</w:t>
            </w:r>
          </w:p>
        </w:tc>
        <w:tc>
          <w:tcPr>
            <w:tcW w:w="248" w:type="pct"/>
            <w:tcBorders>
              <w:top w:val="single" w:sz="4" w:space="0" w:color="auto"/>
              <w:left w:val="single" w:sz="4" w:space="0" w:color="auto"/>
              <w:bottom w:val="single" w:sz="4" w:space="0" w:color="auto"/>
              <w:right w:val="single" w:sz="4" w:space="0" w:color="auto"/>
            </w:tcBorders>
          </w:tcPr>
          <w:p w14:paraId="46F2853F"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0EEAB4F"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Germany in 2020, autumn use</w:t>
            </w:r>
          </w:p>
          <w:p w14:paraId="3F2EE558"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05212D2D" w14:textId="77777777" w:rsidR="00433ACE" w:rsidRPr="0047726B" w:rsidRDefault="00433ACE" w:rsidP="00433ACE">
            <w:pPr>
              <w:rPr>
                <w:sz w:val="18"/>
              </w:rPr>
            </w:pPr>
            <w:r w:rsidRPr="0047726B">
              <w:rPr>
                <w:sz w:val="18"/>
              </w:rPr>
              <w:t>Report no. DE20IEBRSNN509B</w:t>
            </w:r>
          </w:p>
          <w:p w14:paraId="64CEC068" w14:textId="77777777" w:rsidR="00433ACE" w:rsidRPr="0047726B" w:rsidRDefault="00433ACE" w:rsidP="00433ACE">
            <w:pPr>
              <w:rPr>
                <w:sz w:val="18"/>
                <w:lang w:val="en-GB"/>
              </w:rPr>
            </w:pPr>
            <w:r w:rsidRPr="0047726B">
              <w:rPr>
                <w:sz w:val="18"/>
              </w:rPr>
              <w:t>GEP</w:t>
            </w:r>
          </w:p>
          <w:p w14:paraId="6AB8444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2114BE" w14:textId="3A76CEF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257D8A" w14:textId="401DCC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4DD9AC" w14:textId="30EFD4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CA45A5A" w14:textId="1E7AB269" w:rsidR="00433ACE" w:rsidRPr="0047726B" w:rsidRDefault="00433ACE" w:rsidP="00433ACE">
            <w:pPr>
              <w:jc w:val="center"/>
              <w:rPr>
                <w:sz w:val="18"/>
                <w:lang w:val="en-GB"/>
              </w:rPr>
            </w:pPr>
            <w:r w:rsidRPr="0047726B">
              <w:rPr>
                <w:sz w:val="18"/>
                <w:szCs w:val="20"/>
              </w:rPr>
              <w:t>ADAMA</w:t>
            </w:r>
          </w:p>
        </w:tc>
      </w:tr>
      <w:tr w:rsidR="00433ACE" w:rsidRPr="0047726B" w14:paraId="061634C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27B09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6.2/416</w:t>
            </w:r>
          </w:p>
          <w:p w14:paraId="2524953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77D9FA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Howkins, L.</w:t>
            </w:r>
          </w:p>
        </w:tc>
        <w:tc>
          <w:tcPr>
            <w:tcW w:w="248" w:type="pct"/>
            <w:tcBorders>
              <w:top w:val="single" w:sz="4" w:space="0" w:color="auto"/>
              <w:left w:val="single" w:sz="4" w:space="0" w:color="auto"/>
              <w:bottom w:val="single" w:sz="4" w:space="0" w:color="auto"/>
              <w:right w:val="single" w:sz="4" w:space="0" w:color="auto"/>
            </w:tcBorders>
          </w:tcPr>
          <w:p w14:paraId="7961708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A26B5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UK, 2016</w:t>
            </w:r>
          </w:p>
          <w:p w14:paraId="2A173D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58B14E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UK16IEBRSNW254C</w:t>
            </w:r>
          </w:p>
          <w:p w14:paraId="2514C4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8D458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623E7F" w14:textId="01D1D67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048605" w14:textId="716B59D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965FA2" w14:textId="5FCD2A1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DFA053" w14:textId="61DE602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6105C3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F422C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6.2/417</w:t>
            </w:r>
          </w:p>
          <w:p w14:paraId="5CE69CE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61F4D9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Howkins, L.</w:t>
            </w:r>
          </w:p>
        </w:tc>
        <w:tc>
          <w:tcPr>
            <w:tcW w:w="248" w:type="pct"/>
            <w:tcBorders>
              <w:top w:val="single" w:sz="4" w:space="0" w:color="auto"/>
              <w:left w:val="single" w:sz="4" w:space="0" w:color="auto"/>
              <w:bottom w:val="single" w:sz="4" w:space="0" w:color="auto"/>
              <w:right w:val="single" w:sz="4" w:space="0" w:color="auto"/>
            </w:tcBorders>
          </w:tcPr>
          <w:p w14:paraId="49F0B91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2F90D9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Analysis of efficacy to different insecticides on </w:t>
            </w:r>
            <w:proofErr w:type="spellStart"/>
            <w:r w:rsidRPr="0047726B">
              <w:rPr>
                <w:strike/>
                <w:color w:val="D9D9D9" w:themeColor="background1" w:themeShade="D9"/>
                <w:sz w:val="18"/>
              </w:rPr>
              <w:t>Meligethes</w:t>
            </w:r>
            <w:proofErr w:type="spellEnd"/>
            <w:r w:rsidRPr="0047726B">
              <w:rPr>
                <w:strike/>
                <w:color w:val="D9D9D9" w:themeColor="background1" w:themeShade="D9"/>
                <w:sz w:val="18"/>
              </w:rPr>
              <w:t xml:space="preserve"> aeneus in oil seed rape, UK, 2017</w:t>
            </w:r>
          </w:p>
          <w:p w14:paraId="178AD4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4402A9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UK17IEBRSNN272B</w:t>
            </w:r>
          </w:p>
          <w:p w14:paraId="353A68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CFCC2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D803A7" w14:textId="51BEDB7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1117CC" w14:textId="7D06964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CAF04F" w14:textId="4FA891E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71E2A3" w14:textId="550BE0F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756674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AD502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6.2/418</w:t>
            </w:r>
          </w:p>
          <w:p w14:paraId="5FE933F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07BB3B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74A97E2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5591A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2020, autumn use</w:t>
            </w:r>
          </w:p>
          <w:p w14:paraId="664918A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1D436D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UK20IEBRSNW206A</w:t>
            </w:r>
          </w:p>
          <w:p w14:paraId="3EC9AF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A556DD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62A18D" w14:textId="1B4E5F9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DC61A8" w14:textId="44C262F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9B5628" w14:textId="0445BF4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44F421" w14:textId="3F81A5E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F2F8F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C5386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6.2/419</w:t>
            </w:r>
          </w:p>
          <w:p w14:paraId="7112B6C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5FB539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45C3FED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B1520C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(BRSNW) in the UK 2021</w:t>
            </w:r>
          </w:p>
          <w:p w14:paraId="449655F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566DCED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UK21IEBRSNW218A</w:t>
            </w:r>
          </w:p>
          <w:p w14:paraId="4DA5A2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6611E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CF854E" w14:textId="62E83A3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39DCD3" w14:textId="68F9A2A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D95C2D" w14:textId="483D2D8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B1F5CC" w14:textId="634F814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A30B52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B1DBB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6.2/420</w:t>
            </w:r>
          </w:p>
          <w:p w14:paraId="1846695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04456D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38C387D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03E02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(BRSNS) in the UK 2021</w:t>
            </w:r>
          </w:p>
          <w:p w14:paraId="25E029E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23B50D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UK21IEBRSNW219A</w:t>
            </w:r>
          </w:p>
          <w:p w14:paraId="73DCDEA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579CF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2C9A65" w14:textId="56F96C2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2C1499" w14:textId="57D27A2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1EE775" w14:textId="09D692C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BA23DFC" w14:textId="7EDF08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C151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A2736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6.2/421</w:t>
            </w:r>
          </w:p>
          <w:p w14:paraId="183144C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2764E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43569BA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C9E36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2021, autumn use</w:t>
            </w:r>
          </w:p>
          <w:p w14:paraId="0C91346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993A4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UK21IEBRSNW234B</w:t>
            </w:r>
          </w:p>
          <w:p w14:paraId="70127B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007AF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E6FB4F" w14:textId="4A5D915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43D0ED" w14:textId="45B7A8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B2FC05" w14:textId="5BFF75A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7B498B" w14:textId="1B96E69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0B98DD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70073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6.2/422</w:t>
            </w:r>
          </w:p>
          <w:p w14:paraId="25D1FCA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3D6A8E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5D1A60A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7FB1CD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2021, autumn use</w:t>
            </w:r>
          </w:p>
          <w:p w14:paraId="578D6D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67B146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UK21IEBRSNW234C</w:t>
            </w:r>
          </w:p>
          <w:p w14:paraId="16E087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ECC3D6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5DA217" w14:textId="0F0F527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20333B" w14:textId="21D4A4B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5A4755" w14:textId="4AA7CB0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6F6D1B" w14:textId="0C1330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73AF1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83FDB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6.2/423</w:t>
            </w:r>
          </w:p>
          <w:p w14:paraId="37A9830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D13FE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0304462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6032A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(BRSNN) in UK 2022</w:t>
            </w:r>
          </w:p>
          <w:p w14:paraId="528F658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6237D53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UK22IEBRSNN602B</w:t>
            </w:r>
          </w:p>
          <w:p w14:paraId="12FACC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A838B6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88173B" w14:textId="68E91CE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F01556" w14:textId="40824BD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6F7B73" w14:textId="3C56E8F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DFEAAF" w14:textId="74F0D7B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01399C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4D9342" w14:textId="77777777" w:rsidR="00433ACE" w:rsidRPr="0047726B" w:rsidRDefault="00433ACE" w:rsidP="00433ACE">
            <w:pPr>
              <w:rPr>
                <w:sz w:val="18"/>
                <w:lang w:val="en-GB"/>
              </w:rPr>
            </w:pPr>
            <w:r w:rsidRPr="0047726B">
              <w:rPr>
                <w:sz w:val="18"/>
                <w:lang w:val="en-GB"/>
              </w:rPr>
              <w:t>KCP 6.2/424</w:t>
            </w:r>
          </w:p>
          <w:p w14:paraId="0A17139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571558"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51DA9F1E"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4B172D0C" w14:textId="77777777" w:rsidR="00433ACE" w:rsidRPr="0047726B" w:rsidRDefault="00433ACE" w:rsidP="00433ACE">
            <w:pPr>
              <w:rPr>
                <w:sz w:val="18"/>
              </w:rPr>
            </w:pPr>
            <w:r w:rsidRPr="0047726B">
              <w:rPr>
                <w:sz w:val="18"/>
              </w:rPr>
              <w:t>Efficacy and selectivity testing of insecticide MCW-2222 for brassica pod midge (</w:t>
            </w:r>
            <w:proofErr w:type="spellStart"/>
            <w:r w:rsidRPr="0047726B">
              <w:rPr>
                <w:sz w:val="18"/>
              </w:rPr>
              <w:t>Dasineura</w:t>
            </w:r>
            <w:proofErr w:type="spellEnd"/>
            <w:r w:rsidRPr="0047726B">
              <w:rPr>
                <w:sz w:val="18"/>
              </w:rPr>
              <w:t xml:space="preserve"> brassicae) and cabbage seedpod weevil (</w:t>
            </w:r>
            <w:proofErr w:type="spellStart"/>
            <w:r w:rsidRPr="0047726B">
              <w:rPr>
                <w:sz w:val="18"/>
              </w:rPr>
              <w:t>Ceutorhynchus</w:t>
            </w:r>
            <w:proofErr w:type="spellEnd"/>
            <w:r w:rsidRPr="0047726B">
              <w:rPr>
                <w:sz w:val="18"/>
              </w:rPr>
              <w:t xml:space="preserve"> </w:t>
            </w:r>
            <w:proofErr w:type="spellStart"/>
            <w:r w:rsidRPr="0047726B">
              <w:rPr>
                <w:sz w:val="18"/>
              </w:rPr>
              <w:t>obstrictus</w:t>
            </w:r>
            <w:proofErr w:type="spellEnd"/>
            <w:r w:rsidRPr="0047726B">
              <w:rPr>
                <w:sz w:val="18"/>
              </w:rPr>
              <w:t>) control in winter OSR in Latvia in 2020</w:t>
            </w:r>
          </w:p>
          <w:p w14:paraId="5327F575" w14:textId="77777777" w:rsidR="00433ACE" w:rsidRPr="0047726B" w:rsidRDefault="00433ACE" w:rsidP="00433ACE">
            <w:pPr>
              <w:rPr>
                <w:sz w:val="18"/>
              </w:rPr>
            </w:pPr>
            <w:r w:rsidRPr="0047726B">
              <w:rPr>
                <w:sz w:val="18"/>
              </w:rPr>
              <w:t>Latvian Plant Protection Research Centre Ltd, Riga, Latvia</w:t>
            </w:r>
          </w:p>
          <w:p w14:paraId="3F006A03" w14:textId="77777777" w:rsidR="00433ACE" w:rsidRPr="0047726B" w:rsidRDefault="00433ACE" w:rsidP="00433ACE">
            <w:pPr>
              <w:rPr>
                <w:sz w:val="18"/>
              </w:rPr>
            </w:pPr>
            <w:r w:rsidRPr="0047726B">
              <w:rPr>
                <w:sz w:val="18"/>
              </w:rPr>
              <w:t>Report no. LV20IEBRSNN527A_2</w:t>
            </w:r>
          </w:p>
          <w:p w14:paraId="0DEFCD22" w14:textId="77777777" w:rsidR="00433ACE" w:rsidRPr="0047726B" w:rsidRDefault="00433ACE" w:rsidP="00433ACE">
            <w:pPr>
              <w:rPr>
                <w:sz w:val="18"/>
                <w:lang w:val="en-GB"/>
              </w:rPr>
            </w:pPr>
            <w:r w:rsidRPr="0047726B">
              <w:rPr>
                <w:sz w:val="18"/>
              </w:rPr>
              <w:t>GEP</w:t>
            </w:r>
          </w:p>
          <w:p w14:paraId="439D553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DBCE5E" w14:textId="15F3AD0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88B161" w14:textId="17273BF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09D027" w14:textId="61047B7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830996" w14:textId="1EB9D1E3" w:rsidR="00433ACE" w:rsidRPr="0047726B" w:rsidRDefault="00433ACE" w:rsidP="00433ACE">
            <w:pPr>
              <w:jc w:val="center"/>
              <w:rPr>
                <w:sz w:val="18"/>
                <w:lang w:val="en-GB"/>
              </w:rPr>
            </w:pPr>
            <w:r w:rsidRPr="0047726B">
              <w:rPr>
                <w:sz w:val="18"/>
                <w:szCs w:val="20"/>
              </w:rPr>
              <w:t>ADAMA</w:t>
            </w:r>
          </w:p>
        </w:tc>
      </w:tr>
      <w:tr w:rsidR="00433ACE" w:rsidRPr="0047726B" w14:paraId="74D6D8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FF79C8" w14:textId="77777777" w:rsidR="00433ACE" w:rsidRPr="0047726B" w:rsidRDefault="00433ACE" w:rsidP="00433ACE">
            <w:pPr>
              <w:rPr>
                <w:sz w:val="18"/>
                <w:lang w:val="en-GB"/>
              </w:rPr>
            </w:pPr>
            <w:r w:rsidRPr="0047726B">
              <w:rPr>
                <w:sz w:val="18"/>
                <w:lang w:val="en-GB"/>
              </w:rPr>
              <w:t>KCP 6.2/425</w:t>
            </w:r>
          </w:p>
          <w:p w14:paraId="05EFA54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A38D91" w14:textId="77777777" w:rsidR="00433ACE" w:rsidRPr="0047726B" w:rsidRDefault="00433ACE" w:rsidP="00433ACE">
            <w:pPr>
              <w:rPr>
                <w:sz w:val="18"/>
                <w:lang w:val="en-GB"/>
              </w:rPr>
            </w:pPr>
            <w:r w:rsidRPr="0047726B">
              <w:rPr>
                <w:sz w:val="18"/>
                <w:lang w:val="en-GB"/>
              </w:rPr>
              <w:t>Gulbis, K.</w:t>
            </w:r>
          </w:p>
        </w:tc>
        <w:tc>
          <w:tcPr>
            <w:tcW w:w="248" w:type="pct"/>
            <w:tcBorders>
              <w:top w:val="single" w:sz="4" w:space="0" w:color="auto"/>
              <w:left w:val="single" w:sz="4" w:space="0" w:color="auto"/>
              <w:bottom w:val="single" w:sz="4" w:space="0" w:color="auto"/>
              <w:right w:val="single" w:sz="4" w:space="0" w:color="auto"/>
            </w:tcBorders>
          </w:tcPr>
          <w:p w14:paraId="7E7ACAFC"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47CA0EF9" w14:textId="77777777" w:rsidR="00433ACE" w:rsidRPr="0047726B" w:rsidRDefault="00433ACE" w:rsidP="00433ACE">
            <w:pPr>
              <w:rPr>
                <w:sz w:val="18"/>
              </w:rPr>
            </w:pPr>
            <w:r w:rsidRPr="0047726B">
              <w:rPr>
                <w:sz w:val="18"/>
              </w:rPr>
              <w:t>Efficacy and selectivity testing of insecticide MCW-2222 for brassica pod midge (</w:t>
            </w:r>
            <w:proofErr w:type="spellStart"/>
            <w:r w:rsidRPr="0047726B">
              <w:rPr>
                <w:sz w:val="18"/>
              </w:rPr>
              <w:t>Dasineura</w:t>
            </w:r>
            <w:proofErr w:type="spellEnd"/>
            <w:r w:rsidRPr="0047726B">
              <w:rPr>
                <w:sz w:val="18"/>
              </w:rPr>
              <w:t xml:space="preserve"> brassicae) and cabbage seedpod weevil (</w:t>
            </w:r>
            <w:proofErr w:type="spellStart"/>
            <w:r w:rsidRPr="0047726B">
              <w:rPr>
                <w:sz w:val="18"/>
              </w:rPr>
              <w:t>Ceutorhynchus</w:t>
            </w:r>
            <w:proofErr w:type="spellEnd"/>
            <w:r w:rsidRPr="0047726B">
              <w:rPr>
                <w:sz w:val="18"/>
              </w:rPr>
              <w:t xml:space="preserve"> </w:t>
            </w:r>
            <w:proofErr w:type="spellStart"/>
            <w:r w:rsidRPr="0047726B">
              <w:rPr>
                <w:sz w:val="18"/>
              </w:rPr>
              <w:t>obstrictus</w:t>
            </w:r>
            <w:proofErr w:type="spellEnd"/>
            <w:r w:rsidRPr="0047726B">
              <w:rPr>
                <w:sz w:val="18"/>
              </w:rPr>
              <w:t>) control in winter OSR in Latvia in 2020</w:t>
            </w:r>
          </w:p>
          <w:p w14:paraId="2DAD2FD0" w14:textId="77777777" w:rsidR="00433ACE" w:rsidRPr="0047726B" w:rsidRDefault="00433ACE" w:rsidP="00433ACE">
            <w:pPr>
              <w:rPr>
                <w:sz w:val="18"/>
              </w:rPr>
            </w:pPr>
            <w:r w:rsidRPr="0047726B">
              <w:rPr>
                <w:sz w:val="18"/>
              </w:rPr>
              <w:t>Latvian Plant Protection Research Centre Ltd, Riga, Latvia</w:t>
            </w:r>
          </w:p>
          <w:p w14:paraId="681011BB" w14:textId="77777777" w:rsidR="00433ACE" w:rsidRPr="0047726B" w:rsidRDefault="00433ACE" w:rsidP="00433ACE">
            <w:pPr>
              <w:rPr>
                <w:sz w:val="18"/>
              </w:rPr>
            </w:pPr>
            <w:r w:rsidRPr="0047726B">
              <w:rPr>
                <w:sz w:val="18"/>
              </w:rPr>
              <w:t>Report no. LV20IEBRSNN527B</w:t>
            </w:r>
          </w:p>
          <w:p w14:paraId="4B852499" w14:textId="77777777" w:rsidR="00433ACE" w:rsidRPr="0047726B" w:rsidRDefault="00433ACE" w:rsidP="00433ACE">
            <w:pPr>
              <w:rPr>
                <w:sz w:val="18"/>
                <w:lang w:val="en-GB"/>
              </w:rPr>
            </w:pPr>
            <w:r w:rsidRPr="0047726B">
              <w:rPr>
                <w:sz w:val="18"/>
              </w:rPr>
              <w:t>GEP</w:t>
            </w:r>
          </w:p>
          <w:p w14:paraId="4DD9F0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EB4B91" w14:textId="27F5C9B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BECBF3" w14:textId="3291D74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A2EDB1" w14:textId="5632DE0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854C8E" w14:textId="37BB6C0F" w:rsidR="00433ACE" w:rsidRPr="0047726B" w:rsidRDefault="00433ACE" w:rsidP="00433ACE">
            <w:pPr>
              <w:jc w:val="center"/>
              <w:rPr>
                <w:sz w:val="18"/>
                <w:lang w:val="en-GB"/>
              </w:rPr>
            </w:pPr>
            <w:r w:rsidRPr="0047726B">
              <w:rPr>
                <w:sz w:val="18"/>
                <w:szCs w:val="20"/>
              </w:rPr>
              <w:t>ADAMA</w:t>
            </w:r>
          </w:p>
        </w:tc>
      </w:tr>
      <w:tr w:rsidR="00433ACE" w:rsidRPr="0047726B" w14:paraId="4DA2FB6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442131" w14:textId="77777777" w:rsidR="00433ACE" w:rsidRPr="0047726B" w:rsidRDefault="00433ACE" w:rsidP="00433ACE">
            <w:pPr>
              <w:rPr>
                <w:sz w:val="18"/>
                <w:lang w:val="en-GB"/>
              </w:rPr>
            </w:pPr>
            <w:r w:rsidRPr="0047726B">
              <w:rPr>
                <w:sz w:val="18"/>
                <w:lang w:val="en-GB"/>
              </w:rPr>
              <w:lastRenderedPageBreak/>
              <w:t>KCP 6.2/426</w:t>
            </w:r>
          </w:p>
          <w:p w14:paraId="5DBA50C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FBAE05A"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4F3DBDA7"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EA18B29" w14:textId="77777777" w:rsidR="00433ACE" w:rsidRPr="0047726B" w:rsidRDefault="00433ACE" w:rsidP="00433ACE">
            <w:pPr>
              <w:rPr>
                <w:sz w:val="18"/>
              </w:rPr>
            </w:pPr>
            <w:r w:rsidRPr="0047726B">
              <w:rPr>
                <w:sz w:val="18"/>
              </w:rPr>
              <w:t>The evaluation of efficacy and selectivity of insecticides product for the control of pests on winter oilseed rape</w:t>
            </w:r>
          </w:p>
          <w:p w14:paraId="66644F0D"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3139978A" w14:textId="77777777" w:rsidR="00433ACE" w:rsidRPr="0047726B" w:rsidRDefault="00433ACE" w:rsidP="00433ACE">
            <w:pPr>
              <w:rPr>
                <w:sz w:val="18"/>
              </w:rPr>
            </w:pPr>
            <w:r w:rsidRPr="0047726B">
              <w:rPr>
                <w:sz w:val="18"/>
              </w:rPr>
              <w:t>Report no. PL16IEBRSNW309A</w:t>
            </w:r>
          </w:p>
          <w:p w14:paraId="09775F9B" w14:textId="77777777" w:rsidR="00433ACE" w:rsidRPr="0047726B" w:rsidRDefault="00433ACE" w:rsidP="00433ACE">
            <w:pPr>
              <w:rPr>
                <w:sz w:val="18"/>
                <w:lang w:val="en-GB"/>
              </w:rPr>
            </w:pPr>
            <w:r w:rsidRPr="0047726B">
              <w:rPr>
                <w:sz w:val="18"/>
              </w:rPr>
              <w:t>GEP</w:t>
            </w:r>
          </w:p>
          <w:p w14:paraId="439B61F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097A4C" w14:textId="6119D5F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A59956" w14:textId="214B5B7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F86F60" w14:textId="3096F2B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D5AEE3" w14:textId="71366DA4" w:rsidR="00433ACE" w:rsidRPr="0047726B" w:rsidRDefault="00433ACE" w:rsidP="00433ACE">
            <w:pPr>
              <w:jc w:val="center"/>
              <w:rPr>
                <w:sz w:val="18"/>
                <w:lang w:val="en-GB"/>
              </w:rPr>
            </w:pPr>
            <w:r w:rsidRPr="0047726B">
              <w:rPr>
                <w:sz w:val="18"/>
                <w:szCs w:val="20"/>
              </w:rPr>
              <w:t>ADAMA</w:t>
            </w:r>
          </w:p>
        </w:tc>
      </w:tr>
      <w:tr w:rsidR="00433ACE" w:rsidRPr="0047726B" w14:paraId="50544C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9470F3" w14:textId="77777777" w:rsidR="00433ACE" w:rsidRPr="0047726B" w:rsidRDefault="00433ACE" w:rsidP="00433ACE">
            <w:pPr>
              <w:rPr>
                <w:sz w:val="18"/>
                <w:lang w:val="en-GB"/>
              </w:rPr>
            </w:pPr>
            <w:r w:rsidRPr="0047726B">
              <w:rPr>
                <w:sz w:val="18"/>
                <w:lang w:val="en-GB"/>
              </w:rPr>
              <w:t>KCP 6.2/427</w:t>
            </w:r>
          </w:p>
          <w:p w14:paraId="59BDC06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F8B8DCE" w14:textId="77777777" w:rsidR="00433ACE" w:rsidRPr="0047726B" w:rsidRDefault="00433ACE" w:rsidP="00433ACE">
            <w:pPr>
              <w:rPr>
                <w:sz w:val="18"/>
                <w:lang w:val="en-GB"/>
              </w:rPr>
            </w:pPr>
            <w:r w:rsidRPr="0047726B">
              <w:rPr>
                <w:sz w:val="18"/>
                <w:lang w:val="en-GB"/>
              </w:rPr>
              <w:t>Zielińska, W.</w:t>
            </w:r>
          </w:p>
        </w:tc>
        <w:tc>
          <w:tcPr>
            <w:tcW w:w="248" w:type="pct"/>
            <w:tcBorders>
              <w:top w:val="single" w:sz="4" w:space="0" w:color="auto"/>
              <w:left w:val="single" w:sz="4" w:space="0" w:color="auto"/>
              <w:bottom w:val="single" w:sz="4" w:space="0" w:color="auto"/>
              <w:right w:val="single" w:sz="4" w:space="0" w:color="auto"/>
            </w:tcBorders>
          </w:tcPr>
          <w:p w14:paraId="07CC0157"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85C107E" w14:textId="77777777" w:rsidR="00433ACE" w:rsidRPr="0047726B" w:rsidRDefault="00433ACE" w:rsidP="00433ACE">
            <w:pPr>
              <w:rPr>
                <w:sz w:val="18"/>
              </w:rPr>
            </w:pPr>
            <w:r w:rsidRPr="0047726B">
              <w:rPr>
                <w:sz w:val="18"/>
              </w:rPr>
              <w:t>Efficacy of insecticides MCW-5023 and MCW-2222 for controlling pollen beetle (</w:t>
            </w:r>
            <w:proofErr w:type="spellStart"/>
            <w:r w:rsidRPr="0047726B">
              <w:rPr>
                <w:sz w:val="18"/>
              </w:rPr>
              <w:t>Meligethes</w:t>
            </w:r>
            <w:proofErr w:type="spellEnd"/>
            <w:r w:rsidRPr="0047726B">
              <w:rPr>
                <w:sz w:val="18"/>
              </w:rPr>
              <w:t xml:space="preserve"> aeneus F.) in winter oilseed rape</w:t>
            </w:r>
          </w:p>
          <w:p w14:paraId="3EF179DB"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50DC965B" w14:textId="77777777" w:rsidR="00433ACE" w:rsidRPr="0047726B" w:rsidRDefault="00433ACE" w:rsidP="00433ACE">
            <w:pPr>
              <w:rPr>
                <w:sz w:val="18"/>
              </w:rPr>
            </w:pPr>
            <w:r w:rsidRPr="0047726B">
              <w:rPr>
                <w:sz w:val="18"/>
              </w:rPr>
              <w:t>Report no. PL16IEBRSNW309B</w:t>
            </w:r>
          </w:p>
          <w:p w14:paraId="39810C0F" w14:textId="77777777" w:rsidR="00433ACE" w:rsidRPr="0047726B" w:rsidRDefault="00433ACE" w:rsidP="00433ACE">
            <w:pPr>
              <w:rPr>
                <w:sz w:val="18"/>
                <w:lang w:val="en-GB"/>
              </w:rPr>
            </w:pPr>
            <w:r w:rsidRPr="0047726B">
              <w:rPr>
                <w:sz w:val="18"/>
              </w:rPr>
              <w:t>GEP</w:t>
            </w:r>
          </w:p>
          <w:p w14:paraId="26B85D9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EC126D" w14:textId="7067AB5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8B9087" w14:textId="1B9A244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3455F9" w14:textId="606B465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D2FD83" w14:textId="5D024228" w:rsidR="00433ACE" w:rsidRPr="0047726B" w:rsidRDefault="00433ACE" w:rsidP="00433ACE">
            <w:pPr>
              <w:jc w:val="center"/>
              <w:rPr>
                <w:sz w:val="18"/>
                <w:lang w:val="en-GB"/>
              </w:rPr>
            </w:pPr>
            <w:r w:rsidRPr="0047726B">
              <w:rPr>
                <w:sz w:val="18"/>
                <w:szCs w:val="20"/>
              </w:rPr>
              <w:t>ADAMA</w:t>
            </w:r>
          </w:p>
        </w:tc>
      </w:tr>
      <w:tr w:rsidR="00433ACE" w:rsidRPr="0047726B" w14:paraId="0A3ABE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F76BAA" w14:textId="77777777" w:rsidR="00433ACE" w:rsidRPr="0047726B" w:rsidRDefault="00433ACE" w:rsidP="00433ACE">
            <w:pPr>
              <w:rPr>
                <w:sz w:val="18"/>
                <w:lang w:val="en-GB"/>
              </w:rPr>
            </w:pPr>
            <w:r w:rsidRPr="0047726B">
              <w:rPr>
                <w:sz w:val="18"/>
                <w:lang w:val="en-GB"/>
              </w:rPr>
              <w:t>KCP 6.2/428</w:t>
            </w:r>
          </w:p>
          <w:p w14:paraId="4AEA2EC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5114FDA" w14:textId="77777777" w:rsidR="00433ACE" w:rsidRPr="0047726B" w:rsidRDefault="00433ACE" w:rsidP="00433ACE">
            <w:pPr>
              <w:rPr>
                <w:sz w:val="18"/>
                <w:lang w:val="en-GB"/>
              </w:rPr>
            </w:pPr>
            <w:r w:rsidRPr="0047726B">
              <w:rPr>
                <w:sz w:val="18"/>
                <w:lang w:val="en-GB"/>
              </w:rPr>
              <w:t>Zielińska, W.</w:t>
            </w:r>
          </w:p>
        </w:tc>
        <w:tc>
          <w:tcPr>
            <w:tcW w:w="248" w:type="pct"/>
            <w:tcBorders>
              <w:top w:val="single" w:sz="4" w:space="0" w:color="auto"/>
              <w:left w:val="single" w:sz="4" w:space="0" w:color="auto"/>
              <w:bottom w:val="single" w:sz="4" w:space="0" w:color="auto"/>
              <w:right w:val="single" w:sz="4" w:space="0" w:color="auto"/>
            </w:tcBorders>
          </w:tcPr>
          <w:p w14:paraId="54312394"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7C2EC63E" w14:textId="77777777" w:rsidR="00433ACE" w:rsidRPr="0047726B" w:rsidRDefault="00433ACE" w:rsidP="00433ACE">
            <w:pPr>
              <w:rPr>
                <w:sz w:val="18"/>
              </w:rPr>
            </w:pPr>
            <w:r w:rsidRPr="0047726B">
              <w:rPr>
                <w:sz w:val="18"/>
              </w:rPr>
              <w:t>Efficacy of insecticides MCW-5023 and MCW-2222 for controlling pollen beetle (</w:t>
            </w:r>
            <w:proofErr w:type="spellStart"/>
            <w:r w:rsidRPr="0047726B">
              <w:rPr>
                <w:sz w:val="18"/>
              </w:rPr>
              <w:t>Meligethes</w:t>
            </w:r>
            <w:proofErr w:type="spellEnd"/>
            <w:r w:rsidRPr="0047726B">
              <w:rPr>
                <w:sz w:val="18"/>
              </w:rPr>
              <w:t xml:space="preserve"> aeneus F.) in winter oilseed rape</w:t>
            </w:r>
          </w:p>
          <w:p w14:paraId="297844CA"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05F3D46D" w14:textId="77777777" w:rsidR="00433ACE" w:rsidRPr="0047726B" w:rsidRDefault="00433ACE" w:rsidP="00433ACE">
            <w:pPr>
              <w:rPr>
                <w:sz w:val="18"/>
              </w:rPr>
            </w:pPr>
            <w:r w:rsidRPr="0047726B">
              <w:rPr>
                <w:sz w:val="18"/>
              </w:rPr>
              <w:t>Report no. PL16IEBRSNW309C</w:t>
            </w:r>
          </w:p>
          <w:p w14:paraId="7629014F" w14:textId="77777777" w:rsidR="00433ACE" w:rsidRPr="0047726B" w:rsidRDefault="00433ACE" w:rsidP="00433ACE">
            <w:pPr>
              <w:rPr>
                <w:sz w:val="18"/>
                <w:lang w:val="en-GB"/>
              </w:rPr>
            </w:pPr>
            <w:r w:rsidRPr="0047726B">
              <w:rPr>
                <w:sz w:val="18"/>
              </w:rPr>
              <w:t>GEP</w:t>
            </w:r>
          </w:p>
          <w:p w14:paraId="1E2417E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B4E708" w14:textId="2FD631E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100502" w14:textId="21ECCC1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9CF52A" w14:textId="3CAD4C7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764B7D" w14:textId="615DF13E" w:rsidR="00433ACE" w:rsidRPr="0047726B" w:rsidRDefault="00433ACE" w:rsidP="00433ACE">
            <w:pPr>
              <w:jc w:val="center"/>
              <w:rPr>
                <w:sz w:val="18"/>
                <w:lang w:val="en-GB"/>
              </w:rPr>
            </w:pPr>
            <w:r w:rsidRPr="0047726B">
              <w:rPr>
                <w:sz w:val="18"/>
                <w:szCs w:val="20"/>
              </w:rPr>
              <w:t>ADAMA</w:t>
            </w:r>
          </w:p>
        </w:tc>
      </w:tr>
      <w:tr w:rsidR="00433ACE" w:rsidRPr="0047726B" w14:paraId="43D2CDE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A612B0" w14:textId="77777777" w:rsidR="00433ACE" w:rsidRPr="0047726B" w:rsidRDefault="00433ACE" w:rsidP="00433ACE">
            <w:pPr>
              <w:rPr>
                <w:sz w:val="18"/>
                <w:lang w:val="en-GB"/>
              </w:rPr>
            </w:pPr>
            <w:r w:rsidRPr="0047726B">
              <w:rPr>
                <w:sz w:val="18"/>
                <w:lang w:val="en-GB"/>
              </w:rPr>
              <w:t>KCP 6.2/429</w:t>
            </w:r>
          </w:p>
          <w:p w14:paraId="2027AB0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D9E5A5"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3E4BAF34"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788D2392" w14:textId="77777777" w:rsidR="00433ACE" w:rsidRPr="0047726B" w:rsidRDefault="00433ACE" w:rsidP="00433ACE">
            <w:pPr>
              <w:rPr>
                <w:sz w:val="18"/>
              </w:rPr>
            </w:pPr>
            <w:r w:rsidRPr="0047726B">
              <w:rPr>
                <w:sz w:val="18"/>
              </w:rPr>
              <w:t>The evaluation of efficacy and selectivity of insecticides product for the control of pests on winter oilseed rape</w:t>
            </w:r>
          </w:p>
          <w:p w14:paraId="599A9565"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1A621930" w14:textId="77777777" w:rsidR="00433ACE" w:rsidRPr="0047726B" w:rsidRDefault="00433ACE" w:rsidP="00433ACE">
            <w:pPr>
              <w:rPr>
                <w:sz w:val="18"/>
              </w:rPr>
            </w:pPr>
            <w:r w:rsidRPr="0047726B">
              <w:rPr>
                <w:sz w:val="18"/>
              </w:rPr>
              <w:t>Report no. PL17IEBRSNW047B</w:t>
            </w:r>
          </w:p>
          <w:p w14:paraId="406D0394" w14:textId="77777777" w:rsidR="00433ACE" w:rsidRPr="0047726B" w:rsidRDefault="00433ACE" w:rsidP="00433ACE">
            <w:pPr>
              <w:rPr>
                <w:sz w:val="18"/>
                <w:lang w:val="en-GB"/>
              </w:rPr>
            </w:pPr>
            <w:r w:rsidRPr="0047726B">
              <w:rPr>
                <w:sz w:val="18"/>
              </w:rPr>
              <w:t>GEP</w:t>
            </w:r>
          </w:p>
          <w:p w14:paraId="312F26F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F7E37E" w14:textId="582FEE5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DF5753" w14:textId="01607F6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26036A" w14:textId="7C04C7E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5DC170" w14:textId="4AA561CC" w:rsidR="00433ACE" w:rsidRPr="0047726B" w:rsidRDefault="00433ACE" w:rsidP="00433ACE">
            <w:pPr>
              <w:jc w:val="center"/>
              <w:rPr>
                <w:sz w:val="18"/>
                <w:lang w:val="en-GB"/>
              </w:rPr>
            </w:pPr>
            <w:r w:rsidRPr="0047726B">
              <w:rPr>
                <w:sz w:val="18"/>
                <w:szCs w:val="20"/>
              </w:rPr>
              <w:t>ADAMA</w:t>
            </w:r>
          </w:p>
        </w:tc>
      </w:tr>
      <w:tr w:rsidR="00433ACE" w:rsidRPr="0047726B" w14:paraId="0C9B28E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93256E3" w14:textId="77777777" w:rsidR="00433ACE" w:rsidRPr="0047726B" w:rsidRDefault="00433ACE" w:rsidP="00433ACE">
            <w:pPr>
              <w:rPr>
                <w:sz w:val="18"/>
                <w:lang w:val="en-GB"/>
              </w:rPr>
            </w:pPr>
            <w:r w:rsidRPr="0047726B">
              <w:rPr>
                <w:sz w:val="18"/>
                <w:lang w:val="en-GB"/>
              </w:rPr>
              <w:t>KCP 6.2/430</w:t>
            </w:r>
          </w:p>
          <w:p w14:paraId="6B3C03E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6D982A" w14:textId="77777777" w:rsidR="00433ACE" w:rsidRPr="0047726B" w:rsidRDefault="00433ACE" w:rsidP="00433ACE">
            <w:pPr>
              <w:rPr>
                <w:sz w:val="18"/>
                <w:lang w:val="en-GB"/>
              </w:rPr>
            </w:pPr>
            <w:r w:rsidRPr="0047726B">
              <w:rPr>
                <w:sz w:val="18"/>
                <w:lang w:val="en-GB"/>
              </w:rPr>
              <w:t>Potocka, E.</w:t>
            </w:r>
          </w:p>
        </w:tc>
        <w:tc>
          <w:tcPr>
            <w:tcW w:w="248" w:type="pct"/>
            <w:tcBorders>
              <w:top w:val="single" w:sz="4" w:space="0" w:color="auto"/>
              <w:left w:val="single" w:sz="4" w:space="0" w:color="auto"/>
              <w:bottom w:val="single" w:sz="4" w:space="0" w:color="auto"/>
              <w:right w:val="single" w:sz="4" w:space="0" w:color="auto"/>
            </w:tcBorders>
          </w:tcPr>
          <w:p w14:paraId="1F7383C3"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D929719"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w:t>
            </w:r>
          </w:p>
          <w:p w14:paraId="6BBB69F4" w14:textId="77777777" w:rsidR="00433ACE" w:rsidRPr="0047726B" w:rsidRDefault="00433ACE" w:rsidP="00433ACE">
            <w:pPr>
              <w:rPr>
                <w:sz w:val="18"/>
                <w:lang w:val="pl-PL"/>
              </w:rPr>
            </w:pPr>
            <w:proofErr w:type="spellStart"/>
            <w:r w:rsidRPr="0047726B">
              <w:rPr>
                <w:sz w:val="18"/>
                <w:lang w:val="pl-PL"/>
              </w:rPr>
              <w:t>SynTech</w:t>
            </w:r>
            <w:proofErr w:type="spellEnd"/>
            <w:r w:rsidRPr="0047726B">
              <w:rPr>
                <w:sz w:val="18"/>
                <w:lang w:val="pl-PL"/>
              </w:rPr>
              <w:t xml:space="preserve"> </w:t>
            </w:r>
            <w:proofErr w:type="spellStart"/>
            <w:r w:rsidRPr="0047726B">
              <w:rPr>
                <w:sz w:val="18"/>
                <w:lang w:val="pl-PL"/>
              </w:rPr>
              <w:t>Research</w:t>
            </w:r>
            <w:proofErr w:type="spellEnd"/>
            <w:r w:rsidRPr="0047726B">
              <w:rPr>
                <w:sz w:val="18"/>
                <w:lang w:val="pl-PL"/>
              </w:rPr>
              <w:t xml:space="preserve"> Poland Sp. z o.o., Bydgoszcz, Poland</w:t>
            </w:r>
          </w:p>
          <w:p w14:paraId="0FDCA79C" w14:textId="77777777" w:rsidR="00433ACE" w:rsidRPr="0047726B" w:rsidRDefault="00433ACE" w:rsidP="00433ACE">
            <w:pPr>
              <w:rPr>
                <w:sz w:val="18"/>
              </w:rPr>
            </w:pPr>
            <w:r w:rsidRPr="0047726B">
              <w:rPr>
                <w:sz w:val="18"/>
              </w:rPr>
              <w:t>Report no. PL17IEBRSNW047C</w:t>
            </w:r>
          </w:p>
          <w:p w14:paraId="1F16C9CA" w14:textId="77777777" w:rsidR="00433ACE" w:rsidRPr="0047726B" w:rsidRDefault="00433ACE" w:rsidP="00433ACE">
            <w:pPr>
              <w:rPr>
                <w:sz w:val="18"/>
                <w:lang w:val="en-GB"/>
              </w:rPr>
            </w:pPr>
            <w:r w:rsidRPr="0047726B">
              <w:rPr>
                <w:sz w:val="18"/>
              </w:rPr>
              <w:t>GEP</w:t>
            </w:r>
          </w:p>
          <w:p w14:paraId="4848141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386C30" w14:textId="7EF627F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9B2422" w14:textId="456A768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C61D1E" w14:textId="35F8AD6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57EFE7" w14:textId="1B9A5399" w:rsidR="00433ACE" w:rsidRPr="0047726B" w:rsidRDefault="00433ACE" w:rsidP="00433ACE">
            <w:pPr>
              <w:jc w:val="center"/>
              <w:rPr>
                <w:sz w:val="18"/>
                <w:lang w:val="en-GB"/>
              </w:rPr>
            </w:pPr>
            <w:r w:rsidRPr="0047726B">
              <w:rPr>
                <w:sz w:val="18"/>
                <w:szCs w:val="20"/>
              </w:rPr>
              <w:t>ADAMA</w:t>
            </w:r>
          </w:p>
        </w:tc>
      </w:tr>
      <w:tr w:rsidR="00433ACE" w:rsidRPr="0047726B" w14:paraId="281D049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7C809B" w14:textId="77777777" w:rsidR="00433ACE" w:rsidRPr="0047726B" w:rsidRDefault="00433ACE" w:rsidP="00433ACE">
            <w:pPr>
              <w:rPr>
                <w:sz w:val="18"/>
                <w:lang w:val="en-GB"/>
              </w:rPr>
            </w:pPr>
            <w:r w:rsidRPr="0047726B">
              <w:rPr>
                <w:sz w:val="18"/>
                <w:lang w:val="en-GB"/>
              </w:rPr>
              <w:t>KCP 6.2/431</w:t>
            </w:r>
          </w:p>
          <w:p w14:paraId="3E5E829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AC5A5BD"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B74224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15480E5"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Poland in 2020, autumn use</w:t>
            </w:r>
          </w:p>
          <w:p w14:paraId="31E1AF61" w14:textId="77777777" w:rsidR="00433ACE" w:rsidRPr="0047726B" w:rsidRDefault="00433ACE" w:rsidP="00433ACE">
            <w:pPr>
              <w:rPr>
                <w:sz w:val="18"/>
                <w:lang w:val="es-ES"/>
              </w:rPr>
            </w:pPr>
            <w:r w:rsidRPr="0047726B">
              <w:rPr>
                <w:sz w:val="18"/>
                <w:lang w:val="es-ES"/>
              </w:rPr>
              <w:t>AGRECO Sp. z o.o., Gać, Poland</w:t>
            </w:r>
          </w:p>
          <w:p w14:paraId="3A11DC14" w14:textId="77777777" w:rsidR="00433ACE" w:rsidRPr="0047726B" w:rsidRDefault="00433ACE" w:rsidP="00433ACE">
            <w:pPr>
              <w:rPr>
                <w:sz w:val="18"/>
              </w:rPr>
            </w:pPr>
            <w:r w:rsidRPr="0047726B">
              <w:rPr>
                <w:sz w:val="18"/>
              </w:rPr>
              <w:t>Report no. PL20IEBRSNW219B</w:t>
            </w:r>
          </w:p>
          <w:p w14:paraId="5A34BBD0" w14:textId="77777777" w:rsidR="00433ACE" w:rsidRPr="0047726B" w:rsidRDefault="00433ACE" w:rsidP="00433ACE">
            <w:pPr>
              <w:rPr>
                <w:sz w:val="18"/>
                <w:lang w:val="en-GB"/>
              </w:rPr>
            </w:pPr>
            <w:r w:rsidRPr="0047726B">
              <w:rPr>
                <w:sz w:val="18"/>
              </w:rPr>
              <w:t>GEP</w:t>
            </w:r>
          </w:p>
          <w:p w14:paraId="3415FE8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D1F3A1" w14:textId="48CEBF5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7C53FB" w14:textId="08C1D6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AEC4FD" w14:textId="3E424A3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C7DAAD" w14:textId="3556BA4C" w:rsidR="00433ACE" w:rsidRPr="0047726B" w:rsidRDefault="00433ACE" w:rsidP="00433ACE">
            <w:pPr>
              <w:jc w:val="center"/>
              <w:rPr>
                <w:sz w:val="18"/>
                <w:lang w:val="en-GB"/>
              </w:rPr>
            </w:pPr>
            <w:r w:rsidRPr="0047726B">
              <w:rPr>
                <w:sz w:val="18"/>
                <w:szCs w:val="20"/>
              </w:rPr>
              <w:t>ADAMA</w:t>
            </w:r>
          </w:p>
        </w:tc>
      </w:tr>
      <w:tr w:rsidR="00433ACE" w:rsidRPr="0047726B" w14:paraId="551BBD9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C46550B" w14:textId="77777777" w:rsidR="00433ACE" w:rsidRPr="0047726B" w:rsidRDefault="00433ACE" w:rsidP="00433ACE">
            <w:pPr>
              <w:rPr>
                <w:sz w:val="18"/>
                <w:lang w:val="en-GB"/>
              </w:rPr>
            </w:pPr>
            <w:r w:rsidRPr="0047726B">
              <w:rPr>
                <w:sz w:val="18"/>
                <w:lang w:val="en-GB"/>
              </w:rPr>
              <w:lastRenderedPageBreak/>
              <w:t>KCP 6.2/432</w:t>
            </w:r>
          </w:p>
          <w:p w14:paraId="313983A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7D6748"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13EFEA0F"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75F2FE10" w14:textId="77777777" w:rsidR="00433ACE" w:rsidRPr="0047726B" w:rsidRDefault="00433ACE" w:rsidP="00433ACE">
            <w:pPr>
              <w:rPr>
                <w:sz w:val="18"/>
              </w:rPr>
            </w:pPr>
            <w:r w:rsidRPr="0047726B">
              <w:rPr>
                <w:sz w:val="18"/>
              </w:rPr>
              <w:t>Evaluation of a range of insecticides against pollen beetle (MELIAE) on oilseed rape (BRSNN) in Poland 2020</w:t>
            </w:r>
          </w:p>
          <w:p w14:paraId="0609A9FF"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3BCB4A9E" w14:textId="77777777" w:rsidR="00433ACE" w:rsidRPr="0047726B" w:rsidRDefault="00433ACE" w:rsidP="00433ACE">
            <w:pPr>
              <w:rPr>
                <w:sz w:val="18"/>
              </w:rPr>
            </w:pPr>
            <w:r w:rsidRPr="0047726B">
              <w:rPr>
                <w:sz w:val="18"/>
              </w:rPr>
              <w:t>Report no. PL20IEBRSNW220A</w:t>
            </w:r>
          </w:p>
          <w:p w14:paraId="00FA64F9" w14:textId="77777777" w:rsidR="00433ACE" w:rsidRPr="0047726B" w:rsidRDefault="00433ACE" w:rsidP="00433ACE">
            <w:pPr>
              <w:rPr>
                <w:sz w:val="18"/>
                <w:lang w:val="en-GB"/>
              </w:rPr>
            </w:pPr>
            <w:r w:rsidRPr="0047726B">
              <w:rPr>
                <w:sz w:val="18"/>
              </w:rPr>
              <w:t>GEP</w:t>
            </w:r>
          </w:p>
          <w:p w14:paraId="2100423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F8A301" w14:textId="39C627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9221BC" w14:textId="0601B4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250C9E" w14:textId="410BAB4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F61C6FE" w14:textId="495DEA47" w:rsidR="00433ACE" w:rsidRPr="0047726B" w:rsidRDefault="00433ACE" w:rsidP="00433ACE">
            <w:pPr>
              <w:jc w:val="center"/>
              <w:rPr>
                <w:sz w:val="18"/>
                <w:lang w:val="en-GB"/>
              </w:rPr>
            </w:pPr>
            <w:r w:rsidRPr="0047726B">
              <w:rPr>
                <w:sz w:val="18"/>
                <w:szCs w:val="20"/>
              </w:rPr>
              <w:t>ADAMA</w:t>
            </w:r>
          </w:p>
        </w:tc>
      </w:tr>
      <w:tr w:rsidR="00433ACE" w:rsidRPr="0047726B" w14:paraId="274295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450FFE" w14:textId="77777777" w:rsidR="00433ACE" w:rsidRPr="0047726B" w:rsidRDefault="00433ACE" w:rsidP="00433ACE">
            <w:pPr>
              <w:rPr>
                <w:sz w:val="18"/>
                <w:lang w:val="en-GB"/>
              </w:rPr>
            </w:pPr>
            <w:r w:rsidRPr="0047726B">
              <w:rPr>
                <w:sz w:val="18"/>
                <w:lang w:val="en-GB"/>
              </w:rPr>
              <w:t>KCP 6.2/433</w:t>
            </w:r>
          </w:p>
          <w:p w14:paraId="0883375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EF3464"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6FB998BF"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3E25CEF9" w14:textId="77777777" w:rsidR="00433ACE" w:rsidRPr="0047726B" w:rsidRDefault="00433ACE" w:rsidP="00433ACE">
            <w:pPr>
              <w:rPr>
                <w:sz w:val="18"/>
              </w:rPr>
            </w:pPr>
            <w:r w:rsidRPr="0047726B">
              <w:rPr>
                <w:sz w:val="18"/>
              </w:rPr>
              <w:t>Evaluation of a range of insecticides against pollen beetle  (MELIAE) on oilseed rape (BRSNN) in Poland 2020</w:t>
            </w:r>
          </w:p>
          <w:p w14:paraId="4B81FC66"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4BCBC01" w14:textId="77777777" w:rsidR="00433ACE" w:rsidRPr="0047726B" w:rsidRDefault="00433ACE" w:rsidP="00433ACE">
            <w:pPr>
              <w:rPr>
                <w:sz w:val="18"/>
              </w:rPr>
            </w:pPr>
            <w:r w:rsidRPr="0047726B">
              <w:rPr>
                <w:sz w:val="18"/>
              </w:rPr>
              <w:t>Report no. PL20IEBRSNW225B</w:t>
            </w:r>
          </w:p>
          <w:p w14:paraId="6785623B" w14:textId="77777777" w:rsidR="00433ACE" w:rsidRPr="0047726B" w:rsidRDefault="00433ACE" w:rsidP="00433ACE">
            <w:pPr>
              <w:rPr>
                <w:sz w:val="18"/>
                <w:lang w:val="en-GB"/>
              </w:rPr>
            </w:pPr>
            <w:r w:rsidRPr="0047726B">
              <w:rPr>
                <w:sz w:val="18"/>
              </w:rPr>
              <w:t>GEP</w:t>
            </w:r>
          </w:p>
          <w:p w14:paraId="0316528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69618F" w14:textId="7677F2F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D0743C" w14:textId="2084BB3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07DEA1" w14:textId="0C92164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F4A3F4" w14:textId="7132635A" w:rsidR="00433ACE" w:rsidRPr="0047726B" w:rsidRDefault="00433ACE" w:rsidP="00433ACE">
            <w:pPr>
              <w:jc w:val="center"/>
              <w:rPr>
                <w:sz w:val="18"/>
                <w:lang w:val="en-GB"/>
              </w:rPr>
            </w:pPr>
            <w:r w:rsidRPr="0047726B">
              <w:rPr>
                <w:sz w:val="18"/>
                <w:szCs w:val="20"/>
              </w:rPr>
              <w:t>ADAMA</w:t>
            </w:r>
          </w:p>
        </w:tc>
      </w:tr>
      <w:tr w:rsidR="00433ACE" w:rsidRPr="0047726B" w14:paraId="0DB6E9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7F1146" w14:textId="77777777" w:rsidR="00433ACE" w:rsidRPr="0047726B" w:rsidRDefault="00433ACE" w:rsidP="00433ACE">
            <w:pPr>
              <w:rPr>
                <w:sz w:val="18"/>
                <w:lang w:val="en-GB"/>
              </w:rPr>
            </w:pPr>
            <w:r w:rsidRPr="0047726B">
              <w:rPr>
                <w:sz w:val="18"/>
                <w:lang w:val="en-GB"/>
              </w:rPr>
              <w:t>KCP 6.2/434</w:t>
            </w:r>
          </w:p>
          <w:p w14:paraId="65C6724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1B3BC8" w14:textId="77777777" w:rsidR="00433ACE" w:rsidRPr="0047726B" w:rsidRDefault="00433ACE" w:rsidP="00433ACE">
            <w:pPr>
              <w:rPr>
                <w:sz w:val="18"/>
                <w:lang w:val="en-GB"/>
              </w:rPr>
            </w:pPr>
            <w:r w:rsidRPr="0047726B">
              <w:rPr>
                <w:sz w:val="18"/>
                <w:lang w:val="en-GB"/>
              </w:rPr>
              <w:t>Szymańczyk, M.</w:t>
            </w:r>
          </w:p>
        </w:tc>
        <w:tc>
          <w:tcPr>
            <w:tcW w:w="248" w:type="pct"/>
            <w:tcBorders>
              <w:top w:val="single" w:sz="4" w:space="0" w:color="auto"/>
              <w:left w:val="single" w:sz="4" w:space="0" w:color="auto"/>
              <w:bottom w:val="single" w:sz="4" w:space="0" w:color="auto"/>
              <w:right w:val="single" w:sz="4" w:space="0" w:color="auto"/>
            </w:tcBorders>
          </w:tcPr>
          <w:p w14:paraId="74D1124A"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3B78849" w14:textId="77777777" w:rsidR="00433ACE" w:rsidRPr="0047726B" w:rsidRDefault="00433ACE" w:rsidP="00433ACE">
            <w:pPr>
              <w:rPr>
                <w:sz w:val="18"/>
              </w:rPr>
            </w:pPr>
            <w:r w:rsidRPr="0047726B">
              <w:rPr>
                <w:sz w:val="18"/>
              </w:rPr>
              <w:t>Evaluation of a range of insecticides against pollen beetle (MELIAE) on oilseed</w:t>
            </w:r>
          </w:p>
          <w:p w14:paraId="02F4257A" w14:textId="77777777" w:rsidR="00433ACE" w:rsidRPr="0047726B" w:rsidRDefault="00433ACE" w:rsidP="00433ACE">
            <w:pPr>
              <w:rPr>
                <w:sz w:val="18"/>
              </w:rPr>
            </w:pPr>
            <w:r w:rsidRPr="0047726B">
              <w:rPr>
                <w:sz w:val="18"/>
              </w:rPr>
              <w:t>rape (BRSNW) in Poland. 2021</w:t>
            </w:r>
          </w:p>
          <w:p w14:paraId="6B4E5B56"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3812DDEB" w14:textId="77777777" w:rsidR="00433ACE" w:rsidRPr="0047726B" w:rsidRDefault="00433ACE" w:rsidP="00433ACE">
            <w:pPr>
              <w:rPr>
                <w:sz w:val="18"/>
              </w:rPr>
            </w:pPr>
            <w:r w:rsidRPr="0047726B">
              <w:rPr>
                <w:sz w:val="18"/>
              </w:rPr>
              <w:t>Report no. PL21IEBRSNW237A</w:t>
            </w:r>
          </w:p>
          <w:p w14:paraId="46D84B86" w14:textId="77777777" w:rsidR="00433ACE" w:rsidRPr="0047726B" w:rsidRDefault="00433ACE" w:rsidP="00433ACE">
            <w:pPr>
              <w:rPr>
                <w:sz w:val="18"/>
                <w:lang w:val="en-GB"/>
              </w:rPr>
            </w:pPr>
            <w:r w:rsidRPr="0047726B">
              <w:rPr>
                <w:sz w:val="18"/>
              </w:rPr>
              <w:t>GEP</w:t>
            </w:r>
          </w:p>
          <w:p w14:paraId="72D634A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AE2CB4" w14:textId="4FE9123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F5C6FD" w14:textId="11B2CBA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DFAA54" w14:textId="5011356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965139" w14:textId="65BFD115" w:rsidR="00433ACE" w:rsidRPr="0047726B" w:rsidRDefault="00433ACE" w:rsidP="00433ACE">
            <w:pPr>
              <w:jc w:val="center"/>
              <w:rPr>
                <w:sz w:val="18"/>
                <w:lang w:val="en-GB"/>
              </w:rPr>
            </w:pPr>
            <w:r w:rsidRPr="0047726B">
              <w:rPr>
                <w:sz w:val="18"/>
                <w:szCs w:val="20"/>
              </w:rPr>
              <w:t>ADAMA</w:t>
            </w:r>
          </w:p>
        </w:tc>
      </w:tr>
      <w:tr w:rsidR="00433ACE" w:rsidRPr="0047726B" w14:paraId="5DE9755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26B047" w14:textId="77777777" w:rsidR="00433ACE" w:rsidRPr="0047726B" w:rsidRDefault="00433ACE" w:rsidP="00433ACE">
            <w:pPr>
              <w:rPr>
                <w:sz w:val="18"/>
                <w:lang w:val="en-GB"/>
              </w:rPr>
            </w:pPr>
            <w:r w:rsidRPr="0047726B">
              <w:rPr>
                <w:sz w:val="18"/>
                <w:lang w:val="en-GB"/>
              </w:rPr>
              <w:t>KCP 6.2/435</w:t>
            </w:r>
          </w:p>
          <w:p w14:paraId="104562E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0F0A404"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3AD114B4"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21422C6" w14:textId="77777777" w:rsidR="00433ACE" w:rsidRPr="0047726B" w:rsidRDefault="00433ACE" w:rsidP="00433ACE">
            <w:pPr>
              <w:rPr>
                <w:sz w:val="18"/>
              </w:rPr>
            </w:pPr>
            <w:r w:rsidRPr="0047726B">
              <w:rPr>
                <w:sz w:val="18"/>
              </w:rPr>
              <w:t>Evaluation of a range of insecticides against pollen beetle (MELIAE) on oilseed rape (BRSNW) in Poland 2021</w:t>
            </w:r>
          </w:p>
          <w:p w14:paraId="5986B030"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1F220C5D" w14:textId="77777777" w:rsidR="00433ACE" w:rsidRPr="0047726B" w:rsidRDefault="00433ACE" w:rsidP="00433ACE">
            <w:pPr>
              <w:rPr>
                <w:sz w:val="18"/>
              </w:rPr>
            </w:pPr>
            <w:r w:rsidRPr="0047726B">
              <w:rPr>
                <w:sz w:val="18"/>
              </w:rPr>
              <w:t>Report no. PL21IEBRSNW239A</w:t>
            </w:r>
          </w:p>
          <w:p w14:paraId="78411DFA" w14:textId="77777777" w:rsidR="00433ACE" w:rsidRPr="0047726B" w:rsidRDefault="00433ACE" w:rsidP="00433ACE">
            <w:pPr>
              <w:rPr>
                <w:sz w:val="18"/>
                <w:lang w:val="en-GB"/>
              </w:rPr>
            </w:pPr>
            <w:r w:rsidRPr="0047726B">
              <w:rPr>
                <w:sz w:val="18"/>
              </w:rPr>
              <w:t>GEP</w:t>
            </w:r>
          </w:p>
          <w:p w14:paraId="752809F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1406A7" w14:textId="42FDA3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50031E" w14:textId="6F74A62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94768E" w14:textId="4DF4FB2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950B90" w14:textId="0D5C4D61" w:rsidR="00433ACE" w:rsidRPr="0047726B" w:rsidRDefault="00433ACE" w:rsidP="00433ACE">
            <w:pPr>
              <w:jc w:val="center"/>
              <w:rPr>
                <w:sz w:val="18"/>
                <w:lang w:val="en-GB"/>
              </w:rPr>
            </w:pPr>
            <w:r w:rsidRPr="0047726B">
              <w:rPr>
                <w:sz w:val="18"/>
                <w:szCs w:val="20"/>
              </w:rPr>
              <w:t>ADAMA</w:t>
            </w:r>
          </w:p>
        </w:tc>
      </w:tr>
      <w:tr w:rsidR="00433ACE" w:rsidRPr="0047726B" w14:paraId="4B56E5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4694BE" w14:textId="77777777" w:rsidR="00433ACE" w:rsidRPr="0047726B" w:rsidRDefault="00433ACE" w:rsidP="00433ACE">
            <w:pPr>
              <w:rPr>
                <w:sz w:val="18"/>
                <w:lang w:val="en-GB"/>
              </w:rPr>
            </w:pPr>
            <w:r w:rsidRPr="0047726B">
              <w:rPr>
                <w:sz w:val="18"/>
                <w:lang w:val="en-GB"/>
              </w:rPr>
              <w:t>KCP 6.2/436</w:t>
            </w:r>
          </w:p>
          <w:p w14:paraId="0EC5219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BA5FB77" w14:textId="77777777" w:rsidR="00433ACE" w:rsidRPr="0047726B" w:rsidRDefault="00433ACE" w:rsidP="00433ACE">
            <w:pPr>
              <w:rPr>
                <w:sz w:val="18"/>
                <w:lang w:val="en-GB"/>
              </w:rPr>
            </w:pPr>
            <w:proofErr w:type="spellStart"/>
            <w:r w:rsidRPr="0047726B">
              <w:rPr>
                <w:sz w:val="18"/>
                <w:lang w:val="en-GB"/>
              </w:rPr>
              <w:t>Pszczółkowski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69ACCFC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5AB22EA" w14:textId="77777777" w:rsidR="00433ACE" w:rsidRPr="0047726B" w:rsidRDefault="00433ACE" w:rsidP="00433ACE">
            <w:pPr>
              <w:rPr>
                <w:sz w:val="18"/>
              </w:rPr>
            </w:pPr>
            <w:r w:rsidRPr="0047726B">
              <w:rPr>
                <w:sz w:val="18"/>
              </w:rPr>
              <w:t>Evaluation of a range of insecticides against pollen beetle (MELIAE) on oilseed rape (BRSNW) in Poland 2021</w:t>
            </w:r>
          </w:p>
          <w:p w14:paraId="316731E4"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EF1CB39" w14:textId="77777777" w:rsidR="00433ACE" w:rsidRPr="0047726B" w:rsidRDefault="00433ACE" w:rsidP="00433ACE">
            <w:pPr>
              <w:rPr>
                <w:sz w:val="18"/>
              </w:rPr>
            </w:pPr>
            <w:r w:rsidRPr="0047726B">
              <w:rPr>
                <w:sz w:val="18"/>
              </w:rPr>
              <w:t>Report no. PL21IEBRSNW239B</w:t>
            </w:r>
          </w:p>
          <w:p w14:paraId="7D0E29E9" w14:textId="77777777" w:rsidR="00433ACE" w:rsidRPr="0047726B" w:rsidRDefault="00433ACE" w:rsidP="00433ACE">
            <w:pPr>
              <w:rPr>
                <w:sz w:val="18"/>
                <w:lang w:val="en-GB"/>
              </w:rPr>
            </w:pPr>
            <w:r w:rsidRPr="0047726B">
              <w:rPr>
                <w:sz w:val="18"/>
              </w:rPr>
              <w:t>GEP</w:t>
            </w:r>
          </w:p>
          <w:p w14:paraId="236AD88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01FA93" w14:textId="13D0A47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F6CE71" w14:textId="23D5065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5A9440" w14:textId="3E9B4BF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F634DD" w14:textId="2FE630C9" w:rsidR="00433ACE" w:rsidRPr="0047726B" w:rsidRDefault="00433ACE" w:rsidP="00433ACE">
            <w:pPr>
              <w:jc w:val="center"/>
              <w:rPr>
                <w:sz w:val="18"/>
                <w:lang w:val="en-GB"/>
              </w:rPr>
            </w:pPr>
            <w:r w:rsidRPr="0047726B">
              <w:rPr>
                <w:sz w:val="18"/>
                <w:szCs w:val="20"/>
              </w:rPr>
              <w:t>ADAMA</w:t>
            </w:r>
          </w:p>
        </w:tc>
      </w:tr>
      <w:tr w:rsidR="00433ACE" w:rsidRPr="0047726B" w14:paraId="405D666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ABF942" w14:textId="77777777" w:rsidR="00433ACE" w:rsidRPr="0047726B" w:rsidRDefault="00433ACE" w:rsidP="00433ACE">
            <w:pPr>
              <w:rPr>
                <w:sz w:val="18"/>
                <w:lang w:val="en-GB"/>
              </w:rPr>
            </w:pPr>
            <w:r w:rsidRPr="0047726B">
              <w:rPr>
                <w:sz w:val="18"/>
                <w:lang w:val="en-GB"/>
              </w:rPr>
              <w:t>KCP 6.2/437</w:t>
            </w:r>
          </w:p>
          <w:p w14:paraId="63864C7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2F615F" w14:textId="77777777" w:rsidR="00433ACE" w:rsidRPr="0047726B" w:rsidRDefault="00433ACE" w:rsidP="00433ACE">
            <w:pPr>
              <w:rPr>
                <w:sz w:val="18"/>
                <w:lang w:val="en-GB"/>
              </w:rPr>
            </w:pPr>
            <w:proofErr w:type="spellStart"/>
            <w:r w:rsidRPr="0047726B">
              <w:rPr>
                <w:sz w:val="18"/>
                <w:lang w:val="en-GB"/>
              </w:rPr>
              <w:t>Pszczółkowski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EB7369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5B5A707"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Poland in 2021, autumn use</w:t>
            </w:r>
          </w:p>
          <w:p w14:paraId="14D59A87"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6195DE7E" w14:textId="77777777" w:rsidR="00433ACE" w:rsidRPr="0047726B" w:rsidRDefault="00433ACE" w:rsidP="00433ACE">
            <w:pPr>
              <w:rPr>
                <w:sz w:val="18"/>
              </w:rPr>
            </w:pPr>
            <w:r w:rsidRPr="0047726B">
              <w:rPr>
                <w:sz w:val="18"/>
              </w:rPr>
              <w:t>Report no. PL21IEBRSNW241A</w:t>
            </w:r>
          </w:p>
          <w:p w14:paraId="4D85837B" w14:textId="77777777" w:rsidR="00433ACE" w:rsidRPr="0047726B" w:rsidRDefault="00433ACE" w:rsidP="00433ACE">
            <w:pPr>
              <w:rPr>
                <w:sz w:val="18"/>
                <w:lang w:val="en-GB"/>
              </w:rPr>
            </w:pPr>
            <w:r w:rsidRPr="0047726B">
              <w:rPr>
                <w:sz w:val="18"/>
              </w:rPr>
              <w:t>GEP</w:t>
            </w:r>
          </w:p>
          <w:p w14:paraId="1611DB4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61510B9" w14:textId="35EE26C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2F6751" w14:textId="2A9F8E5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9B6DAA" w14:textId="065A75C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CAC111" w14:textId="74EDCC44" w:rsidR="00433ACE" w:rsidRPr="0047726B" w:rsidRDefault="00433ACE" w:rsidP="00433ACE">
            <w:pPr>
              <w:jc w:val="center"/>
              <w:rPr>
                <w:sz w:val="18"/>
                <w:lang w:val="en-GB"/>
              </w:rPr>
            </w:pPr>
            <w:r w:rsidRPr="0047726B">
              <w:rPr>
                <w:sz w:val="18"/>
                <w:szCs w:val="20"/>
              </w:rPr>
              <w:t>ADAMA</w:t>
            </w:r>
          </w:p>
        </w:tc>
      </w:tr>
      <w:tr w:rsidR="00433ACE" w:rsidRPr="0047726B" w14:paraId="424539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2E0A87" w14:textId="77777777" w:rsidR="00433ACE" w:rsidRPr="0047726B" w:rsidRDefault="00433ACE" w:rsidP="00433ACE">
            <w:pPr>
              <w:rPr>
                <w:sz w:val="18"/>
                <w:lang w:val="en-GB"/>
              </w:rPr>
            </w:pPr>
            <w:r w:rsidRPr="0047726B">
              <w:rPr>
                <w:sz w:val="18"/>
                <w:lang w:val="en-GB"/>
              </w:rPr>
              <w:lastRenderedPageBreak/>
              <w:t>KCP 6.2/438</w:t>
            </w:r>
          </w:p>
          <w:p w14:paraId="3356D51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53939A8"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1F65B04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B279FBB"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Psyliodes</w:t>
            </w:r>
            <w:proofErr w:type="spellEnd"/>
            <w:r w:rsidRPr="0047726B">
              <w:rPr>
                <w:sz w:val="18"/>
              </w:rPr>
              <w:t xml:space="preserve"> </w:t>
            </w:r>
            <w:proofErr w:type="spellStart"/>
            <w:r w:rsidRPr="0047726B">
              <w:rPr>
                <w:sz w:val="18"/>
              </w:rPr>
              <w:t>chrysocephala</w:t>
            </w:r>
            <w:proofErr w:type="spellEnd"/>
            <w:r w:rsidRPr="0047726B">
              <w:rPr>
                <w:sz w:val="18"/>
              </w:rPr>
              <w:t xml:space="preserve"> in winter oilseed rape, Poland 2021</w:t>
            </w:r>
          </w:p>
          <w:p w14:paraId="5A2794E9" w14:textId="77777777" w:rsidR="00433ACE" w:rsidRPr="0047726B" w:rsidRDefault="00433ACE" w:rsidP="00433ACE">
            <w:pPr>
              <w:rPr>
                <w:sz w:val="18"/>
                <w:lang w:val="es-ES"/>
              </w:rPr>
            </w:pPr>
            <w:r w:rsidRPr="0047726B">
              <w:rPr>
                <w:sz w:val="18"/>
                <w:lang w:val="es-ES"/>
              </w:rPr>
              <w:t>Fertico Sp. z o o., Błędów, Poland</w:t>
            </w:r>
          </w:p>
          <w:p w14:paraId="3B888F87" w14:textId="77777777" w:rsidR="00433ACE" w:rsidRPr="0047726B" w:rsidRDefault="00433ACE" w:rsidP="00433ACE">
            <w:pPr>
              <w:rPr>
                <w:sz w:val="18"/>
              </w:rPr>
            </w:pPr>
            <w:r w:rsidRPr="0047726B">
              <w:rPr>
                <w:sz w:val="18"/>
              </w:rPr>
              <w:t>Report no. PL21IEBRSNW241B</w:t>
            </w:r>
          </w:p>
          <w:p w14:paraId="00F70291" w14:textId="77777777" w:rsidR="00433ACE" w:rsidRPr="0047726B" w:rsidRDefault="00433ACE" w:rsidP="00433ACE">
            <w:pPr>
              <w:rPr>
                <w:sz w:val="18"/>
                <w:lang w:val="en-GB"/>
              </w:rPr>
            </w:pPr>
            <w:r w:rsidRPr="0047726B">
              <w:rPr>
                <w:sz w:val="18"/>
              </w:rPr>
              <w:t>GEP</w:t>
            </w:r>
          </w:p>
          <w:p w14:paraId="1F2A23F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B23916" w14:textId="7635703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44C020" w14:textId="7F2609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8B2D29" w14:textId="4DFE87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502916" w14:textId="5CA039DC" w:rsidR="00433ACE" w:rsidRPr="0047726B" w:rsidRDefault="00433ACE" w:rsidP="00433ACE">
            <w:pPr>
              <w:jc w:val="center"/>
              <w:rPr>
                <w:sz w:val="18"/>
                <w:lang w:val="en-GB"/>
              </w:rPr>
            </w:pPr>
            <w:r w:rsidRPr="0047726B">
              <w:rPr>
                <w:sz w:val="18"/>
                <w:szCs w:val="20"/>
              </w:rPr>
              <w:t>ADAMA</w:t>
            </w:r>
          </w:p>
        </w:tc>
      </w:tr>
      <w:tr w:rsidR="00433ACE" w:rsidRPr="0047726B" w14:paraId="795538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BABE94" w14:textId="77777777" w:rsidR="00433ACE" w:rsidRPr="0047726B" w:rsidRDefault="00433ACE" w:rsidP="00433ACE">
            <w:pPr>
              <w:rPr>
                <w:sz w:val="18"/>
                <w:lang w:val="en-GB"/>
              </w:rPr>
            </w:pPr>
            <w:r w:rsidRPr="0047726B">
              <w:rPr>
                <w:sz w:val="18"/>
                <w:lang w:val="en-GB"/>
              </w:rPr>
              <w:t>KCP 6.2/439</w:t>
            </w:r>
          </w:p>
          <w:p w14:paraId="3B2E3BF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C01513"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1EF574A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9885912"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Poland in 2021, autumn use</w:t>
            </w:r>
          </w:p>
          <w:p w14:paraId="0ECDE8CD" w14:textId="77777777" w:rsidR="00433ACE" w:rsidRPr="0047726B" w:rsidRDefault="00433ACE" w:rsidP="00433ACE">
            <w:pPr>
              <w:rPr>
                <w:sz w:val="18"/>
                <w:lang w:val="pl-PL"/>
              </w:rPr>
            </w:pPr>
            <w:r w:rsidRPr="0047726B">
              <w:rPr>
                <w:sz w:val="18"/>
                <w:lang w:val="pl-PL"/>
              </w:rPr>
              <w:t>ANADIAG SAS Oddział w Polsce, Zgierz, Poland</w:t>
            </w:r>
          </w:p>
          <w:p w14:paraId="0C68AB1C" w14:textId="77777777" w:rsidR="00433ACE" w:rsidRPr="0047726B" w:rsidRDefault="00433ACE" w:rsidP="00433ACE">
            <w:pPr>
              <w:rPr>
                <w:sz w:val="18"/>
              </w:rPr>
            </w:pPr>
            <w:r w:rsidRPr="0047726B">
              <w:rPr>
                <w:sz w:val="18"/>
              </w:rPr>
              <w:t>Report no. PL21IEBRSNW241C</w:t>
            </w:r>
          </w:p>
          <w:p w14:paraId="26791236" w14:textId="77777777" w:rsidR="00433ACE" w:rsidRPr="0047726B" w:rsidRDefault="00433ACE" w:rsidP="00433ACE">
            <w:pPr>
              <w:rPr>
                <w:sz w:val="18"/>
                <w:lang w:val="en-GB"/>
              </w:rPr>
            </w:pPr>
            <w:r w:rsidRPr="0047726B">
              <w:rPr>
                <w:sz w:val="18"/>
              </w:rPr>
              <w:t>GEP</w:t>
            </w:r>
          </w:p>
          <w:p w14:paraId="0DBC6E9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EA9F6C" w14:textId="558DF7C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F2B78C" w14:textId="4A6DC58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782A02" w14:textId="5727A14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F078C0" w14:textId="1A47885E" w:rsidR="00433ACE" w:rsidRPr="0047726B" w:rsidRDefault="00433ACE" w:rsidP="00433ACE">
            <w:pPr>
              <w:jc w:val="center"/>
              <w:rPr>
                <w:sz w:val="18"/>
                <w:lang w:val="en-GB"/>
              </w:rPr>
            </w:pPr>
            <w:r w:rsidRPr="0047726B">
              <w:rPr>
                <w:sz w:val="18"/>
                <w:szCs w:val="20"/>
              </w:rPr>
              <w:t>ADAMA</w:t>
            </w:r>
          </w:p>
        </w:tc>
      </w:tr>
      <w:tr w:rsidR="00433ACE" w:rsidRPr="0047726B" w14:paraId="6337D38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620C1B" w14:textId="77777777" w:rsidR="00433ACE" w:rsidRPr="0047726B" w:rsidRDefault="00433ACE" w:rsidP="00433ACE">
            <w:pPr>
              <w:rPr>
                <w:sz w:val="18"/>
                <w:lang w:val="en-GB"/>
              </w:rPr>
            </w:pPr>
            <w:r w:rsidRPr="0047726B">
              <w:rPr>
                <w:sz w:val="18"/>
                <w:lang w:val="en-GB"/>
              </w:rPr>
              <w:t>KCP 6.2/440</w:t>
            </w:r>
          </w:p>
          <w:p w14:paraId="2D773A4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2049BA6"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15D41CE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5667FFA"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(Cabbage stem flea beetle) in Poland. 2021. autumn use.</w:t>
            </w:r>
          </w:p>
          <w:p w14:paraId="48483F0F"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w:t>
            </w:r>
            <w:proofErr w:type="spellStart"/>
            <w:r w:rsidRPr="0047726B">
              <w:rPr>
                <w:sz w:val="18"/>
              </w:rPr>
              <w:t>o.o.</w:t>
            </w:r>
            <w:proofErr w:type="spellEnd"/>
            <w:r w:rsidRPr="0047726B">
              <w:rPr>
                <w:sz w:val="18"/>
              </w:rPr>
              <w:t xml:space="preserve">, </w:t>
            </w:r>
            <w:proofErr w:type="spellStart"/>
            <w:r w:rsidRPr="0047726B">
              <w:rPr>
                <w:sz w:val="18"/>
              </w:rPr>
              <w:t>Kaźmierz</w:t>
            </w:r>
            <w:proofErr w:type="spellEnd"/>
            <w:r w:rsidRPr="0047726B">
              <w:rPr>
                <w:sz w:val="18"/>
              </w:rPr>
              <w:t>, Poland</w:t>
            </w:r>
          </w:p>
          <w:p w14:paraId="16A806DB" w14:textId="77777777" w:rsidR="00433ACE" w:rsidRPr="0047726B" w:rsidRDefault="00433ACE" w:rsidP="00433ACE">
            <w:pPr>
              <w:rPr>
                <w:sz w:val="18"/>
              </w:rPr>
            </w:pPr>
            <w:r w:rsidRPr="0047726B">
              <w:rPr>
                <w:sz w:val="18"/>
              </w:rPr>
              <w:t>Report no. PL21IEBRSNW241D</w:t>
            </w:r>
          </w:p>
          <w:p w14:paraId="471BC252" w14:textId="77777777" w:rsidR="00433ACE" w:rsidRPr="0047726B" w:rsidRDefault="00433ACE" w:rsidP="00433ACE">
            <w:pPr>
              <w:rPr>
                <w:sz w:val="18"/>
                <w:lang w:val="en-GB"/>
              </w:rPr>
            </w:pPr>
            <w:r w:rsidRPr="0047726B">
              <w:rPr>
                <w:sz w:val="18"/>
              </w:rPr>
              <w:t>GEP</w:t>
            </w:r>
          </w:p>
          <w:p w14:paraId="0EFA979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9525A3" w14:textId="5B8627E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D1AC23" w14:textId="61DD8A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C5B752" w14:textId="21E933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16A154" w14:textId="4CDC9B41" w:rsidR="00433ACE" w:rsidRPr="0047726B" w:rsidRDefault="00433ACE" w:rsidP="00433ACE">
            <w:pPr>
              <w:jc w:val="center"/>
              <w:rPr>
                <w:sz w:val="18"/>
                <w:lang w:val="en-GB"/>
              </w:rPr>
            </w:pPr>
            <w:r w:rsidRPr="0047726B">
              <w:rPr>
                <w:sz w:val="18"/>
                <w:szCs w:val="20"/>
              </w:rPr>
              <w:t>ADAMA</w:t>
            </w:r>
          </w:p>
        </w:tc>
      </w:tr>
      <w:tr w:rsidR="00433ACE" w:rsidRPr="0047726B" w14:paraId="74CBE98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B9DA58" w14:textId="77777777" w:rsidR="00433ACE" w:rsidRPr="0047726B" w:rsidRDefault="00433ACE" w:rsidP="00433ACE">
            <w:pPr>
              <w:rPr>
                <w:sz w:val="18"/>
                <w:lang w:val="en-GB"/>
              </w:rPr>
            </w:pPr>
            <w:r w:rsidRPr="0047726B">
              <w:rPr>
                <w:sz w:val="18"/>
                <w:lang w:val="en-GB"/>
              </w:rPr>
              <w:t>KCP 6.2/441</w:t>
            </w:r>
          </w:p>
          <w:p w14:paraId="47FA640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BDCE06C"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139A74B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77B5BAE" w14:textId="77777777" w:rsidR="00433ACE" w:rsidRPr="0047726B" w:rsidRDefault="00433ACE" w:rsidP="00433ACE">
            <w:pPr>
              <w:rPr>
                <w:sz w:val="18"/>
              </w:rPr>
            </w:pPr>
            <w:r w:rsidRPr="0047726B">
              <w:rPr>
                <w:sz w:val="18"/>
              </w:rPr>
              <w:t>Evaluation of a range of insecticides against pollen beetle (MELIAE) on oilseed rape (BRSNS) in Poland in 2022.</w:t>
            </w:r>
          </w:p>
          <w:p w14:paraId="4278F096"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4B2842F" w14:textId="77777777" w:rsidR="00433ACE" w:rsidRPr="0047726B" w:rsidRDefault="00433ACE" w:rsidP="00433ACE">
            <w:pPr>
              <w:rPr>
                <w:sz w:val="18"/>
              </w:rPr>
            </w:pPr>
            <w:r w:rsidRPr="0047726B">
              <w:rPr>
                <w:sz w:val="18"/>
              </w:rPr>
              <w:t>Report no. PL22IEBRSNW113A</w:t>
            </w:r>
          </w:p>
          <w:p w14:paraId="3F85C2CF" w14:textId="77777777" w:rsidR="00433ACE" w:rsidRPr="0047726B" w:rsidRDefault="00433ACE" w:rsidP="00433ACE">
            <w:pPr>
              <w:rPr>
                <w:sz w:val="18"/>
                <w:lang w:val="en-GB"/>
              </w:rPr>
            </w:pPr>
            <w:r w:rsidRPr="0047726B">
              <w:rPr>
                <w:sz w:val="18"/>
              </w:rPr>
              <w:t>GEP</w:t>
            </w:r>
          </w:p>
          <w:p w14:paraId="098F60D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8298DA" w14:textId="2B7B49A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2EDC5B" w14:textId="114C74C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C85DE2" w14:textId="38C2716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C6843C" w14:textId="15702676" w:rsidR="00433ACE" w:rsidRPr="0047726B" w:rsidRDefault="00433ACE" w:rsidP="00433ACE">
            <w:pPr>
              <w:jc w:val="center"/>
              <w:rPr>
                <w:sz w:val="18"/>
                <w:lang w:val="en-GB"/>
              </w:rPr>
            </w:pPr>
            <w:r w:rsidRPr="0047726B">
              <w:rPr>
                <w:sz w:val="18"/>
                <w:szCs w:val="20"/>
              </w:rPr>
              <w:t>ADAMA</w:t>
            </w:r>
          </w:p>
        </w:tc>
      </w:tr>
      <w:tr w:rsidR="00433ACE" w:rsidRPr="0047726B" w14:paraId="34CB18D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CAEA49" w14:textId="77777777" w:rsidR="00433ACE" w:rsidRPr="0047726B" w:rsidRDefault="00433ACE" w:rsidP="00433ACE">
            <w:pPr>
              <w:rPr>
                <w:sz w:val="18"/>
                <w:lang w:val="en-GB"/>
              </w:rPr>
            </w:pPr>
            <w:r w:rsidRPr="0047726B">
              <w:rPr>
                <w:sz w:val="18"/>
                <w:lang w:val="en-GB"/>
              </w:rPr>
              <w:t>KCP 6.2/442</w:t>
            </w:r>
          </w:p>
          <w:p w14:paraId="7C8AD1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48C6E8E"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4A7A39E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E0BC6DB" w14:textId="77777777" w:rsidR="00433ACE" w:rsidRPr="0047726B" w:rsidRDefault="00433ACE" w:rsidP="00433ACE">
            <w:pPr>
              <w:rPr>
                <w:sz w:val="18"/>
              </w:rPr>
            </w:pPr>
            <w:r w:rsidRPr="0047726B">
              <w:rPr>
                <w:sz w:val="18"/>
              </w:rPr>
              <w:t>Evaluation of a range of insecticides against pollen beetle (MELIAE) on oilseed rape (BRSNW) in Poland in 2022.</w:t>
            </w:r>
          </w:p>
          <w:p w14:paraId="34D89008"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731A5FE4" w14:textId="77777777" w:rsidR="00433ACE" w:rsidRPr="0047726B" w:rsidRDefault="00433ACE" w:rsidP="00433ACE">
            <w:pPr>
              <w:rPr>
                <w:sz w:val="18"/>
              </w:rPr>
            </w:pPr>
            <w:r w:rsidRPr="0047726B">
              <w:rPr>
                <w:sz w:val="18"/>
              </w:rPr>
              <w:t>Report no. PL22IEBRSNW113B</w:t>
            </w:r>
          </w:p>
          <w:p w14:paraId="55DD97A0" w14:textId="77777777" w:rsidR="00433ACE" w:rsidRPr="0047726B" w:rsidRDefault="00433ACE" w:rsidP="00433ACE">
            <w:pPr>
              <w:rPr>
                <w:sz w:val="18"/>
                <w:lang w:val="en-GB"/>
              </w:rPr>
            </w:pPr>
            <w:r w:rsidRPr="0047726B">
              <w:rPr>
                <w:sz w:val="18"/>
              </w:rPr>
              <w:t>GEP</w:t>
            </w:r>
          </w:p>
          <w:p w14:paraId="310EC13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186BD9" w14:textId="72F96F9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EE3522" w14:textId="5F4756B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790FE7" w14:textId="277F845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63CD62" w14:textId="4BEF9383" w:rsidR="00433ACE" w:rsidRPr="0047726B" w:rsidRDefault="00433ACE" w:rsidP="00433ACE">
            <w:pPr>
              <w:jc w:val="center"/>
              <w:rPr>
                <w:sz w:val="18"/>
                <w:lang w:val="en-GB"/>
              </w:rPr>
            </w:pPr>
            <w:r w:rsidRPr="0047726B">
              <w:rPr>
                <w:sz w:val="18"/>
                <w:szCs w:val="20"/>
              </w:rPr>
              <w:t>ADAMA</w:t>
            </w:r>
          </w:p>
        </w:tc>
      </w:tr>
      <w:tr w:rsidR="00433ACE" w:rsidRPr="0047726B" w14:paraId="747EB14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84F40D" w14:textId="77777777" w:rsidR="00433ACE" w:rsidRPr="0047726B" w:rsidRDefault="00433ACE" w:rsidP="00433ACE">
            <w:pPr>
              <w:rPr>
                <w:sz w:val="18"/>
                <w:lang w:val="en-GB"/>
              </w:rPr>
            </w:pPr>
            <w:r w:rsidRPr="0047726B">
              <w:rPr>
                <w:sz w:val="18"/>
                <w:lang w:val="en-GB"/>
              </w:rPr>
              <w:t>KCP 6.2/443</w:t>
            </w:r>
          </w:p>
          <w:p w14:paraId="7D9391E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1513C70"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44884F5B"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C593884" w14:textId="77777777" w:rsidR="00433ACE" w:rsidRPr="0047726B" w:rsidRDefault="00433ACE" w:rsidP="00433ACE">
            <w:pPr>
              <w:rPr>
                <w:sz w:val="18"/>
              </w:rPr>
            </w:pPr>
            <w:r w:rsidRPr="0047726B">
              <w:rPr>
                <w:sz w:val="18"/>
              </w:rPr>
              <w:t>Evaluation of a range of insecticides against pollen beetle (MELIAE) on oilseed rape (BRSNW) in Poland, 2022</w:t>
            </w:r>
          </w:p>
          <w:p w14:paraId="45D9ED5B"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547387E3" w14:textId="77777777" w:rsidR="00433ACE" w:rsidRPr="0047726B" w:rsidRDefault="00433ACE" w:rsidP="00433ACE">
            <w:pPr>
              <w:rPr>
                <w:sz w:val="18"/>
              </w:rPr>
            </w:pPr>
            <w:r w:rsidRPr="0047726B">
              <w:rPr>
                <w:sz w:val="18"/>
              </w:rPr>
              <w:t>Report no. PL22IEBRSNW113C</w:t>
            </w:r>
          </w:p>
          <w:p w14:paraId="6F30E268" w14:textId="77777777" w:rsidR="00433ACE" w:rsidRPr="0047726B" w:rsidRDefault="00433ACE" w:rsidP="00433ACE">
            <w:pPr>
              <w:rPr>
                <w:sz w:val="18"/>
                <w:lang w:val="en-GB"/>
              </w:rPr>
            </w:pPr>
            <w:r w:rsidRPr="0047726B">
              <w:rPr>
                <w:sz w:val="18"/>
              </w:rPr>
              <w:t>GEP</w:t>
            </w:r>
          </w:p>
          <w:p w14:paraId="416AB2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5E4353" w14:textId="76400B7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49A735" w14:textId="326C4F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A09736" w14:textId="17FBB2D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D5CF4E" w14:textId="7A6A76DC" w:rsidR="00433ACE" w:rsidRPr="0047726B" w:rsidRDefault="00433ACE" w:rsidP="00433ACE">
            <w:pPr>
              <w:jc w:val="center"/>
              <w:rPr>
                <w:sz w:val="18"/>
                <w:lang w:val="en-GB"/>
              </w:rPr>
            </w:pPr>
            <w:r w:rsidRPr="0047726B">
              <w:rPr>
                <w:sz w:val="18"/>
                <w:szCs w:val="20"/>
              </w:rPr>
              <w:t>ADAMA</w:t>
            </w:r>
          </w:p>
        </w:tc>
      </w:tr>
      <w:tr w:rsidR="00433ACE" w:rsidRPr="0047726B" w14:paraId="70983B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632D95" w14:textId="77777777" w:rsidR="00433ACE" w:rsidRPr="0047726B" w:rsidRDefault="00433ACE" w:rsidP="00433ACE">
            <w:pPr>
              <w:rPr>
                <w:sz w:val="18"/>
                <w:lang w:val="en-GB"/>
              </w:rPr>
            </w:pPr>
            <w:r w:rsidRPr="0047726B">
              <w:rPr>
                <w:sz w:val="18"/>
                <w:lang w:val="en-GB"/>
              </w:rPr>
              <w:lastRenderedPageBreak/>
              <w:t>KCP 6.2/444</w:t>
            </w:r>
          </w:p>
          <w:p w14:paraId="66D889AA"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C26251D"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E6A81A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6FCE5BE" w14:textId="77777777" w:rsidR="00433ACE" w:rsidRPr="0047726B" w:rsidRDefault="00433ACE" w:rsidP="00433ACE">
            <w:pPr>
              <w:rPr>
                <w:sz w:val="18"/>
              </w:rPr>
            </w:pPr>
            <w:r w:rsidRPr="0047726B">
              <w:rPr>
                <w:sz w:val="18"/>
              </w:rPr>
              <w:t>Evaluation of a range of insecticides against pollen beetle (MELIAE) on oilseed rape (BRSNW) in Poland in 2022.</w:t>
            </w:r>
          </w:p>
          <w:p w14:paraId="3F069073" w14:textId="77777777" w:rsidR="00433ACE" w:rsidRPr="0047726B" w:rsidRDefault="00433ACE" w:rsidP="00433ACE">
            <w:pPr>
              <w:rPr>
                <w:sz w:val="18"/>
                <w:lang w:val="es-ES"/>
              </w:rPr>
            </w:pPr>
            <w:r w:rsidRPr="0047726B">
              <w:rPr>
                <w:sz w:val="18"/>
                <w:lang w:val="es-ES"/>
              </w:rPr>
              <w:t>Fertico Sp. z o.o. Błędów, Poland</w:t>
            </w:r>
          </w:p>
          <w:p w14:paraId="79E0713A" w14:textId="77777777" w:rsidR="00433ACE" w:rsidRPr="0047726B" w:rsidRDefault="00433ACE" w:rsidP="00433ACE">
            <w:pPr>
              <w:rPr>
                <w:sz w:val="18"/>
              </w:rPr>
            </w:pPr>
            <w:r w:rsidRPr="0047726B">
              <w:rPr>
                <w:sz w:val="18"/>
              </w:rPr>
              <w:t>Report no. PL22IEBRSNW113D</w:t>
            </w:r>
          </w:p>
          <w:p w14:paraId="3264BC07" w14:textId="77777777" w:rsidR="00433ACE" w:rsidRPr="0047726B" w:rsidRDefault="00433ACE" w:rsidP="00433ACE">
            <w:pPr>
              <w:rPr>
                <w:sz w:val="18"/>
                <w:lang w:val="en-GB"/>
              </w:rPr>
            </w:pPr>
            <w:r w:rsidRPr="0047726B">
              <w:rPr>
                <w:sz w:val="18"/>
              </w:rPr>
              <w:t>GEP</w:t>
            </w:r>
          </w:p>
          <w:p w14:paraId="5D8E190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6416FD" w14:textId="0C9FEE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D2A6C7" w14:textId="456B97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54E2FC" w14:textId="4937CC7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9483FD" w14:textId="095D8750" w:rsidR="00433ACE" w:rsidRPr="0047726B" w:rsidRDefault="00433ACE" w:rsidP="00433ACE">
            <w:pPr>
              <w:jc w:val="center"/>
              <w:rPr>
                <w:sz w:val="18"/>
                <w:lang w:val="en-GB"/>
              </w:rPr>
            </w:pPr>
            <w:r w:rsidRPr="0047726B">
              <w:rPr>
                <w:sz w:val="18"/>
                <w:szCs w:val="20"/>
              </w:rPr>
              <w:t>ADAMA</w:t>
            </w:r>
          </w:p>
        </w:tc>
      </w:tr>
      <w:tr w:rsidR="00433ACE" w:rsidRPr="0047726B" w14:paraId="1BFB467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29DF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6.2/445</w:t>
            </w:r>
          </w:p>
          <w:p w14:paraId="30743D8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6689C4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Veszelka, M.S.</w:t>
            </w:r>
          </w:p>
        </w:tc>
        <w:tc>
          <w:tcPr>
            <w:tcW w:w="248" w:type="pct"/>
            <w:tcBorders>
              <w:top w:val="single" w:sz="4" w:space="0" w:color="auto"/>
              <w:left w:val="single" w:sz="4" w:space="0" w:color="auto"/>
              <w:bottom w:val="single" w:sz="4" w:space="0" w:color="auto"/>
              <w:right w:val="single" w:sz="4" w:space="0" w:color="auto"/>
            </w:tcBorders>
          </w:tcPr>
          <w:p w14:paraId="263F8FB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F79C7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2015</w:t>
            </w:r>
          </w:p>
          <w:p w14:paraId="2DDD1B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167585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HU15IEBRSNW102B</w:t>
            </w:r>
          </w:p>
          <w:p w14:paraId="3582CA3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5957D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FD3EB9" w14:textId="3C78F8A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5BE5CC" w14:textId="61EBD7A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8B8B7F" w14:textId="19BE005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733D15" w14:textId="278A6CF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BEF391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CA21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6.2/446</w:t>
            </w:r>
          </w:p>
          <w:p w14:paraId="12783F3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A1E80F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F45747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691EE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2015</w:t>
            </w:r>
          </w:p>
          <w:p w14:paraId="3765FCBB"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5E9D58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Report no. HU15IEBRSNW104E</w:t>
            </w:r>
          </w:p>
          <w:p w14:paraId="55599D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6A090B6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08825A" w14:textId="4FBEED9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7DBF83" w14:textId="7FCA3EB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28F880" w14:textId="1E01683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D246B5" w14:textId="16245E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DF36C0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6CF43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6.2/447</w:t>
            </w:r>
          </w:p>
          <w:p w14:paraId="75E13D1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CF273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Farkas, I.</w:t>
            </w:r>
          </w:p>
        </w:tc>
        <w:tc>
          <w:tcPr>
            <w:tcW w:w="248" w:type="pct"/>
            <w:tcBorders>
              <w:top w:val="single" w:sz="4" w:space="0" w:color="auto"/>
              <w:left w:val="single" w:sz="4" w:space="0" w:color="auto"/>
              <w:bottom w:val="single" w:sz="4" w:space="0" w:color="auto"/>
              <w:right w:val="single" w:sz="4" w:space="0" w:color="auto"/>
            </w:tcBorders>
          </w:tcPr>
          <w:p w14:paraId="5C4B99B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5B550FB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6947F00F"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Pannon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Helyi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Termék</w:t>
            </w:r>
            <w:proofErr w:type="spellEnd"/>
            <w:r w:rsidRPr="0047726B">
              <w:rPr>
                <w:strike/>
                <w:color w:val="D9D9D9" w:themeColor="background1" w:themeShade="D9"/>
                <w:sz w:val="18"/>
              </w:rPr>
              <w:t xml:space="preserve"> Kft , Oszkó, Hungary</w:t>
            </w:r>
          </w:p>
          <w:p w14:paraId="07D16BD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HU16IEBRSNW002A</w:t>
            </w:r>
          </w:p>
          <w:p w14:paraId="082291F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14569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EFE785" w14:textId="1D436C2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91BF38" w14:textId="04F2D0C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61A262" w14:textId="458A0B1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9F57AE" w14:textId="1E7CF39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222E8D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841CC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6.2/448</w:t>
            </w:r>
          </w:p>
          <w:p w14:paraId="6D5044F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B72E00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4108F87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03075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2E22FB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Plant Prot. Dir.,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0F1858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HU16IEBRSNW002B</w:t>
            </w:r>
          </w:p>
          <w:p w14:paraId="340D42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CE47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87E72E" w14:textId="357254D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BCB17D" w14:textId="01DCEE4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F20A31" w14:textId="7A44536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7D9DFD" w14:textId="03001E3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B3046F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4BA2E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6.2/449</w:t>
            </w:r>
          </w:p>
          <w:p w14:paraId="30B62CB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DD9742"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xml:space="preserve"> Pathy, S.</w:t>
            </w:r>
          </w:p>
        </w:tc>
        <w:tc>
          <w:tcPr>
            <w:tcW w:w="248" w:type="pct"/>
            <w:tcBorders>
              <w:top w:val="single" w:sz="4" w:space="0" w:color="auto"/>
              <w:left w:val="single" w:sz="4" w:space="0" w:color="auto"/>
              <w:bottom w:val="single" w:sz="4" w:space="0" w:color="auto"/>
              <w:right w:val="single" w:sz="4" w:space="0" w:color="auto"/>
            </w:tcBorders>
          </w:tcPr>
          <w:p w14:paraId="6B009CB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188D4E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495B587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Somogy, Hungary</w:t>
            </w:r>
          </w:p>
          <w:p w14:paraId="505C89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HU16IEBRSNW002D</w:t>
            </w:r>
          </w:p>
          <w:p w14:paraId="0925BB4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78F220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197B6E" w14:textId="0CBE9A5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A0DB5E" w14:textId="3C58C80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0C65AA" w14:textId="028943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A4ED4B" w14:textId="70A9E6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9AE377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1FB63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6.2/450</w:t>
            </w:r>
          </w:p>
          <w:p w14:paraId="299D59A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48646E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Kodor</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7E5B95F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A95E4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037E0B3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157FE50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Report no. HU16IEBRSNW002E</w:t>
            </w:r>
          </w:p>
          <w:p w14:paraId="668277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363875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123237" w14:textId="284016C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1D2545" w14:textId="01C0495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2BB83C" w14:textId="24C2CD6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47AC6A" w14:textId="6EA0F8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AAA985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B92018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6.2/451</w:t>
            </w:r>
          </w:p>
          <w:p w14:paraId="0B528911"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611AE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05205E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5BA589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78E5B6F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1FA892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HU17IEBRSNW101A</w:t>
            </w:r>
          </w:p>
          <w:p w14:paraId="2109D7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18DD1A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B16311" w14:textId="3438878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3243C4" w14:textId="235E8D1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5E7FB5" w14:textId="5834FD8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5623DC" w14:textId="6171CD2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BA48B5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A3579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6.2/452</w:t>
            </w:r>
          </w:p>
          <w:p w14:paraId="2E64EE3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1469A8"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xml:space="preserve"> Pathy, Z.</w:t>
            </w:r>
          </w:p>
        </w:tc>
        <w:tc>
          <w:tcPr>
            <w:tcW w:w="248" w:type="pct"/>
            <w:tcBorders>
              <w:top w:val="single" w:sz="4" w:space="0" w:color="auto"/>
              <w:left w:val="single" w:sz="4" w:space="0" w:color="auto"/>
              <w:bottom w:val="single" w:sz="4" w:space="0" w:color="auto"/>
              <w:right w:val="single" w:sz="4" w:space="0" w:color="auto"/>
            </w:tcBorders>
          </w:tcPr>
          <w:p w14:paraId="3726478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2928B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5B10439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19FEE9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HU17IEBRSNW101B</w:t>
            </w:r>
          </w:p>
          <w:p w14:paraId="635B47E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FE2C6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9F67A04" w14:textId="39CFD77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B3D852" w14:textId="47B9A9E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7EBF25" w14:textId="3774281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77C3EF" w14:textId="0CCA552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0727A4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81F7C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6.2/453</w:t>
            </w:r>
          </w:p>
          <w:p w14:paraId="1F0A394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42FE1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331A171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AF48E5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6304A5C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Fructika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Tiszakanyár</w:t>
            </w:r>
            <w:proofErr w:type="spellEnd"/>
            <w:r w:rsidRPr="0047726B">
              <w:rPr>
                <w:strike/>
                <w:color w:val="D9D9D9" w:themeColor="background1" w:themeShade="D9"/>
                <w:sz w:val="18"/>
              </w:rPr>
              <w:t>, Hungary</w:t>
            </w:r>
          </w:p>
          <w:p w14:paraId="4458696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HU17IEBRSNW101C</w:t>
            </w:r>
          </w:p>
          <w:p w14:paraId="0ED18C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7FE9E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00B15C" w14:textId="0EEFB93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A0C8DA" w14:textId="02E735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46100B" w14:textId="5442360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E215FD" w14:textId="42C771D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D3A7C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C8FD4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6.2/454</w:t>
            </w:r>
          </w:p>
          <w:p w14:paraId="33AA968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5E257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60CF3CC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95CCC7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481C76A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Plant Prot. Dir.,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06FFB4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HU17IEBRSNW101D</w:t>
            </w:r>
          </w:p>
          <w:p w14:paraId="1ACE1D3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0442E6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B6358A" w14:textId="195C99E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30A11D" w14:textId="42F204C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A18EEF" w14:textId="1CBF086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F5368D" w14:textId="34CE9F9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ED029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D5FD1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6.2/455</w:t>
            </w:r>
          </w:p>
          <w:p w14:paraId="175C038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000ECA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Fekete, A.</w:t>
            </w:r>
          </w:p>
        </w:tc>
        <w:tc>
          <w:tcPr>
            <w:tcW w:w="248" w:type="pct"/>
            <w:tcBorders>
              <w:top w:val="single" w:sz="4" w:space="0" w:color="auto"/>
              <w:left w:val="single" w:sz="4" w:space="0" w:color="auto"/>
              <w:bottom w:val="single" w:sz="4" w:space="0" w:color="auto"/>
              <w:right w:val="single" w:sz="4" w:space="0" w:color="auto"/>
            </w:tcBorders>
          </w:tcPr>
          <w:p w14:paraId="7E84620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7B123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21BEC0E2"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Pannon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Helyi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Termék</w:t>
            </w:r>
            <w:proofErr w:type="spellEnd"/>
            <w:r w:rsidRPr="0047726B">
              <w:rPr>
                <w:strike/>
                <w:color w:val="D9D9D9" w:themeColor="background1" w:themeShade="D9"/>
                <w:sz w:val="18"/>
              </w:rPr>
              <w:t xml:space="preserve"> Kft , Oszkó, Hungary</w:t>
            </w:r>
          </w:p>
          <w:p w14:paraId="2DFA70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HU17IEBRSNW101E</w:t>
            </w:r>
          </w:p>
          <w:p w14:paraId="7BB5D7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A10DF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4D36D4" w14:textId="3322326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3D392E" w14:textId="688075B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C79592" w14:textId="3EA258D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C1BF2D" w14:textId="50537B8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26240E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E5E17B" w14:textId="77777777" w:rsidR="00433ACE" w:rsidRPr="0047726B" w:rsidRDefault="00433ACE" w:rsidP="00433ACE">
            <w:pPr>
              <w:rPr>
                <w:sz w:val="18"/>
                <w:lang w:val="en-GB"/>
              </w:rPr>
            </w:pPr>
            <w:r w:rsidRPr="0047726B">
              <w:rPr>
                <w:sz w:val="18"/>
                <w:lang w:val="en-GB"/>
              </w:rPr>
              <w:lastRenderedPageBreak/>
              <w:t>KCP 6.2/456</w:t>
            </w:r>
          </w:p>
          <w:p w14:paraId="7808313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D548C1A"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5F8FB72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7726129" w14:textId="77777777" w:rsidR="00433ACE" w:rsidRPr="0047726B" w:rsidRDefault="00433ACE" w:rsidP="00433ACE">
            <w:pPr>
              <w:rPr>
                <w:sz w:val="18"/>
              </w:rPr>
            </w:pPr>
            <w:r w:rsidRPr="0047726B">
              <w:rPr>
                <w:sz w:val="18"/>
              </w:rPr>
              <w:t>Analysis of efficacy to MCW-2222 SL on CEUTAS, DASYBR in oil seed rape, Slovakia 2014</w:t>
            </w:r>
          </w:p>
          <w:p w14:paraId="6A061D63"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07A24159" w14:textId="77777777" w:rsidR="00433ACE" w:rsidRPr="0047726B" w:rsidRDefault="00433ACE" w:rsidP="00433ACE">
            <w:pPr>
              <w:rPr>
                <w:sz w:val="18"/>
              </w:rPr>
            </w:pPr>
            <w:r w:rsidRPr="0047726B">
              <w:rPr>
                <w:sz w:val="18"/>
              </w:rPr>
              <w:t>Report no. SK14IEBRSNW003A</w:t>
            </w:r>
          </w:p>
          <w:p w14:paraId="76B1B9C3" w14:textId="77777777" w:rsidR="00433ACE" w:rsidRPr="0047726B" w:rsidRDefault="00433ACE" w:rsidP="00433ACE">
            <w:pPr>
              <w:rPr>
                <w:sz w:val="18"/>
                <w:lang w:val="en-GB"/>
              </w:rPr>
            </w:pPr>
            <w:r w:rsidRPr="0047726B">
              <w:rPr>
                <w:sz w:val="18"/>
              </w:rPr>
              <w:t>GEP</w:t>
            </w:r>
          </w:p>
          <w:p w14:paraId="1B30642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7EFED1" w14:textId="524A030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0258D0" w14:textId="7973721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61608F1" w14:textId="07D21E6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61D62D" w14:textId="4F04D51F" w:rsidR="00433ACE" w:rsidRPr="0047726B" w:rsidRDefault="00433ACE" w:rsidP="00433ACE">
            <w:pPr>
              <w:jc w:val="center"/>
              <w:rPr>
                <w:sz w:val="18"/>
                <w:lang w:val="en-GB"/>
              </w:rPr>
            </w:pPr>
            <w:r w:rsidRPr="0047726B">
              <w:rPr>
                <w:sz w:val="18"/>
                <w:szCs w:val="20"/>
              </w:rPr>
              <w:t>ADAMA</w:t>
            </w:r>
          </w:p>
        </w:tc>
      </w:tr>
      <w:tr w:rsidR="00433ACE" w:rsidRPr="0047726B" w14:paraId="630CA0A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60E5D6" w14:textId="77777777" w:rsidR="00433ACE" w:rsidRPr="0047726B" w:rsidRDefault="00433ACE" w:rsidP="00433ACE">
            <w:pPr>
              <w:rPr>
                <w:sz w:val="18"/>
                <w:lang w:val="en-GB"/>
              </w:rPr>
            </w:pPr>
            <w:r w:rsidRPr="0047726B">
              <w:rPr>
                <w:sz w:val="18"/>
                <w:lang w:val="en-GB"/>
              </w:rPr>
              <w:t>KCP 6.2/457</w:t>
            </w:r>
          </w:p>
          <w:p w14:paraId="165E2F9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6557107" w14:textId="77777777" w:rsidR="00433ACE" w:rsidRPr="0047726B" w:rsidRDefault="00433ACE" w:rsidP="00433ACE">
            <w:pPr>
              <w:rPr>
                <w:sz w:val="18"/>
                <w:lang w:val="en-GB"/>
              </w:rPr>
            </w:pPr>
            <w:r w:rsidRPr="0047726B">
              <w:rPr>
                <w:sz w:val="18"/>
                <w:lang w:val="en-GB"/>
              </w:rPr>
              <w:t>Ceri, L.</w:t>
            </w:r>
          </w:p>
        </w:tc>
        <w:tc>
          <w:tcPr>
            <w:tcW w:w="248" w:type="pct"/>
            <w:tcBorders>
              <w:top w:val="single" w:sz="4" w:space="0" w:color="auto"/>
              <w:left w:val="single" w:sz="4" w:space="0" w:color="auto"/>
              <w:bottom w:val="single" w:sz="4" w:space="0" w:color="auto"/>
              <w:right w:val="single" w:sz="4" w:space="0" w:color="auto"/>
            </w:tcBorders>
          </w:tcPr>
          <w:p w14:paraId="06DDEEF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B252FE8" w14:textId="77777777" w:rsidR="00433ACE" w:rsidRPr="0047726B" w:rsidRDefault="00433ACE" w:rsidP="00433ACE">
            <w:pPr>
              <w:rPr>
                <w:sz w:val="18"/>
              </w:rPr>
            </w:pPr>
            <w:r w:rsidRPr="0047726B">
              <w:rPr>
                <w:sz w:val="18"/>
              </w:rPr>
              <w:t>Analysis of efficacy to MCW-2222 SL on CEUTAS,  DASYBR oil seed rape, Slovakia 2014</w:t>
            </w:r>
          </w:p>
          <w:p w14:paraId="2CAB9746"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4DD7108D" w14:textId="77777777" w:rsidR="00433ACE" w:rsidRPr="0047726B" w:rsidRDefault="00433ACE" w:rsidP="00433ACE">
            <w:pPr>
              <w:rPr>
                <w:sz w:val="18"/>
              </w:rPr>
            </w:pPr>
            <w:r w:rsidRPr="0047726B">
              <w:rPr>
                <w:sz w:val="18"/>
              </w:rPr>
              <w:t>Report no. SK14IEBRSNW003B</w:t>
            </w:r>
          </w:p>
          <w:p w14:paraId="4EA2CCEF" w14:textId="77777777" w:rsidR="00433ACE" w:rsidRPr="0047726B" w:rsidRDefault="00433ACE" w:rsidP="00433ACE">
            <w:pPr>
              <w:rPr>
                <w:sz w:val="18"/>
                <w:lang w:val="en-GB"/>
              </w:rPr>
            </w:pPr>
            <w:r w:rsidRPr="0047726B">
              <w:rPr>
                <w:sz w:val="18"/>
              </w:rPr>
              <w:t>GEP</w:t>
            </w:r>
          </w:p>
          <w:p w14:paraId="569CD34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96123B4" w14:textId="0EFC068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A387FA" w14:textId="78FDBFA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A48EFC" w14:textId="09219D1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0E3B7A" w14:textId="7911224B" w:rsidR="00433ACE" w:rsidRPr="0047726B" w:rsidRDefault="00433ACE" w:rsidP="00433ACE">
            <w:pPr>
              <w:jc w:val="center"/>
              <w:rPr>
                <w:sz w:val="18"/>
                <w:lang w:val="en-GB"/>
              </w:rPr>
            </w:pPr>
            <w:r w:rsidRPr="0047726B">
              <w:rPr>
                <w:sz w:val="18"/>
                <w:szCs w:val="20"/>
              </w:rPr>
              <w:t>ADAMA</w:t>
            </w:r>
          </w:p>
        </w:tc>
      </w:tr>
      <w:tr w:rsidR="00433ACE" w:rsidRPr="0047726B" w14:paraId="328835A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7CA8CB" w14:textId="77777777" w:rsidR="00433ACE" w:rsidRPr="0047726B" w:rsidRDefault="00433ACE" w:rsidP="00433ACE">
            <w:pPr>
              <w:rPr>
                <w:sz w:val="18"/>
                <w:lang w:val="en-GB"/>
              </w:rPr>
            </w:pPr>
            <w:r w:rsidRPr="0047726B">
              <w:rPr>
                <w:sz w:val="18"/>
                <w:lang w:val="en-GB"/>
              </w:rPr>
              <w:t>KCP 6.2/458</w:t>
            </w:r>
          </w:p>
          <w:p w14:paraId="27646A6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253F35F"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79AC758D"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68268D98" w14:textId="77777777" w:rsidR="00433ACE" w:rsidRPr="0047726B" w:rsidRDefault="00433ACE" w:rsidP="00433ACE">
            <w:pPr>
              <w:rPr>
                <w:sz w:val="18"/>
              </w:rPr>
            </w:pPr>
            <w:r w:rsidRPr="0047726B">
              <w:rPr>
                <w:sz w:val="18"/>
              </w:rPr>
              <w:t>Analysis of efficacy of MCW-2222 SL on biting insects in oil seed rape, Slovakia 2015</w:t>
            </w:r>
          </w:p>
          <w:p w14:paraId="2A12E54C"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1F36FB9" w14:textId="77777777" w:rsidR="00433ACE" w:rsidRPr="0047726B" w:rsidRDefault="00433ACE" w:rsidP="00433ACE">
            <w:pPr>
              <w:rPr>
                <w:sz w:val="18"/>
              </w:rPr>
            </w:pPr>
            <w:r w:rsidRPr="0047726B">
              <w:rPr>
                <w:sz w:val="18"/>
              </w:rPr>
              <w:t>Report no. SK15IEBRSNW001E</w:t>
            </w:r>
          </w:p>
          <w:p w14:paraId="6311E140" w14:textId="77777777" w:rsidR="00433ACE" w:rsidRPr="0047726B" w:rsidRDefault="00433ACE" w:rsidP="00433ACE">
            <w:pPr>
              <w:rPr>
                <w:sz w:val="18"/>
                <w:lang w:val="en-GB"/>
              </w:rPr>
            </w:pPr>
            <w:r w:rsidRPr="0047726B">
              <w:rPr>
                <w:sz w:val="18"/>
              </w:rPr>
              <w:t>GEP</w:t>
            </w:r>
          </w:p>
          <w:p w14:paraId="3FFB34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128F4C" w14:textId="1B99AA5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100CDC" w14:textId="623A447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CA1AE0" w14:textId="3A2945C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76041B" w14:textId="4EAE49DE" w:rsidR="00433ACE" w:rsidRPr="0047726B" w:rsidRDefault="00433ACE" w:rsidP="00433ACE">
            <w:pPr>
              <w:jc w:val="center"/>
              <w:rPr>
                <w:sz w:val="18"/>
                <w:lang w:val="en-GB"/>
              </w:rPr>
            </w:pPr>
            <w:r w:rsidRPr="0047726B">
              <w:rPr>
                <w:sz w:val="18"/>
                <w:szCs w:val="20"/>
              </w:rPr>
              <w:t>ADAMA</w:t>
            </w:r>
          </w:p>
        </w:tc>
      </w:tr>
      <w:tr w:rsidR="00433ACE" w:rsidRPr="0047726B" w14:paraId="694BCD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80450E" w14:textId="77777777" w:rsidR="00433ACE" w:rsidRPr="0047726B" w:rsidRDefault="00433ACE" w:rsidP="00433ACE">
            <w:pPr>
              <w:rPr>
                <w:sz w:val="18"/>
                <w:lang w:val="en-GB"/>
              </w:rPr>
            </w:pPr>
            <w:r w:rsidRPr="0047726B">
              <w:rPr>
                <w:sz w:val="18"/>
                <w:lang w:val="en-GB"/>
              </w:rPr>
              <w:t>KCP 6.2/459</w:t>
            </w:r>
          </w:p>
          <w:p w14:paraId="09E5F2B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9C4A83"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67E3781A"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C836898" w14:textId="77777777" w:rsidR="00433ACE" w:rsidRPr="0047726B" w:rsidRDefault="00433ACE" w:rsidP="00433ACE">
            <w:pPr>
              <w:rPr>
                <w:sz w:val="18"/>
              </w:rPr>
            </w:pPr>
            <w:r w:rsidRPr="0047726B">
              <w:rPr>
                <w:sz w:val="18"/>
              </w:rPr>
              <w:t>Analysis of efficacy of MCW-2222 SL on biting insects in oil seed rape, Slovakia 2015</w:t>
            </w:r>
          </w:p>
          <w:p w14:paraId="78505F50"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E6586EF" w14:textId="77777777" w:rsidR="00433ACE" w:rsidRPr="0047726B" w:rsidRDefault="00433ACE" w:rsidP="00433ACE">
            <w:pPr>
              <w:rPr>
                <w:sz w:val="18"/>
              </w:rPr>
            </w:pPr>
            <w:r w:rsidRPr="0047726B">
              <w:rPr>
                <w:sz w:val="18"/>
              </w:rPr>
              <w:t>Report no. SK15IEBRSNW001F</w:t>
            </w:r>
          </w:p>
          <w:p w14:paraId="57F656DD" w14:textId="77777777" w:rsidR="00433ACE" w:rsidRPr="0047726B" w:rsidRDefault="00433ACE" w:rsidP="00433ACE">
            <w:pPr>
              <w:rPr>
                <w:sz w:val="18"/>
                <w:lang w:val="en-GB"/>
              </w:rPr>
            </w:pPr>
            <w:r w:rsidRPr="0047726B">
              <w:rPr>
                <w:sz w:val="18"/>
              </w:rPr>
              <w:t>GEP</w:t>
            </w:r>
          </w:p>
          <w:p w14:paraId="206F468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F1BEF9" w14:textId="3BB4F3B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38420E" w14:textId="6901D79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4AE6A1" w14:textId="764F471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7E9CA2" w14:textId="4F0EBCD6" w:rsidR="00433ACE" w:rsidRPr="0047726B" w:rsidRDefault="00433ACE" w:rsidP="00433ACE">
            <w:pPr>
              <w:jc w:val="center"/>
              <w:rPr>
                <w:sz w:val="18"/>
                <w:lang w:val="en-GB"/>
              </w:rPr>
            </w:pPr>
            <w:r w:rsidRPr="0047726B">
              <w:rPr>
                <w:sz w:val="18"/>
                <w:szCs w:val="20"/>
              </w:rPr>
              <w:t>ADAMA</w:t>
            </w:r>
          </w:p>
        </w:tc>
      </w:tr>
      <w:tr w:rsidR="00433ACE" w:rsidRPr="0047726B" w14:paraId="1953772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09B333" w14:textId="77777777" w:rsidR="00433ACE" w:rsidRPr="0047726B" w:rsidRDefault="00433ACE" w:rsidP="00433ACE">
            <w:pPr>
              <w:rPr>
                <w:sz w:val="18"/>
                <w:lang w:val="en-GB"/>
              </w:rPr>
            </w:pPr>
            <w:r w:rsidRPr="0047726B">
              <w:rPr>
                <w:sz w:val="18"/>
                <w:lang w:val="en-GB"/>
              </w:rPr>
              <w:t>KCP 6.2/460</w:t>
            </w:r>
          </w:p>
          <w:p w14:paraId="3B2C6C3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3F6446"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44F6AE6A"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468E024E" w14:textId="77777777" w:rsidR="00433ACE" w:rsidRPr="0047726B" w:rsidRDefault="00433ACE" w:rsidP="00433ACE">
            <w:pPr>
              <w:rPr>
                <w:sz w:val="18"/>
              </w:rPr>
            </w:pPr>
            <w:r w:rsidRPr="0047726B">
              <w:rPr>
                <w:sz w:val="18"/>
              </w:rPr>
              <w:t>Analysis of efficacy of MCW-2222 SL on biting insects in oil seed rape, Slovakia 2015</w:t>
            </w:r>
          </w:p>
          <w:p w14:paraId="50FB5675"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Ltd., Dep. </w:t>
            </w:r>
            <w:proofErr w:type="spellStart"/>
            <w:r w:rsidRPr="0047726B">
              <w:rPr>
                <w:sz w:val="18"/>
              </w:rPr>
              <w:t>AgroLab</w:t>
            </w:r>
            <w:proofErr w:type="spellEnd"/>
            <w:r w:rsidRPr="0047726B">
              <w:rPr>
                <w:sz w:val="18"/>
              </w:rPr>
              <w:t xml:space="preserve">, </w:t>
            </w:r>
            <w:proofErr w:type="spellStart"/>
            <w:r w:rsidRPr="0047726B">
              <w:rPr>
                <w:sz w:val="18"/>
              </w:rPr>
              <w:t>Koláre</w:t>
            </w:r>
            <w:proofErr w:type="spellEnd"/>
            <w:r w:rsidRPr="0047726B">
              <w:rPr>
                <w:sz w:val="18"/>
              </w:rPr>
              <w:t>, Slovak Republic</w:t>
            </w:r>
          </w:p>
          <w:p w14:paraId="5530A477" w14:textId="77777777" w:rsidR="00433ACE" w:rsidRPr="0047726B" w:rsidRDefault="00433ACE" w:rsidP="00433ACE">
            <w:pPr>
              <w:rPr>
                <w:sz w:val="18"/>
              </w:rPr>
            </w:pPr>
            <w:r w:rsidRPr="0047726B">
              <w:rPr>
                <w:sz w:val="18"/>
              </w:rPr>
              <w:t>Report no. SK15IEBRSNW001G</w:t>
            </w:r>
          </w:p>
          <w:p w14:paraId="46223A87" w14:textId="77777777" w:rsidR="00433ACE" w:rsidRPr="0047726B" w:rsidRDefault="00433ACE" w:rsidP="00433ACE">
            <w:pPr>
              <w:rPr>
                <w:sz w:val="18"/>
                <w:lang w:val="en-GB"/>
              </w:rPr>
            </w:pPr>
            <w:r w:rsidRPr="0047726B">
              <w:rPr>
                <w:sz w:val="18"/>
              </w:rPr>
              <w:t>GEP</w:t>
            </w:r>
          </w:p>
          <w:p w14:paraId="2A2C29F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525878" w14:textId="6009DA6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18E3D7" w14:textId="5A3AF4D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2E9667A" w14:textId="13377F0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0D3913" w14:textId="349ADD90" w:rsidR="00433ACE" w:rsidRPr="0047726B" w:rsidRDefault="00433ACE" w:rsidP="00433ACE">
            <w:pPr>
              <w:jc w:val="center"/>
              <w:rPr>
                <w:sz w:val="18"/>
                <w:lang w:val="en-GB"/>
              </w:rPr>
            </w:pPr>
            <w:r w:rsidRPr="0047726B">
              <w:rPr>
                <w:sz w:val="18"/>
                <w:szCs w:val="20"/>
              </w:rPr>
              <w:t>ADAMA</w:t>
            </w:r>
          </w:p>
        </w:tc>
      </w:tr>
      <w:tr w:rsidR="00433ACE" w:rsidRPr="0047726B" w14:paraId="5770987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20FDB0E" w14:textId="77777777" w:rsidR="00433ACE" w:rsidRPr="0047726B" w:rsidRDefault="00433ACE" w:rsidP="00433ACE">
            <w:pPr>
              <w:rPr>
                <w:sz w:val="18"/>
                <w:lang w:val="en-GB"/>
              </w:rPr>
            </w:pPr>
            <w:r w:rsidRPr="0047726B">
              <w:rPr>
                <w:sz w:val="18"/>
                <w:lang w:val="en-GB"/>
              </w:rPr>
              <w:t>KCP 6.2/461</w:t>
            </w:r>
          </w:p>
          <w:p w14:paraId="25537C8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DD3C16"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5856C0D4"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3305EA2" w14:textId="77777777" w:rsidR="00433ACE" w:rsidRPr="0047726B" w:rsidRDefault="00433ACE" w:rsidP="00433ACE">
            <w:pPr>
              <w:rPr>
                <w:sz w:val="18"/>
              </w:rPr>
            </w:pPr>
            <w:r w:rsidRPr="0047726B">
              <w:rPr>
                <w:sz w:val="18"/>
              </w:rPr>
              <w:t>Analysis of efficacy of MCW-2222 SL on biting insects in oil seed rape, Slovakia 2015</w:t>
            </w:r>
          </w:p>
          <w:p w14:paraId="41AB299E"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Ltd., Dep. </w:t>
            </w:r>
            <w:proofErr w:type="spellStart"/>
            <w:r w:rsidRPr="0047726B">
              <w:rPr>
                <w:sz w:val="18"/>
              </w:rPr>
              <w:t>AgroLab</w:t>
            </w:r>
            <w:proofErr w:type="spellEnd"/>
            <w:r w:rsidRPr="0047726B">
              <w:rPr>
                <w:sz w:val="18"/>
              </w:rPr>
              <w:t xml:space="preserve">, </w:t>
            </w:r>
            <w:proofErr w:type="spellStart"/>
            <w:r w:rsidRPr="0047726B">
              <w:rPr>
                <w:sz w:val="18"/>
              </w:rPr>
              <w:t>Koláre</w:t>
            </w:r>
            <w:proofErr w:type="spellEnd"/>
            <w:r w:rsidRPr="0047726B">
              <w:rPr>
                <w:sz w:val="18"/>
              </w:rPr>
              <w:t>, Slovak Republic</w:t>
            </w:r>
          </w:p>
          <w:p w14:paraId="5E687826" w14:textId="77777777" w:rsidR="00433ACE" w:rsidRPr="0047726B" w:rsidRDefault="00433ACE" w:rsidP="00433ACE">
            <w:pPr>
              <w:rPr>
                <w:sz w:val="18"/>
              </w:rPr>
            </w:pPr>
            <w:r w:rsidRPr="0047726B">
              <w:rPr>
                <w:sz w:val="18"/>
              </w:rPr>
              <w:t>Report no. SK15IEBRSNW001H</w:t>
            </w:r>
          </w:p>
          <w:p w14:paraId="68D63D44" w14:textId="77777777" w:rsidR="00433ACE" w:rsidRPr="0047726B" w:rsidRDefault="00433ACE" w:rsidP="00433ACE">
            <w:pPr>
              <w:rPr>
                <w:sz w:val="18"/>
                <w:lang w:val="en-GB"/>
              </w:rPr>
            </w:pPr>
            <w:r w:rsidRPr="0047726B">
              <w:rPr>
                <w:sz w:val="18"/>
              </w:rPr>
              <w:t>GEP</w:t>
            </w:r>
          </w:p>
          <w:p w14:paraId="7DF9566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73D108" w14:textId="1616E27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26FB3F" w14:textId="40B8E4F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9816378" w14:textId="57EBDF0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D1ECA6" w14:textId="1B49B7B0" w:rsidR="00433ACE" w:rsidRPr="0047726B" w:rsidRDefault="00433ACE" w:rsidP="00433ACE">
            <w:pPr>
              <w:jc w:val="center"/>
              <w:rPr>
                <w:sz w:val="18"/>
                <w:lang w:val="en-GB"/>
              </w:rPr>
            </w:pPr>
            <w:r w:rsidRPr="0047726B">
              <w:rPr>
                <w:sz w:val="18"/>
                <w:szCs w:val="20"/>
              </w:rPr>
              <w:t>ADAMA</w:t>
            </w:r>
          </w:p>
        </w:tc>
      </w:tr>
      <w:tr w:rsidR="00433ACE" w:rsidRPr="0047726B" w14:paraId="43ABBA8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95BFF6" w14:textId="77777777" w:rsidR="00433ACE" w:rsidRPr="0047726B" w:rsidRDefault="00433ACE" w:rsidP="00433ACE">
            <w:pPr>
              <w:rPr>
                <w:sz w:val="18"/>
                <w:lang w:val="en-GB"/>
              </w:rPr>
            </w:pPr>
            <w:r w:rsidRPr="0047726B">
              <w:rPr>
                <w:sz w:val="18"/>
                <w:lang w:val="en-GB"/>
              </w:rPr>
              <w:lastRenderedPageBreak/>
              <w:t>KCP 6.2/462</w:t>
            </w:r>
          </w:p>
          <w:p w14:paraId="2CF1F2B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8F95914"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70DB451B"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26F70BC7" w14:textId="77777777" w:rsidR="00433ACE" w:rsidRPr="0047726B" w:rsidRDefault="00433ACE" w:rsidP="00433ACE">
            <w:pPr>
              <w:rPr>
                <w:sz w:val="18"/>
              </w:rPr>
            </w:pPr>
            <w:r w:rsidRPr="0047726B">
              <w:rPr>
                <w:sz w:val="18"/>
              </w:rPr>
              <w:t>Analysis of efficacy of MCW-2222 SL on biting insects in oil seed rape, Slovakia 2015</w:t>
            </w:r>
          </w:p>
          <w:p w14:paraId="6E8BAB9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7F42483E" w14:textId="77777777" w:rsidR="00433ACE" w:rsidRPr="0047726B" w:rsidRDefault="00433ACE" w:rsidP="00433ACE">
            <w:pPr>
              <w:rPr>
                <w:sz w:val="18"/>
              </w:rPr>
            </w:pPr>
            <w:r w:rsidRPr="0047726B">
              <w:rPr>
                <w:sz w:val="18"/>
              </w:rPr>
              <w:t>Report no. SK15IEBRSNW001J</w:t>
            </w:r>
          </w:p>
          <w:p w14:paraId="2CDA7FEA" w14:textId="77777777" w:rsidR="00433ACE" w:rsidRPr="0047726B" w:rsidRDefault="00433ACE" w:rsidP="00433ACE">
            <w:pPr>
              <w:rPr>
                <w:sz w:val="18"/>
                <w:lang w:val="en-GB"/>
              </w:rPr>
            </w:pPr>
            <w:r w:rsidRPr="0047726B">
              <w:rPr>
                <w:sz w:val="18"/>
              </w:rPr>
              <w:t>GEP</w:t>
            </w:r>
          </w:p>
          <w:p w14:paraId="556A048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F3D9F8A" w14:textId="26EE4C4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1E56CF" w14:textId="2BEC659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F52FB2" w14:textId="506C971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339A1A" w14:textId="78F99CBB" w:rsidR="00433ACE" w:rsidRPr="0047726B" w:rsidRDefault="00433ACE" w:rsidP="00433ACE">
            <w:pPr>
              <w:jc w:val="center"/>
              <w:rPr>
                <w:sz w:val="18"/>
                <w:lang w:val="en-GB"/>
              </w:rPr>
            </w:pPr>
            <w:r w:rsidRPr="0047726B">
              <w:rPr>
                <w:sz w:val="18"/>
                <w:szCs w:val="20"/>
              </w:rPr>
              <w:t>ADAMA</w:t>
            </w:r>
          </w:p>
        </w:tc>
      </w:tr>
      <w:tr w:rsidR="00433ACE" w:rsidRPr="0047726B" w14:paraId="743580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1E9F49" w14:textId="77777777" w:rsidR="00433ACE" w:rsidRPr="0047726B" w:rsidRDefault="00433ACE" w:rsidP="00433ACE">
            <w:pPr>
              <w:rPr>
                <w:sz w:val="18"/>
                <w:lang w:val="en-GB"/>
              </w:rPr>
            </w:pPr>
            <w:r w:rsidRPr="0047726B">
              <w:rPr>
                <w:sz w:val="18"/>
                <w:lang w:val="en-GB"/>
              </w:rPr>
              <w:t>KCP 6.2/463</w:t>
            </w:r>
          </w:p>
          <w:p w14:paraId="67D184B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BDE42F7" w14:textId="77777777" w:rsidR="00433ACE" w:rsidRPr="0047726B" w:rsidRDefault="00433ACE" w:rsidP="00433ACE">
            <w:pPr>
              <w:rPr>
                <w:sz w:val="18"/>
                <w:lang w:val="en-GB"/>
              </w:rPr>
            </w:pPr>
            <w:proofErr w:type="spellStart"/>
            <w:r w:rsidRPr="0047726B">
              <w:rPr>
                <w:sz w:val="18"/>
                <w:lang w:val="en-GB"/>
              </w:rPr>
              <w:t>Kolník</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48BBE4A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B40D73A" w14:textId="77777777" w:rsidR="00433ACE" w:rsidRPr="0047726B" w:rsidRDefault="00433ACE" w:rsidP="00433ACE">
            <w:pPr>
              <w:rPr>
                <w:sz w:val="18"/>
              </w:rPr>
            </w:pPr>
            <w:r w:rsidRPr="0047726B">
              <w:rPr>
                <w:sz w:val="18"/>
              </w:rPr>
              <w:t>Evaluation of a range of insecticides against pollen beetle (MELIAE) on oilseed rape (BRSNW) in [Slovakia] 2022</w:t>
            </w:r>
          </w:p>
          <w:p w14:paraId="318DBB1E"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Slovakia </w:t>
            </w:r>
            <w:proofErr w:type="spellStart"/>
            <w:r w:rsidRPr="0047726B">
              <w:rPr>
                <w:sz w:val="18"/>
              </w:rPr>
              <w:t>s.r.o.</w:t>
            </w:r>
            <w:proofErr w:type="spellEnd"/>
            <w:r w:rsidRPr="0047726B">
              <w:rPr>
                <w:sz w:val="18"/>
              </w:rPr>
              <w:t>,  Bratislava, Slovakia</w:t>
            </w:r>
          </w:p>
          <w:p w14:paraId="255028DE" w14:textId="77777777" w:rsidR="00433ACE" w:rsidRPr="0047726B" w:rsidRDefault="00433ACE" w:rsidP="00433ACE">
            <w:pPr>
              <w:rPr>
                <w:sz w:val="18"/>
              </w:rPr>
            </w:pPr>
            <w:r w:rsidRPr="0047726B">
              <w:rPr>
                <w:sz w:val="18"/>
              </w:rPr>
              <w:t>Report no. SK22IEBRSNW505A</w:t>
            </w:r>
          </w:p>
          <w:p w14:paraId="0F3CA49E" w14:textId="77777777" w:rsidR="00433ACE" w:rsidRPr="0047726B" w:rsidRDefault="00433ACE" w:rsidP="00433ACE">
            <w:pPr>
              <w:rPr>
                <w:sz w:val="18"/>
                <w:lang w:val="en-GB"/>
              </w:rPr>
            </w:pPr>
            <w:r w:rsidRPr="0047726B">
              <w:rPr>
                <w:sz w:val="18"/>
              </w:rPr>
              <w:t>GEP</w:t>
            </w:r>
          </w:p>
          <w:p w14:paraId="2483FE5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C036C0" w14:textId="382738E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014EF9" w14:textId="7EDECE0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3F7D9A" w14:textId="14A63AE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6C239F0" w14:textId="3CFD226D" w:rsidR="00433ACE" w:rsidRPr="0047726B" w:rsidRDefault="00433ACE" w:rsidP="00433ACE">
            <w:pPr>
              <w:jc w:val="center"/>
              <w:rPr>
                <w:sz w:val="18"/>
                <w:lang w:val="en-GB"/>
              </w:rPr>
            </w:pPr>
            <w:r w:rsidRPr="0047726B">
              <w:rPr>
                <w:sz w:val="18"/>
                <w:szCs w:val="20"/>
              </w:rPr>
              <w:t>ADAMA</w:t>
            </w:r>
          </w:p>
        </w:tc>
      </w:tr>
      <w:tr w:rsidR="00433ACE" w:rsidRPr="0047726B" w14:paraId="6D38BA6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8ED5C9" w14:textId="77777777" w:rsidR="00433ACE" w:rsidRPr="0047726B" w:rsidRDefault="00433ACE" w:rsidP="00433ACE">
            <w:pPr>
              <w:rPr>
                <w:sz w:val="18"/>
                <w:lang w:val="en-GB"/>
              </w:rPr>
            </w:pPr>
            <w:r w:rsidRPr="0047726B">
              <w:rPr>
                <w:sz w:val="18"/>
                <w:lang w:val="en-GB"/>
              </w:rPr>
              <w:t>KCP 6.2/464</w:t>
            </w:r>
          </w:p>
          <w:p w14:paraId="59AC577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3A422BB" w14:textId="77777777" w:rsidR="00433ACE" w:rsidRPr="0047726B" w:rsidRDefault="00433ACE" w:rsidP="00433ACE">
            <w:pPr>
              <w:rPr>
                <w:sz w:val="18"/>
                <w:lang w:val="en-GB"/>
              </w:rPr>
            </w:pPr>
            <w:proofErr w:type="spellStart"/>
            <w:r w:rsidRPr="0047726B">
              <w:rPr>
                <w:sz w:val="18"/>
                <w:lang w:val="en-GB"/>
              </w:rPr>
              <w:t>Kolník</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AD54A1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388D669" w14:textId="77777777" w:rsidR="00433ACE" w:rsidRPr="0047726B" w:rsidRDefault="00433ACE" w:rsidP="00433ACE">
            <w:pPr>
              <w:rPr>
                <w:sz w:val="18"/>
              </w:rPr>
            </w:pPr>
            <w:r w:rsidRPr="0047726B">
              <w:rPr>
                <w:sz w:val="18"/>
              </w:rPr>
              <w:t>Evaluation of a range of insecticides against pollen beetle (MELIAE) on oilseed rape (BRSNW) in [Slovakia] 2022</w:t>
            </w:r>
          </w:p>
          <w:p w14:paraId="23964380"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Slovakia </w:t>
            </w:r>
            <w:proofErr w:type="spellStart"/>
            <w:r w:rsidRPr="0047726B">
              <w:rPr>
                <w:sz w:val="18"/>
              </w:rPr>
              <w:t>s.r.o.</w:t>
            </w:r>
            <w:proofErr w:type="spellEnd"/>
            <w:r w:rsidRPr="0047726B">
              <w:rPr>
                <w:sz w:val="18"/>
              </w:rPr>
              <w:t>,  Bratislava, Slovakia</w:t>
            </w:r>
          </w:p>
          <w:p w14:paraId="56A858AB" w14:textId="77777777" w:rsidR="00433ACE" w:rsidRPr="0047726B" w:rsidRDefault="00433ACE" w:rsidP="00433ACE">
            <w:pPr>
              <w:rPr>
                <w:sz w:val="18"/>
              </w:rPr>
            </w:pPr>
            <w:r w:rsidRPr="0047726B">
              <w:rPr>
                <w:sz w:val="18"/>
              </w:rPr>
              <w:t>Report no. SK22IEBRSNW505B</w:t>
            </w:r>
          </w:p>
          <w:p w14:paraId="135E89CA" w14:textId="77777777" w:rsidR="00433ACE" w:rsidRPr="0047726B" w:rsidRDefault="00433ACE" w:rsidP="00433ACE">
            <w:pPr>
              <w:rPr>
                <w:sz w:val="18"/>
                <w:lang w:val="en-GB"/>
              </w:rPr>
            </w:pPr>
            <w:r w:rsidRPr="0047726B">
              <w:rPr>
                <w:sz w:val="18"/>
              </w:rPr>
              <w:t>GEP</w:t>
            </w:r>
          </w:p>
          <w:p w14:paraId="2CD8D2E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5202E42" w14:textId="691BC6E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9B45E3" w14:textId="4CBF086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D4D9DF" w14:textId="324D243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B73A00" w14:textId="6CDEA4CA" w:rsidR="00433ACE" w:rsidRPr="0047726B" w:rsidRDefault="00433ACE" w:rsidP="00433ACE">
            <w:pPr>
              <w:jc w:val="center"/>
              <w:rPr>
                <w:sz w:val="18"/>
                <w:lang w:val="en-GB"/>
              </w:rPr>
            </w:pPr>
            <w:r w:rsidRPr="0047726B">
              <w:rPr>
                <w:sz w:val="18"/>
                <w:szCs w:val="20"/>
              </w:rPr>
              <w:t>ADAMA</w:t>
            </w:r>
          </w:p>
        </w:tc>
      </w:tr>
      <w:tr w:rsidR="00433ACE" w:rsidRPr="0047726B" w14:paraId="701AA83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533E23" w14:textId="77777777" w:rsidR="00433ACE" w:rsidRPr="0047726B" w:rsidRDefault="00433ACE" w:rsidP="00433ACE">
            <w:pPr>
              <w:rPr>
                <w:sz w:val="18"/>
                <w:lang w:val="en-GB"/>
              </w:rPr>
            </w:pPr>
            <w:r w:rsidRPr="0047726B">
              <w:rPr>
                <w:sz w:val="18"/>
                <w:lang w:val="en-GB"/>
              </w:rPr>
              <w:t>KCP 6.2/465</w:t>
            </w:r>
          </w:p>
          <w:p w14:paraId="78838AE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756124"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571C810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B8E2F3F" w14:textId="77777777" w:rsidR="00433ACE" w:rsidRPr="0047726B" w:rsidRDefault="00433ACE" w:rsidP="00433ACE">
            <w:pPr>
              <w:rPr>
                <w:sz w:val="18"/>
              </w:rPr>
            </w:pPr>
            <w:r w:rsidRPr="0047726B">
              <w:rPr>
                <w:sz w:val="18"/>
              </w:rPr>
              <w:t xml:space="preserve">Evaluation of ADM.02100.I.1.B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w:t>
            </w:r>
            <w:proofErr w:type="spellStart"/>
            <w:r w:rsidRPr="0047726B">
              <w:rPr>
                <w:sz w:val="18"/>
              </w:rPr>
              <w:t>sugarbeet</w:t>
            </w:r>
            <w:proofErr w:type="spellEnd"/>
            <w:r w:rsidRPr="0047726B">
              <w:rPr>
                <w:sz w:val="18"/>
              </w:rPr>
              <w:t xml:space="preserve"> in Poland in 2021</w:t>
            </w:r>
          </w:p>
          <w:p w14:paraId="18B777F4"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51818D0D" w14:textId="77777777" w:rsidR="00433ACE" w:rsidRPr="0047726B" w:rsidRDefault="00433ACE" w:rsidP="00433ACE">
            <w:pPr>
              <w:rPr>
                <w:sz w:val="18"/>
              </w:rPr>
            </w:pPr>
            <w:r w:rsidRPr="0047726B">
              <w:rPr>
                <w:sz w:val="18"/>
              </w:rPr>
              <w:t>Report no. PL21IEBEAVA233B</w:t>
            </w:r>
          </w:p>
          <w:p w14:paraId="720D1B83" w14:textId="77777777" w:rsidR="00433ACE" w:rsidRPr="0047726B" w:rsidRDefault="00433ACE" w:rsidP="00433ACE">
            <w:pPr>
              <w:rPr>
                <w:sz w:val="18"/>
                <w:lang w:val="en-GB"/>
              </w:rPr>
            </w:pPr>
            <w:r w:rsidRPr="0047726B">
              <w:rPr>
                <w:sz w:val="18"/>
              </w:rPr>
              <w:t>GEP</w:t>
            </w:r>
          </w:p>
          <w:p w14:paraId="7BE5711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306CFA" w14:textId="1767560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D182C5" w14:textId="1897CB1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8929222" w14:textId="7AEA5DE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FD2900" w14:textId="5AFE95AC" w:rsidR="00433ACE" w:rsidRPr="0047726B" w:rsidRDefault="00433ACE" w:rsidP="00433ACE">
            <w:pPr>
              <w:jc w:val="center"/>
              <w:rPr>
                <w:sz w:val="18"/>
                <w:lang w:val="en-GB"/>
              </w:rPr>
            </w:pPr>
            <w:r w:rsidRPr="0047726B">
              <w:rPr>
                <w:sz w:val="18"/>
                <w:szCs w:val="20"/>
              </w:rPr>
              <w:t>ADAMA</w:t>
            </w:r>
          </w:p>
        </w:tc>
      </w:tr>
      <w:tr w:rsidR="00433ACE" w:rsidRPr="0047726B" w14:paraId="1D8028B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B3F6D5" w14:textId="77777777" w:rsidR="00433ACE" w:rsidRPr="0047726B" w:rsidRDefault="00433ACE" w:rsidP="00433ACE">
            <w:pPr>
              <w:rPr>
                <w:sz w:val="18"/>
                <w:lang w:val="en-GB"/>
              </w:rPr>
            </w:pPr>
            <w:r w:rsidRPr="0047726B">
              <w:rPr>
                <w:sz w:val="18"/>
                <w:lang w:val="en-GB"/>
              </w:rPr>
              <w:t>KCP 6.2/466</w:t>
            </w:r>
          </w:p>
          <w:p w14:paraId="181133B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F95090"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05948BCB"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EC3984E" w14:textId="77777777" w:rsidR="00433ACE" w:rsidRPr="0047726B" w:rsidRDefault="00433ACE" w:rsidP="00433ACE">
            <w:pPr>
              <w:rPr>
                <w:sz w:val="18"/>
              </w:rPr>
            </w:pPr>
            <w:r w:rsidRPr="0047726B">
              <w:rPr>
                <w:sz w:val="18"/>
              </w:rPr>
              <w:t>Efficacy of ADM.02100.I.1.B in control of aphids in sugar beet, Poland 2021</w:t>
            </w:r>
          </w:p>
          <w:p w14:paraId="20B6AC99" w14:textId="77777777" w:rsidR="00433ACE" w:rsidRPr="0047726B" w:rsidRDefault="00433ACE" w:rsidP="00433ACE">
            <w:pPr>
              <w:rPr>
                <w:sz w:val="18"/>
                <w:lang w:val="es-ES"/>
              </w:rPr>
            </w:pPr>
            <w:r w:rsidRPr="0047726B">
              <w:rPr>
                <w:sz w:val="18"/>
                <w:lang w:val="es-ES"/>
              </w:rPr>
              <w:t>Fertico Sp. z o o., Błędów, Poland</w:t>
            </w:r>
          </w:p>
          <w:p w14:paraId="1B082F45" w14:textId="77777777" w:rsidR="00433ACE" w:rsidRPr="0047726B" w:rsidRDefault="00433ACE" w:rsidP="00433ACE">
            <w:pPr>
              <w:rPr>
                <w:sz w:val="18"/>
              </w:rPr>
            </w:pPr>
            <w:r w:rsidRPr="0047726B">
              <w:rPr>
                <w:sz w:val="18"/>
              </w:rPr>
              <w:t>Report no. PL21IEBEAVA233D</w:t>
            </w:r>
          </w:p>
          <w:p w14:paraId="240A1AB2" w14:textId="77777777" w:rsidR="00433ACE" w:rsidRPr="0047726B" w:rsidRDefault="00433ACE" w:rsidP="00433ACE">
            <w:pPr>
              <w:rPr>
                <w:sz w:val="18"/>
                <w:lang w:val="en-GB"/>
              </w:rPr>
            </w:pPr>
            <w:r w:rsidRPr="0047726B">
              <w:rPr>
                <w:sz w:val="18"/>
              </w:rPr>
              <w:t>GEP</w:t>
            </w:r>
          </w:p>
          <w:p w14:paraId="32AEF41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D6A629" w14:textId="45D672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B17F9C" w14:textId="4DF7198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79624F" w14:textId="2E50DE6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BD33FC" w14:textId="5E2C7F64" w:rsidR="00433ACE" w:rsidRPr="0047726B" w:rsidRDefault="00433ACE" w:rsidP="00433ACE">
            <w:pPr>
              <w:jc w:val="center"/>
              <w:rPr>
                <w:sz w:val="18"/>
                <w:lang w:val="en-GB"/>
              </w:rPr>
            </w:pPr>
            <w:r w:rsidRPr="0047726B">
              <w:rPr>
                <w:sz w:val="18"/>
                <w:szCs w:val="20"/>
              </w:rPr>
              <w:t>ADAMA</w:t>
            </w:r>
          </w:p>
        </w:tc>
      </w:tr>
      <w:tr w:rsidR="00433ACE" w:rsidRPr="0047726B" w14:paraId="30557C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A77422" w14:textId="77777777" w:rsidR="00433ACE" w:rsidRPr="0047726B" w:rsidRDefault="00433ACE" w:rsidP="00433ACE">
            <w:pPr>
              <w:rPr>
                <w:sz w:val="18"/>
                <w:lang w:val="en-GB"/>
              </w:rPr>
            </w:pPr>
            <w:r w:rsidRPr="0047726B">
              <w:rPr>
                <w:sz w:val="18"/>
                <w:lang w:val="en-GB"/>
              </w:rPr>
              <w:t>KCP 6.2/467</w:t>
            </w:r>
          </w:p>
          <w:p w14:paraId="2B1F334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FE754B"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4AE6A3E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D2B813C" w14:textId="77777777" w:rsidR="00433ACE" w:rsidRPr="0047726B" w:rsidRDefault="00433ACE" w:rsidP="00433ACE">
            <w:pPr>
              <w:rPr>
                <w:sz w:val="18"/>
              </w:rPr>
            </w:pPr>
            <w:r w:rsidRPr="0047726B">
              <w:rPr>
                <w:sz w:val="18"/>
              </w:rPr>
              <w:t xml:space="preserve">Evaluation of ADM.02100.I.1.B against Aphis fabae in </w:t>
            </w:r>
            <w:proofErr w:type="spellStart"/>
            <w:r w:rsidRPr="0047726B">
              <w:rPr>
                <w:sz w:val="18"/>
              </w:rPr>
              <w:t>Sugarbeet</w:t>
            </w:r>
            <w:proofErr w:type="spellEnd"/>
            <w:r w:rsidRPr="0047726B">
              <w:rPr>
                <w:sz w:val="18"/>
              </w:rPr>
              <w:t xml:space="preserve"> in Poland in 2021</w:t>
            </w:r>
          </w:p>
          <w:p w14:paraId="59098EDF"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5EBAE411" w14:textId="77777777" w:rsidR="00433ACE" w:rsidRPr="0047726B" w:rsidRDefault="00433ACE" w:rsidP="00433ACE">
            <w:pPr>
              <w:rPr>
                <w:sz w:val="18"/>
              </w:rPr>
            </w:pPr>
            <w:r w:rsidRPr="0047726B">
              <w:rPr>
                <w:sz w:val="18"/>
              </w:rPr>
              <w:t>Report no. PL21IEBEAVA233E</w:t>
            </w:r>
          </w:p>
          <w:p w14:paraId="42CC3EF6" w14:textId="77777777" w:rsidR="00433ACE" w:rsidRPr="0047726B" w:rsidRDefault="00433ACE" w:rsidP="00433ACE">
            <w:pPr>
              <w:rPr>
                <w:sz w:val="18"/>
                <w:lang w:val="en-GB"/>
              </w:rPr>
            </w:pPr>
            <w:r w:rsidRPr="0047726B">
              <w:rPr>
                <w:sz w:val="18"/>
              </w:rPr>
              <w:t>GEP</w:t>
            </w:r>
          </w:p>
          <w:p w14:paraId="3098349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265ACC" w14:textId="25CE48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762B10" w14:textId="44844AA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5ECE52" w14:textId="1B064E7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1DDA88" w14:textId="2D46DA60" w:rsidR="00433ACE" w:rsidRPr="0047726B" w:rsidRDefault="00433ACE" w:rsidP="00433ACE">
            <w:pPr>
              <w:jc w:val="center"/>
              <w:rPr>
                <w:sz w:val="18"/>
                <w:lang w:val="en-GB"/>
              </w:rPr>
            </w:pPr>
            <w:r w:rsidRPr="0047726B">
              <w:rPr>
                <w:sz w:val="18"/>
                <w:szCs w:val="20"/>
              </w:rPr>
              <w:t>ADAMA</w:t>
            </w:r>
          </w:p>
        </w:tc>
      </w:tr>
      <w:tr w:rsidR="00433ACE" w:rsidRPr="0047726B" w14:paraId="434C1E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A2C0A8" w14:textId="77777777" w:rsidR="00433ACE" w:rsidRPr="0047726B" w:rsidRDefault="00433ACE" w:rsidP="00433ACE">
            <w:pPr>
              <w:rPr>
                <w:sz w:val="18"/>
                <w:lang w:val="en-GB"/>
              </w:rPr>
            </w:pPr>
            <w:r w:rsidRPr="0047726B">
              <w:rPr>
                <w:sz w:val="18"/>
                <w:lang w:val="en-GB"/>
              </w:rPr>
              <w:lastRenderedPageBreak/>
              <w:t>KCP 6.2/468</w:t>
            </w:r>
          </w:p>
          <w:p w14:paraId="30C5DF9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1FC002"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0715D4E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B94B8DE" w14:textId="77777777" w:rsidR="00433ACE" w:rsidRPr="0047726B" w:rsidRDefault="00433ACE" w:rsidP="00433ACE">
            <w:pPr>
              <w:rPr>
                <w:sz w:val="18"/>
              </w:rPr>
            </w:pPr>
            <w:r w:rsidRPr="0047726B">
              <w:rPr>
                <w:sz w:val="18"/>
              </w:rPr>
              <w:t>Efficacy of ADM.02100.I.1.B in control of aphids in sugar beet, Poland 2021</w:t>
            </w:r>
          </w:p>
          <w:p w14:paraId="43850386" w14:textId="77777777" w:rsidR="00433ACE" w:rsidRPr="0047726B" w:rsidRDefault="00433ACE" w:rsidP="00433ACE">
            <w:pPr>
              <w:rPr>
                <w:sz w:val="18"/>
                <w:lang w:val="es-ES"/>
              </w:rPr>
            </w:pPr>
            <w:r w:rsidRPr="0047726B">
              <w:rPr>
                <w:sz w:val="18"/>
                <w:lang w:val="es-ES"/>
              </w:rPr>
              <w:t>Fertico Sp. z o o., Błędów, Poland</w:t>
            </w:r>
          </w:p>
          <w:p w14:paraId="60E514A7" w14:textId="77777777" w:rsidR="00433ACE" w:rsidRPr="0047726B" w:rsidRDefault="00433ACE" w:rsidP="00433ACE">
            <w:pPr>
              <w:rPr>
                <w:sz w:val="18"/>
              </w:rPr>
            </w:pPr>
            <w:r w:rsidRPr="0047726B">
              <w:rPr>
                <w:sz w:val="18"/>
              </w:rPr>
              <w:t>Report no.  PL21IEBEAVA233F</w:t>
            </w:r>
          </w:p>
          <w:p w14:paraId="4F5636DD" w14:textId="77777777" w:rsidR="00433ACE" w:rsidRPr="0047726B" w:rsidRDefault="00433ACE" w:rsidP="00433ACE">
            <w:pPr>
              <w:rPr>
                <w:sz w:val="18"/>
                <w:lang w:val="en-GB"/>
              </w:rPr>
            </w:pPr>
            <w:r w:rsidRPr="0047726B">
              <w:rPr>
                <w:sz w:val="18"/>
              </w:rPr>
              <w:t>GEP</w:t>
            </w:r>
          </w:p>
          <w:p w14:paraId="3983A13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CC8829" w14:textId="00DB906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9043D2" w14:textId="6851C06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786883C" w14:textId="3046C44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F25416F" w14:textId="731AC273" w:rsidR="00433ACE" w:rsidRPr="0047726B" w:rsidRDefault="00433ACE" w:rsidP="00433ACE">
            <w:pPr>
              <w:jc w:val="center"/>
              <w:rPr>
                <w:sz w:val="18"/>
                <w:lang w:val="en-GB"/>
              </w:rPr>
            </w:pPr>
            <w:r w:rsidRPr="0047726B">
              <w:rPr>
                <w:sz w:val="18"/>
                <w:szCs w:val="20"/>
              </w:rPr>
              <w:t>ADAMA</w:t>
            </w:r>
          </w:p>
        </w:tc>
      </w:tr>
      <w:tr w:rsidR="00433ACE" w:rsidRPr="0047726B" w14:paraId="4E21D8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45C83B" w14:textId="77777777" w:rsidR="00433ACE" w:rsidRPr="0047726B" w:rsidRDefault="00433ACE" w:rsidP="00433ACE">
            <w:pPr>
              <w:rPr>
                <w:sz w:val="18"/>
                <w:lang w:val="en-GB"/>
              </w:rPr>
            </w:pPr>
            <w:r w:rsidRPr="0047726B">
              <w:rPr>
                <w:sz w:val="18"/>
                <w:lang w:val="en-GB"/>
              </w:rPr>
              <w:t>KCP 6.2/469</w:t>
            </w:r>
          </w:p>
          <w:p w14:paraId="421F56A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74C08A1"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4AF3D8A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7CBB2E0" w14:textId="77777777" w:rsidR="00433ACE" w:rsidRPr="0047726B" w:rsidRDefault="00433ACE" w:rsidP="00433ACE">
            <w:pPr>
              <w:rPr>
                <w:sz w:val="18"/>
              </w:rPr>
            </w:pPr>
            <w:r w:rsidRPr="0047726B">
              <w:rPr>
                <w:sz w:val="18"/>
              </w:rPr>
              <w:t>Efficacy evaluation of MCW-2222 in sugar beet against aphids, Poland 2021</w:t>
            </w:r>
          </w:p>
          <w:p w14:paraId="2C99E8EF"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Poland</w:t>
            </w:r>
          </w:p>
          <w:p w14:paraId="2789DD16" w14:textId="77777777" w:rsidR="00433ACE" w:rsidRPr="0047726B" w:rsidRDefault="00433ACE" w:rsidP="00433ACE">
            <w:pPr>
              <w:rPr>
                <w:sz w:val="18"/>
              </w:rPr>
            </w:pPr>
            <w:r w:rsidRPr="0047726B">
              <w:rPr>
                <w:sz w:val="18"/>
              </w:rPr>
              <w:t>Report no. PL21IEBEAVA238A</w:t>
            </w:r>
          </w:p>
          <w:p w14:paraId="6EF35AAC" w14:textId="77777777" w:rsidR="00433ACE" w:rsidRPr="0047726B" w:rsidRDefault="00433ACE" w:rsidP="00433ACE">
            <w:pPr>
              <w:rPr>
                <w:sz w:val="18"/>
                <w:lang w:val="en-GB"/>
              </w:rPr>
            </w:pPr>
            <w:r w:rsidRPr="0047726B">
              <w:rPr>
                <w:sz w:val="18"/>
              </w:rPr>
              <w:t>GEP</w:t>
            </w:r>
          </w:p>
          <w:p w14:paraId="08EA75D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B78E9A" w14:textId="4E26F2C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E66717" w14:textId="19201E9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0D9939" w14:textId="14D92FC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3BBFE91" w14:textId="7EF85A05" w:rsidR="00433ACE" w:rsidRPr="0047726B" w:rsidRDefault="00433ACE" w:rsidP="00433ACE">
            <w:pPr>
              <w:jc w:val="center"/>
              <w:rPr>
                <w:sz w:val="18"/>
                <w:lang w:val="en-GB"/>
              </w:rPr>
            </w:pPr>
            <w:r w:rsidRPr="0047726B">
              <w:rPr>
                <w:sz w:val="18"/>
                <w:szCs w:val="20"/>
              </w:rPr>
              <w:t>ADAMA</w:t>
            </w:r>
          </w:p>
        </w:tc>
      </w:tr>
      <w:tr w:rsidR="00433ACE" w:rsidRPr="0047726B" w14:paraId="7A7F4E9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898E79" w14:textId="77777777" w:rsidR="00433ACE" w:rsidRPr="0047726B" w:rsidRDefault="00433ACE" w:rsidP="00433ACE">
            <w:pPr>
              <w:rPr>
                <w:sz w:val="18"/>
                <w:lang w:val="en-GB"/>
              </w:rPr>
            </w:pPr>
            <w:r w:rsidRPr="0047726B">
              <w:rPr>
                <w:sz w:val="18"/>
                <w:lang w:val="en-GB"/>
              </w:rPr>
              <w:t>KCP 6.2/470</w:t>
            </w:r>
          </w:p>
          <w:p w14:paraId="4F2B78E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1CABBB7"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69904E5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01A7144" w14:textId="77777777" w:rsidR="00433ACE" w:rsidRPr="0047726B" w:rsidRDefault="00433ACE" w:rsidP="00433ACE">
            <w:pPr>
              <w:rPr>
                <w:sz w:val="18"/>
              </w:rPr>
            </w:pPr>
            <w:r w:rsidRPr="0047726B">
              <w:rPr>
                <w:sz w:val="18"/>
              </w:rPr>
              <w:t xml:space="preserve">Efficacy evaluation of MCW-2222 in sugar beet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(MYZUPE) and Aphis fabae (APHIFA) in Poland in 2021</w:t>
            </w:r>
          </w:p>
          <w:p w14:paraId="71781BBC"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27CCF9ED" w14:textId="77777777" w:rsidR="00433ACE" w:rsidRPr="0047726B" w:rsidRDefault="00433ACE" w:rsidP="00433ACE">
            <w:pPr>
              <w:rPr>
                <w:sz w:val="18"/>
              </w:rPr>
            </w:pPr>
            <w:r w:rsidRPr="0047726B">
              <w:rPr>
                <w:sz w:val="18"/>
              </w:rPr>
              <w:t>Report no. PL21IEBEAVA238B</w:t>
            </w:r>
          </w:p>
          <w:p w14:paraId="7D9CD209" w14:textId="77777777" w:rsidR="00433ACE" w:rsidRPr="0047726B" w:rsidRDefault="00433ACE" w:rsidP="00433ACE">
            <w:pPr>
              <w:rPr>
                <w:sz w:val="18"/>
                <w:lang w:val="en-GB"/>
              </w:rPr>
            </w:pPr>
            <w:r w:rsidRPr="0047726B">
              <w:rPr>
                <w:sz w:val="18"/>
              </w:rPr>
              <w:t>GEP</w:t>
            </w:r>
          </w:p>
          <w:p w14:paraId="0432946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7464C6" w14:textId="27B5A15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4AD799" w14:textId="7ABB56B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3DCFFE" w14:textId="47CA10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60FAB8" w14:textId="1BEEBA6F" w:rsidR="00433ACE" w:rsidRPr="0047726B" w:rsidRDefault="00433ACE" w:rsidP="00433ACE">
            <w:pPr>
              <w:jc w:val="center"/>
              <w:rPr>
                <w:sz w:val="18"/>
                <w:lang w:val="en-GB"/>
              </w:rPr>
            </w:pPr>
            <w:r w:rsidRPr="0047726B">
              <w:rPr>
                <w:sz w:val="18"/>
                <w:szCs w:val="20"/>
              </w:rPr>
              <w:t>ADAMA</w:t>
            </w:r>
          </w:p>
        </w:tc>
      </w:tr>
      <w:tr w:rsidR="00433ACE" w:rsidRPr="0047726B" w14:paraId="2B48382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F5F5D5" w14:textId="77777777" w:rsidR="00433ACE" w:rsidRPr="0047726B" w:rsidRDefault="00433ACE" w:rsidP="00433ACE">
            <w:pPr>
              <w:rPr>
                <w:sz w:val="18"/>
                <w:lang w:val="en-GB"/>
              </w:rPr>
            </w:pPr>
            <w:r w:rsidRPr="0047726B">
              <w:rPr>
                <w:sz w:val="18"/>
                <w:lang w:val="en-GB"/>
              </w:rPr>
              <w:t>KCP 6.2/471</w:t>
            </w:r>
          </w:p>
          <w:p w14:paraId="76E4A83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D1757BF"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438E1E1E"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E2635AC" w14:textId="77777777" w:rsidR="00433ACE" w:rsidRPr="0047726B" w:rsidRDefault="00433ACE" w:rsidP="00433ACE">
            <w:pPr>
              <w:rPr>
                <w:sz w:val="18"/>
              </w:rPr>
            </w:pPr>
            <w:r w:rsidRPr="0047726B">
              <w:rPr>
                <w:sz w:val="18"/>
              </w:rPr>
              <w:t>Efficacy evaluation of MCW-2222 in sugar beet against Aphis fabae (APHIFA) in Poland, 2021</w:t>
            </w:r>
          </w:p>
          <w:p w14:paraId="5AE5D9FB" w14:textId="77777777" w:rsidR="00433ACE" w:rsidRPr="0047726B" w:rsidRDefault="00433ACE" w:rsidP="00433ACE">
            <w:pPr>
              <w:rPr>
                <w:sz w:val="18"/>
                <w:lang w:val="fr-BE"/>
              </w:rPr>
            </w:pPr>
            <w:r w:rsidRPr="0047726B">
              <w:rPr>
                <w:sz w:val="18"/>
                <w:lang w:val="fr-BE"/>
              </w:rPr>
              <w:t>Eurofins Agroscience Services Sp. z. o.o., Kaźmierz, Poland</w:t>
            </w:r>
          </w:p>
          <w:p w14:paraId="3EE84B80" w14:textId="77777777" w:rsidR="00433ACE" w:rsidRPr="0047726B" w:rsidRDefault="00433ACE" w:rsidP="00433ACE">
            <w:pPr>
              <w:rPr>
                <w:sz w:val="18"/>
              </w:rPr>
            </w:pPr>
            <w:r w:rsidRPr="0047726B">
              <w:rPr>
                <w:sz w:val="18"/>
              </w:rPr>
              <w:t>Report no. PL21IEBEAVA238C</w:t>
            </w:r>
          </w:p>
          <w:p w14:paraId="70A534C1" w14:textId="77777777" w:rsidR="00433ACE" w:rsidRPr="0047726B" w:rsidRDefault="00433ACE" w:rsidP="00433ACE">
            <w:pPr>
              <w:rPr>
                <w:sz w:val="18"/>
                <w:lang w:val="en-GB"/>
              </w:rPr>
            </w:pPr>
            <w:r w:rsidRPr="0047726B">
              <w:rPr>
                <w:sz w:val="18"/>
              </w:rPr>
              <w:t>GEP</w:t>
            </w:r>
          </w:p>
          <w:p w14:paraId="0CE5C65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F73672" w14:textId="42E018E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F0A5C1" w14:textId="30021A3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13BDFF" w14:textId="414EA25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6CB427" w14:textId="1B8976CA" w:rsidR="00433ACE" w:rsidRPr="0047726B" w:rsidRDefault="00433ACE" w:rsidP="00433ACE">
            <w:pPr>
              <w:jc w:val="center"/>
              <w:rPr>
                <w:sz w:val="18"/>
                <w:lang w:val="en-GB"/>
              </w:rPr>
            </w:pPr>
            <w:r w:rsidRPr="0047726B">
              <w:rPr>
                <w:sz w:val="18"/>
                <w:szCs w:val="20"/>
              </w:rPr>
              <w:t>ADAMA</w:t>
            </w:r>
          </w:p>
        </w:tc>
      </w:tr>
      <w:tr w:rsidR="00433ACE" w:rsidRPr="0047726B" w14:paraId="4D09745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9FE181" w14:textId="77777777" w:rsidR="00433ACE" w:rsidRPr="0047726B" w:rsidRDefault="00433ACE" w:rsidP="00433ACE">
            <w:pPr>
              <w:rPr>
                <w:sz w:val="18"/>
                <w:lang w:val="en-GB"/>
              </w:rPr>
            </w:pPr>
            <w:r w:rsidRPr="0047726B">
              <w:rPr>
                <w:sz w:val="18"/>
                <w:lang w:val="en-GB"/>
              </w:rPr>
              <w:t>KCP 6.2/472</w:t>
            </w:r>
          </w:p>
          <w:p w14:paraId="6C9ACC7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A27FFF"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A1504D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368B16F" w14:textId="77777777" w:rsidR="00433ACE" w:rsidRPr="0047726B" w:rsidRDefault="00433ACE" w:rsidP="00433ACE">
            <w:pPr>
              <w:rPr>
                <w:sz w:val="18"/>
              </w:rPr>
            </w:pPr>
            <w:r w:rsidRPr="0047726B">
              <w:rPr>
                <w:sz w:val="18"/>
              </w:rPr>
              <w:t>Efficacy evaluation of MCW-2222 against Aphis fabae in sugar beet in Poland, 2022</w:t>
            </w:r>
          </w:p>
          <w:p w14:paraId="726BC1AB" w14:textId="77777777" w:rsidR="00433ACE" w:rsidRPr="0047726B" w:rsidRDefault="00433ACE" w:rsidP="00433ACE">
            <w:pPr>
              <w:rPr>
                <w:sz w:val="18"/>
                <w:lang w:val="es-ES"/>
              </w:rPr>
            </w:pPr>
            <w:r w:rsidRPr="0047726B">
              <w:rPr>
                <w:sz w:val="18"/>
                <w:lang w:val="es-ES"/>
              </w:rPr>
              <w:t>Fertico Sp. z o o., Błędów, Poland</w:t>
            </w:r>
          </w:p>
          <w:p w14:paraId="2AF1AEDD" w14:textId="77777777" w:rsidR="00433ACE" w:rsidRPr="0047726B" w:rsidRDefault="00433ACE" w:rsidP="00433ACE">
            <w:pPr>
              <w:rPr>
                <w:sz w:val="18"/>
              </w:rPr>
            </w:pPr>
            <w:r w:rsidRPr="0047726B">
              <w:rPr>
                <w:sz w:val="18"/>
              </w:rPr>
              <w:t>Report no. PL22IEBEAVA110A</w:t>
            </w:r>
          </w:p>
          <w:p w14:paraId="14CE23F0" w14:textId="77777777" w:rsidR="00433ACE" w:rsidRPr="0047726B" w:rsidRDefault="00433ACE" w:rsidP="00433ACE">
            <w:pPr>
              <w:rPr>
                <w:sz w:val="18"/>
                <w:lang w:val="en-GB"/>
              </w:rPr>
            </w:pPr>
            <w:r w:rsidRPr="0047726B">
              <w:rPr>
                <w:sz w:val="18"/>
              </w:rPr>
              <w:t>GEP</w:t>
            </w:r>
          </w:p>
          <w:p w14:paraId="434564E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3C22DE" w14:textId="00A287B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1286A7" w14:textId="55553E3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C46CA3" w14:textId="6880677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D889D5B" w14:textId="4B26D791" w:rsidR="00433ACE" w:rsidRPr="0047726B" w:rsidRDefault="00433ACE" w:rsidP="00433ACE">
            <w:pPr>
              <w:jc w:val="center"/>
              <w:rPr>
                <w:sz w:val="18"/>
                <w:lang w:val="en-GB"/>
              </w:rPr>
            </w:pPr>
            <w:r w:rsidRPr="0047726B">
              <w:rPr>
                <w:sz w:val="18"/>
                <w:szCs w:val="20"/>
              </w:rPr>
              <w:t>ADAMA</w:t>
            </w:r>
          </w:p>
        </w:tc>
      </w:tr>
      <w:tr w:rsidR="00433ACE" w:rsidRPr="0047726B" w14:paraId="6989F1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C1F87C" w14:textId="77777777" w:rsidR="00433ACE" w:rsidRPr="0047726B" w:rsidRDefault="00433ACE" w:rsidP="00433ACE">
            <w:pPr>
              <w:rPr>
                <w:sz w:val="18"/>
                <w:lang w:val="en-GB"/>
              </w:rPr>
            </w:pPr>
            <w:r w:rsidRPr="0047726B">
              <w:rPr>
                <w:sz w:val="18"/>
                <w:lang w:val="en-GB"/>
              </w:rPr>
              <w:t>KCP 6.2/473</w:t>
            </w:r>
          </w:p>
          <w:p w14:paraId="7266B20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8C939B8"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0AB82D1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6A5F496" w14:textId="77777777" w:rsidR="00433ACE" w:rsidRPr="00DA5C36" w:rsidRDefault="00433ACE" w:rsidP="00433ACE">
            <w:pPr>
              <w:rPr>
                <w:sz w:val="18"/>
                <w:lang w:val="pl-PL"/>
              </w:rPr>
            </w:pPr>
            <w:r w:rsidRPr="0047726B">
              <w:rPr>
                <w:sz w:val="18"/>
              </w:rPr>
              <w:t xml:space="preserve">Efficacy evaluation of MCW-2222 against Aphis fabae in sugar beet in Poland. </w:t>
            </w:r>
            <w:r w:rsidRPr="00DA5C36">
              <w:rPr>
                <w:sz w:val="18"/>
                <w:lang w:val="pl-PL"/>
              </w:rPr>
              <w:t>2022</w:t>
            </w:r>
          </w:p>
          <w:p w14:paraId="37A511A8" w14:textId="77777777" w:rsidR="00433ACE" w:rsidRPr="00DA5C36" w:rsidRDefault="00433ACE" w:rsidP="00433ACE">
            <w:pPr>
              <w:rPr>
                <w:sz w:val="18"/>
                <w:lang w:val="pl-PL"/>
              </w:rPr>
            </w:pPr>
            <w:proofErr w:type="spellStart"/>
            <w:r w:rsidRPr="00DA5C36">
              <w:rPr>
                <w:sz w:val="18"/>
                <w:lang w:val="pl-PL"/>
              </w:rPr>
              <w:t>Staphyt</w:t>
            </w:r>
            <w:proofErr w:type="spellEnd"/>
            <w:r w:rsidRPr="00DA5C36">
              <w:rPr>
                <w:sz w:val="18"/>
                <w:lang w:val="pl-PL"/>
              </w:rPr>
              <w:t xml:space="preserve"> Sp. Z o.o., Poznań, Poland</w:t>
            </w:r>
          </w:p>
          <w:p w14:paraId="52A33AD6" w14:textId="77777777" w:rsidR="00433ACE" w:rsidRPr="00DA5C36" w:rsidRDefault="00433ACE" w:rsidP="00433ACE">
            <w:pPr>
              <w:rPr>
                <w:sz w:val="18"/>
                <w:lang w:val="pl-PL"/>
              </w:rPr>
            </w:pPr>
            <w:r w:rsidRPr="00DA5C36">
              <w:rPr>
                <w:sz w:val="18"/>
                <w:lang w:val="pl-PL"/>
              </w:rPr>
              <w:t>Report no. PL22IEBEAVA110B</w:t>
            </w:r>
          </w:p>
          <w:p w14:paraId="5B1517A8" w14:textId="77777777" w:rsidR="00433ACE" w:rsidRPr="00DA5C36" w:rsidRDefault="00433ACE" w:rsidP="00433ACE">
            <w:pPr>
              <w:rPr>
                <w:sz w:val="18"/>
                <w:lang w:val="pl-PL"/>
              </w:rPr>
            </w:pPr>
            <w:r w:rsidRPr="00DA5C36">
              <w:rPr>
                <w:sz w:val="18"/>
                <w:lang w:val="pl-PL"/>
              </w:rPr>
              <w:t>GEP</w:t>
            </w:r>
          </w:p>
          <w:p w14:paraId="533961C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6999D0" w14:textId="329CAD3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3E9E12" w14:textId="28B5CCB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430CC0" w14:textId="6956242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4D1777" w14:textId="3EB39169" w:rsidR="00433ACE" w:rsidRPr="0047726B" w:rsidRDefault="00433ACE" w:rsidP="00433ACE">
            <w:pPr>
              <w:jc w:val="center"/>
              <w:rPr>
                <w:sz w:val="18"/>
                <w:lang w:val="en-GB"/>
              </w:rPr>
            </w:pPr>
            <w:r w:rsidRPr="0047726B">
              <w:rPr>
                <w:sz w:val="18"/>
                <w:szCs w:val="20"/>
              </w:rPr>
              <w:t>ADAMA</w:t>
            </w:r>
          </w:p>
        </w:tc>
      </w:tr>
      <w:tr w:rsidR="00433ACE" w:rsidRPr="0047726B" w14:paraId="5E3865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FF70C2" w14:textId="77777777" w:rsidR="00433ACE" w:rsidRPr="0047726B" w:rsidRDefault="00433ACE" w:rsidP="00433ACE">
            <w:pPr>
              <w:rPr>
                <w:sz w:val="18"/>
                <w:lang w:val="en-GB"/>
              </w:rPr>
            </w:pPr>
            <w:r w:rsidRPr="0047726B">
              <w:rPr>
                <w:sz w:val="18"/>
                <w:lang w:val="en-GB"/>
              </w:rPr>
              <w:lastRenderedPageBreak/>
              <w:t>KCP 6.2/474</w:t>
            </w:r>
          </w:p>
          <w:p w14:paraId="4195A8F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5806B3E"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A9EFCF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05C8373" w14:textId="77777777" w:rsidR="00433ACE" w:rsidRPr="00266C19" w:rsidRDefault="00433ACE" w:rsidP="00433ACE">
            <w:pPr>
              <w:rPr>
                <w:sz w:val="18"/>
                <w:lang w:val="en-GB"/>
              </w:rPr>
            </w:pPr>
            <w:r w:rsidRPr="0047726B">
              <w:rPr>
                <w:sz w:val="18"/>
              </w:rPr>
              <w:t xml:space="preserve">Efficacy evaluation of MCW-2222 against Aphis fabae in sugar beet in Poland. </w:t>
            </w:r>
            <w:r w:rsidRPr="00266C19">
              <w:rPr>
                <w:sz w:val="18"/>
                <w:lang w:val="en-GB"/>
              </w:rPr>
              <w:t>2022</w:t>
            </w:r>
          </w:p>
          <w:p w14:paraId="082BB131" w14:textId="77777777" w:rsidR="00433ACE" w:rsidRPr="00266C19" w:rsidRDefault="00433ACE" w:rsidP="00433ACE">
            <w:pPr>
              <w:rPr>
                <w:sz w:val="18"/>
                <w:lang w:val="en-GB"/>
              </w:rPr>
            </w:pPr>
            <w:r w:rsidRPr="00266C19">
              <w:rPr>
                <w:sz w:val="18"/>
                <w:lang w:val="en-GB"/>
              </w:rPr>
              <w:t xml:space="preserve">AGRECO Sp. z </w:t>
            </w:r>
            <w:proofErr w:type="spellStart"/>
            <w:r w:rsidRPr="00266C19">
              <w:rPr>
                <w:sz w:val="18"/>
                <w:lang w:val="en-GB"/>
              </w:rPr>
              <w:t>o.o.</w:t>
            </w:r>
            <w:proofErr w:type="spellEnd"/>
            <w:r w:rsidRPr="00266C19">
              <w:rPr>
                <w:sz w:val="18"/>
                <w:lang w:val="en-GB"/>
              </w:rPr>
              <w:t xml:space="preserve">, </w:t>
            </w:r>
            <w:proofErr w:type="spellStart"/>
            <w:r w:rsidRPr="00266C19">
              <w:rPr>
                <w:sz w:val="18"/>
                <w:lang w:val="en-GB"/>
              </w:rPr>
              <w:t>Oława</w:t>
            </w:r>
            <w:proofErr w:type="spellEnd"/>
            <w:r w:rsidRPr="00266C19">
              <w:rPr>
                <w:sz w:val="18"/>
                <w:lang w:val="en-GB"/>
              </w:rPr>
              <w:t>, Poland</w:t>
            </w:r>
          </w:p>
          <w:p w14:paraId="0F39532F" w14:textId="77777777" w:rsidR="00433ACE" w:rsidRPr="00266C19" w:rsidRDefault="00433ACE" w:rsidP="00433ACE">
            <w:pPr>
              <w:rPr>
                <w:sz w:val="18"/>
                <w:lang w:val="en-GB"/>
              </w:rPr>
            </w:pPr>
            <w:r w:rsidRPr="00266C19">
              <w:rPr>
                <w:sz w:val="18"/>
                <w:lang w:val="en-GB"/>
              </w:rPr>
              <w:t>Report no. PL22IEBEAVA110C</w:t>
            </w:r>
          </w:p>
          <w:p w14:paraId="2538F643" w14:textId="77777777" w:rsidR="00433ACE" w:rsidRPr="00266C19" w:rsidRDefault="00433ACE" w:rsidP="00433ACE">
            <w:pPr>
              <w:rPr>
                <w:sz w:val="18"/>
                <w:lang w:val="en-GB"/>
              </w:rPr>
            </w:pPr>
            <w:r w:rsidRPr="00266C19">
              <w:rPr>
                <w:sz w:val="18"/>
                <w:lang w:val="en-GB"/>
              </w:rPr>
              <w:t>GEP</w:t>
            </w:r>
          </w:p>
          <w:p w14:paraId="154C270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831F33" w14:textId="2F6347B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50BC92" w14:textId="47A254C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5F0D18" w14:textId="19AD2DD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864CAC" w14:textId="3896BBAF" w:rsidR="00433ACE" w:rsidRPr="0047726B" w:rsidRDefault="00433ACE" w:rsidP="00433ACE">
            <w:pPr>
              <w:jc w:val="center"/>
              <w:rPr>
                <w:sz w:val="18"/>
                <w:lang w:val="en-GB"/>
              </w:rPr>
            </w:pPr>
            <w:r w:rsidRPr="0047726B">
              <w:rPr>
                <w:sz w:val="18"/>
                <w:szCs w:val="20"/>
              </w:rPr>
              <w:t>ADAMA</w:t>
            </w:r>
          </w:p>
        </w:tc>
      </w:tr>
      <w:tr w:rsidR="00433ACE" w:rsidRPr="0047726B" w14:paraId="6BDF18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9926D3" w14:textId="77777777" w:rsidR="00433ACE" w:rsidRPr="0047726B" w:rsidRDefault="00433ACE" w:rsidP="00433ACE">
            <w:pPr>
              <w:rPr>
                <w:sz w:val="18"/>
                <w:lang w:val="en-GB"/>
              </w:rPr>
            </w:pPr>
            <w:r w:rsidRPr="0047726B">
              <w:rPr>
                <w:sz w:val="18"/>
                <w:lang w:val="en-GB"/>
              </w:rPr>
              <w:t>KCP 6.2/475</w:t>
            </w:r>
          </w:p>
          <w:p w14:paraId="7273470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B78408A"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F50D11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A731D5A" w14:textId="77777777" w:rsidR="00433ACE" w:rsidRPr="0047726B" w:rsidRDefault="00433ACE" w:rsidP="00433ACE">
            <w:pPr>
              <w:rPr>
                <w:sz w:val="18"/>
              </w:rPr>
            </w:pPr>
            <w:r w:rsidRPr="0047726B">
              <w:rPr>
                <w:sz w:val="18"/>
              </w:rPr>
              <w:t>Efficacy evaluation of MCW-2222 against Aphis fabae in sugar beet in Poland, 2022</w:t>
            </w:r>
          </w:p>
          <w:p w14:paraId="6D39DB09" w14:textId="77777777" w:rsidR="00433ACE" w:rsidRPr="0047726B" w:rsidRDefault="00433ACE" w:rsidP="00433ACE">
            <w:pPr>
              <w:rPr>
                <w:sz w:val="18"/>
                <w:lang w:val="es-ES"/>
              </w:rPr>
            </w:pPr>
            <w:r w:rsidRPr="0047726B">
              <w:rPr>
                <w:sz w:val="18"/>
                <w:lang w:val="es-ES"/>
              </w:rPr>
              <w:t>Fertico Sp. z o o., Błędów, Poland</w:t>
            </w:r>
          </w:p>
          <w:p w14:paraId="5F94E433" w14:textId="77777777" w:rsidR="00433ACE" w:rsidRPr="0047726B" w:rsidRDefault="00433ACE" w:rsidP="00433ACE">
            <w:pPr>
              <w:rPr>
                <w:sz w:val="18"/>
              </w:rPr>
            </w:pPr>
            <w:r w:rsidRPr="0047726B">
              <w:rPr>
                <w:sz w:val="18"/>
              </w:rPr>
              <w:t>Report no. PL22IEBEAVA110D</w:t>
            </w:r>
          </w:p>
          <w:p w14:paraId="6E036326" w14:textId="77777777" w:rsidR="00433ACE" w:rsidRPr="0047726B" w:rsidRDefault="00433ACE" w:rsidP="00433ACE">
            <w:pPr>
              <w:rPr>
                <w:sz w:val="18"/>
                <w:lang w:val="en-GB"/>
              </w:rPr>
            </w:pPr>
            <w:r w:rsidRPr="0047726B">
              <w:rPr>
                <w:sz w:val="18"/>
              </w:rPr>
              <w:t>GEP</w:t>
            </w:r>
          </w:p>
          <w:p w14:paraId="12FF94D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FE4656" w14:textId="014BE56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DD3499" w14:textId="24BA3D6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37A607" w14:textId="07E32DC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E92937" w14:textId="6226B85F" w:rsidR="00433ACE" w:rsidRPr="0047726B" w:rsidRDefault="00433ACE" w:rsidP="00433ACE">
            <w:pPr>
              <w:jc w:val="center"/>
              <w:rPr>
                <w:sz w:val="18"/>
                <w:lang w:val="en-GB"/>
              </w:rPr>
            </w:pPr>
            <w:r w:rsidRPr="0047726B">
              <w:rPr>
                <w:sz w:val="18"/>
                <w:szCs w:val="20"/>
              </w:rPr>
              <w:t>ADAMA</w:t>
            </w:r>
          </w:p>
        </w:tc>
      </w:tr>
      <w:tr w:rsidR="00433ACE" w:rsidRPr="0047726B" w14:paraId="435D93E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BD661C" w14:textId="77777777" w:rsidR="00433ACE" w:rsidRPr="0047726B" w:rsidRDefault="00433ACE" w:rsidP="00433ACE">
            <w:pPr>
              <w:rPr>
                <w:sz w:val="18"/>
                <w:lang w:val="en-GB"/>
              </w:rPr>
            </w:pPr>
            <w:r w:rsidRPr="0047726B">
              <w:rPr>
                <w:sz w:val="18"/>
                <w:lang w:val="en-GB"/>
              </w:rPr>
              <w:t>KCP 6.2/476</w:t>
            </w:r>
          </w:p>
          <w:p w14:paraId="450323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46E26BA"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0D07AA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8FEEECD" w14:textId="77777777" w:rsidR="00433ACE" w:rsidRPr="0047726B" w:rsidRDefault="00433ACE" w:rsidP="00433ACE">
            <w:pPr>
              <w:rPr>
                <w:sz w:val="18"/>
              </w:rPr>
            </w:pPr>
            <w:r w:rsidRPr="0047726B">
              <w:rPr>
                <w:sz w:val="18"/>
              </w:rPr>
              <w:t>Efficacy evaluation of MCW-2222 against Aphis fabae in sugar beet in Poland, 2022</w:t>
            </w:r>
          </w:p>
          <w:p w14:paraId="771C11E6" w14:textId="77777777" w:rsidR="00433ACE" w:rsidRPr="0047726B" w:rsidRDefault="00433ACE" w:rsidP="00433ACE">
            <w:pPr>
              <w:rPr>
                <w:sz w:val="18"/>
                <w:lang w:val="es-ES"/>
              </w:rPr>
            </w:pPr>
            <w:r w:rsidRPr="0047726B">
              <w:rPr>
                <w:sz w:val="18"/>
                <w:lang w:val="es-ES"/>
              </w:rPr>
              <w:t>Fertico Sp. z o o., Błędów, Poland</w:t>
            </w:r>
          </w:p>
          <w:p w14:paraId="0AE7A62F" w14:textId="77777777" w:rsidR="00433ACE" w:rsidRPr="0047726B" w:rsidRDefault="00433ACE" w:rsidP="00433ACE">
            <w:pPr>
              <w:rPr>
                <w:sz w:val="18"/>
              </w:rPr>
            </w:pPr>
            <w:r w:rsidRPr="0047726B">
              <w:rPr>
                <w:sz w:val="18"/>
              </w:rPr>
              <w:t>Report no. PL22IEBEAVA110E</w:t>
            </w:r>
          </w:p>
          <w:p w14:paraId="73DF15D7" w14:textId="77777777" w:rsidR="00433ACE" w:rsidRPr="0047726B" w:rsidRDefault="00433ACE" w:rsidP="00433ACE">
            <w:pPr>
              <w:rPr>
                <w:sz w:val="18"/>
                <w:lang w:val="en-GB"/>
              </w:rPr>
            </w:pPr>
            <w:r w:rsidRPr="0047726B">
              <w:rPr>
                <w:sz w:val="18"/>
              </w:rPr>
              <w:t>GEP</w:t>
            </w:r>
          </w:p>
          <w:p w14:paraId="5055BED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487CB2D" w14:textId="68487AC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8A3B3C" w14:textId="7264362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0F6E5A" w14:textId="5A98D5C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092858" w14:textId="30DC28B7" w:rsidR="00433ACE" w:rsidRPr="0047726B" w:rsidRDefault="00433ACE" w:rsidP="00433ACE">
            <w:pPr>
              <w:jc w:val="center"/>
              <w:rPr>
                <w:sz w:val="18"/>
                <w:lang w:val="en-GB"/>
              </w:rPr>
            </w:pPr>
            <w:r w:rsidRPr="0047726B">
              <w:rPr>
                <w:sz w:val="18"/>
                <w:szCs w:val="20"/>
              </w:rPr>
              <w:t>ADAMA</w:t>
            </w:r>
          </w:p>
        </w:tc>
      </w:tr>
      <w:tr w:rsidR="00433ACE" w:rsidRPr="0047726B" w14:paraId="7346662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00003F" w14:textId="77777777" w:rsidR="00433ACE" w:rsidRPr="0047726B" w:rsidRDefault="00433ACE" w:rsidP="00433ACE">
            <w:pPr>
              <w:rPr>
                <w:sz w:val="18"/>
                <w:lang w:val="en-GB"/>
              </w:rPr>
            </w:pPr>
            <w:r w:rsidRPr="0047726B">
              <w:rPr>
                <w:sz w:val="18"/>
                <w:lang w:val="en-GB"/>
              </w:rPr>
              <w:t>KCP 6.2/477</w:t>
            </w:r>
          </w:p>
          <w:p w14:paraId="3316705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EE09264"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85D0FE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537B0E9" w14:textId="77777777" w:rsidR="00433ACE" w:rsidRPr="0047726B" w:rsidRDefault="00433ACE" w:rsidP="00433ACE">
            <w:pPr>
              <w:rPr>
                <w:sz w:val="18"/>
              </w:rPr>
            </w:pPr>
            <w:r w:rsidRPr="0047726B">
              <w:rPr>
                <w:sz w:val="18"/>
              </w:rPr>
              <w:t>Efficacy evaluation of MCW-2222 against Aphis fabae in sugar beet in Poland, 2022</w:t>
            </w:r>
          </w:p>
          <w:p w14:paraId="748AC9FC" w14:textId="77777777" w:rsidR="00433ACE" w:rsidRPr="0047726B" w:rsidRDefault="00433ACE" w:rsidP="00433ACE">
            <w:pPr>
              <w:rPr>
                <w:sz w:val="18"/>
                <w:lang w:val="es-ES"/>
              </w:rPr>
            </w:pPr>
            <w:r w:rsidRPr="0047726B">
              <w:rPr>
                <w:sz w:val="18"/>
                <w:lang w:val="es-ES"/>
              </w:rPr>
              <w:t>Fertico Sp. z o o., Błędów, Poland</w:t>
            </w:r>
          </w:p>
          <w:p w14:paraId="0B73C5C1" w14:textId="77777777" w:rsidR="00433ACE" w:rsidRPr="0047726B" w:rsidRDefault="00433ACE" w:rsidP="00433ACE">
            <w:pPr>
              <w:rPr>
                <w:sz w:val="18"/>
              </w:rPr>
            </w:pPr>
            <w:r w:rsidRPr="0047726B">
              <w:rPr>
                <w:sz w:val="18"/>
              </w:rPr>
              <w:t>Report no. PL22IEBEAVA110F</w:t>
            </w:r>
          </w:p>
          <w:p w14:paraId="737644AB" w14:textId="77777777" w:rsidR="00433ACE" w:rsidRPr="0047726B" w:rsidRDefault="00433ACE" w:rsidP="00433ACE">
            <w:pPr>
              <w:rPr>
                <w:sz w:val="18"/>
                <w:lang w:val="en-GB"/>
              </w:rPr>
            </w:pPr>
            <w:r w:rsidRPr="0047726B">
              <w:rPr>
                <w:sz w:val="18"/>
              </w:rPr>
              <w:t>GEP</w:t>
            </w:r>
          </w:p>
          <w:p w14:paraId="1B353F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E00947" w14:textId="2FDE445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D0DCA3" w14:textId="7BF65AF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AD05A6" w14:textId="7536E9E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BE8022" w14:textId="099D0BA3" w:rsidR="00433ACE" w:rsidRPr="0047726B" w:rsidRDefault="00433ACE" w:rsidP="00433ACE">
            <w:pPr>
              <w:jc w:val="center"/>
              <w:rPr>
                <w:sz w:val="18"/>
                <w:lang w:val="en-GB"/>
              </w:rPr>
            </w:pPr>
            <w:r w:rsidRPr="0047726B">
              <w:rPr>
                <w:sz w:val="18"/>
                <w:szCs w:val="20"/>
              </w:rPr>
              <w:t>ADAMA</w:t>
            </w:r>
          </w:p>
        </w:tc>
      </w:tr>
      <w:tr w:rsidR="00433ACE" w:rsidRPr="0047726B" w14:paraId="3A43A4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C8C84B" w14:textId="77777777" w:rsidR="00433ACE" w:rsidRPr="0047726B" w:rsidRDefault="00433ACE" w:rsidP="00433ACE">
            <w:pPr>
              <w:rPr>
                <w:sz w:val="18"/>
                <w:lang w:val="en-GB"/>
              </w:rPr>
            </w:pPr>
            <w:r w:rsidRPr="0047726B">
              <w:rPr>
                <w:sz w:val="18"/>
                <w:lang w:val="en-GB"/>
              </w:rPr>
              <w:t>KCP 6.2/478</w:t>
            </w:r>
          </w:p>
          <w:p w14:paraId="27B8CA0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2B2DDB"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E8B170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9004E86"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2BD14DBD" w14:textId="77777777" w:rsidR="00433ACE" w:rsidRPr="0047726B" w:rsidRDefault="00433ACE" w:rsidP="00433ACE">
            <w:pPr>
              <w:rPr>
                <w:sz w:val="18"/>
                <w:lang w:val="es-ES"/>
              </w:rPr>
            </w:pPr>
            <w:r w:rsidRPr="0047726B">
              <w:rPr>
                <w:sz w:val="18"/>
                <w:lang w:val="es-ES"/>
              </w:rPr>
              <w:t>Fertico Sp. z o o., Błędów, Poland</w:t>
            </w:r>
          </w:p>
          <w:p w14:paraId="17A00415" w14:textId="77777777" w:rsidR="00433ACE" w:rsidRPr="0047726B" w:rsidRDefault="00433ACE" w:rsidP="00433ACE">
            <w:pPr>
              <w:rPr>
                <w:sz w:val="18"/>
              </w:rPr>
            </w:pPr>
            <w:r w:rsidRPr="0047726B">
              <w:rPr>
                <w:sz w:val="18"/>
              </w:rPr>
              <w:t>Report no. PL22IEBEAVA111A</w:t>
            </w:r>
          </w:p>
          <w:p w14:paraId="70C96AD9" w14:textId="77777777" w:rsidR="00433ACE" w:rsidRPr="0047726B" w:rsidRDefault="00433ACE" w:rsidP="00433ACE">
            <w:pPr>
              <w:rPr>
                <w:sz w:val="18"/>
                <w:lang w:val="en-GB"/>
              </w:rPr>
            </w:pPr>
            <w:r w:rsidRPr="0047726B">
              <w:rPr>
                <w:sz w:val="18"/>
              </w:rPr>
              <w:t>GEP</w:t>
            </w:r>
          </w:p>
          <w:p w14:paraId="7A15032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263CBF" w14:textId="2E492A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F51592" w14:textId="1F4266E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4965FF" w14:textId="59309A8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DAA6F4" w14:textId="40DD44C4" w:rsidR="00433ACE" w:rsidRPr="0047726B" w:rsidRDefault="00433ACE" w:rsidP="00433ACE">
            <w:pPr>
              <w:jc w:val="center"/>
              <w:rPr>
                <w:sz w:val="18"/>
                <w:lang w:val="en-GB"/>
              </w:rPr>
            </w:pPr>
            <w:r w:rsidRPr="0047726B">
              <w:rPr>
                <w:sz w:val="18"/>
                <w:szCs w:val="20"/>
              </w:rPr>
              <w:t>ADAMA</w:t>
            </w:r>
          </w:p>
        </w:tc>
      </w:tr>
      <w:tr w:rsidR="00433ACE" w:rsidRPr="0047726B" w14:paraId="73DD6B1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151A5E" w14:textId="77777777" w:rsidR="00433ACE" w:rsidRPr="0047726B" w:rsidRDefault="00433ACE" w:rsidP="00433ACE">
            <w:pPr>
              <w:rPr>
                <w:sz w:val="18"/>
                <w:lang w:val="en-GB"/>
              </w:rPr>
            </w:pPr>
            <w:r w:rsidRPr="0047726B">
              <w:rPr>
                <w:sz w:val="18"/>
                <w:lang w:val="en-GB"/>
              </w:rPr>
              <w:t>KCP 6.2/479</w:t>
            </w:r>
          </w:p>
          <w:p w14:paraId="54A16B3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F9A88AD"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67A261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713567B"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4BE993B6" w14:textId="77777777" w:rsidR="00433ACE" w:rsidRPr="0047726B" w:rsidRDefault="00433ACE" w:rsidP="00433ACE">
            <w:pPr>
              <w:rPr>
                <w:sz w:val="18"/>
                <w:lang w:val="es-ES"/>
              </w:rPr>
            </w:pPr>
            <w:r w:rsidRPr="0047726B">
              <w:rPr>
                <w:sz w:val="18"/>
                <w:lang w:val="es-ES"/>
              </w:rPr>
              <w:t>Fertico Sp. z o o., Błędów, Poland</w:t>
            </w:r>
          </w:p>
          <w:p w14:paraId="5AD47D97" w14:textId="77777777" w:rsidR="00433ACE" w:rsidRPr="0047726B" w:rsidRDefault="00433ACE" w:rsidP="00433ACE">
            <w:pPr>
              <w:rPr>
                <w:sz w:val="18"/>
              </w:rPr>
            </w:pPr>
            <w:r w:rsidRPr="0047726B">
              <w:rPr>
                <w:sz w:val="18"/>
              </w:rPr>
              <w:t>Report no. PL22IEBEAVA111B</w:t>
            </w:r>
          </w:p>
          <w:p w14:paraId="24E2E6D8" w14:textId="77777777" w:rsidR="00433ACE" w:rsidRPr="0047726B" w:rsidRDefault="00433ACE" w:rsidP="00433ACE">
            <w:pPr>
              <w:rPr>
                <w:sz w:val="18"/>
                <w:lang w:val="en-GB"/>
              </w:rPr>
            </w:pPr>
            <w:r w:rsidRPr="0047726B">
              <w:rPr>
                <w:sz w:val="18"/>
              </w:rPr>
              <w:t>GEP</w:t>
            </w:r>
          </w:p>
          <w:p w14:paraId="2FBEAF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6F1D0A" w14:textId="4142A24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B9E697" w14:textId="2DD07FB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D02685" w14:textId="36F5D77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6272DC" w14:textId="3F1F0950" w:rsidR="00433ACE" w:rsidRPr="0047726B" w:rsidRDefault="00433ACE" w:rsidP="00433ACE">
            <w:pPr>
              <w:jc w:val="center"/>
              <w:rPr>
                <w:sz w:val="18"/>
                <w:lang w:val="en-GB"/>
              </w:rPr>
            </w:pPr>
            <w:r w:rsidRPr="0047726B">
              <w:rPr>
                <w:sz w:val="18"/>
                <w:szCs w:val="20"/>
              </w:rPr>
              <w:t>ADAMA</w:t>
            </w:r>
          </w:p>
        </w:tc>
      </w:tr>
      <w:tr w:rsidR="00433ACE" w:rsidRPr="0047726B" w14:paraId="6F7D32F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6327DB" w14:textId="77777777" w:rsidR="00433ACE" w:rsidRPr="0047726B" w:rsidRDefault="00433ACE" w:rsidP="00433ACE">
            <w:pPr>
              <w:rPr>
                <w:sz w:val="18"/>
                <w:lang w:val="en-GB"/>
              </w:rPr>
            </w:pPr>
            <w:r w:rsidRPr="0047726B">
              <w:rPr>
                <w:sz w:val="18"/>
                <w:lang w:val="en-GB"/>
              </w:rPr>
              <w:lastRenderedPageBreak/>
              <w:t>KCP 6.2/480</w:t>
            </w:r>
          </w:p>
          <w:p w14:paraId="46FCBAD3"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8980851"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B83F93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0FBD0FA"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578CCA2E" w14:textId="77777777" w:rsidR="00433ACE" w:rsidRPr="0047726B" w:rsidRDefault="00433ACE" w:rsidP="00433ACE">
            <w:pPr>
              <w:rPr>
                <w:sz w:val="18"/>
                <w:lang w:val="es-ES"/>
              </w:rPr>
            </w:pPr>
            <w:r w:rsidRPr="0047726B">
              <w:rPr>
                <w:sz w:val="18"/>
                <w:lang w:val="es-ES"/>
              </w:rPr>
              <w:t>Fertico Sp. z o o., Błędów, Poland</w:t>
            </w:r>
          </w:p>
          <w:p w14:paraId="4F352BDD" w14:textId="77777777" w:rsidR="00433ACE" w:rsidRPr="0047726B" w:rsidRDefault="00433ACE" w:rsidP="00433ACE">
            <w:pPr>
              <w:rPr>
                <w:sz w:val="18"/>
              </w:rPr>
            </w:pPr>
            <w:r w:rsidRPr="0047726B">
              <w:rPr>
                <w:sz w:val="18"/>
              </w:rPr>
              <w:t>Report no. PL22IEBEAVA111C</w:t>
            </w:r>
          </w:p>
          <w:p w14:paraId="45E0AAD5" w14:textId="77777777" w:rsidR="00433ACE" w:rsidRPr="0047726B" w:rsidRDefault="00433ACE" w:rsidP="00433ACE">
            <w:pPr>
              <w:rPr>
                <w:sz w:val="18"/>
                <w:lang w:val="en-GB"/>
              </w:rPr>
            </w:pPr>
            <w:r w:rsidRPr="0047726B">
              <w:rPr>
                <w:sz w:val="18"/>
              </w:rPr>
              <w:t>GEP</w:t>
            </w:r>
          </w:p>
          <w:p w14:paraId="5706764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F49E3F" w14:textId="549D0BD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67948E" w14:textId="7FBC55A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BAD1DE" w14:textId="4FE403C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121A06" w14:textId="31F24834" w:rsidR="00433ACE" w:rsidRPr="0047726B" w:rsidRDefault="00433ACE" w:rsidP="00433ACE">
            <w:pPr>
              <w:jc w:val="center"/>
              <w:rPr>
                <w:sz w:val="18"/>
                <w:lang w:val="en-GB"/>
              </w:rPr>
            </w:pPr>
            <w:r w:rsidRPr="0047726B">
              <w:rPr>
                <w:sz w:val="18"/>
                <w:szCs w:val="20"/>
              </w:rPr>
              <w:t>ADAMA</w:t>
            </w:r>
          </w:p>
        </w:tc>
      </w:tr>
      <w:tr w:rsidR="00433ACE" w:rsidRPr="0047726B" w14:paraId="419D19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1A19CF" w14:textId="77777777" w:rsidR="00433ACE" w:rsidRPr="0047726B" w:rsidRDefault="00433ACE" w:rsidP="00433ACE">
            <w:pPr>
              <w:rPr>
                <w:sz w:val="18"/>
                <w:lang w:val="en-GB"/>
              </w:rPr>
            </w:pPr>
            <w:r w:rsidRPr="0047726B">
              <w:rPr>
                <w:sz w:val="18"/>
                <w:lang w:val="en-GB"/>
              </w:rPr>
              <w:t>KCP 6.2/481</w:t>
            </w:r>
          </w:p>
          <w:p w14:paraId="515CE474"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3B51034"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43B817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9E2A5B1"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06FB73FC" w14:textId="77777777" w:rsidR="00433ACE" w:rsidRPr="0047726B" w:rsidRDefault="00433ACE" w:rsidP="00433ACE">
            <w:pPr>
              <w:rPr>
                <w:sz w:val="18"/>
                <w:lang w:val="es-ES"/>
              </w:rPr>
            </w:pPr>
            <w:r w:rsidRPr="0047726B">
              <w:rPr>
                <w:sz w:val="18"/>
                <w:lang w:val="es-ES"/>
              </w:rPr>
              <w:t>Fertico Sp. z o o., Błędów, Poland</w:t>
            </w:r>
          </w:p>
          <w:p w14:paraId="779D479C" w14:textId="77777777" w:rsidR="00433ACE" w:rsidRPr="0047726B" w:rsidRDefault="00433ACE" w:rsidP="00433ACE">
            <w:pPr>
              <w:rPr>
                <w:sz w:val="18"/>
              </w:rPr>
            </w:pPr>
            <w:r w:rsidRPr="0047726B">
              <w:rPr>
                <w:sz w:val="18"/>
              </w:rPr>
              <w:t>Report no. PL22IEBEAVA111D</w:t>
            </w:r>
          </w:p>
          <w:p w14:paraId="67D12D4C" w14:textId="77777777" w:rsidR="00433ACE" w:rsidRPr="0047726B" w:rsidRDefault="00433ACE" w:rsidP="00433ACE">
            <w:pPr>
              <w:rPr>
                <w:sz w:val="18"/>
                <w:lang w:val="en-GB"/>
              </w:rPr>
            </w:pPr>
            <w:r w:rsidRPr="0047726B">
              <w:rPr>
                <w:sz w:val="18"/>
              </w:rPr>
              <w:t>GEP</w:t>
            </w:r>
          </w:p>
          <w:p w14:paraId="5EC39F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D3FB6A" w14:textId="4C6F212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60DE9D" w14:textId="7F0C458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48DCFC" w14:textId="045A8E7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52B957" w14:textId="5065C023" w:rsidR="00433ACE" w:rsidRPr="0047726B" w:rsidRDefault="00433ACE" w:rsidP="00433ACE">
            <w:pPr>
              <w:jc w:val="center"/>
              <w:rPr>
                <w:sz w:val="18"/>
                <w:lang w:val="en-GB"/>
              </w:rPr>
            </w:pPr>
            <w:r w:rsidRPr="0047726B">
              <w:rPr>
                <w:sz w:val="18"/>
                <w:szCs w:val="20"/>
              </w:rPr>
              <w:t>ADAMA</w:t>
            </w:r>
          </w:p>
        </w:tc>
      </w:tr>
      <w:tr w:rsidR="00433ACE" w:rsidRPr="0047726B" w14:paraId="0B64067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F91C80" w14:textId="77777777" w:rsidR="00433ACE" w:rsidRPr="0047726B" w:rsidRDefault="00433ACE" w:rsidP="00433ACE">
            <w:pPr>
              <w:rPr>
                <w:sz w:val="18"/>
                <w:lang w:val="en-GB"/>
              </w:rPr>
            </w:pPr>
            <w:r w:rsidRPr="0047726B">
              <w:rPr>
                <w:sz w:val="18"/>
                <w:lang w:val="en-GB"/>
              </w:rPr>
              <w:t>KCP 6.2/482</w:t>
            </w:r>
          </w:p>
          <w:p w14:paraId="69C72E3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94409E2"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623BF52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13888AC" w14:textId="77777777" w:rsidR="00433ACE" w:rsidRPr="0047726B" w:rsidRDefault="00433ACE" w:rsidP="00433ACE">
            <w:pPr>
              <w:rPr>
                <w:sz w:val="18"/>
              </w:rPr>
            </w:pPr>
            <w:r w:rsidRPr="0047726B">
              <w:rPr>
                <w:sz w:val="18"/>
              </w:rPr>
              <w:t xml:space="preserve">Evaluation of ADM.02100.I.1.B against Aphis fabae in </w:t>
            </w:r>
            <w:proofErr w:type="spellStart"/>
            <w:r w:rsidRPr="0047726B">
              <w:rPr>
                <w:sz w:val="18"/>
              </w:rPr>
              <w:t>sugarbeet</w:t>
            </w:r>
            <w:proofErr w:type="spellEnd"/>
            <w:r w:rsidRPr="0047726B">
              <w:rPr>
                <w:sz w:val="18"/>
              </w:rPr>
              <w:t xml:space="preserve"> in Germany in 2021</w:t>
            </w:r>
          </w:p>
          <w:p w14:paraId="60E00E77" w14:textId="77777777" w:rsidR="00433ACE" w:rsidRPr="0047726B" w:rsidRDefault="00433ACE" w:rsidP="00433ACE">
            <w:pPr>
              <w:rPr>
                <w:sz w:val="18"/>
              </w:rPr>
            </w:pPr>
            <w:r w:rsidRPr="0047726B">
              <w:rPr>
                <w:sz w:val="18"/>
              </w:rPr>
              <w:t xml:space="preserve">Quintus GmbH, </w:t>
            </w:r>
            <w:proofErr w:type="spellStart"/>
            <w:r w:rsidRPr="0047726B">
              <w:rPr>
                <w:sz w:val="18"/>
              </w:rPr>
              <w:t>Liepen</w:t>
            </w:r>
            <w:proofErr w:type="spellEnd"/>
            <w:r w:rsidRPr="0047726B">
              <w:rPr>
                <w:sz w:val="18"/>
              </w:rPr>
              <w:t>, Germany</w:t>
            </w:r>
          </w:p>
          <w:p w14:paraId="0E97DF39" w14:textId="77777777" w:rsidR="00433ACE" w:rsidRPr="0047726B" w:rsidRDefault="00433ACE" w:rsidP="00433ACE">
            <w:pPr>
              <w:rPr>
                <w:sz w:val="18"/>
              </w:rPr>
            </w:pPr>
            <w:r w:rsidRPr="0047726B">
              <w:rPr>
                <w:sz w:val="18"/>
              </w:rPr>
              <w:t>Report no. DE21IEBEAVA530A</w:t>
            </w:r>
          </w:p>
          <w:p w14:paraId="735B4813" w14:textId="77777777" w:rsidR="00433ACE" w:rsidRPr="0047726B" w:rsidRDefault="00433ACE" w:rsidP="00433ACE">
            <w:pPr>
              <w:rPr>
                <w:sz w:val="18"/>
                <w:lang w:val="en-GB"/>
              </w:rPr>
            </w:pPr>
            <w:r w:rsidRPr="0047726B">
              <w:rPr>
                <w:sz w:val="18"/>
              </w:rPr>
              <w:t>GEP</w:t>
            </w:r>
          </w:p>
          <w:p w14:paraId="0FE8EDD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F97BDD" w14:textId="2158553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11CBE9" w14:textId="38067C5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C8A8F2" w14:textId="7044CB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063D21" w14:textId="41806FB5" w:rsidR="00433ACE" w:rsidRPr="0047726B" w:rsidRDefault="00433ACE" w:rsidP="00433ACE">
            <w:pPr>
              <w:jc w:val="center"/>
              <w:rPr>
                <w:sz w:val="18"/>
                <w:lang w:val="en-GB"/>
              </w:rPr>
            </w:pPr>
            <w:r w:rsidRPr="0047726B">
              <w:rPr>
                <w:sz w:val="18"/>
                <w:szCs w:val="20"/>
              </w:rPr>
              <w:t>ADAMA</w:t>
            </w:r>
          </w:p>
        </w:tc>
      </w:tr>
      <w:tr w:rsidR="00433ACE" w:rsidRPr="0047726B" w14:paraId="42C2D7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57BC7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6.2/483</w:t>
            </w:r>
          </w:p>
          <w:p w14:paraId="1BE53F6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4BD17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252ECFE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FEA67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(virus vector) in the UK in 2020, autumn use</w:t>
            </w:r>
          </w:p>
          <w:p w14:paraId="2E7F1B0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5D3DEC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UK20IEBRSNW207A</w:t>
            </w:r>
          </w:p>
          <w:p w14:paraId="2B94EA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AE53F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C23F30" w14:textId="7535F9B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FEC991" w14:textId="1EA574D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876AD5" w14:textId="1507846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41A5F32" w14:textId="1F1B3EA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DE494E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7DA0CB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6.2/484</w:t>
            </w:r>
          </w:p>
          <w:p w14:paraId="13270A7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C981B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5C817D4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EAFF1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(virus vector) in the UK in 2020, autumn use</w:t>
            </w:r>
          </w:p>
          <w:p w14:paraId="6EBF348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84FBA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UK20IEBRSNW207B</w:t>
            </w:r>
          </w:p>
          <w:p w14:paraId="65C3B8E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099010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C87F12" w14:textId="514C5E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BFAB1C" w14:textId="55F1277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141549" w14:textId="475B985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814944" w14:textId="3DAC14E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538BD9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5328FD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6.2/485</w:t>
            </w:r>
          </w:p>
          <w:p w14:paraId="1FC5A824"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D02FE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59CAFEB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B9BBE0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fabae (APHIFA) in The Netherlands in 2020</w:t>
            </w:r>
          </w:p>
          <w:p w14:paraId="00D5E7D1"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292AE5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NL20IEYORNA027A</w:t>
            </w:r>
          </w:p>
          <w:p w14:paraId="6DA644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E9E58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BBA375" w14:textId="407491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7AA076" w14:textId="1E4C4D7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6AAA5C" w14:textId="57FE19A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163695" w14:textId="5D55837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7EF8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CDD3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6.2/486</w:t>
            </w:r>
          </w:p>
          <w:p w14:paraId="4F3B5F96"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3CED08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2022155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698BB9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Ornamentals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in The Netherlands in 2020</w:t>
            </w:r>
          </w:p>
          <w:p w14:paraId="3C6055CF"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56C8BF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NL20IEYORNA027B</w:t>
            </w:r>
          </w:p>
          <w:p w14:paraId="6E67F2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4C3D17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489A88" w14:textId="346FBA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5CF906" w14:textId="394C297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CA15B4" w14:textId="703AC91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AF488C" w14:textId="4CEA8F0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052FC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1037F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6.2/487</w:t>
            </w:r>
          </w:p>
          <w:p w14:paraId="3D3EF28A"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2EB77B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0E5D852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34CAB7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2020</w:t>
            </w:r>
          </w:p>
          <w:p w14:paraId="60001D13"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7F68516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NL20IEYORNA028A</w:t>
            </w:r>
          </w:p>
          <w:p w14:paraId="6007745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90645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A640C9" w14:textId="44E03E8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101259" w14:textId="40E7048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9CA410" w14:textId="4C93CDB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4F01CF" w14:textId="4D96656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E589B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05B28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6.2/488</w:t>
            </w:r>
          </w:p>
          <w:p w14:paraId="299E3CA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689D6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Kohrman, E.J.M.</w:t>
            </w:r>
          </w:p>
        </w:tc>
        <w:tc>
          <w:tcPr>
            <w:tcW w:w="248" w:type="pct"/>
            <w:tcBorders>
              <w:top w:val="single" w:sz="4" w:space="0" w:color="auto"/>
              <w:left w:val="single" w:sz="4" w:space="0" w:color="auto"/>
              <w:bottom w:val="single" w:sz="4" w:space="0" w:color="auto"/>
              <w:right w:val="single" w:sz="4" w:space="0" w:color="auto"/>
            </w:tcBorders>
          </w:tcPr>
          <w:p w14:paraId="60F8605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39505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2020</w:t>
            </w:r>
          </w:p>
          <w:p w14:paraId="7704EBE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w:t>
            </w:r>
            <w:proofErr w:type="spellStart"/>
            <w:r w:rsidRPr="0047726B">
              <w:rPr>
                <w:strike/>
                <w:color w:val="D9D9D9" w:themeColor="background1" w:themeShade="D9"/>
                <w:sz w:val="18"/>
              </w:rPr>
              <w:t>Lottum</w:t>
            </w:r>
            <w:proofErr w:type="spellEnd"/>
            <w:r w:rsidRPr="0047726B">
              <w:rPr>
                <w:strike/>
                <w:color w:val="D9D9D9" w:themeColor="background1" w:themeShade="D9"/>
                <w:sz w:val="18"/>
              </w:rPr>
              <w:t>, The Netherlands</w:t>
            </w:r>
          </w:p>
          <w:p w14:paraId="12DA68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NL20IEYORNA028B</w:t>
            </w:r>
          </w:p>
          <w:p w14:paraId="5FF4BFD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B71979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FD163EE" w14:textId="5F140DE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F386C3" w14:textId="440708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85D6DB" w14:textId="07630C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C907EAE" w14:textId="3284DF7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21091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3F14E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6.2/489</w:t>
            </w:r>
          </w:p>
          <w:p w14:paraId="5711F42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D151C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073AA9D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0935F1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2021</w:t>
            </w:r>
          </w:p>
          <w:p w14:paraId="60B322EF"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53500C2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NL21IEYORNA031A</w:t>
            </w:r>
          </w:p>
          <w:p w14:paraId="40EF327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371156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4F7733" w14:textId="141449C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9CA463" w14:textId="12B4B9E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5B4108" w14:textId="2C036CD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DAAC4B" w14:textId="527F85B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B6E9CE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B0E72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6.2/490</w:t>
            </w:r>
          </w:p>
          <w:p w14:paraId="6D9F6B3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7E1572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3ADA41B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21831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ornamentals against Aphis gossypii (APHIGO) and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in The Netherlands in 2021</w:t>
            </w:r>
          </w:p>
          <w:p w14:paraId="551D6C59"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64D282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NL21IEYORNA031B</w:t>
            </w:r>
          </w:p>
          <w:p w14:paraId="7AF39E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F134C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262A5E6" w14:textId="376CBD0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833B80" w14:textId="19D160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8E7A43" w14:textId="3959B57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F5313B" w14:textId="311C3AD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998FE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D86C0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6.2/491</w:t>
            </w:r>
          </w:p>
          <w:p w14:paraId="25888D1E"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29A85E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7D0FA5C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C57288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16BB534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2B75E0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NL21IEYORNA031D</w:t>
            </w:r>
          </w:p>
          <w:p w14:paraId="64455E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43B69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4D0158" w14:textId="4AD1B9A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394C82" w14:textId="2A5F5D4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38F243" w14:textId="37DC2D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B2E8C8" w14:textId="3E96AC4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3EF98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673C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6.2/492</w:t>
            </w:r>
          </w:p>
          <w:p w14:paraId="3C7C6A7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C0DCC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0861656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B7B01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58F814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4045E99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NL21IEYORNA031E</w:t>
            </w:r>
          </w:p>
          <w:p w14:paraId="551EDDE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33F2E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F9ADA2" w14:textId="059B119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86D80B" w14:textId="6FE0F2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1B270A" w14:textId="1F6F3B1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B58D03" w14:textId="4BA59FD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CA78D1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C90C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6.2/493</w:t>
            </w:r>
          </w:p>
          <w:p w14:paraId="40EE112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814EC6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25BEAA4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E9629E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01D13AF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52CEC46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NL21IEYORNA031F</w:t>
            </w:r>
          </w:p>
          <w:p w14:paraId="6150AA1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E9AE2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6E0781A" w14:textId="7FD239E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C6C5F14" w14:textId="5D4DBFF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884FBE" w14:textId="3DA1F33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67FED3" w14:textId="3877366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73018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DD6E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6.2/494</w:t>
            </w:r>
          </w:p>
          <w:p w14:paraId="53EB8DD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EADEE7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41A11D6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CF19C4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Green peach aphid (MYZUPE) and bean aphid (APHIFA) in ornamentals in The Netherlands in 2021</w:t>
            </w:r>
          </w:p>
          <w:p w14:paraId="3C065CC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5B218B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NL21IEYORNA032A</w:t>
            </w:r>
          </w:p>
          <w:p w14:paraId="30EE54E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23BCAE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E3E779" w14:textId="27DE65E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33C17B" w14:textId="14F22CE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927230" w14:textId="340664E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33617E" w14:textId="35DECCA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292AE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B2CD9A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6.2/495</w:t>
            </w:r>
          </w:p>
          <w:p w14:paraId="12A60833"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695590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2A854CD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6E1B2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Green peach aphid (MYZUPE), bean aphid (APHIFA) or potato aphid (MACSEU) in ornamentals in The Netherlands in 2021</w:t>
            </w:r>
          </w:p>
          <w:p w14:paraId="2B7BE75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4B66F3C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NL21IEYORNA032B</w:t>
            </w:r>
          </w:p>
          <w:p w14:paraId="47A23CA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5FECB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E258CF" w14:textId="09E249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75AD88" w14:textId="42831E0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8EF3F3" w14:textId="1A0A291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319E4D" w14:textId="4208AA2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4A4FA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3BD17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6.2/496</w:t>
            </w:r>
          </w:p>
          <w:p w14:paraId="61DE971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35752A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80AAFD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D0825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Phyllaphis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fagi</w:t>
            </w:r>
            <w:proofErr w:type="spellEnd"/>
            <w:r w:rsidRPr="0047726B">
              <w:rPr>
                <w:strike/>
                <w:color w:val="D9D9D9" w:themeColor="background1" w:themeShade="D9"/>
                <w:sz w:val="18"/>
              </w:rPr>
              <w:t xml:space="preserve"> (PHYAFA) beech in The Netherlands in 2021</w:t>
            </w:r>
          </w:p>
          <w:p w14:paraId="0C9BC5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4EE85E8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NL21IEYORNA033A</w:t>
            </w:r>
          </w:p>
          <w:p w14:paraId="437F8C0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F2BD5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B299E9" w14:textId="2343D2A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C73D9D" w14:textId="69A0A38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936BD3" w14:textId="48C79BC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9C7BE7" w14:textId="030C25B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E16A94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DF2B9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6.2/497</w:t>
            </w:r>
          </w:p>
          <w:p w14:paraId="1098ED5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D71C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880210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680D5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Phyllaphis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fagi</w:t>
            </w:r>
            <w:proofErr w:type="spellEnd"/>
            <w:r w:rsidRPr="0047726B">
              <w:rPr>
                <w:strike/>
                <w:color w:val="D9D9D9" w:themeColor="background1" w:themeShade="D9"/>
                <w:sz w:val="18"/>
              </w:rPr>
              <w:t xml:space="preserve"> (PHYAFA) beech in The Netherlands in 2021</w:t>
            </w:r>
          </w:p>
          <w:p w14:paraId="3784B6A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79610FC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NL21IEYORNA033B</w:t>
            </w:r>
          </w:p>
          <w:p w14:paraId="1BA6DB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B35E2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363781" w14:textId="735E8A3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FBF972" w14:textId="12A521D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9D835A" w14:textId="63B5199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C4CDC4" w14:textId="7ADEAE0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612678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68D0C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6.2/498</w:t>
            </w:r>
          </w:p>
          <w:p w14:paraId="5E1F114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8E7A6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19DBA88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ADC492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Lily in The Netherlands in 2022</w:t>
            </w:r>
          </w:p>
          <w:p w14:paraId="0FEE894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4D14254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NL22IELILSS009A</w:t>
            </w:r>
          </w:p>
          <w:p w14:paraId="18E7FF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72E58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0314A1" w14:textId="2797551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3B45D2" w14:textId="7BB226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1F26141" w14:textId="46F7830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89DDE4" w14:textId="4FEBFE9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15DC68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1A1E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6.2/499</w:t>
            </w:r>
          </w:p>
          <w:p w14:paraId="74047B7D"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B024DC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526E2CA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7B3AB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Lily in The Netherlands in 2022</w:t>
            </w:r>
          </w:p>
          <w:p w14:paraId="72B60E4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4D4DA9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NL22IELILSS009B</w:t>
            </w:r>
          </w:p>
          <w:p w14:paraId="375D546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7B432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CC7D00" w14:textId="543D38B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E41B34" w14:textId="7C219B2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F46830" w14:textId="0FF1992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4DF285" w14:textId="3C4F5E6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F3B718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9657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6.2/500</w:t>
            </w:r>
          </w:p>
          <w:p w14:paraId="639578B0"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843ED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60F2818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25EFB1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Aphis gossypii (APHIGO) in Lily </w:t>
            </w:r>
            <w:proofErr w:type="spellStart"/>
            <w:r w:rsidRPr="0047726B">
              <w:rPr>
                <w:strike/>
                <w:color w:val="D9D9D9" w:themeColor="background1" w:themeShade="D9"/>
                <w:sz w:val="18"/>
              </w:rPr>
              <w:t>inThe</w:t>
            </w:r>
            <w:proofErr w:type="spellEnd"/>
            <w:r w:rsidRPr="0047726B">
              <w:rPr>
                <w:strike/>
                <w:color w:val="D9D9D9" w:themeColor="background1" w:themeShade="D9"/>
                <w:sz w:val="18"/>
              </w:rPr>
              <w:t xml:space="preserve"> Netherlands in 2022</w:t>
            </w:r>
          </w:p>
          <w:p w14:paraId="20D2A6C6"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4C54CD7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NL22IELILSS009C</w:t>
            </w:r>
          </w:p>
          <w:p w14:paraId="6C5B89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EA784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9BF57D" w14:textId="58D6BB8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25AA68" w14:textId="1388231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072421" w14:textId="521ED81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0209B7" w14:textId="65B8139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BDBF1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7FC6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6.2/501</w:t>
            </w:r>
          </w:p>
          <w:p w14:paraId="2F002FDF"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5393E7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701DA3B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C1E40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6F8E0E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37C64B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NL22IEYORNA005A</w:t>
            </w:r>
          </w:p>
          <w:p w14:paraId="4D449C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C33A85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CD2DE0" w14:textId="11EFC4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65CD49" w14:textId="40FF33B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2811400" w14:textId="455BEF2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E943D4" w14:textId="7B64902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3BA54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C72B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6.2/502</w:t>
            </w:r>
          </w:p>
          <w:p w14:paraId="56EF7388"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B3014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E8D7D2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50656C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6F3BA0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5D79EBC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NL22IEYORNA005B</w:t>
            </w:r>
          </w:p>
          <w:p w14:paraId="2957CFB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8C995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7FC5AB" w14:textId="43220B2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CF1753" w14:textId="1CE67C7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BE9BB2" w14:textId="045247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6805FB" w14:textId="0CA1E0C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DE32E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35CB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6.2/503</w:t>
            </w:r>
          </w:p>
          <w:p w14:paraId="70BFB617"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5B9743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6AD009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5FC25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5531C3A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712B2B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NL22IEYORNA005C</w:t>
            </w:r>
          </w:p>
          <w:p w14:paraId="2023DA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A73DEC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37753A" w14:textId="7E1A83D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C991D97" w14:textId="750B346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111CCC" w14:textId="611BD82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8A8A2A" w14:textId="254074F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ED5746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8525C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6.2/504</w:t>
            </w:r>
          </w:p>
          <w:p w14:paraId="52076609"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0E25532"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05EAFE3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326328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2022</w:t>
            </w:r>
          </w:p>
          <w:p w14:paraId="0B6E62F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24D83F9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NL22IEYORNA005D</w:t>
            </w:r>
          </w:p>
          <w:p w14:paraId="170C64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1776B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68F6BC" w14:textId="56F0B90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CE7A63" w14:textId="0111C05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3A1DFB" w14:textId="343FDD6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9CDCF6" w14:textId="5935CFE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059EB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DE81C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6.2/505</w:t>
            </w:r>
          </w:p>
          <w:p w14:paraId="7C24691B"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1BE120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269B4F0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F32ED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(MACSEU) in ornamentals in The Netherlands in 2022</w:t>
            </w:r>
          </w:p>
          <w:p w14:paraId="4FD0DED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1B00DD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NL22IEYORNA007A</w:t>
            </w:r>
          </w:p>
          <w:p w14:paraId="0B3F69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AC1E49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6BA444" w14:textId="3CD709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8980A6" w14:textId="5D17AC7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191FC5" w14:textId="1019DA5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E49CA3" w14:textId="1E44000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5747F4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A8FE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6.2/506</w:t>
            </w:r>
          </w:p>
          <w:p w14:paraId="52498805" w14:textId="77777777" w:rsidR="00433ACE" w:rsidRPr="0047726B" w:rsidRDefault="00433ACE" w:rsidP="00433ACE">
            <w:pPr>
              <w:rPr>
                <w:strike/>
                <w:color w:val="D9D9D9" w:themeColor="background1" w:themeShade="D9"/>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9F3F6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4F388F7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7E5988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(MACSEU) in ornamentals in The Netherlands in 2022</w:t>
            </w:r>
          </w:p>
          <w:p w14:paraId="4E1894D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2013896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NL22IEYORNA007B</w:t>
            </w:r>
          </w:p>
          <w:p w14:paraId="288AE0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2E0DA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18CEF4" w14:textId="0EE2989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C83816" w14:textId="6C492A8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1C8ED8" w14:textId="3C87CA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A0A8B3" w14:textId="7389B4A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AE3F11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4436CA" w14:textId="77777777" w:rsidR="00433ACE" w:rsidRPr="0047726B" w:rsidRDefault="00433ACE" w:rsidP="00433ACE">
            <w:pPr>
              <w:rPr>
                <w:sz w:val="18"/>
                <w:lang w:val="en-GB"/>
              </w:rPr>
            </w:pPr>
            <w:r w:rsidRPr="0047726B">
              <w:rPr>
                <w:sz w:val="18"/>
                <w:lang w:val="en-GB"/>
              </w:rPr>
              <w:t>KCP 6.2/507</w:t>
            </w:r>
          </w:p>
          <w:p w14:paraId="50F6B55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39832F6"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20E7C51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681906C" w14:textId="77777777" w:rsidR="00433ACE" w:rsidRPr="0047726B" w:rsidRDefault="00433ACE" w:rsidP="00433ACE">
            <w:pPr>
              <w:rPr>
                <w:sz w:val="18"/>
              </w:rPr>
            </w:pPr>
            <w:r w:rsidRPr="0047726B">
              <w:rPr>
                <w:sz w:val="18"/>
              </w:rPr>
              <w:t>Analysis of efficacy of MCW-2222 SL on biting insects in oil seed rape, Slovakia 2015</w:t>
            </w:r>
          </w:p>
          <w:p w14:paraId="638E637D"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88B8DBF" w14:textId="77777777" w:rsidR="00433ACE" w:rsidRPr="0047726B" w:rsidRDefault="00433ACE" w:rsidP="00433ACE">
            <w:pPr>
              <w:rPr>
                <w:sz w:val="18"/>
              </w:rPr>
            </w:pPr>
            <w:r w:rsidRPr="0047726B">
              <w:rPr>
                <w:sz w:val="18"/>
              </w:rPr>
              <w:t>Report no. SK15IEBRSNW001C</w:t>
            </w:r>
          </w:p>
          <w:p w14:paraId="4CC9C256" w14:textId="77777777" w:rsidR="00433ACE" w:rsidRPr="0047726B" w:rsidRDefault="00433ACE" w:rsidP="00433ACE">
            <w:pPr>
              <w:rPr>
                <w:sz w:val="18"/>
                <w:lang w:val="en-GB"/>
              </w:rPr>
            </w:pPr>
            <w:r w:rsidRPr="0047726B">
              <w:rPr>
                <w:sz w:val="18"/>
              </w:rPr>
              <w:t>GEP</w:t>
            </w:r>
          </w:p>
          <w:p w14:paraId="733130E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2F3CE8" w14:textId="5F73C6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406254" w14:textId="170D359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090662" w14:textId="72CADC8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46BD96" w14:textId="491F7D61" w:rsidR="00433ACE" w:rsidRPr="0047726B" w:rsidRDefault="00433ACE" w:rsidP="00433ACE">
            <w:pPr>
              <w:jc w:val="center"/>
              <w:rPr>
                <w:sz w:val="18"/>
                <w:lang w:val="en-GB"/>
              </w:rPr>
            </w:pPr>
            <w:r w:rsidRPr="0047726B">
              <w:rPr>
                <w:sz w:val="18"/>
                <w:szCs w:val="20"/>
              </w:rPr>
              <w:t>ADAMA</w:t>
            </w:r>
          </w:p>
        </w:tc>
      </w:tr>
      <w:tr w:rsidR="00433ACE" w:rsidRPr="0047726B" w14:paraId="748FFD6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A5ECA1" w14:textId="77777777" w:rsidR="00433ACE" w:rsidRPr="0047726B" w:rsidRDefault="00433ACE" w:rsidP="00433ACE">
            <w:pPr>
              <w:rPr>
                <w:sz w:val="18"/>
                <w:lang w:val="en-GB"/>
              </w:rPr>
            </w:pPr>
            <w:r w:rsidRPr="0047726B">
              <w:rPr>
                <w:sz w:val="18"/>
                <w:lang w:val="en-GB"/>
              </w:rPr>
              <w:t>KCP 6.3/001</w:t>
            </w:r>
          </w:p>
          <w:p w14:paraId="5973C96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A038536"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041A32F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C214EF1" w14:textId="77777777" w:rsidR="00433ACE" w:rsidRPr="0047726B" w:rsidRDefault="00433ACE" w:rsidP="00433ACE">
            <w:pPr>
              <w:rPr>
                <w:sz w:val="18"/>
              </w:rPr>
            </w:pPr>
            <w:r w:rsidRPr="0047726B">
              <w:rPr>
                <w:sz w:val="18"/>
              </w:rPr>
              <w:t>Relative susceptibility of aphid populations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M. </w:t>
            </w:r>
            <w:proofErr w:type="spellStart"/>
            <w:r w:rsidRPr="0047726B">
              <w:rPr>
                <w:sz w:val="18"/>
              </w:rPr>
              <w:t>cerasi</w:t>
            </w:r>
            <w:proofErr w:type="spellEnd"/>
            <w:r w:rsidRPr="0047726B">
              <w:rPr>
                <w:sz w:val="18"/>
              </w:rPr>
              <w:t xml:space="preserve">, Aphis </w:t>
            </w:r>
            <w:proofErr w:type="spellStart"/>
            <w:r w:rsidRPr="0047726B">
              <w:rPr>
                <w:sz w:val="18"/>
              </w:rPr>
              <w:t>nasturtii</w:t>
            </w:r>
            <w:proofErr w:type="spellEnd"/>
            <w:r w:rsidRPr="0047726B">
              <w:rPr>
                <w:sz w:val="18"/>
              </w:rPr>
              <w:t xml:space="preserve"> and </w:t>
            </w:r>
            <w:proofErr w:type="spellStart"/>
            <w:r w:rsidRPr="0047726B">
              <w:rPr>
                <w:sz w:val="18"/>
              </w:rPr>
              <w:t>Dysaphis</w:t>
            </w:r>
            <w:proofErr w:type="spellEnd"/>
            <w:r w:rsidRPr="0047726B">
              <w:rPr>
                <w:sz w:val="18"/>
              </w:rPr>
              <w:t xml:space="preserve"> </w:t>
            </w:r>
            <w:proofErr w:type="spellStart"/>
            <w:r w:rsidRPr="0047726B">
              <w:rPr>
                <w:sz w:val="18"/>
              </w:rPr>
              <w:t>plantaginea</w:t>
            </w:r>
            <w:proofErr w:type="spellEnd"/>
            <w:r w:rsidRPr="0047726B">
              <w:rPr>
                <w:sz w:val="18"/>
              </w:rPr>
              <w:t xml:space="preserve">) collected 2020 in Europe to the insecticides Mavrik Vita, Karate Zeon, </w:t>
            </w:r>
            <w:proofErr w:type="spellStart"/>
            <w:r w:rsidRPr="0047726B">
              <w:rPr>
                <w:sz w:val="18"/>
              </w:rPr>
              <w:t>Pirimor</w:t>
            </w:r>
            <w:proofErr w:type="spellEnd"/>
            <w:r w:rsidRPr="0047726B">
              <w:rPr>
                <w:sz w:val="18"/>
              </w:rPr>
              <w:t xml:space="preserve">, MCW 2222 and </w:t>
            </w:r>
            <w:proofErr w:type="spellStart"/>
            <w:r w:rsidRPr="0047726B">
              <w:rPr>
                <w:sz w:val="18"/>
              </w:rPr>
              <w:t>Biscaya</w:t>
            </w:r>
            <w:proofErr w:type="spellEnd"/>
          </w:p>
          <w:p w14:paraId="24DE7C5F"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06561611" w14:textId="77777777" w:rsidR="00433ACE" w:rsidRPr="0047726B" w:rsidRDefault="00433ACE" w:rsidP="00433ACE">
            <w:pPr>
              <w:rPr>
                <w:sz w:val="18"/>
              </w:rPr>
            </w:pPr>
            <w:r w:rsidRPr="0047726B">
              <w:rPr>
                <w:sz w:val="18"/>
              </w:rPr>
              <w:t xml:space="preserve">Report no.   </w:t>
            </w:r>
          </w:p>
          <w:p w14:paraId="2F993D94" w14:textId="77777777" w:rsidR="00433ACE" w:rsidRPr="0047726B" w:rsidRDefault="00433ACE" w:rsidP="00433ACE">
            <w:pPr>
              <w:rPr>
                <w:sz w:val="18"/>
                <w:lang w:val="en-GB"/>
              </w:rPr>
            </w:pPr>
            <w:r w:rsidRPr="0047726B">
              <w:rPr>
                <w:sz w:val="18"/>
              </w:rPr>
              <w:t>GEP</w:t>
            </w:r>
          </w:p>
          <w:p w14:paraId="24DC21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FCD61B" w14:textId="6ED402A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AE97A9" w14:textId="23D0DD5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DFCFDAB" w14:textId="017580E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9C69B3" w14:textId="703A6C74" w:rsidR="00433ACE" w:rsidRPr="0047726B" w:rsidRDefault="00433ACE" w:rsidP="00433ACE">
            <w:pPr>
              <w:jc w:val="center"/>
              <w:rPr>
                <w:sz w:val="18"/>
                <w:lang w:val="en-GB"/>
              </w:rPr>
            </w:pPr>
            <w:r w:rsidRPr="0047726B">
              <w:rPr>
                <w:sz w:val="18"/>
                <w:szCs w:val="20"/>
              </w:rPr>
              <w:t>ADAMA</w:t>
            </w:r>
          </w:p>
        </w:tc>
      </w:tr>
      <w:tr w:rsidR="00433ACE" w:rsidRPr="0047726B" w14:paraId="61B98A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F9182E" w14:textId="77777777" w:rsidR="00433ACE" w:rsidRPr="0047726B" w:rsidRDefault="00433ACE" w:rsidP="00433ACE">
            <w:pPr>
              <w:rPr>
                <w:sz w:val="18"/>
                <w:lang w:val="en-GB"/>
              </w:rPr>
            </w:pPr>
            <w:r w:rsidRPr="0047726B">
              <w:rPr>
                <w:sz w:val="18"/>
                <w:lang w:val="en-GB"/>
              </w:rPr>
              <w:t>KCP 6.3/002</w:t>
            </w:r>
          </w:p>
          <w:p w14:paraId="39218CB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20AA9D"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1B3E2A3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AE67060" w14:textId="77777777" w:rsidR="00433ACE" w:rsidRPr="0047726B" w:rsidRDefault="00433ACE" w:rsidP="00433ACE">
            <w:pPr>
              <w:rPr>
                <w:sz w:val="18"/>
              </w:rPr>
            </w:pPr>
            <w:r w:rsidRPr="0047726B">
              <w:rPr>
                <w:sz w:val="18"/>
              </w:rPr>
              <w:t>Relative susceptibility of aphid populations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Aphis </w:t>
            </w:r>
            <w:proofErr w:type="spellStart"/>
            <w:r w:rsidRPr="0047726B">
              <w:rPr>
                <w:sz w:val="18"/>
              </w:rPr>
              <w:t>nasturtii</w:t>
            </w:r>
            <w:proofErr w:type="spellEnd"/>
            <w:r w:rsidRPr="0047726B">
              <w:rPr>
                <w:sz w:val="18"/>
              </w:rPr>
              <w:t xml:space="preserve"> and </w:t>
            </w:r>
            <w:proofErr w:type="spellStart"/>
            <w:r w:rsidRPr="0047726B">
              <w:rPr>
                <w:sz w:val="18"/>
              </w:rPr>
              <w:t>Dysaphis</w:t>
            </w:r>
            <w:proofErr w:type="spellEnd"/>
            <w:r w:rsidRPr="0047726B">
              <w:rPr>
                <w:sz w:val="18"/>
              </w:rPr>
              <w:t xml:space="preserve"> </w:t>
            </w:r>
            <w:proofErr w:type="spellStart"/>
            <w:r w:rsidRPr="0047726B">
              <w:rPr>
                <w:sz w:val="18"/>
              </w:rPr>
              <w:t>plantaginea</w:t>
            </w:r>
            <w:proofErr w:type="spellEnd"/>
            <w:r w:rsidRPr="0047726B">
              <w:rPr>
                <w:sz w:val="18"/>
              </w:rPr>
              <w:t xml:space="preserve">) collected 2021 in Europe to the insecticides Mavrik Vita, Karate Zeon, </w:t>
            </w:r>
            <w:proofErr w:type="spellStart"/>
            <w:r w:rsidRPr="0047726B">
              <w:rPr>
                <w:sz w:val="18"/>
              </w:rPr>
              <w:t>Pirimor</w:t>
            </w:r>
            <w:proofErr w:type="spellEnd"/>
            <w:r w:rsidRPr="0047726B">
              <w:rPr>
                <w:sz w:val="18"/>
              </w:rPr>
              <w:t xml:space="preserve"> and MCW 2222</w:t>
            </w:r>
          </w:p>
          <w:p w14:paraId="3571D809"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6B799DD8" w14:textId="77777777" w:rsidR="00433ACE" w:rsidRPr="0047726B" w:rsidRDefault="00433ACE" w:rsidP="00433ACE">
            <w:pPr>
              <w:rPr>
                <w:sz w:val="18"/>
              </w:rPr>
            </w:pPr>
            <w:r w:rsidRPr="0047726B">
              <w:rPr>
                <w:sz w:val="18"/>
              </w:rPr>
              <w:t xml:space="preserve">Report no.   </w:t>
            </w:r>
          </w:p>
          <w:p w14:paraId="33A959BC" w14:textId="77777777" w:rsidR="00433ACE" w:rsidRPr="0047726B" w:rsidRDefault="00433ACE" w:rsidP="00433ACE">
            <w:pPr>
              <w:rPr>
                <w:sz w:val="18"/>
                <w:lang w:val="en-GB"/>
              </w:rPr>
            </w:pPr>
            <w:r w:rsidRPr="0047726B">
              <w:rPr>
                <w:sz w:val="18"/>
              </w:rPr>
              <w:t>GEP</w:t>
            </w:r>
          </w:p>
          <w:p w14:paraId="02E45B4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8EDF22" w14:textId="4691AE2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12C623" w14:textId="1826112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4812B2" w14:textId="4BDAB22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C01F24F" w14:textId="368CC240" w:rsidR="00433ACE" w:rsidRPr="0047726B" w:rsidRDefault="00433ACE" w:rsidP="00433ACE">
            <w:pPr>
              <w:jc w:val="center"/>
              <w:rPr>
                <w:sz w:val="18"/>
                <w:lang w:val="en-GB"/>
              </w:rPr>
            </w:pPr>
            <w:r w:rsidRPr="0047726B">
              <w:rPr>
                <w:sz w:val="18"/>
                <w:szCs w:val="20"/>
              </w:rPr>
              <w:t>ADAMA</w:t>
            </w:r>
          </w:p>
        </w:tc>
      </w:tr>
      <w:tr w:rsidR="00433ACE" w:rsidRPr="0047726B" w14:paraId="01D23A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090D39" w14:textId="77777777" w:rsidR="00433ACE" w:rsidRPr="0047726B" w:rsidRDefault="00433ACE" w:rsidP="00433ACE">
            <w:pPr>
              <w:rPr>
                <w:sz w:val="18"/>
                <w:lang w:val="en-GB"/>
              </w:rPr>
            </w:pPr>
            <w:r w:rsidRPr="0047726B">
              <w:rPr>
                <w:sz w:val="18"/>
                <w:lang w:val="en-GB"/>
              </w:rPr>
              <w:lastRenderedPageBreak/>
              <w:t>KCP 6.3/003</w:t>
            </w:r>
          </w:p>
          <w:p w14:paraId="444D1468"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C14A54F"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1F16A52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2C9F699" w14:textId="77777777" w:rsidR="00433ACE" w:rsidRPr="0047726B" w:rsidRDefault="00433ACE" w:rsidP="00433ACE">
            <w:pPr>
              <w:rPr>
                <w:sz w:val="18"/>
              </w:rPr>
            </w:pPr>
            <w:r w:rsidRPr="0047726B">
              <w:rPr>
                <w:sz w:val="18"/>
              </w:rPr>
              <w:t>Relative susceptibility of aphid populations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and </w:t>
            </w:r>
            <w:proofErr w:type="spellStart"/>
            <w:r w:rsidRPr="0047726B">
              <w:rPr>
                <w:sz w:val="18"/>
              </w:rPr>
              <w:t>Dysaphis</w:t>
            </w:r>
            <w:proofErr w:type="spellEnd"/>
            <w:r w:rsidRPr="0047726B">
              <w:rPr>
                <w:sz w:val="18"/>
              </w:rPr>
              <w:t xml:space="preserve"> </w:t>
            </w:r>
            <w:proofErr w:type="spellStart"/>
            <w:r w:rsidRPr="0047726B">
              <w:rPr>
                <w:sz w:val="18"/>
              </w:rPr>
              <w:t>plantaginea</w:t>
            </w:r>
            <w:proofErr w:type="spellEnd"/>
            <w:r w:rsidRPr="0047726B">
              <w:rPr>
                <w:sz w:val="18"/>
              </w:rPr>
              <w:t>) collected 2022 in Europe to the insecticides Karate Zeon and MCW 2222</w:t>
            </w:r>
          </w:p>
          <w:p w14:paraId="59061EFA"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5ADF3D07" w14:textId="77777777" w:rsidR="00433ACE" w:rsidRPr="0047726B" w:rsidRDefault="00433ACE" w:rsidP="00433ACE">
            <w:pPr>
              <w:rPr>
                <w:sz w:val="18"/>
              </w:rPr>
            </w:pPr>
            <w:r w:rsidRPr="0047726B">
              <w:rPr>
                <w:sz w:val="18"/>
              </w:rPr>
              <w:t xml:space="preserve">Report no.   </w:t>
            </w:r>
          </w:p>
          <w:p w14:paraId="41351813" w14:textId="77777777" w:rsidR="00433ACE" w:rsidRPr="0047726B" w:rsidRDefault="00433ACE" w:rsidP="00433ACE">
            <w:pPr>
              <w:rPr>
                <w:sz w:val="18"/>
                <w:lang w:val="en-GB"/>
              </w:rPr>
            </w:pPr>
            <w:r w:rsidRPr="0047726B">
              <w:rPr>
                <w:sz w:val="18"/>
              </w:rPr>
              <w:t>GEP</w:t>
            </w:r>
          </w:p>
          <w:p w14:paraId="2CE9654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DEF624" w14:textId="445FA72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957009" w14:textId="1624B74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F7E283" w14:textId="023391A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B97BE1" w14:textId="28ABA88E" w:rsidR="00433ACE" w:rsidRPr="0047726B" w:rsidRDefault="00433ACE" w:rsidP="00433ACE">
            <w:pPr>
              <w:jc w:val="center"/>
              <w:rPr>
                <w:sz w:val="18"/>
                <w:lang w:val="en-GB"/>
              </w:rPr>
            </w:pPr>
            <w:r w:rsidRPr="0047726B">
              <w:rPr>
                <w:sz w:val="18"/>
                <w:szCs w:val="20"/>
              </w:rPr>
              <w:t>ADAMA</w:t>
            </w:r>
          </w:p>
        </w:tc>
      </w:tr>
      <w:tr w:rsidR="00433ACE" w:rsidRPr="0047726B" w14:paraId="4F0604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240986" w14:textId="77777777" w:rsidR="00433ACE" w:rsidRPr="0047726B" w:rsidRDefault="00433ACE" w:rsidP="00433ACE">
            <w:pPr>
              <w:rPr>
                <w:sz w:val="18"/>
                <w:lang w:val="en-GB"/>
              </w:rPr>
            </w:pPr>
            <w:r w:rsidRPr="0047726B">
              <w:rPr>
                <w:sz w:val="18"/>
                <w:lang w:val="en-GB"/>
              </w:rPr>
              <w:t>KCP 6.3/004</w:t>
            </w:r>
          </w:p>
          <w:p w14:paraId="768E419B"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A77C5AD"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6FE76D1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C51E7A0" w14:textId="77777777" w:rsidR="00433ACE" w:rsidRPr="0047726B" w:rsidRDefault="00433ACE" w:rsidP="00433ACE">
            <w:pPr>
              <w:rPr>
                <w:sz w:val="18"/>
              </w:rPr>
            </w:pPr>
            <w:r w:rsidRPr="0047726B">
              <w:rPr>
                <w:sz w:val="18"/>
              </w:rPr>
              <w:t>Relative susceptibility of field populations of the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collected 2020 in the Germany, Poland and the U.K. to the insecticides Mavrik Vita, Karate Zeon and MCW 2222</w:t>
            </w:r>
          </w:p>
          <w:p w14:paraId="0D2FA2CB"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77850C07" w14:textId="77777777" w:rsidR="00433ACE" w:rsidRPr="0047726B" w:rsidRDefault="00433ACE" w:rsidP="00433ACE">
            <w:pPr>
              <w:rPr>
                <w:sz w:val="18"/>
              </w:rPr>
            </w:pPr>
            <w:r w:rsidRPr="0047726B">
              <w:rPr>
                <w:sz w:val="18"/>
              </w:rPr>
              <w:t xml:space="preserve">Report no.   </w:t>
            </w:r>
          </w:p>
          <w:p w14:paraId="462B50EB" w14:textId="77777777" w:rsidR="00433ACE" w:rsidRPr="0047726B" w:rsidRDefault="00433ACE" w:rsidP="00433ACE">
            <w:pPr>
              <w:rPr>
                <w:sz w:val="18"/>
                <w:lang w:val="en-GB"/>
              </w:rPr>
            </w:pPr>
            <w:r w:rsidRPr="0047726B">
              <w:rPr>
                <w:sz w:val="18"/>
              </w:rPr>
              <w:t>GEP</w:t>
            </w:r>
          </w:p>
          <w:p w14:paraId="06CC22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4B247A" w14:textId="0452C4A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C348BE" w14:textId="02DA5E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CA747F" w14:textId="3B202E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CE3ECF2" w14:textId="7687608B" w:rsidR="00433ACE" w:rsidRPr="0047726B" w:rsidRDefault="00433ACE" w:rsidP="00433ACE">
            <w:pPr>
              <w:jc w:val="center"/>
              <w:rPr>
                <w:sz w:val="18"/>
                <w:lang w:val="en-GB"/>
              </w:rPr>
            </w:pPr>
            <w:r w:rsidRPr="0047726B">
              <w:rPr>
                <w:sz w:val="18"/>
                <w:szCs w:val="20"/>
              </w:rPr>
              <w:t>ADAMA</w:t>
            </w:r>
          </w:p>
        </w:tc>
      </w:tr>
      <w:tr w:rsidR="00433ACE" w:rsidRPr="0047726B" w14:paraId="66CA48A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EEA8AF" w14:textId="77777777" w:rsidR="00433ACE" w:rsidRPr="0047726B" w:rsidRDefault="00433ACE" w:rsidP="00433ACE">
            <w:pPr>
              <w:rPr>
                <w:sz w:val="18"/>
                <w:lang w:val="en-GB"/>
              </w:rPr>
            </w:pPr>
            <w:r w:rsidRPr="0047726B">
              <w:rPr>
                <w:sz w:val="18"/>
                <w:lang w:val="en-GB"/>
              </w:rPr>
              <w:t>KCP 6.3/005</w:t>
            </w:r>
          </w:p>
          <w:p w14:paraId="42CA05C2"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B4BC88E"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0559CAB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0C20A12" w14:textId="77777777" w:rsidR="00433ACE" w:rsidRPr="0047726B" w:rsidRDefault="00433ACE" w:rsidP="00433ACE">
            <w:pPr>
              <w:rPr>
                <w:sz w:val="18"/>
              </w:rPr>
            </w:pPr>
            <w:r w:rsidRPr="0047726B">
              <w:rPr>
                <w:sz w:val="18"/>
              </w:rPr>
              <w:t>Relative susceptibility of field populations of the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collected 2021 in Germany and Poland to the insecticides lambda-cyhalothrin, tau-fluvalinate and acetamiprid</w:t>
            </w:r>
          </w:p>
          <w:p w14:paraId="0F09349A"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6F33A62C" w14:textId="77777777" w:rsidR="00433ACE" w:rsidRPr="0047726B" w:rsidRDefault="00433ACE" w:rsidP="00433ACE">
            <w:pPr>
              <w:rPr>
                <w:sz w:val="18"/>
              </w:rPr>
            </w:pPr>
            <w:r w:rsidRPr="0047726B">
              <w:rPr>
                <w:sz w:val="18"/>
              </w:rPr>
              <w:t xml:space="preserve">Report no.   </w:t>
            </w:r>
          </w:p>
          <w:p w14:paraId="2B7AE8F6" w14:textId="77777777" w:rsidR="00433ACE" w:rsidRPr="0047726B" w:rsidRDefault="00433ACE" w:rsidP="00433ACE">
            <w:pPr>
              <w:rPr>
                <w:sz w:val="18"/>
                <w:lang w:val="en-GB"/>
              </w:rPr>
            </w:pPr>
            <w:r w:rsidRPr="0047726B">
              <w:rPr>
                <w:sz w:val="18"/>
              </w:rPr>
              <w:t>GEP</w:t>
            </w:r>
          </w:p>
          <w:p w14:paraId="2547EC5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3420684" w14:textId="1DF46A2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00D20B" w14:textId="24C3ABE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86AC89" w14:textId="385198C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95FAFA" w14:textId="29C7DC07" w:rsidR="00433ACE" w:rsidRPr="0047726B" w:rsidRDefault="00433ACE" w:rsidP="00433ACE">
            <w:pPr>
              <w:jc w:val="center"/>
              <w:rPr>
                <w:sz w:val="18"/>
                <w:lang w:val="en-GB"/>
              </w:rPr>
            </w:pPr>
            <w:r w:rsidRPr="0047726B">
              <w:rPr>
                <w:sz w:val="18"/>
                <w:szCs w:val="20"/>
              </w:rPr>
              <w:t>ADAMA</w:t>
            </w:r>
          </w:p>
        </w:tc>
      </w:tr>
      <w:tr w:rsidR="00433ACE" w:rsidRPr="0047726B" w14:paraId="0F5D5A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51DDA5" w14:textId="77777777" w:rsidR="00433ACE" w:rsidRPr="0047726B" w:rsidRDefault="00433ACE" w:rsidP="00433ACE">
            <w:pPr>
              <w:rPr>
                <w:sz w:val="18"/>
                <w:lang w:val="en-GB"/>
              </w:rPr>
            </w:pPr>
            <w:r w:rsidRPr="0047726B">
              <w:rPr>
                <w:sz w:val="18"/>
                <w:lang w:val="en-GB"/>
              </w:rPr>
              <w:t>KCP 6.3/006</w:t>
            </w:r>
          </w:p>
          <w:p w14:paraId="54B0FED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52E9BA3"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081581E7"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C252B8C" w14:textId="77777777" w:rsidR="00433ACE" w:rsidRPr="0047726B" w:rsidRDefault="00433ACE" w:rsidP="00433ACE">
            <w:pPr>
              <w:rPr>
                <w:sz w:val="18"/>
              </w:rPr>
            </w:pPr>
            <w:r w:rsidRPr="0047726B">
              <w:rPr>
                <w:sz w:val="18"/>
              </w:rPr>
              <w:t>Relative susceptibility of field populations of the oilseed rape pollen beetle (</w:t>
            </w:r>
            <w:proofErr w:type="spellStart"/>
            <w:r w:rsidRPr="0047726B">
              <w:rPr>
                <w:sz w:val="18"/>
              </w:rPr>
              <w:t>Meligethes</w:t>
            </w:r>
            <w:proofErr w:type="spellEnd"/>
            <w:r w:rsidRPr="0047726B">
              <w:rPr>
                <w:sz w:val="18"/>
              </w:rPr>
              <w:t xml:space="preserve"> aeneus) collected 2013 in Austria, the Czech Republic, France, Germany, Hungary, Poland and GB to the insecticides </w:t>
            </w:r>
            <w:proofErr w:type="spellStart"/>
            <w:r w:rsidRPr="0047726B">
              <w:rPr>
                <w:sz w:val="18"/>
              </w:rPr>
              <w:t>Biscaya</w:t>
            </w:r>
            <w:proofErr w:type="spellEnd"/>
            <w:r w:rsidRPr="0047726B">
              <w:rPr>
                <w:sz w:val="18"/>
              </w:rPr>
              <w:t xml:space="preserve">, </w:t>
            </w:r>
            <w:proofErr w:type="spellStart"/>
            <w:r w:rsidRPr="0047726B">
              <w:rPr>
                <w:sz w:val="18"/>
              </w:rPr>
              <w:t>chlorpyrifosethyl</w:t>
            </w:r>
            <w:proofErr w:type="spellEnd"/>
            <w:r w:rsidRPr="0047726B">
              <w:rPr>
                <w:sz w:val="18"/>
              </w:rPr>
              <w:t xml:space="preserve">, tau-fluvalinate and acetamiprid, in comparison to </w:t>
            </w:r>
            <w:proofErr w:type="spellStart"/>
            <w:r w:rsidRPr="0047726B">
              <w:rPr>
                <w:sz w:val="18"/>
              </w:rPr>
              <w:t>Iambda</w:t>
            </w:r>
            <w:proofErr w:type="spellEnd"/>
            <w:r w:rsidRPr="0047726B">
              <w:rPr>
                <w:sz w:val="18"/>
              </w:rPr>
              <w:t>-cyhalothrin</w:t>
            </w:r>
          </w:p>
          <w:p w14:paraId="79046F46"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3A2DD355" w14:textId="77777777" w:rsidR="00433ACE" w:rsidRPr="0047726B" w:rsidRDefault="00433ACE" w:rsidP="00433ACE">
            <w:pPr>
              <w:rPr>
                <w:sz w:val="18"/>
              </w:rPr>
            </w:pPr>
            <w:r w:rsidRPr="0047726B">
              <w:rPr>
                <w:sz w:val="18"/>
              </w:rPr>
              <w:t xml:space="preserve">Report no.   </w:t>
            </w:r>
          </w:p>
          <w:p w14:paraId="0B1123F2" w14:textId="77777777" w:rsidR="00433ACE" w:rsidRPr="0047726B" w:rsidRDefault="00433ACE" w:rsidP="00433ACE">
            <w:pPr>
              <w:rPr>
                <w:sz w:val="18"/>
                <w:lang w:val="en-GB"/>
              </w:rPr>
            </w:pPr>
            <w:r w:rsidRPr="0047726B">
              <w:rPr>
                <w:sz w:val="18"/>
              </w:rPr>
              <w:t>GEP</w:t>
            </w:r>
          </w:p>
          <w:p w14:paraId="2B9CBA0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988FF5" w14:textId="7E1F913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D76A72" w14:textId="6095E7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1B52FC" w14:textId="4651AB9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4B5089" w14:textId="6422FCE9" w:rsidR="00433ACE" w:rsidRPr="0047726B" w:rsidRDefault="00433ACE" w:rsidP="00433ACE">
            <w:pPr>
              <w:jc w:val="center"/>
              <w:rPr>
                <w:sz w:val="18"/>
                <w:lang w:val="en-GB"/>
              </w:rPr>
            </w:pPr>
            <w:r w:rsidRPr="0047726B">
              <w:rPr>
                <w:sz w:val="18"/>
                <w:szCs w:val="20"/>
              </w:rPr>
              <w:t>ADAMA</w:t>
            </w:r>
          </w:p>
        </w:tc>
      </w:tr>
      <w:tr w:rsidR="00433ACE" w:rsidRPr="0047726B" w14:paraId="06C9A6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B55A7F5" w14:textId="77777777" w:rsidR="00433ACE" w:rsidRPr="0047726B" w:rsidRDefault="00433ACE" w:rsidP="00433ACE">
            <w:pPr>
              <w:rPr>
                <w:sz w:val="18"/>
                <w:lang w:val="en-GB"/>
              </w:rPr>
            </w:pPr>
            <w:r w:rsidRPr="0047726B">
              <w:rPr>
                <w:sz w:val="18"/>
                <w:lang w:val="en-GB"/>
              </w:rPr>
              <w:lastRenderedPageBreak/>
              <w:t>KCP 6.3/007</w:t>
            </w:r>
          </w:p>
          <w:p w14:paraId="70190AB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BBBF3FB"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448BA95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CEC618C" w14:textId="77777777" w:rsidR="00433ACE" w:rsidRPr="0047726B" w:rsidRDefault="00433ACE" w:rsidP="00433ACE">
            <w:pPr>
              <w:rPr>
                <w:sz w:val="18"/>
              </w:rPr>
            </w:pPr>
            <w:r w:rsidRPr="0047726B">
              <w:rPr>
                <w:sz w:val="18"/>
              </w:rPr>
              <w:t>Relative susceptibility of field populations of the oilseed rape pollen beetle (</w:t>
            </w:r>
            <w:proofErr w:type="spellStart"/>
            <w:r w:rsidRPr="0047726B">
              <w:rPr>
                <w:sz w:val="18"/>
              </w:rPr>
              <w:t>Meligethes</w:t>
            </w:r>
            <w:proofErr w:type="spellEnd"/>
            <w:r w:rsidRPr="0047726B">
              <w:rPr>
                <w:sz w:val="18"/>
              </w:rPr>
              <w:t xml:space="preserve"> aeneus) collected 2014 in Austria, Czech Republic, France, Germany, Hungary, Poland and UK to the insecticides </w:t>
            </w:r>
            <w:proofErr w:type="spellStart"/>
            <w:r w:rsidRPr="0047726B">
              <w:rPr>
                <w:sz w:val="18"/>
              </w:rPr>
              <w:t>Biscaya</w:t>
            </w:r>
            <w:proofErr w:type="spellEnd"/>
            <w:r w:rsidRPr="0047726B">
              <w:rPr>
                <w:sz w:val="18"/>
              </w:rPr>
              <w:t xml:space="preserve">, </w:t>
            </w:r>
            <w:proofErr w:type="spellStart"/>
            <w:r w:rsidRPr="0047726B">
              <w:rPr>
                <w:sz w:val="18"/>
              </w:rPr>
              <w:t>chlorpyrifosethyl</w:t>
            </w:r>
            <w:proofErr w:type="spellEnd"/>
            <w:r w:rsidRPr="0047726B">
              <w:rPr>
                <w:sz w:val="18"/>
              </w:rPr>
              <w:t xml:space="preserve">, tau-fluvalinate and acetamiprid, in comparison to </w:t>
            </w:r>
            <w:proofErr w:type="spellStart"/>
            <w:r w:rsidRPr="0047726B">
              <w:rPr>
                <w:sz w:val="18"/>
              </w:rPr>
              <w:t>Iambda</w:t>
            </w:r>
            <w:proofErr w:type="spellEnd"/>
            <w:r w:rsidRPr="0047726B">
              <w:rPr>
                <w:sz w:val="18"/>
              </w:rPr>
              <w:t>-cyhalothrin</w:t>
            </w:r>
          </w:p>
          <w:p w14:paraId="536703C3"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320829C1" w14:textId="77777777" w:rsidR="00433ACE" w:rsidRPr="0047726B" w:rsidRDefault="00433ACE" w:rsidP="00433ACE">
            <w:pPr>
              <w:rPr>
                <w:sz w:val="18"/>
              </w:rPr>
            </w:pPr>
            <w:r w:rsidRPr="0047726B">
              <w:rPr>
                <w:sz w:val="18"/>
              </w:rPr>
              <w:t xml:space="preserve">Report no.   </w:t>
            </w:r>
          </w:p>
          <w:p w14:paraId="7E36A9C0" w14:textId="77777777" w:rsidR="00433ACE" w:rsidRPr="0047726B" w:rsidRDefault="00433ACE" w:rsidP="00433ACE">
            <w:pPr>
              <w:rPr>
                <w:sz w:val="18"/>
                <w:lang w:val="en-GB"/>
              </w:rPr>
            </w:pPr>
            <w:r w:rsidRPr="0047726B">
              <w:rPr>
                <w:sz w:val="18"/>
              </w:rPr>
              <w:t>GEP</w:t>
            </w:r>
          </w:p>
          <w:p w14:paraId="121B266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9C4C5A" w14:textId="0F28BC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29EEDD" w14:textId="63D7158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BD69C7" w14:textId="59512AB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8FDACD" w14:textId="5AD3EA2B" w:rsidR="00433ACE" w:rsidRPr="0047726B" w:rsidRDefault="00433ACE" w:rsidP="00433ACE">
            <w:pPr>
              <w:jc w:val="center"/>
              <w:rPr>
                <w:sz w:val="18"/>
                <w:lang w:val="en-GB"/>
              </w:rPr>
            </w:pPr>
            <w:r w:rsidRPr="0047726B">
              <w:rPr>
                <w:sz w:val="18"/>
                <w:szCs w:val="20"/>
              </w:rPr>
              <w:t>ADAMA</w:t>
            </w:r>
          </w:p>
        </w:tc>
      </w:tr>
      <w:tr w:rsidR="00433ACE" w:rsidRPr="0047726B" w14:paraId="57D6FF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FF3678" w14:textId="77777777" w:rsidR="00433ACE" w:rsidRPr="0047726B" w:rsidRDefault="00433ACE" w:rsidP="00433ACE">
            <w:pPr>
              <w:rPr>
                <w:sz w:val="18"/>
                <w:lang w:val="en-GB"/>
              </w:rPr>
            </w:pPr>
            <w:r w:rsidRPr="0047726B">
              <w:rPr>
                <w:sz w:val="18"/>
                <w:lang w:val="en-GB"/>
              </w:rPr>
              <w:t>KCP 6.3/008</w:t>
            </w:r>
          </w:p>
          <w:p w14:paraId="59D956EC"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1E87C36"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4EF1CA2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CE43BC5" w14:textId="77777777" w:rsidR="00433ACE" w:rsidRPr="0047726B" w:rsidRDefault="00433ACE" w:rsidP="00433ACE">
            <w:pPr>
              <w:rPr>
                <w:sz w:val="18"/>
              </w:rPr>
            </w:pPr>
            <w:r w:rsidRPr="0047726B">
              <w:rPr>
                <w:sz w:val="18"/>
              </w:rPr>
              <w:t>Relative susceptibility of field populations of the oilseed rape pollen beetle (</w:t>
            </w:r>
            <w:proofErr w:type="spellStart"/>
            <w:r w:rsidRPr="0047726B">
              <w:rPr>
                <w:sz w:val="18"/>
              </w:rPr>
              <w:t>Brassicogethes</w:t>
            </w:r>
            <w:proofErr w:type="spellEnd"/>
            <w:r w:rsidRPr="0047726B">
              <w:rPr>
                <w:sz w:val="18"/>
              </w:rPr>
              <w:t xml:space="preserve"> aeneus) collected 2020 in the Czech Republic, France, Germany and Poland to the insecticides </w:t>
            </w:r>
            <w:proofErr w:type="spellStart"/>
            <w:r w:rsidRPr="0047726B">
              <w:rPr>
                <w:sz w:val="18"/>
              </w:rPr>
              <w:t>Iambda</w:t>
            </w:r>
            <w:proofErr w:type="spellEnd"/>
            <w:r w:rsidRPr="0047726B">
              <w:rPr>
                <w:sz w:val="18"/>
              </w:rPr>
              <w:t>-cyhalothrin, tau-fluvalinate and acetamiprid</w:t>
            </w:r>
          </w:p>
          <w:p w14:paraId="4AD5AEA3"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0299744B" w14:textId="77777777" w:rsidR="00433ACE" w:rsidRPr="0047726B" w:rsidRDefault="00433ACE" w:rsidP="00433ACE">
            <w:pPr>
              <w:rPr>
                <w:sz w:val="18"/>
              </w:rPr>
            </w:pPr>
            <w:r w:rsidRPr="0047726B">
              <w:rPr>
                <w:sz w:val="18"/>
              </w:rPr>
              <w:t xml:space="preserve">Report no.   </w:t>
            </w:r>
          </w:p>
          <w:p w14:paraId="540F02E3" w14:textId="77777777" w:rsidR="00433ACE" w:rsidRPr="0047726B" w:rsidRDefault="00433ACE" w:rsidP="00433ACE">
            <w:pPr>
              <w:rPr>
                <w:sz w:val="18"/>
                <w:lang w:val="en-GB"/>
              </w:rPr>
            </w:pPr>
            <w:r w:rsidRPr="0047726B">
              <w:rPr>
                <w:sz w:val="18"/>
              </w:rPr>
              <w:t>GEP</w:t>
            </w:r>
          </w:p>
          <w:p w14:paraId="5EEEADA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890C28" w14:textId="2AB4BF0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A41340" w14:textId="265AC24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836B59" w14:textId="49057CC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B9FACA" w14:textId="10D2A232" w:rsidR="00433ACE" w:rsidRPr="0047726B" w:rsidRDefault="00433ACE" w:rsidP="00433ACE">
            <w:pPr>
              <w:jc w:val="center"/>
              <w:rPr>
                <w:sz w:val="18"/>
                <w:lang w:val="en-GB"/>
              </w:rPr>
            </w:pPr>
            <w:r w:rsidRPr="0047726B">
              <w:rPr>
                <w:sz w:val="18"/>
                <w:szCs w:val="20"/>
              </w:rPr>
              <w:t>ADAMA</w:t>
            </w:r>
          </w:p>
        </w:tc>
      </w:tr>
      <w:tr w:rsidR="00433ACE" w:rsidRPr="0047726B" w14:paraId="2896EF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21704F" w14:textId="77777777" w:rsidR="00433ACE" w:rsidRPr="0047726B" w:rsidRDefault="00433ACE" w:rsidP="00433ACE">
            <w:pPr>
              <w:rPr>
                <w:sz w:val="18"/>
                <w:lang w:val="en-GB"/>
              </w:rPr>
            </w:pPr>
            <w:r w:rsidRPr="0047726B">
              <w:rPr>
                <w:sz w:val="18"/>
                <w:lang w:val="en-GB"/>
              </w:rPr>
              <w:t>KCP 6.3/009</w:t>
            </w:r>
          </w:p>
          <w:p w14:paraId="13DE700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77D652F" w14:textId="77777777" w:rsidR="00433ACE" w:rsidRPr="0047726B" w:rsidRDefault="00433ACE" w:rsidP="00433ACE">
            <w:pPr>
              <w:rPr>
                <w:sz w:val="18"/>
                <w:lang w:val="en-GB"/>
              </w:rPr>
            </w:pPr>
            <w:r w:rsidRPr="0047726B">
              <w:rPr>
                <w:sz w:val="18"/>
                <w:lang w:val="en-GB"/>
              </w:rPr>
              <w:t>Thieme, T.</w:t>
            </w:r>
          </w:p>
        </w:tc>
        <w:tc>
          <w:tcPr>
            <w:tcW w:w="248" w:type="pct"/>
            <w:tcBorders>
              <w:top w:val="single" w:sz="4" w:space="0" w:color="auto"/>
              <w:left w:val="single" w:sz="4" w:space="0" w:color="auto"/>
              <w:bottom w:val="single" w:sz="4" w:space="0" w:color="auto"/>
              <w:right w:val="single" w:sz="4" w:space="0" w:color="auto"/>
            </w:tcBorders>
          </w:tcPr>
          <w:p w14:paraId="009F9A5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5F09C0E" w14:textId="77777777" w:rsidR="00433ACE" w:rsidRPr="0047726B" w:rsidRDefault="00433ACE" w:rsidP="00433ACE">
            <w:pPr>
              <w:rPr>
                <w:sz w:val="18"/>
              </w:rPr>
            </w:pPr>
            <w:r w:rsidRPr="0047726B">
              <w:rPr>
                <w:sz w:val="18"/>
              </w:rPr>
              <w:t>Relative susceptibility of field populations of the oilseed rape pollen beetle (</w:t>
            </w:r>
            <w:proofErr w:type="spellStart"/>
            <w:r w:rsidRPr="0047726B">
              <w:rPr>
                <w:sz w:val="18"/>
              </w:rPr>
              <w:t>Brassicogethes</w:t>
            </w:r>
            <w:proofErr w:type="spellEnd"/>
            <w:r w:rsidRPr="0047726B">
              <w:rPr>
                <w:sz w:val="18"/>
              </w:rPr>
              <w:t xml:space="preserve"> aeneus) collected 2021 in France, Germany and Poland to the insecticides </w:t>
            </w:r>
            <w:proofErr w:type="spellStart"/>
            <w:r w:rsidRPr="0047726B">
              <w:rPr>
                <w:sz w:val="18"/>
              </w:rPr>
              <w:t>Iambda</w:t>
            </w:r>
            <w:proofErr w:type="spellEnd"/>
            <w:r w:rsidRPr="0047726B">
              <w:rPr>
                <w:sz w:val="18"/>
              </w:rPr>
              <w:t>-cyhalothrin, tau-fluvalinate and acetamiprid</w:t>
            </w:r>
          </w:p>
          <w:p w14:paraId="7A9F6B26" w14:textId="77777777" w:rsidR="00433ACE" w:rsidRPr="0047726B" w:rsidRDefault="00433ACE" w:rsidP="00433ACE">
            <w:pPr>
              <w:rPr>
                <w:sz w:val="18"/>
              </w:rPr>
            </w:pPr>
            <w:r w:rsidRPr="0047726B">
              <w:rPr>
                <w:sz w:val="18"/>
              </w:rPr>
              <w:t xml:space="preserve">BTL Bio-Test Labor GmbH </w:t>
            </w:r>
            <w:proofErr w:type="spellStart"/>
            <w:r w:rsidRPr="0047726B">
              <w:rPr>
                <w:sz w:val="18"/>
              </w:rPr>
              <w:t>Sagerheide</w:t>
            </w:r>
            <w:proofErr w:type="spellEnd"/>
            <w:r w:rsidRPr="0047726B">
              <w:rPr>
                <w:sz w:val="18"/>
              </w:rPr>
              <w:t xml:space="preserve">, </w:t>
            </w:r>
            <w:proofErr w:type="spellStart"/>
            <w:r w:rsidRPr="0047726B">
              <w:rPr>
                <w:sz w:val="18"/>
              </w:rPr>
              <w:t>Sagerheide</w:t>
            </w:r>
            <w:proofErr w:type="spellEnd"/>
            <w:r w:rsidRPr="0047726B">
              <w:rPr>
                <w:sz w:val="18"/>
              </w:rPr>
              <w:t>, Germany</w:t>
            </w:r>
          </w:p>
          <w:p w14:paraId="50DE80A1" w14:textId="77777777" w:rsidR="00433ACE" w:rsidRPr="0047726B" w:rsidRDefault="00433ACE" w:rsidP="00433ACE">
            <w:pPr>
              <w:rPr>
                <w:sz w:val="18"/>
              </w:rPr>
            </w:pPr>
            <w:r w:rsidRPr="0047726B">
              <w:rPr>
                <w:sz w:val="18"/>
              </w:rPr>
              <w:t xml:space="preserve">Report no.   </w:t>
            </w:r>
          </w:p>
          <w:p w14:paraId="02F989C4" w14:textId="77777777" w:rsidR="00433ACE" w:rsidRPr="0047726B" w:rsidRDefault="00433ACE" w:rsidP="00433ACE">
            <w:pPr>
              <w:rPr>
                <w:sz w:val="18"/>
                <w:lang w:val="en-GB"/>
              </w:rPr>
            </w:pPr>
            <w:r w:rsidRPr="0047726B">
              <w:rPr>
                <w:sz w:val="18"/>
              </w:rPr>
              <w:t>GEP</w:t>
            </w:r>
          </w:p>
          <w:p w14:paraId="3A26DF8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5AD24F" w14:textId="099937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42E004" w14:textId="5188D08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98BF97" w14:textId="64F0064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FAC651" w14:textId="05BE4F23" w:rsidR="00433ACE" w:rsidRPr="0047726B" w:rsidRDefault="00433ACE" w:rsidP="00433ACE">
            <w:pPr>
              <w:jc w:val="center"/>
              <w:rPr>
                <w:sz w:val="18"/>
                <w:lang w:val="en-GB"/>
              </w:rPr>
            </w:pPr>
            <w:r w:rsidRPr="0047726B">
              <w:rPr>
                <w:sz w:val="18"/>
                <w:szCs w:val="20"/>
              </w:rPr>
              <w:t>ADAMA</w:t>
            </w:r>
          </w:p>
        </w:tc>
      </w:tr>
      <w:tr w:rsidR="00433ACE" w:rsidRPr="0047726B" w14:paraId="238DEE5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75F9BF" w14:textId="77777777" w:rsidR="00433ACE" w:rsidRPr="0047726B" w:rsidRDefault="00433ACE" w:rsidP="00433ACE">
            <w:pPr>
              <w:rPr>
                <w:sz w:val="18"/>
                <w:lang w:val="en-GB"/>
              </w:rPr>
            </w:pPr>
            <w:r w:rsidRPr="0047726B">
              <w:rPr>
                <w:sz w:val="18"/>
                <w:lang w:val="en-GB"/>
              </w:rPr>
              <w:t>KCP 6.4.1/001</w:t>
            </w:r>
          </w:p>
          <w:p w14:paraId="65FAE0D0" w14:textId="77777777" w:rsidR="00433ACE" w:rsidRPr="0047726B" w:rsidRDefault="00433ACE" w:rsidP="00433ACE">
            <w:pPr>
              <w:rPr>
                <w:sz w:val="18"/>
                <w:lang w:val="en-GB"/>
              </w:rPr>
            </w:pPr>
            <w:r w:rsidRPr="0047726B">
              <w:rPr>
                <w:sz w:val="18"/>
                <w:lang w:val="en-GB"/>
              </w:rPr>
              <w:t>Submitted under KCP 6.2/001</w:t>
            </w:r>
          </w:p>
        </w:tc>
        <w:tc>
          <w:tcPr>
            <w:tcW w:w="705" w:type="pct"/>
            <w:tcBorders>
              <w:top w:val="single" w:sz="4" w:space="0" w:color="auto"/>
              <w:left w:val="single" w:sz="4" w:space="0" w:color="auto"/>
              <w:bottom w:val="single" w:sz="4" w:space="0" w:color="auto"/>
              <w:right w:val="single" w:sz="4" w:space="0" w:color="auto"/>
            </w:tcBorders>
          </w:tcPr>
          <w:p w14:paraId="648F6FE4"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6DC45FFB"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1A31E71"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09D38B1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38B3052" w14:textId="77777777" w:rsidR="00433ACE" w:rsidRPr="0047726B" w:rsidRDefault="00433ACE" w:rsidP="00433ACE">
            <w:pPr>
              <w:rPr>
                <w:sz w:val="18"/>
              </w:rPr>
            </w:pPr>
            <w:r w:rsidRPr="0047726B">
              <w:rPr>
                <w:sz w:val="18"/>
              </w:rPr>
              <w:t>Report no. CZ13IEMABSD028A</w:t>
            </w:r>
          </w:p>
          <w:p w14:paraId="5DC97A27" w14:textId="77777777" w:rsidR="00433ACE" w:rsidRPr="0047726B" w:rsidRDefault="00433ACE" w:rsidP="00433ACE">
            <w:pPr>
              <w:rPr>
                <w:sz w:val="18"/>
                <w:lang w:val="en-GB"/>
              </w:rPr>
            </w:pPr>
            <w:r w:rsidRPr="0047726B">
              <w:rPr>
                <w:sz w:val="18"/>
              </w:rPr>
              <w:t>GEP</w:t>
            </w:r>
          </w:p>
          <w:p w14:paraId="1560052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B1B076" w14:textId="0DABC15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CB60CD" w14:textId="1CE001C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4D92AE" w14:textId="3D39B60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0100F1" w14:textId="03230938" w:rsidR="00433ACE" w:rsidRPr="0047726B" w:rsidRDefault="00433ACE" w:rsidP="00433ACE">
            <w:pPr>
              <w:jc w:val="center"/>
              <w:rPr>
                <w:sz w:val="18"/>
                <w:lang w:val="en-GB"/>
              </w:rPr>
            </w:pPr>
            <w:r w:rsidRPr="0047726B">
              <w:rPr>
                <w:sz w:val="18"/>
                <w:szCs w:val="20"/>
              </w:rPr>
              <w:t>ADAMA</w:t>
            </w:r>
          </w:p>
        </w:tc>
      </w:tr>
      <w:tr w:rsidR="00433ACE" w:rsidRPr="0047726B" w14:paraId="7669D88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FCB8A7" w14:textId="77777777" w:rsidR="00433ACE" w:rsidRPr="0047726B" w:rsidRDefault="00433ACE" w:rsidP="00433ACE">
            <w:pPr>
              <w:rPr>
                <w:sz w:val="18"/>
                <w:lang w:val="en-GB"/>
              </w:rPr>
            </w:pPr>
            <w:r w:rsidRPr="0047726B">
              <w:rPr>
                <w:sz w:val="18"/>
                <w:lang w:val="en-GB"/>
              </w:rPr>
              <w:t>KCP 6.4.1/002</w:t>
            </w:r>
          </w:p>
          <w:p w14:paraId="7844919E" w14:textId="77777777" w:rsidR="00433ACE" w:rsidRPr="0047726B" w:rsidRDefault="00433ACE" w:rsidP="00433ACE">
            <w:pPr>
              <w:rPr>
                <w:sz w:val="18"/>
                <w:lang w:val="en-GB"/>
              </w:rPr>
            </w:pPr>
            <w:r w:rsidRPr="0047726B">
              <w:rPr>
                <w:sz w:val="18"/>
                <w:lang w:val="en-GB"/>
              </w:rPr>
              <w:t>Submitted under KCP 6.2/002</w:t>
            </w:r>
          </w:p>
        </w:tc>
        <w:tc>
          <w:tcPr>
            <w:tcW w:w="705" w:type="pct"/>
            <w:tcBorders>
              <w:top w:val="single" w:sz="4" w:space="0" w:color="auto"/>
              <w:left w:val="single" w:sz="4" w:space="0" w:color="auto"/>
              <w:bottom w:val="single" w:sz="4" w:space="0" w:color="auto"/>
              <w:right w:val="single" w:sz="4" w:space="0" w:color="auto"/>
            </w:tcBorders>
          </w:tcPr>
          <w:p w14:paraId="79934804"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23EB7C4"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B1CACD9"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761FE81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1175302" w14:textId="77777777" w:rsidR="00433ACE" w:rsidRPr="0047726B" w:rsidRDefault="00433ACE" w:rsidP="00433ACE">
            <w:pPr>
              <w:rPr>
                <w:sz w:val="18"/>
              </w:rPr>
            </w:pPr>
            <w:r w:rsidRPr="0047726B">
              <w:rPr>
                <w:sz w:val="18"/>
              </w:rPr>
              <w:t>Report no. CZ13IEMABSD028B</w:t>
            </w:r>
          </w:p>
          <w:p w14:paraId="36D8446D" w14:textId="77777777" w:rsidR="00433ACE" w:rsidRPr="0047726B" w:rsidRDefault="00433ACE" w:rsidP="00433ACE">
            <w:pPr>
              <w:rPr>
                <w:sz w:val="18"/>
                <w:lang w:val="en-GB"/>
              </w:rPr>
            </w:pPr>
            <w:r w:rsidRPr="0047726B">
              <w:rPr>
                <w:sz w:val="18"/>
              </w:rPr>
              <w:t>GEP</w:t>
            </w:r>
          </w:p>
          <w:p w14:paraId="21C5D52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8E0A10" w14:textId="1C642D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24CEB3" w14:textId="3C538BF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1A560F" w14:textId="2867F98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645DA9" w14:textId="215DA364" w:rsidR="00433ACE" w:rsidRPr="0047726B" w:rsidRDefault="00433ACE" w:rsidP="00433ACE">
            <w:pPr>
              <w:jc w:val="center"/>
              <w:rPr>
                <w:sz w:val="18"/>
                <w:lang w:val="en-GB"/>
              </w:rPr>
            </w:pPr>
            <w:r w:rsidRPr="0047726B">
              <w:rPr>
                <w:sz w:val="18"/>
                <w:szCs w:val="20"/>
              </w:rPr>
              <w:t>ADAMA</w:t>
            </w:r>
          </w:p>
        </w:tc>
      </w:tr>
      <w:tr w:rsidR="00433ACE" w:rsidRPr="0047726B" w14:paraId="28988E7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A5E0AE" w14:textId="77777777" w:rsidR="00433ACE" w:rsidRPr="0047726B" w:rsidRDefault="00433ACE" w:rsidP="00433ACE">
            <w:pPr>
              <w:rPr>
                <w:sz w:val="18"/>
                <w:lang w:val="en-GB"/>
              </w:rPr>
            </w:pPr>
            <w:r w:rsidRPr="0047726B">
              <w:rPr>
                <w:sz w:val="18"/>
                <w:lang w:val="en-GB"/>
              </w:rPr>
              <w:lastRenderedPageBreak/>
              <w:t>KCP 6.4.1/003</w:t>
            </w:r>
          </w:p>
          <w:p w14:paraId="57A9616E" w14:textId="77777777" w:rsidR="00433ACE" w:rsidRPr="0047726B" w:rsidRDefault="00433ACE" w:rsidP="00433ACE">
            <w:pPr>
              <w:rPr>
                <w:sz w:val="18"/>
                <w:lang w:val="en-GB"/>
              </w:rPr>
            </w:pPr>
            <w:r w:rsidRPr="0047726B">
              <w:rPr>
                <w:sz w:val="18"/>
                <w:lang w:val="en-GB"/>
              </w:rPr>
              <w:t>Submitted under KCP 6.2/003</w:t>
            </w:r>
          </w:p>
        </w:tc>
        <w:tc>
          <w:tcPr>
            <w:tcW w:w="705" w:type="pct"/>
            <w:tcBorders>
              <w:top w:val="single" w:sz="4" w:space="0" w:color="auto"/>
              <w:left w:val="single" w:sz="4" w:space="0" w:color="auto"/>
              <w:bottom w:val="single" w:sz="4" w:space="0" w:color="auto"/>
              <w:right w:val="single" w:sz="4" w:space="0" w:color="auto"/>
            </w:tcBorders>
          </w:tcPr>
          <w:p w14:paraId="180B9A3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028275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F7A1C01"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3A9145AE"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22AECAA" w14:textId="77777777" w:rsidR="00433ACE" w:rsidRPr="0047726B" w:rsidRDefault="00433ACE" w:rsidP="00433ACE">
            <w:pPr>
              <w:rPr>
                <w:sz w:val="18"/>
              </w:rPr>
            </w:pPr>
            <w:r w:rsidRPr="0047726B">
              <w:rPr>
                <w:sz w:val="18"/>
              </w:rPr>
              <w:t>Report no. CZ14IEMABSD010A</w:t>
            </w:r>
          </w:p>
          <w:p w14:paraId="73C62865" w14:textId="77777777" w:rsidR="00433ACE" w:rsidRPr="0047726B" w:rsidRDefault="00433ACE" w:rsidP="00433ACE">
            <w:pPr>
              <w:rPr>
                <w:sz w:val="18"/>
                <w:lang w:val="en-GB"/>
              </w:rPr>
            </w:pPr>
            <w:r w:rsidRPr="0047726B">
              <w:rPr>
                <w:sz w:val="18"/>
              </w:rPr>
              <w:t>GEP</w:t>
            </w:r>
          </w:p>
          <w:p w14:paraId="1408A79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126AA1" w14:textId="01CB161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91785A" w14:textId="0F00A82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C31B0A" w14:textId="36A564D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EF142B3" w14:textId="6F15B8D5" w:rsidR="00433ACE" w:rsidRPr="0047726B" w:rsidRDefault="00433ACE" w:rsidP="00433ACE">
            <w:pPr>
              <w:jc w:val="center"/>
              <w:rPr>
                <w:sz w:val="18"/>
                <w:lang w:val="en-GB"/>
              </w:rPr>
            </w:pPr>
            <w:r w:rsidRPr="0047726B">
              <w:rPr>
                <w:sz w:val="18"/>
                <w:szCs w:val="20"/>
              </w:rPr>
              <w:t>ADAMA</w:t>
            </w:r>
          </w:p>
        </w:tc>
      </w:tr>
      <w:tr w:rsidR="00433ACE" w:rsidRPr="0047726B" w14:paraId="36E86E9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9D4E7A" w14:textId="77777777" w:rsidR="00433ACE" w:rsidRPr="0047726B" w:rsidRDefault="00433ACE" w:rsidP="00433ACE">
            <w:pPr>
              <w:rPr>
                <w:sz w:val="18"/>
                <w:lang w:val="en-GB"/>
              </w:rPr>
            </w:pPr>
            <w:r w:rsidRPr="0047726B">
              <w:rPr>
                <w:sz w:val="18"/>
                <w:lang w:val="en-GB"/>
              </w:rPr>
              <w:t>KCP 6.4.1/004</w:t>
            </w:r>
          </w:p>
          <w:p w14:paraId="50D89ED2" w14:textId="77777777" w:rsidR="00433ACE" w:rsidRPr="0047726B" w:rsidRDefault="00433ACE" w:rsidP="00433ACE">
            <w:pPr>
              <w:rPr>
                <w:sz w:val="18"/>
                <w:lang w:val="en-GB"/>
              </w:rPr>
            </w:pPr>
            <w:r w:rsidRPr="0047726B">
              <w:rPr>
                <w:sz w:val="18"/>
                <w:lang w:val="en-GB"/>
              </w:rPr>
              <w:t>Submitted under KCP 6.2/004</w:t>
            </w:r>
          </w:p>
        </w:tc>
        <w:tc>
          <w:tcPr>
            <w:tcW w:w="705" w:type="pct"/>
            <w:tcBorders>
              <w:top w:val="single" w:sz="4" w:space="0" w:color="auto"/>
              <w:left w:val="single" w:sz="4" w:space="0" w:color="auto"/>
              <w:bottom w:val="single" w:sz="4" w:space="0" w:color="auto"/>
              <w:right w:val="single" w:sz="4" w:space="0" w:color="auto"/>
            </w:tcBorders>
          </w:tcPr>
          <w:p w14:paraId="2151CBE9"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A08798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22AAEEC"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0A8551C7"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79F020E" w14:textId="77777777" w:rsidR="00433ACE" w:rsidRPr="0047726B" w:rsidRDefault="00433ACE" w:rsidP="00433ACE">
            <w:pPr>
              <w:rPr>
                <w:sz w:val="18"/>
              </w:rPr>
            </w:pPr>
            <w:r w:rsidRPr="0047726B">
              <w:rPr>
                <w:sz w:val="18"/>
              </w:rPr>
              <w:t>Report no. CZ14IEMABSD010B</w:t>
            </w:r>
          </w:p>
          <w:p w14:paraId="6A1EA6DB" w14:textId="77777777" w:rsidR="00433ACE" w:rsidRPr="0047726B" w:rsidRDefault="00433ACE" w:rsidP="00433ACE">
            <w:pPr>
              <w:rPr>
                <w:sz w:val="18"/>
                <w:lang w:val="en-GB"/>
              </w:rPr>
            </w:pPr>
            <w:r w:rsidRPr="0047726B">
              <w:rPr>
                <w:sz w:val="18"/>
              </w:rPr>
              <w:t>GEP</w:t>
            </w:r>
          </w:p>
          <w:p w14:paraId="34F3FC3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20CAD1" w14:textId="2E61723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1163CD" w14:textId="46A97C5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2EB24C" w14:textId="40205CA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7AED24" w14:textId="0CF4DCE2" w:rsidR="00433ACE" w:rsidRPr="0047726B" w:rsidRDefault="00433ACE" w:rsidP="00433ACE">
            <w:pPr>
              <w:jc w:val="center"/>
              <w:rPr>
                <w:sz w:val="18"/>
                <w:lang w:val="en-GB"/>
              </w:rPr>
            </w:pPr>
            <w:r w:rsidRPr="0047726B">
              <w:rPr>
                <w:sz w:val="18"/>
                <w:szCs w:val="20"/>
              </w:rPr>
              <w:t>ADAMA</w:t>
            </w:r>
          </w:p>
        </w:tc>
      </w:tr>
      <w:tr w:rsidR="00433ACE" w:rsidRPr="0047726B" w14:paraId="15DEA8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E89D03" w14:textId="77777777" w:rsidR="00433ACE" w:rsidRPr="0047726B" w:rsidRDefault="00433ACE" w:rsidP="00433ACE">
            <w:pPr>
              <w:rPr>
                <w:sz w:val="18"/>
                <w:lang w:val="en-GB"/>
              </w:rPr>
            </w:pPr>
            <w:r w:rsidRPr="0047726B">
              <w:rPr>
                <w:sz w:val="18"/>
                <w:lang w:val="en-GB"/>
              </w:rPr>
              <w:t>KCP 6.4.1/005</w:t>
            </w:r>
          </w:p>
          <w:p w14:paraId="2FDC2800" w14:textId="77777777" w:rsidR="00433ACE" w:rsidRPr="0047726B" w:rsidRDefault="00433ACE" w:rsidP="00433ACE">
            <w:pPr>
              <w:rPr>
                <w:sz w:val="18"/>
                <w:lang w:val="en-GB"/>
              </w:rPr>
            </w:pPr>
            <w:r w:rsidRPr="0047726B">
              <w:rPr>
                <w:sz w:val="18"/>
                <w:lang w:val="en-GB"/>
              </w:rPr>
              <w:t>Submitted under KCP 6.2/005</w:t>
            </w:r>
          </w:p>
        </w:tc>
        <w:tc>
          <w:tcPr>
            <w:tcW w:w="705" w:type="pct"/>
            <w:tcBorders>
              <w:top w:val="single" w:sz="4" w:space="0" w:color="auto"/>
              <w:left w:val="single" w:sz="4" w:space="0" w:color="auto"/>
              <w:bottom w:val="single" w:sz="4" w:space="0" w:color="auto"/>
              <w:right w:val="single" w:sz="4" w:space="0" w:color="auto"/>
            </w:tcBorders>
          </w:tcPr>
          <w:p w14:paraId="2BF74C69"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493B2BC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E0ACCF3"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7F6582CE"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745814D7" w14:textId="77777777" w:rsidR="00433ACE" w:rsidRPr="0047726B" w:rsidRDefault="00433ACE" w:rsidP="00433ACE">
            <w:pPr>
              <w:rPr>
                <w:sz w:val="18"/>
              </w:rPr>
            </w:pPr>
            <w:r w:rsidRPr="0047726B">
              <w:rPr>
                <w:sz w:val="18"/>
              </w:rPr>
              <w:t>Report no. CZ14IEMABSD010C</w:t>
            </w:r>
          </w:p>
          <w:p w14:paraId="72246D9E" w14:textId="77777777" w:rsidR="00433ACE" w:rsidRPr="0047726B" w:rsidRDefault="00433ACE" w:rsidP="00433ACE">
            <w:pPr>
              <w:rPr>
                <w:sz w:val="18"/>
                <w:lang w:val="en-GB"/>
              </w:rPr>
            </w:pPr>
            <w:r w:rsidRPr="0047726B">
              <w:rPr>
                <w:sz w:val="18"/>
              </w:rPr>
              <w:t>GEP</w:t>
            </w:r>
          </w:p>
          <w:p w14:paraId="7A8E4D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4B4747" w14:textId="7AED0C2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FA433D" w14:textId="5AD8723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F249D5" w14:textId="0272FAE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0765F0" w14:textId="5872311C" w:rsidR="00433ACE" w:rsidRPr="0047726B" w:rsidRDefault="00433ACE" w:rsidP="00433ACE">
            <w:pPr>
              <w:jc w:val="center"/>
              <w:rPr>
                <w:sz w:val="18"/>
                <w:lang w:val="en-GB"/>
              </w:rPr>
            </w:pPr>
            <w:r w:rsidRPr="0047726B">
              <w:rPr>
                <w:sz w:val="18"/>
                <w:szCs w:val="20"/>
              </w:rPr>
              <w:t>ADAMA</w:t>
            </w:r>
          </w:p>
        </w:tc>
      </w:tr>
      <w:tr w:rsidR="00433ACE" w:rsidRPr="0047726B" w14:paraId="6E8AC1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E91656" w14:textId="77777777" w:rsidR="00433ACE" w:rsidRPr="0047726B" w:rsidRDefault="00433ACE" w:rsidP="00433ACE">
            <w:pPr>
              <w:rPr>
                <w:sz w:val="18"/>
                <w:lang w:val="en-GB"/>
              </w:rPr>
            </w:pPr>
            <w:r w:rsidRPr="0047726B">
              <w:rPr>
                <w:sz w:val="18"/>
                <w:lang w:val="en-GB"/>
              </w:rPr>
              <w:t>KCP 6.4.1/006</w:t>
            </w:r>
          </w:p>
          <w:p w14:paraId="1E0AA37B" w14:textId="77777777" w:rsidR="00433ACE" w:rsidRPr="0047726B" w:rsidRDefault="00433ACE" w:rsidP="00433ACE">
            <w:pPr>
              <w:rPr>
                <w:sz w:val="18"/>
                <w:lang w:val="en-GB"/>
              </w:rPr>
            </w:pPr>
            <w:r w:rsidRPr="0047726B">
              <w:rPr>
                <w:sz w:val="18"/>
                <w:lang w:val="en-GB"/>
              </w:rPr>
              <w:t>Submitted under KCP 6.2/006</w:t>
            </w:r>
          </w:p>
        </w:tc>
        <w:tc>
          <w:tcPr>
            <w:tcW w:w="705" w:type="pct"/>
            <w:tcBorders>
              <w:top w:val="single" w:sz="4" w:space="0" w:color="auto"/>
              <w:left w:val="single" w:sz="4" w:space="0" w:color="auto"/>
              <w:bottom w:val="single" w:sz="4" w:space="0" w:color="auto"/>
              <w:right w:val="single" w:sz="4" w:space="0" w:color="auto"/>
            </w:tcBorders>
          </w:tcPr>
          <w:p w14:paraId="192E6F0B"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2566A5C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DF39B23"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35937C9C"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76203FEA" w14:textId="77777777" w:rsidR="00433ACE" w:rsidRPr="0047726B" w:rsidRDefault="00433ACE" w:rsidP="00433ACE">
            <w:pPr>
              <w:rPr>
                <w:sz w:val="18"/>
              </w:rPr>
            </w:pPr>
            <w:r w:rsidRPr="0047726B">
              <w:rPr>
                <w:sz w:val="18"/>
              </w:rPr>
              <w:t>Report no. CZ14IEMABSD010D</w:t>
            </w:r>
          </w:p>
          <w:p w14:paraId="4E40ECA4" w14:textId="77777777" w:rsidR="00433ACE" w:rsidRPr="0047726B" w:rsidRDefault="00433ACE" w:rsidP="00433ACE">
            <w:pPr>
              <w:rPr>
                <w:sz w:val="18"/>
                <w:lang w:val="en-GB"/>
              </w:rPr>
            </w:pPr>
            <w:r w:rsidRPr="0047726B">
              <w:rPr>
                <w:sz w:val="18"/>
              </w:rPr>
              <w:t>GEP</w:t>
            </w:r>
          </w:p>
          <w:p w14:paraId="2BC33A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A8220E" w14:textId="4B59E6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2F5FF4" w14:textId="6F1F97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8110FF" w14:textId="45F832B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75DC22" w14:textId="1AB7E753" w:rsidR="00433ACE" w:rsidRPr="0047726B" w:rsidRDefault="00433ACE" w:rsidP="00433ACE">
            <w:pPr>
              <w:jc w:val="center"/>
              <w:rPr>
                <w:sz w:val="18"/>
                <w:lang w:val="en-GB"/>
              </w:rPr>
            </w:pPr>
            <w:r w:rsidRPr="0047726B">
              <w:rPr>
                <w:sz w:val="18"/>
                <w:szCs w:val="20"/>
              </w:rPr>
              <w:t>ADAMA</w:t>
            </w:r>
          </w:p>
        </w:tc>
      </w:tr>
      <w:tr w:rsidR="00433ACE" w:rsidRPr="0047726B" w14:paraId="40DFC9F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2DE101" w14:textId="77777777" w:rsidR="00433ACE" w:rsidRPr="0047726B" w:rsidRDefault="00433ACE" w:rsidP="00433ACE">
            <w:pPr>
              <w:rPr>
                <w:sz w:val="18"/>
                <w:lang w:val="en-GB"/>
              </w:rPr>
            </w:pPr>
            <w:r w:rsidRPr="0047726B">
              <w:rPr>
                <w:sz w:val="18"/>
                <w:lang w:val="en-GB"/>
              </w:rPr>
              <w:t>KCP 6.4.1/007</w:t>
            </w:r>
          </w:p>
          <w:p w14:paraId="671DC24C" w14:textId="77777777" w:rsidR="00433ACE" w:rsidRPr="0047726B" w:rsidRDefault="00433ACE" w:rsidP="00433ACE">
            <w:pPr>
              <w:rPr>
                <w:sz w:val="18"/>
                <w:lang w:val="en-GB"/>
              </w:rPr>
            </w:pPr>
            <w:r w:rsidRPr="0047726B">
              <w:rPr>
                <w:sz w:val="18"/>
                <w:lang w:val="en-GB"/>
              </w:rPr>
              <w:t>Submitted under KCP 6.2/007</w:t>
            </w:r>
          </w:p>
        </w:tc>
        <w:tc>
          <w:tcPr>
            <w:tcW w:w="705" w:type="pct"/>
            <w:tcBorders>
              <w:top w:val="single" w:sz="4" w:space="0" w:color="auto"/>
              <w:left w:val="single" w:sz="4" w:space="0" w:color="auto"/>
              <w:bottom w:val="single" w:sz="4" w:space="0" w:color="auto"/>
              <w:right w:val="single" w:sz="4" w:space="0" w:color="auto"/>
            </w:tcBorders>
          </w:tcPr>
          <w:p w14:paraId="7BB3BCC4"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395D9F4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7B3DB7A" w14:textId="77777777" w:rsidR="00433ACE" w:rsidRPr="0047726B" w:rsidRDefault="00433ACE" w:rsidP="00433ACE">
            <w:pPr>
              <w:rPr>
                <w:sz w:val="18"/>
              </w:rPr>
            </w:pPr>
            <w:r w:rsidRPr="0047726B">
              <w:rPr>
                <w:sz w:val="18"/>
              </w:rPr>
              <w:t xml:space="preserve">Efficacy of MCW-2222 SL on Aphis </w:t>
            </w:r>
            <w:proofErr w:type="spellStart"/>
            <w:r w:rsidRPr="0047726B">
              <w:rPr>
                <w:sz w:val="18"/>
              </w:rPr>
              <w:t>pomi</w:t>
            </w:r>
            <w:proofErr w:type="spellEnd"/>
            <w:r w:rsidRPr="0047726B">
              <w:rPr>
                <w:sz w:val="18"/>
              </w:rPr>
              <w:t xml:space="preserve"> in apple in the Czech Republic in 2014</w:t>
            </w:r>
          </w:p>
          <w:p w14:paraId="29F7C71D"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219E7DAD" w14:textId="77777777" w:rsidR="00433ACE" w:rsidRPr="0047726B" w:rsidRDefault="00433ACE" w:rsidP="00433ACE">
            <w:pPr>
              <w:rPr>
                <w:sz w:val="18"/>
              </w:rPr>
            </w:pPr>
            <w:r w:rsidRPr="0047726B">
              <w:rPr>
                <w:sz w:val="18"/>
              </w:rPr>
              <w:t>Report no. CZ14IEMABSD010E</w:t>
            </w:r>
          </w:p>
          <w:p w14:paraId="58481D07" w14:textId="77777777" w:rsidR="00433ACE" w:rsidRPr="0047726B" w:rsidRDefault="00433ACE" w:rsidP="00433ACE">
            <w:pPr>
              <w:rPr>
                <w:sz w:val="18"/>
                <w:lang w:val="en-GB"/>
              </w:rPr>
            </w:pPr>
            <w:r w:rsidRPr="0047726B">
              <w:rPr>
                <w:sz w:val="18"/>
              </w:rPr>
              <w:t>GEP</w:t>
            </w:r>
          </w:p>
          <w:p w14:paraId="618E84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89EF4A" w14:textId="48F1D67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ADA78C" w14:textId="55E8CF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019282" w14:textId="11C848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5E473D" w14:textId="5E10E757" w:rsidR="00433ACE" w:rsidRPr="0047726B" w:rsidRDefault="00433ACE" w:rsidP="00433ACE">
            <w:pPr>
              <w:jc w:val="center"/>
              <w:rPr>
                <w:sz w:val="18"/>
                <w:lang w:val="en-GB"/>
              </w:rPr>
            </w:pPr>
            <w:r w:rsidRPr="0047726B">
              <w:rPr>
                <w:sz w:val="18"/>
                <w:szCs w:val="20"/>
              </w:rPr>
              <w:t>ADAMA</w:t>
            </w:r>
          </w:p>
        </w:tc>
      </w:tr>
      <w:tr w:rsidR="00433ACE" w:rsidRPr="0047726B" w14:paraId="6EBEEE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5434FD" w14:textId="77777777" w:rsidR="00433ACE" w:rsidRPr="0047726B" w:rsidRDefault="00433ACE" w:rsidP="00433ACE">
            <w:pPr>
              <w:rPr>
                <w:sz w:val="18"/>
                <w:lang w:val="en-GB"/>
              </w:rPr>
            </w:pPr>
            <w:r w:rsidRPr="0047726B">
              <w:rPr>
                <w:sz w:val="18"/>
                <w:lang w:val="en-GB"/>
              </w:rPr>
              <w:t>KCP 6.4.1/008</w:t>
            </w:r>
          </w:p>
          <w:p w14:paraId="0D81BE75" w14:textId="77777777" w:rsidR="00433ACE" w:rsidRPr="0047726B" w:rsidRDefault="00433ACE" w:rsidP="00433ACE">
            <w:pPr>
              <w:rPr>
                <w:sz w:val="18"/>
                <w:lang w:val="en-GB"/>
              </w:rPr>
            </w:pPr>
            <w:r w:rsidRPr="0047726B">
              <w:rPr>
                <w:sz w:val="18"/>
                <w:lang w:val="en-GB"/>
              </w:rPr>
              <w:t>Submitted under KCP 6.2/008</w:t>
            </w:r>
          </w:p>
        </w:tc>
        <w:tc>
          <w:tcPr>
            <w:tcW w:w="705" w:type="pct"/>
            <w:tcBorders>
              <w:top w:val="single" w:sz="4" w:space="0" w:color="auto"/>
              <w:left w:val="single" w:sz="4" w:space="0" w:color="auto"/>
              <w:bottom w:val="single" w:sz="4" w:space="0" w:color="auto"/>
              <w:right w:val="single" w:sz="4" w:space="0" w:color="auto"/>
            </w:tcBorders>
          </w:tcPr>
          <w:p w14:paraId="45743B3C"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711577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F566FCB"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020B6B4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B1E7269" w14:textId="77777777" w:rsidR="00433ACE" w:rsidRPr="0047726B" w:rsidRDefault="00433ACE" w:rsidP="00433ACE">
            <w:pPr>
              <w:rPr>
                <w:sz w:val="18"/>
              </w:rPr>
            </w:pPr>
            <w:r w:rsidRPr="0047726B">
              <w:rPr>
                <w:sz w:val="18"/>
              </w:rPr>
              <w:t>Report no. CZ14IEMABSD011A</w:t>
            </w:r>
          </w:p>
          <w:p w14:paraId="2A17D8CD" w14:textId="77777777" w:rsidR="00433ACE" w:rsidRPr="0047726B" w:rsidRDefault="00433ACE" w:rsidP="00433ACE">
            <w:pPr>
              <w:rPr>
                <w:sz w:val="18"/>
                <w:lang w:val="en-GB"/>
              </w:rPr>
            </w:pPr>
            <w:r w:rsidRPr="0047726B">
              <w:rPr>
                <w:sz w:val="18"/>
              </w:rPr>
              <w:t>GEP</w:t>
            </w:r>
          </w:p>
          <w:p w14:paraId="6FE4F2D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455D3D" w14:textId="7D29B9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16CCB2" w14:textId="10580CF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B792D7" w14:textId="3CCE6FB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893B91" w14:textId="6EAFFC36" w:rsidR="00433ACE" w:rsidRPr="0047726B" w:rsidRDefault="00433ACE" w:rsidP="00433ACE">
            <w:pPr>
              <w:jc w:val="center"/>
              <w:rPr>
                <w:sz w:val="18"/>
                <w:lang w:val="en-GB"/>
              </w:rPr>
            </w:pPr>
            <w:r w:rsidRPr="0047726B">
              <w:rPr>
                <w:sz w:val="18"/>
                <w:szCs w:val="20"/>
              </w:rPr>
              <w:t>ADAMA</w:t>
            </w:r>
          </w:p>
        </w:tc>
      </w:tr>
      <w:tr w:rsidR="00433ACE" w:rsidRPr="0047726B" w14:paraId="6A2F4E3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DBDB5BE" w14:textId="77777777" w:rsidR="00433ACE" w:rsidRPr="0047726B" w:rsidRDefault="00433ACE" w:rsidP="00433ACE">
            <w:pPr>
              <w:rPr>
                <w:sz w:val="18"/>
                <w:lang w:val="en-GB"/>
              </w:rPr>
            </w:pPr>
            <w:r w:rsidRPr="0047726B">
              <w:rPr>
                <w:sz w:val="18"/>
                <w:lang w:val="en-GB"/>
              </w:rPr>
              <w:lastRenderedPageBreak/>
              <w:t>KCP 6.4.1/009</w:t>
            </w:r>
          </w:p>
          <w:p w14:paraId="61F20CF8" w14:textId="77777777" w:rsidR="00433ACE" w:rsidRPr="0047726B" w:rsidRDefault="00433ACE" w:rsidP="00433ACE">
            <w:pPr>
              <w:rPr>
                <w:sz w:val="18"/>
                <w:lang w:val="en-GB"/>
              </w:rPr>
            </w:pPr>
            <w:r w:rsidRPr="0047726B">
              <w:rPr>
                <w:sz w:val="18"/>
                <w:lang w:val="en-GB"/>
              </w:rPr>
              <w:t>Submitted under KCP 6.2/009</w:t>
            </w:r>
          </w:p>
        </w:tc>
        <w:tc>
          <w:tcPr>
            <w:tcW w:w="705" w:type="pct"/>
            <w:tcBorders>
              <w:top w:val="single" w:sz="4" w:space="0" w:color="auto"/>
              <w:left w:val="single" w:sz="4" w:space="0" w:color="auto"/>
              <w:bottom w:val="single" w:sz="4" w:space="0" w:color="auto"/>
              <w:right w:val="single" w:sz="4" w:space="0" w:color="auto"/>
            </w:tcBorders>
          </w:tcPr>
          <w:p w14:paraId="1DE862DB"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725407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B267442"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3D470B2D"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69849948" w14:textId="77777777" w:rsidR="00433ACE" w:rsidRPr="0047726B" w:rsidRDefault="00433ACE" w:rsidP="00433ACE">
            <w:pPr>
              <w:rPr>
                <w:sz w:val="18"/>
              </w:rPr>
            </w:pPr>
            <w:r w:rsidRPr="0047726B">
              <w:rPr>
                <w:sz w:val="18"/>
              </w:rPr>
              <w:t>Report no. CZ14IEMABSD011B</w:t>
            </w:r>
          </w:p>
          <w:p w14:paraId="1EF95A7E" w14:textId="77777777" w:rsidR="00433ACE" w:rsidRPr="0047726B" w:rsidRDefault="00433ACE" w:rsidP="00433ACE">
            <w:pPr>
              <w:rPr>
                <w:sz w:val="18"/>
                <w:lang w:val="en-GB"/>
              </w:rPr>
            </w:pPr>
            <w:r w:rsidRPr="0047726B">
              <w:rPr>
                <w:sz w:val="18"/>
              </w:rPr>
              <w:t>GEP</w:t>
            </w:r>
          </w:p>
          <w:p w14:paraId="5F11468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CA7537" w14:textId="6A1CDC3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FF9B37" w14:textId="288ABB9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F27DD2" w14:textId="4C0099B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D1D041" w14:textId="678C2197" w:rsidR="00433ACE" w:rsidRPr="0047726B" w:rsidRDefault="00433ACE" w:rsidP="00433ACE">
            <w:pPr>
              <w:jc w:val="center"/>
              <w:rPr>
                <w:sz w:val="18"/>
                <w:lang w:val="en-GB"/>
              </w:rPr>
            </w:pPr>
            <w:r w:rsidRPr="0047726B">
              <w:rPr>
                <w:sz w:val="18"/>
                <w:szCs w:val="20"/>
              </w:rPr>
              <w:t>ADAMA</w:t>
            </w:r>
          </w:p>
        </w:tc>
      </w:tr>
      <w:tr w:rsidR="00433ACE" w:rsidRPr="0047726B" w14:paraId="3BE5504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D77BF4" w14:textId="77777777" w:rsidR="00433ACE" w:rsidRPr="0047726B" w:rsidRDefault="00433ACE" w:rsidP="00433ACE">
            <w:pPr>
              <w:rPr>
                <w:sz w:val="18"/>
                <w:lang w:val="en-GB"/>
              </w:rPr>
            </w:pPr>
            <w:r w:rsidRPr="0047726B">
              <w:rPr>
                <w:sz w:val="18"/>
                <w:lang w:val="en-GB"/>
              </w:rPr>
              <w:t>KCP 6.4.1/010</w:t>
            </w:r>
          </w:p>
          <w:p w14:paraId="6CBB046C" w14:textId="77777777" w:rsidR="00433ACE" w:rsidRPr="0047726B" w:rsidRDefault="00433ACE" w:rsidP="00433ACE">
            <w:pPr>
              <w:rPr>
                <w:sz w:val="18"/>
                <w:lang w:val="en-GB"/>
              </w:rPr>
            </w:pPr>
            <w:r w:rsidRPr="0047726B">
              <w:rPr>
                <w:sz w:val="18"/>
                <w:lang w:val="en-GB"/>
              </w:rPr>
              <w:t>Submitted under KCP 6.2/010</w:t>
            </w:r>
          </w:p>
        </w:tc>
        <w:tc>
          <w:tcPr>
            <w:tcW w:w="705" w:type="pct"/>
            <w:tcBorders>
              <w:top w:val="single" w:sz="4" w:space="0" w:color="auto"/>
              <w:left w:val="single" w:sz="4" w:space="0" w:color="auto"/>
              <w:bottom w:val="single" w:sz="4" w:space="0" w:color="auto"/>
              <w:right w:val="single" w:sz="4" w:space="0" w:color="auto"/>
            </w:tcBorders>
          </w:tcPr>
          <w:p w14:paraId="5DA599B2" w14:textId="77777777" w:rsidR="00433ACE" w:rsidRPr="0047726B" w:rsidRDefault="00433ACE" w:rsidP="00433ACE">
            <w:pPr>
              <w:rPr>
                <w:sz w:val="18"/>
                <w:lang w:val="en-GB"/>
              </w:rPr>
            </w:pPr>
            <w:proofErr w:type="spellStart"/>
            <w:r w:rsidRPr="0047726B">
              <w:rPr>
                <w:sz w:val="18"/>
                <w:lang w:val="en-GB"/>
              </w:rPr>
              <w:t>Kloutvorová</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3506223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75CA9E5"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48EE9C52"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04EFBF5F" w14:textId="77777777" w:rsidR="00433ACE" w:rsidRPr="0047726B" w:rsidRDefault="00433ACE" w:rsidP="00433ACE">
            <w:pPr>
              <w:rPr>
                <w:sz w:val="18"/>
              </w:rPr>
            </w:pPr>
            <w:r w:rsidRPr="0047726B">
              <w:rPr>
                <w:sz w:val="18"/>
              </w:rPr>
              <w:t>Report no. CZ14IEMABSD011C</w:t>
            </w:r>
          </w:p>
          <w:p w14:paraId="7C8D6138" w14:textId="77777777" w:rsidR="00433ACE" w:rsidRPr="0047726B" w:rsidRDefault="00433ACE" w:rsidP="00433ACE">
            <w:pPr>
              <w:rPr>
                <w:sz w:val="18"/>
                <w:lang w:val="en-GB"/>
              </w:rPr>
            </w:pPr>
            <w:r w:rsidRPr="0047726B">
              <w:rPr>
                <w:sz w:val="18"/>
              </w:rPr>
              <w:t>GEP</w:t>
            </w:r>
          </w:p>
          <w:p w14:paraId="56D7AD0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1515BF" w14:textId="1FE7E70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F00911" w14:textId="64C2CA2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98B25C" w14:textId="3346E78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FF3D73" w14:textId="7FAA54B5" w:rsidR="00433ACE" w:rsidRPr="0047726B" w:rsidRDefault="00433ACE" w:rsidP="00433ACE">
            <w:pPr>
              <w:jc w:val="center"/>
              <w:rPr>
                <w:sz w:val="18"/>
                <w:lang w:val="en-GB"/>
              </w:rPr>
            </w:pPr>
            <w:r w:rsidRPr="0047726B">
              <w:rPr>
                <w:sz w:val="18"/>
                <w:szCs w:val="20"/>
              </w:rPr>
              <w:t>ADAMA</w:t>
            </w:r>
          </w:p>
        </w:tc>
      </w:tr>
      <w:tr w:rsidR="00433ACE" w:rsidRPr="0047726B" w14:paraId="6B7CCF2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46668C" w14:textId="77777777" w:rsidR="00433ACE" w:rsidRPr="0047726B" w:rsidRDefault="00433ACE" w:rsidP="00433ACE">
            <w:pPr>
              <w:rPr>
                <w:sz w:val="18"/>
                <w:lang w:val="en-GB"/>
              </w:rPr>
            </w:pPr>
            <w:r w:rsidRPr="0047726B">
              <w:rPr>
                <w:sz w:val="18"/>
                <w:lang w:val="en-GB"/>
              </w:rPr>
              <w:t>KCP 6.4.1/011</w:t>
            </w:r>
          </w:p>
          <w:p w14:paraId="12D8FB21" w14:textId="77777777" w:rsidR="00433ACE" w:rsidRPr="0047726B" w:rsidRDefault="00433ACE" w:rsidP="00433ACE">
            <w:pPr>
              <w:rPr>
                <w:sz w:val="18"/>
                <w:lang w:val="en-GB"/>
              </w:rPr>
            </w:pPr>
            <w:r w:rsidRPr="0047726B">
              <w:rPr>
                <w:sz w:val="18"/>
                <w:lang w:val="en-GB"/>
              </w:rPr>
              <w:t>Submitted under KCP 6.2/011</w:t>
            </w:r>
          </w:p>
        </w:tc>
        <w:tc>
          <w:tcPr>
            <w:tcW w:w="705" w:type="pct"/>
            <w:tcBorders>
              <w:top w:val="single" w:sz="4" w:space="0" w:color="auto"/>
              <w:left w:val="single" w:sz="4" w:space="0" w:color="auto"/>
              <w:bottom w:val="single" w:sz="4" w:space="0" w:color="auto"/>
              <w:right w:val="single" w:sz="4" w:space="0" w:color="auto"/>
            </w:tcBorders>
          </w:tcPr>
          <w:p w14:paraId="2926D48A"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51B48AC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63CA333"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2F4DAA21"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51847C38" w14:textId="77777777" w:rsidR="00433ACE" w:rsidRPr="0047726B" w:rsidRDefault="00433ACE" w:rsidP="00433ACE">
            <w:pPr>
              <w:rPr>
                <w:sz w:val="18"/>
              </w:rPr>
            </w:pPr>
            <w:r w:rsidRPr="0047726B">
              <w:rPr>
                <w:sz w:val="18"/>
              </w:rPr>
              <w:t>Report no. CZ14IEMABSD011D</w:t>
            </w:r>
          </w:p>
          <w:p w14:paraId="629E4E14" w14:textId="77777777" w:rsidR="00433ACE" w:rsidRPr="0047726B" w:rsidRDefault="00433ACE" w:rsidP="00433ACE">
            <w:pPr>
              <w:rPr>
                <w:sz w:val="18"/>
                <w:lang w:val="en-GB"/>
              </w:rPr>
            </w:pPr>
            <w:r w:rsidRPr="0047726B">
              <w:rPr>
                <w:sz w:val="18"/>
              </w:rPr>
              <w:t>GEP</w:t>
            </w:r>
          </w:p>
          <w:p w14:paraId="6E26380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400117" w14:textId="17F06A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176B122" w14:textId="4AA68B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766720" w14:textId="758656C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5F278A" w14:textId="65B16123" w:rsidR="00433ACE" w:rsidRPr="0047726B" w:rsidRDefault="00433ACE" w:rsidP="00433ACE">
            <w:pPr>
              <w:jc w:val="center"/>
              <w:rPr>
                <w:sz w:val="18"/>
                <w:lang w:val="en-GB"/>
              </w:rPr>
            </w:pPr>
            <w:r w:rsidRPr="0047726B">
              <w:rPr>
                <w:sz w:val="18"/>
                <w:szCs w:val="20"/>
              </w:rPr>
              <w:t>ADAMA</w:t>
            </w:r>
          </w:p>
        </w:tc>
      </w:tr>
      <w:tr w:rsidR="00433ACE" w:rsidRPr="0047726B" w14:paraId="1796833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239B81" w14:textId="77777777" w:rsidR="00433ACE" w:rsidRPr="0047726B" w:rsidRDefault="00433ACE" w:rsidP="00433ACE">
            <w:pPr>
              <w:rPr>
                <w:sz w:val="18"/>
                <w:lang w:val="en-GB"/>
              </w:rPr>
            </w:pPr>
            <w:r w:rsidRPr="0047726B">
              <w:rPr>
                <w:sz w:val="18"/>
                <w:lang w:val="en-GB"/>
              </w:rPr>
              <w:t>KCP 6.4.1/012</w:t>
            </w:r>
          </w:p>
          <w:p w14:paraId="27116E6B" w14:textId="77777777" w:rsidR="00433ACE" w:rsidRPr="0047726B" w:rsidRDefault="00433ACE" w:rsidP="00433ACE">
            <w:pPr>
              <w:rPr>
                <w:sz w:val="18"/>
                <w:lang w:val="en-GB"/>
              </w:rPr>
            </w:pPr>
            <w:r w:rsidRPr="0047726B">
              <w:rPr>
                <w:sz w:val="18"/>
                <w:lang w:val="en-GB"/>
              </w:rPr>
              <w:t>Submitted under KCP 6.2/012</w:t>
            </w:r>
          </w:p>
        </w:tc>
        <w:tc>
          <w:tcPr>
            <w:tcW w:w="705" w:type="pct"/>
            <w:tcBorders>
              <w:top w:val="single" w:sz="4" w:space="0" w:color="auto"/>
              <w:left w:val="single" w:sz="4" w:space="0" w:color="auto"/>
              <w:bottom w:val="single" w:sz="4" w:space="0" w:color="auto"/>
              <w:right w:val="single" w:sz="4" w:space="0" w:color="auto"/>
            </w:tcBorders>
          </w:tcPr>
          <w:p w14:paraId="62C5CE71"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598DC18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E4566C1"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3783BB60"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53B833BB" w14:textId="77777777" w:rsidR="00433ACE" w:rsidRPr="0047726B" w:rsidRDefault="00433ACE" w:rsidP="00433ACE">
            <w:pPr>
              <w:rPr>
                <w:sz w:val="18"/>
              </w:rPr>
            </w:pPr>
            <w:r w:rsidRPr="0047726B">
              <w:rPr>
                <w:sz w:val="18"/>
              </w:rPr>
              <w:t>Report no. CZ14IEMABSD011E</w:t>
            </w:r>
          </w:p>
          <w:p w14:paraId="5CA56F50" w14:textId="77777777" w:rsidR="00433ACE" w:rsidRPr="0047726B" w:rsidRDefault="00433ACE" w:rsidP="00433ACE">
            <w:pPr>
              <w:rPr>
                <w:sz w:val="18"/>
                <w:lang w:val="en-GB"/>
              </w:rPr>
            </w:pPr>
            <w:r w:rsidRPr="0047726B">
              <w:rPr>
                <w:sz w:val="18"/>
              </w:rPr>
              <w:t>GEP</w:t>
            </w:r>
          </w:p>
          <w:p w14:paraId="51AC3CD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7A793DF" w14:textId="517C5CD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E0A495" w14:textId="50A5666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16C86A" w14:textId="4D9DE5E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134DA4" w14:textId="624D4C7A" w:rsidR="00433ACE" w:rsidRPr="0047726B" w:rsidRDefault="00433ACE" w:rsidP="00433ACE">
            <w:pPr>
              <w:jc w:val="center"/>
              <w:rPr>
                <w:sz w:val="18"/>
                <w:lang w:val="en-GB"/>
              </w:rPr>
            </w:pPr>
            <w:r w:rsidRPr="0047726B">
              <w:rPr>
                <w:sz w:val="18"/>
                <w:szCs w:val="20"/>
              </w:rPr>
              <w:t>ADAMA</w:t>
            </w:r>
          </w:p>
        </w:tc>
      </w:tr>
      <w:tr w:rsidR="00433ACE" w:rsidRPr="0047726B" w14:paraId="13DF75D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33B6F6" w14:textId="77777777" w:rsidR="00433ACE" w:rsidRPr="0047726B" w:rsidRDefault="00433ACE" w:rsidP="00433ACE">
            <w:pPr>
              <w:rPr>
                <w:sz w:val="18"/>
                <w:lang w:val="en-GB"/>
              </w:rPr>
            </w:pPr>
            <w:r w:rsidRPr="0047726B">
              <w:rPr>
                <w:sz w:val="18"/>
                <w:lang w:val="en-GB"/>
              </w:rPr>
              <w:t>KCP 6.4.1/013</w:t>
            </w:r>
          </w:p>
          <w:p w14:paraId="4EFEABC5" w14:textId="77777777" w:rsidR="00433ACE" w:rsidRPr="0047726B" w:rsidRDefault="00433ACE" w:rsidP="00433ACE">
            <w:pPr>
              <w:rPr>
                <w:sz w:val="18"/>
                <w:lang w:val="en-GB"/>
              </w:rPr>
            </w:pPr>
            <w:r w:rsidRPr="0047726B">
              <w:rPr>
                <w:sz w:val="18"/>
                <w:lang w:val="en-GB"/>
              </w:rPr>
              <w:t>Submitted under KCP 6.2/013</w:t>
            </w:r>
          </w:p>
        </w:tc>
        <w:tc>
          <w:tcPr>
            <w:tcW w:w="705" w:type="pct"/>
            <w:tcBorders>
              <w:top w:val="single" w:sz="4" w:space="0" w:color="auto"/>
              <w:left w:val="single" w:sz="4" w:space="0" w:color="auto"/>
              <w:bottom w:val="single" w:sz="4" w:space="0" w:color="auto"/>
              <w:right w:val="single" w:sz="4" w:space="0" w:color="auto"/>
            </w:tcBorders>
          </w:tcPr>
          <w:p w14:paraId="1B108B72"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64C256F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E8E8D82"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0DD776EB"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1DF9BBD0" w14:textId="77777777" w:rsidR="00433ACE" w:rsidRPr="0047726B" w:rsidRDefault="00433ACE" w:rsidP="00433ACE">
            <w:pPr>
              <w:rPr>
                <w:sz w:val="18"/>
              </w:rPr>
            </w:pPr>
            <w:r w:rsidRPr="0047726B">
              <w:rPr>
                <w:sz w:val="18"/>
              </w:rPr>
              <w:t>Report no. CZ14IEMABSD011F</w:t>
            </w:r>
          </w:p>
          <w:p w14:paraId="10A6D503" w14:textId="77777777" w:rsidR="00433ACE" w:rsidRPr="0047726B" w:rsidRDefault="00433ACE" w:rsidP="00433ACE">
            <w:pPr>
              <w:rPr>
                <w:sz w:val="18"/>
                <w:lang w:val="en-GB"/>
              </w:rPr>
            </w:pPr>
            <w:r w:rsidRPr="0047726B">
              <w:rPr>
                <w:sz w:val="18"/>
              </w:rPr>
              <w:t>GEP</w:t>
            </w:r>
          </w:p>
          <w:p w14:paraId="6B467B4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F42C90" w14:textId="0D14C4B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5E34CD" w14:textId="4A68193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1C87EB" w14:textId="19E87C9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972E7F" w14:textId="26BB2CFA" w:rsidR="00433ACE" w:rsidRPr="0047726B" w:rsidRDefault="00433ACE" w:rsidP="00433ACE">
            <w:pPr>
              <w:jc w:val="center"/>
              <w:rPr>
                <w:sz w:val="18"/>
                <w:lang w:val="en-GB"/>
              </w:rPr>
            </w:pPr>
            <w:r w:rsidRPr="0047726B">
              <w:rPr>
                <w:sz w:val="18"/>
                <w:szCs w:val="20"/>
              </w:rPr>
              <w:t>ADAMA</w:t>
            </w:r>
          </w:p>
        </w:tc>
      </w:tr>
      <w:tr w:rsidR="00433ACE" w:rsidRPr="0047726B" w14:paraId="7EC22E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B75E76" w14:textId="77777777" w:rsidR="00433ACE" w:rsidRPr="0047726B" w:rsidRDefault="00433ACE" w:rsidP="00433ACE">
            <w:pPr>
              <w:rPr>
                <w:sz w:val="18"/>
                <w:lang w:val="en-GB"/>
              </w:rPr>
            </w:pPr>
            <w:r w:rsidRPr="0047726B">
              <w:rPr>
                <w:sz w:val="18"/>
                <w:lang w:val="en-GB"/>
              </w:rPr>
              <w:t>KCP 6.4.1/014</w:t>
            </w:r>
          </w:p>
          <w:p w14:paraId="5BAFD405" w14:textId="77777777" w:rsidR="00433ACE" w:rsidRPr="0047726B" w:rsidRDefault="00433ACE" w:rsidP="00433ACE">
            <w:pPr>
              <w:rPr>
                <w:sz w:val="18"/>
                <w:lang w:val="en-GB"/>
              </w:rPr>
            </w:pPr>
            <w:r w:rsidRPr="0047726B">
              <w:rPr>
                <w:sz w:val="18"/>
                <w:lang w:val="en-GB"/>
              </w:rPr>
              <w:t>Submitted under KCP 6.2/014</w:t>
            </w:r>
          </w:p>
        </w:tc>
        <w:tc>
          <w:tcPr>
            <w:tcW w:w="705" w:type="pct"/>
            <w:tcBorders>
              <w:top w:val="single" w:sz="4" w:space="0" w:color="auto"/>
              <w:left w:val="single" w:sz="4" w:space="0" w:color="auto"/>
              <w:bottom w:val="single" w:sz="4" w:space="0" w:color="auto"/>
              <w:right w:val="single" w:sz="4" w:space="0" w:color="auto"/>
            </w:tcBorders>
          </w:tcPr>
          <w:p w14:paraId="0365A71A"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6DC8376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5027C01" w14:textId="77777777" w:rsidR="00433ACE" w:rsidRPr="0047726B" w:rsidRDefault="00433ACE" w:rsidP="00433ACE">
            <w:pPr>
              <w:rPr>
                <w:sz w:val="18"/>
              </w:rPr>
            </w:pPr>
            <w:r w:rsidRPr="0047726B">
              <w:rPr>
                <w:sz w:val="18"/>
              </w:rPr>
              <w:t xml:space="preserve">Efficacy of MCW-2222 SL on Cydia </w:t>
            </w:r>
            <w:proofErr w:type="spellStart"/>
            <w:r w:rsidRPr="0047726B">
              <w:rPr>
                <w:sz w:val="18"/>
              </w:rPr>
              <w:t>pomonella</w:t>
            </w:r>
            <w:proofErr w:type="spellEnd"/>
            <w:r w:rsidRPr="0047726B">
              <w:rPr>
                <w:sz w:val="18"/>
              </w:rPr>
              <w:t xml:space="preserve"> in apple in the Czech Republic in 2014</w:t>
            </w:r>
          </w:p>
          <w:p w14:paraId="3B5C0981"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54E57D38" w14:textId="77777777" w:rsidR="00433ACE" w:rsidRPr="0047726B" w:rsidRDefault="00433ACE" w:rsidP="00433ACE">
            <w:pPr>
              <w:rPr>
                <w:sz w:val="18"/>
              </w:rPr>
            </w:pPr>
            <w:r w:rsidRPr="0047726B">
              <w:rPr>
                <w:sz w:val="18"/>
              </w:rPr>
              <w:t>Report no. CZ14IEMABSD011G</w:t>
            </w:r>
          </w:p>
          <w:p w14:paraId="0301A1A4" w14:textId="77777777" w:rsidR="00433ACE" w:rsidRPr="0047726B" w:rsidRDefault="00433ACE" w:rsidP="00433ACE">
            <w:pPr>
              <w:rPr>
                <w:sz w:val="18"/>
                <w:lang w:val="en-GB"/>
              </w:rPr>
            </w:pPr>
            <w:r w:rsidRPr="0047726B">
              <w:rPr>
                <w:sz w:val="18"/>
              </w:rPr>
              <w:t>GEP</w:t>
            </w:r>
          </w:p>
          <w:p w14:paraId="70A2D15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44E7DF" w14:textId="5E54BCD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801F84" w14:textId="1946A7E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45EC10" w14:textId="69456D6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7DE4E0" w14:textId="3DC21EB1" w:rsidR="00433ACE" w:rsidRPr="0047726B" w:rsidRDefault="00433ACE" w:rsidP="00433ACE">
            <w:pPr>
              <w:jc w:val="center"/>
              <w:rPr>
                <w:sz w:val="18"/>
                <w:lang w:val="en-GB"/>
              </w:rPr>
            </w:pPr>
            <w:r w:rsidRPr="0047726B">
              <w:rPr>
                <w:sz w:val="18"/>
                <w:szCs w:val="20"/>
              </w:rPr>
              <w:t>ADAMA</w:t>
            </w:r>
          </w:p>
        </w:tc>
      </w:tr>
      <w:tr w:rsidR="00433ACE" w:rsidRPr="0047726B" w14:paraId="1B40D2E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84AF3B" w14:textId="77777777" w:rsidR="00433ACE" w:rsidRPr="0047726B" w:rsidRDefault="00433ACE" w:rsidP="00433ACE">
            <w:pPr>
              <w:rPr>
                <w:sz w:val="18"/>
                <w:lang w:val="en-GB"/>
              </w:rPr>
            </w:pPr>
            <w:r w:rsidRPr="0047726B">
              <w:rPr>
                <w:sz w:val="18"/>
                <w:lang w:val="en-GB"/>
              </w:rPr>
              <w:lastRenderedPageBreak/>
              <w:t>KCP 6.4.1/015</w:t>
            </w:r>
          </w:p>
          <w:p w14:paraId="4F43604C" w14:textId="77777777" w:rsidR="00433ACE" w:rsidRPr="0047726B" w:rsidRDefault="00433ACE" w:rsidP="00433ACE">
            <w:pPr>
              <w:rPr>
                <w:sz w:val="18"/>
                <w:lang w:val="en-GB"/>
              </w:rPr>
            </w:pPr>
            <w:r w:rsidRPr="0047726B">
              <w:rPr>
                <w:sz w:val="18"/>
                <w:lang w:val="en-GB"/>
              </w:rPr>
              <w:t>Submitted under KCP 6.2/015</w:t>
            </w:r>
          </w:p>
        </w:tc>
        <w:tc>
          <w:tcPr>
            <w:tcW w:w="705" w:type="pct"/>
            <w:tcBorders>
              <w:top w:val="single" w:sz="4" w:space="0" w:color="auto"/>
              <w:left w:val="single" w:sz="4" w:space="0" w:color="auto"/>
              <w:bottom w:val="single" w:sz="4" w:space="0" w:color="auto"/>
              <w:right w:val="single" w:sz="4" w:space="0" w:color="auto"/>
            </w:tcBorders>
          </w:tcPr>
          <w:p w14:paraId="66D212CE"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42868D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D49D6B1"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54BE2A0D"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E602831" w14:textId="77777777" w:rsidR="00433ACE" w:rsidRPr="0047726B" w:rsidRDefault="00433ACE" w:rsidP="00433ACE">
            <w:pPr>
              <w:rPr>
                <w:sz w:val="18"/>
              </w:rPr>
            </w:pPr>
            <w:r w:rsidRPr="0047726B">
              <w:rPr>
                <w:sz w:val="18"/>
              </w:rPr>
              <w:t>Report no. CZ14IEMABSD012A</w:t>
            </w:r>
          </w:p>
          <w:p w14:paraId="69F28FC1" w14:textId="77777777" w:rsidR="00433ACE" w:rsidRPr="0047726B" w:rsidRDefault="00433ACE" w:rsidP="00433ACE">
            <w:pPr>
              <w:rPr>
                <w:sz w:val="18"/>
                <w:lang w:val="en-GB"/>
              </w:rPr>
            </w:pPr>
            <w:r w:rsidRPr="0047726B">
              <w:rPr>
                <w:sz w:val="18"/>
              </w:rPr>
              <w:t>GEP</w:t>
            </w:r>
          </w:p>
          <w:p w14:paraId="1981C28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1129C3" w14:textId="0055031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7BDA76" w14:textId="12B92C3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789252" w14:textId="0E910C4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922921" w14:textId="60884EC6" w:rsidR="00433ACE" w:rsidRPr="0047726B" w:rsidRDefault="00433ACE" w:rsidP="00433ACE">
            <w:pPr>
              <w:jc w:val="center"/>
              <w:rPr>
                <w:sz w:val="18"/>
                <w:lang w:val="en-GB"/>
              </w:rPr>
            </w:pPr>
            <w:r w:rsidRPr="0047726B">
              <w:rPr>
                <w:sz w:val="18"/>
                <w:szCs w:val="20"/>
              </w:rPr>
              <w:t>ADAMA</w:t>
            </w:r>
          </w:p>
        </w:tc>
      </w:tr>
      <w:tr w:rsidR="00433ACE" w:rsidRPr="0047726B" w14:paraId="26A93F5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E86BFF" w14:textId="77777777" w:rsidR="00433ACE" w:rsidRPr="0047726B" w:rsidRDefault="00433ACE" w:rsidP="00433ACE">
            <w:pPr>
              <w:rPr>
                <w:sz w:val="18"/>
                <w:lang w:val="en-GB"/>
              </w:rPr>
            </w:pPr>
            <w:r w:rsidRPr="0047726B">
              <w:rPr>
                <w:sz w:val="18"/>
                <w:lang w:val="en-GB"/>
              </w:rPr>
              <w:t>KCP 6.4.1/016</w:t>
            </w:r>
          </w:p>
          <w:p w14:paraId="0F83DB53" w14:textId="77777777" w:rsidR="00433ACE" w:rsidRPr="0047726B" w:rsidRDefault="00433ACE" w:rsidP="00433ACE">
            <w:pPr>
              <w:rPr>
                <w:sz w:val="18"/>
                <w:lang w:val="en-GB"/>
              </w:rPr>
            </w:pPr>
            <w:r w:rsidRPr="0047726B">
              <w:rPr>
                <w:sz w:val="18"/>
                <w:lang w:val="en-GB"/>
              </w:rPr>
              <w:t>Submitted under KCP 6.2/016</w:t>
            </w:r>
          </w:p>
        </w:tc>
        <w:tc>
          <w:tcPr>
            <w:tcW w:w="705" w:type="pct"/>
            <w:tcBorders>
              <w:top w:val="single" w:sz="4" w:space="0" w:color="auto"/>
              <w:left w:val="single" w:sz="4" w:space="0" w:color="auto"/>
              <w:bottom w:val="single" w:sz="4" w:space="0" w:color="auto"/>
              <w:right w:val="single" w:sz="4" w:space="0" w:color="auto"/>
            </w:tcBorders>
          </w:tcPr>
          <w:p w14:paraId="5081AFC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A41611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935F270"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05A2990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9D5F31E" w14:textId="77777777" w:rsidR="00433ACE" w:rsidRPr="0047726B" w:rsidRDefault="00433ACE" w:rsidP="00433ACE">
            <w:pPr>
              <w:rPr>
                <w:sz w:val="18"/>
              </w:rPr>
            </w:pPr>
            <w:r w:rsidRPr="0047726B">
              <w:rPr>
                <w:sz w:val="18"/>
              </w:rPr>
              <w:t>Report no. CZ14IEMABSD012B</w:t>
            </w:r>
          </w:p>
          <w:p w14:paraId="2FDCA19D" w14:textId="77777777" w:rsidR="00433ACE" w:rsidRPr="0047726B" w:rsidRDefault="00433ACE" w:rsidP="00433ACE">
            <w:pPr>
              <w:rPr>
                <w:sz w:val="18"/>
                <w:lang w:val="en-GB"/>
              </w:rPr>
            </w:pPr>
            <w:r w:rsidRPr="0047726B">
              <w:rPr>
                <w:sz w:val="18"/>
              </w:rPr>
              <w:t>GEP</w:t>
            </w:r>
          </w:p>
          <w:p w14:paraId="3E30C41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DFD888" w14:textId="6C68330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82D75C" w14:textId="5931C87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8CCB4D" w14:textId="3946039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600B95" w14:textId="2BEF85BE" w:rsidR="00433ACE" w:rsidRPr="0047726B" w:rsidRDefault="00433ACE" w:rsidP="00433ACE">
            <w:pPr>
              <w:jc w:val="center"/>
              <w:rPr>
                <w:sz w:val="18"/>
                <w:lang w:val="en-GB"/>
              </w:rPr>
            </w:pPr>
            <w:r w:rsidRPr="0047726B">
              <w:rPr>
                <w:sz w:val="18"/>
                <w:szCs w:val="20"/>
              </w:rPr>
              <w:t>ADAMA</w:t>
            </w:r>
          </w:p>
        </w:tc>
      </w:tr>
      <w:tr w:rsidR="00433ACE" w:rsidRPr="0047726B" w14:paraId="53B937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EF3815" w14:textId="77777777" w:rsidR="00433ACE" w:rsidRPr="0047726B" w:rsidRDefault="00433ACE" w:rsidP="00433ACE">
            <w:pPr>
              <w:rPr>
                <w:sz w:val="18"/>
                <w:lang w:val="en-GB"/>
              </w:rPr>
            </w:pPr>
            <w:r w:rsidRPr="0047726B">
              <w:rPr>
                <w:sz w:val="18"/>
                <w:lang w:val="en-GB"/>
              </w:rPr>
              <w:t>KCP 6.4.1/017</w:t>
            </w:r>
          </w:p>
          <w:p w14:paraId="05474ACF" w14:textId="77777777" w:rsidR="00433ACE" w:rsidRPr="0047726B" w:rsidRDefault="00433ACE" w:rsidP="00433ACE">
            <w:pPr>
              <w:rPr>
                <w:sz w:val="18"/>
                <w:lang w:val="en-GB"/>
              </w:rPr>
            </w:pPr>
            <w:r w:rsidRPr="0047726B">
              <w:rPr>
                <w:sz w:val="18"/>
                <w:lang w:val="en-GB"/>
              </w:rPr>
              <w:t>Submitted under KCP 6.2/017</w:t>
            </w:r>
          </w:p>
        </w:tc>
        <w:tc>
          <w:tcPr>
            <w:tcW w:w="705" w:type="pct"/>
            <w:tcBorders>
              <w:top w:val="single" w:sz="4" w:space="0" w:color="auto"/>
              <w:left w:val="single" w:sz="4" w:space="0" w:color="auto"/>
              <w:bottom w:val="single" w:sz="4" w:space="0" w:color="auto"/>
              <w:right w:val="single" w:sz="4" w:space="0" w:color="auto"/>
            </w:tcBorders>
          </w:tcPr>
          <w:p w14:paraId="1B0D9E20"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7477EA9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76EBEAD"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2E95D262"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44B4C3C8" w14:textId="77777777" w:rsidR="00433ACE" w:rsidRPr="0047726B" w:rsidRDefault="00433ACE" w:rsidP="00433ACE">
            <w:pPr>
              <w:rPr>
                <w:sz w:val="18"/>
              </w:rPr>
            </w:pPr>
            <w:r w:rsidRPr="0047726B">
              <w:rPr>
                <w:sz w:val="18"/>
              </w:rPr>
              <w:t>Report no. CZ14IEMABSD012C</w:t>
            </w:r>
          </w:p>
          <w:p w14:paraId="65C7A2C0" w14:textId="77777777" w:rsidR="00433ACE" w:rsidRPr="0047726B" w:rsidRDefault="00433ACE" w:rsidP="00433ACE">
            <w:pPr>
              <w:rPr>
                <w:sz w:val="18"/>
                <w:lang w:val="en-GB"/>
              </w:rPr>
            </w:pPr>
            <w:r w:rsidRPr="0047726B">
              <w:rPr>
                <w:sz w:val="18"/>
              </w:rPr>
              <w:t>GEP</w:t>
            </w:r>
          </w:p>
          <w:p w14:paraId="36BB8A7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3BB2A6E" w14:textId="2ABCC58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5790D5" w14:textId="0506D28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5C112D" w14:textId="30DB422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0B9E00" w14:textId="5D95DA86" w:rsidR="00433ACE" w:rsidRPr="0047726B" w:rsidRDefault="00433ACE" w:rsidP="00433ACE">
            <w:pPr>
              <w:jc w:val="center"/>
              <w:rPr>
                <w:sz w:val="18"/>
                <w:lang w:val="en-GB"/>
              </w:rPr>
            </w:pPr>
            <w:r w:rsidRPr="0047726B">
              <w:rPr>
                <w:sz w:val="18"/>
                <w:szCs w:val="20"/>
              </w:rPr>
              <w:t>ADAMA</w:t>
            </w:r>
          </w:p>
        </w:tc>
      </w:tr>
      <w:tr w:rsidR="00433ACE" w:rsidRPr="0047726B" w14:paraId="58AA3C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9C7AC0" w14:textId="77777777" w:rsidR="00433ACE" w:rsidRPr="0047726B" w:rsidRDefault="00433ACE" w:rsidP="00433ACE">
            <w:pPr>
              <w:rPr>
                <w:sz w:val="18"/>
                <w:lang w:val="en-GB"/>
              </w:rPr>
            </w:pPr>
            <w:r w:rsidRPr="0047726B">
              <w:rPr>
                <w:sz w:val="18"/>
                <w:lang w:val="en-GB"/>
              </w:rPr>
              <w:t>KCP 6.4.1/018</w:t>
            </w:r>
          </w:p>
          <w:p w14:paraId="251DBB7E" w14:textId="77777777" w:rsidR="00433ACE" w:rsidRPr="0047726B" w:rsidRDefault="00433ACE" w:rsidP="00433ACE">
            <w:pPr>
              <w:rPr>
                <w:sz w:val="18"/>
                <w:lang w:val="en-GB"/>
              </w:rPr>
            </w:pPr>
            <w:r w:rsidRPr="0047726B">
              <w:rPr>
                <w:sz w:val="18"/>
                <w:lang w:val="en-GB"/>
              </w:rPr>
              <w:t>Submitted under KCP 6.2/018</w:t>
            </w:r>
          </w:p>
        </w:tc>
        <w:tc>
          <w:tcPr>
            <w:tcW w:w="705" w:type="pct"/>
            <w:tcBorders>
              <w:top w:val="single" w:sz="4" w:space="0" w:color="auto"/>
              <w:left w:val="single" w:sz="4" w:space="0" w:color="auto"/>
              <w:bottom w:val="single" w:sz="4" w:space="0" w:color="auto"/>
              <w:right w:val="single" w:sz="4" w:space="0" w:color="auto"/>
            </w:tcBorders>
          </w:tcPr>
          <w:p w14:paraId="00AE9CE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45C6126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ABBB927" w14:textId="77777777" w:rsidR="00433ACE" w:rsidRPr="0047726B" w:rsidRDefault="00433ACE" w:rsidP="00433ACE">
            <w:pPr>
              <w:rPr>
                <w:sz w:val="18"/>
              </w:rPr>
            </w:pPr>
            <w:r w:rsidRPr="0047726B">
              <w:rPr>
                <w:sz w:val="18"/>
              </w:rPr>
              <w:t>Efficacy of MCW-2222 SL on green apple aphid in apple in the Czech Republic 2015</w:t>
            </w:r>
          </w:p>
          <w:p w14:paraId="6EBAEF06"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4709B90" w14:textId="77777777" w:rsidR="00433ACE" w:rsidRPr="0047726B" w:rsidRDefault="00433ACE" w:rsidP="00433ACE">
            <w:pPr>
              <w:rPr>
                <w:sz w:val="18"/>
              </w:rPr>
            </w:pPr>
            <w:r w:rsidRPr="0047726B">
              <w:rPr>
                <w:sz w:val="18"/>
              </w:rPr>
              <w:t>Report no. CZ15IEMABSD001A</w:t>
            </w:r>
          </w:p>
          <w:p w14:paraId="3F0CA9D2" w14:textId="77777777" w:rsidR="00433ACE" w:rsidRPr="0047726B" w:rsidRDefault="00433ACE" w:rsidP="00433ACE">
            <w:pPr>
              <w:rPr>
                <w:sz w:val="18"/>
                <w:lang w:val="en-GB"/>
              </w:rPr>
            </w:pPr>
            <w:r w:rsidRPr="0047726B">
              <w:rPr>
                <w:sz w:val="18"/>
              </w:rPr>
              <w:t>GEP</w:t>
            </w:r>
          </w:p>
          <w:p w14:paraId="63DBB43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E9D23B3" w14:textId="20B12A3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6F910C" w14:textId="16B5B2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1C5F7C" w14:textId="327F57C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880811" w14:textId="6838857C" w:rsidR="00433ACE" w:rsidRPr="0047726B" w:rsidRDefault="00433ACE" w:rsidP="00433ACE">
            <w:pPr>
              <w:jc w:val="center"/>
              <w:rPr>
                <w:sz w:val="18"/>
                <w:lang w:val="en-GB"/>
              </w:rPr>
            </w:pPr>
            <w:r w:rsidRPr="0047726B">
              <w:rPr>
                <w:sz w:val="18"/>
                <w:szCs w:val="20"/>
              </w:rPr>
              <w:t>ADAMA</w:t>
            </w:r>
          </w:p>
        </w:tc>
      </w:tr>
      <w:tr w:rsidR="00433ACE" w:rsidRPr="0047726B" w14:paraId="7119232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F05E9D" w14:textId="77777777" w:rsidR="00433ACE" w:rsidRPr="0047726B" w:rsidRDefault="00433ACE" w:rsidP="00433ACE">
            <w:pPr>
              <w:rPr>
                <w:sz w:val="18"/>
                <w:lang w:val="en-GB"/>
              </w:rPr>
            </w:pPr>
            <w:r w:rsidRPr="0047726B">
              <w:rPr>
                <w:sz w:val="18"/>
                <w:lang w:val="en-GB"/>
              </w:rPr>
              <w:t>KCP 6.4.1/019</w:t>
            </w:r>
          </w:p>
          <w:p w14:paraId="416A72F2" w14:textId="77777777" w:rsidR="00433ACE" w:rsidRPr="0047726B" w:rsidRDefault="00433ACE" w:rsidP="00433ACE">
            <w:pPr>
              <w:rPr>
                <w:sz w:val="18"/>
                <w:lang w:val="en-GB"/>
              </w:rPr>
            </w:pPr>
            <w:r w:rsidRPr="0047726B">
              <w:rPr>
                <w:sz w:val="18"/>
                <w:lang w:val="en-GB"/>
              </w:rPr>
              <w:t>Submitted under KCP 6.2/019</w:t>
            </w:r>
          </w:p>
        </w:tc>
        <w:tc>
          <w:tcPr>
            <w:tcW w:w="705" w:type="pct"/>
            <w:tcBorders>
              <w:top w:val="single" w:sz="4" w:space="0" w:color="auto"/>
              <w:left w:val="single" w:sz="4" w:space="0" w:color="auto"/>
              <w:bottom w:val="single" w:sz="4" w:space="0" w:color="auto"/>
              <w:right w:val="single" w:sz="4" w:space="0" w:color="auto"/>
            </w:tcBorders>
          </w:tcPr>
          <w:p w14:paraId="2BC87373"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4401CBD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3F5880B" w14:textId="77777777" w:rsidR="00433ACE" w:rsidRPr="0047726B" w:rsidRDefault="00433ACE" w:rsidP="00433ACE">
            <w:pPr>
              <w:rPr>
                <w:sz w:val="18"/>
              </w:rPr>
            </w:pPr>
            <w:r w:rsidRPr="0047726B">
              <w:rPr>
                <w:sz w:val="18"/>
              </w:rPr>
              <w:t>Efficacy of MCW-2222 SL on green apple aphid in apple in the Czech Republic 2015</w:t>
            </w:r>
          </w:p>
          <w:p w14:paraId="4D70C36B"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7A05CD43" w14:textId="77777777" w:rsidR="00433ACE" w:rsidRPr="0047726B" w:rsidRDefault="00433ACE" w:rsidP="00433ACE">
            <w:pPr>
              <w:rPr>
                <w:sz w:val="18"/>
              </w:rPr>
            </w:pPr>
            <w:r w:rsidRPr="0047726B">
              <w:rPr>
                <w:sz w:val="18"/>
              </w:rPr>
              <w:t>Report no. CZ15IEMABSD001B</w:t>
            </w:r>
          </w:p>
          <w:p w14:paraId="4BA08B09" w14:textId="77777777" w:rsidR="00433ACE" w:rsidRPr="0047726B" w:rsidRDefault="00433ACE" w:rsidP="00433ACE">
            <w:pPr>
              <w:rPr>
                <w:sz w:val="18"/>
                <w:lang w:val="en-GB"/>
              </w:rPr>
            </w:pPr>
            <w:r w:rsidRPr="0047726B">
              <w:rPr>
                <w:sz w:val="18"/>
              </w:rPr>
              <w:t>GEP</w:t>
            </w:r>
          </w:p>
          <w:p w14:paraId="6902B0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32B0F3" w14:textId="6ECEDBF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BB237B" w14:textId="591925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4D1148" w14:textId="23ADF94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9CCAB4" w14:textId="4989EA61" w:rsidR="00433ACE" w:rsidRPr="0047726B" w:rsidRDefault="00433ACE" w:rsidP="00433ACE">
            <w:pPr>
              <w:jc w:val="center"/>
              <w:rPr>
                <w:sz w:val="18"/>
                <w:lang w:val="en-GB"/>
              </w:rPr>
            </w:pPr>
            <w:r w:rsidRPr="0047726B">
              <w:rPr>
                <w:sz w:val="18"/>
                <w:szCs w:val="20"/>
              </w:rPr>
              <w:t>ADAMA</w:t>
            </w:r>
          </w:p>
        </w:tc>
      </w:tr>
      <w:tr w:rsidR="00433ACE" w:rsidRPr="0047726B" w14:paraId="3F7A8D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672945" w14:textId="77777777" w:rsidR="00433ACE" w:rsidRPr="0047726B" w:rsidRDefault="00433ACE" w:rsidP="00433ACE">
            <w:pPr>
              <w:rPr>
                <w:sz w:val="18"/>
                <w:lang w:val="en-GB"/>
              </w:rPr>
            </w:pPr>
            <w:r w:rsidRPr="0047726B">
              <w:rPr>
                <w:sz w:val="18"/>
                <w:lang w:val="en-GB"/>
              </w:rPr>
              <w:t>KCP 6.4.1/020</w:t>
            </w:r>
          </w:p>
          <w:p w14:paraId="4CA7379F" w14:textId="77777777" w:rsidR="00433ACE" w:rsidRPr="0047726B" w:rsidRDefault="00433ACE" w:rsidP="00433ACE">
            <w:pPr>
              <w:rPr>
                <w:sz w:val="18"/>
                <w:lang w:val="en-GB"/>
              </w:rPr>
            </w:pPr>
            <w:r w:rsidRPr="0047726B">
              <w:rPr>
                <w:sz w:val="18"/>
                <w:lang w:val="en-GB"/>
              </w:rPr>
              <w:t>Submitted under KCP 6.2/020</w:t>
            </w:r>
          </w:p>
        </w:tc>
        <w:tc>
          <w:tcPr>
            <w:tcW w:w="705" w:type="pct"/>
            <w:tcBorders>
              <w:top w:val="single" w:sz="4" w:space="0" w:color="auto"/>
              <w:left w:val="single" w:sz="4" w:space="0" w:color="auto"/>
              <w:bottom w:val="single" w:sz="4" w:space="0" w:color="auto"/>
              <w:right w:val="single" w:sz="4" w:space="0" w:color="auto"/>
            </w:tcBorders>
          </w:tcPr>
          <w:p w14:paraId="460DBCD5"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18120AB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7314E45" w14:textId="77777777" w:rsidR="00433ACE" w:rsidRPr="0047726B" w:rsidRDefault="00433ACE" w:rsidP="00433ACE">
            <w:pPr>
              <w:rPr>
                <w:sz w:val="18"/>
              </w:rPr>
            </w:pPr>
            <w:r w:rsidRPr="0047726B">
              <w:rPr>
                <w:sz w:val="18"/>
              </w:rPr>
              <w:t>Efficacy of MCW-2222 SL on Californian scale in apple in the Czech Republic 2015</w:t>
            </w:r>
          </w:p>
          <w:p w14:paraId="09946D5C"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E34100E" w14:textId="77777777" w:rsidR="00433ACE" w:rsidRPr="0047726B" w:rsidRDefault="00433ACE" w:rsidP="00433ACE">
            <w:pPr>
              <w:rPr>
                <w:sz w:val="18"/>
              </w:rPr>
            </w:pPr>
            <w:r w:rsidRPr="0047726B">
              <w:rPr>
                <w:sz w:val="18"/>
              </w:rPr>
              <w:t>Report no. CZ15IEMABSD005A</w:t>
            </w:r>
          </w:p>
          <w:p w14:paraId="4E58B450" w14:textId="77777777" w:rsidR="00433ACE" w:rsidRPr="0047726B" w:rsidRDefault="00433ACE" w:rsidP="00433ACE">
            <w:pPr>
              <w:rPr>
                <w:sz w:val="18"/>
                <w:lang w:val="en-GB"/>
              </w:rPr>
            </w:pPr>
            <w:r w:rsidRPr="0047726B">
              <w:rPr>
                <w:sz w:val="18"/>
              </w:rPr>
              <w:t>GEP</w:t>
            </w:r>
          </w:p>
          <w:p w14:paraId="3C0A48F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9EE946" w14:textId="298324A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681AB0" w14:textId="5A22B2C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D4C04E" w14:textId="7061354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E25F9B" w14:textId="7A366407" w:rsidR="00433ACE" w:rsidRPr="0047726B" w:rsidRDefault="00433ACE" w:rsidP="00433ACE">
            <w:pPr>
              <w:jc w:val="center"/>
              <w:rPr>
                <w:sz w:val="18"/>
                <w:lang w:val="en-GB"/>
              </w:rPr>
            </w:pPr>
            <w:r w:rsidRPr="0047726B">
              <w:rPr>
                <w:sz w:val="18"/>
                <w:szCs w:val="20"/>
              </w:rPr>
              <w:t>ADAMA</w:t>
            </w:r>
          </w:p>
        </w:tc>
      </w:tr>
      <w:tr w:rsidR="00433ACE" w:rsidRPr="0047726B" w14:paraId="7481F2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B814FEF" w14:textId="77777777" w:rsidR="00433ACE" w:rsidRPr="0047726B" w:rsidRDefault="00433ACE" w:rsidP="00433ACE">
            <w:pPr>
              <w:rPr>
                <w:sz w:val="18"/>
                <w:lang w:val="en-GB"/>
              </w:rPr>
            </w:pPr>
            <w:r w:rsidRPr="0047726B">
              <w:rPr>
                <w:sz w:val="18"/>
                <w:lang w:val="en-GB"/>
              </w:rPr>
              <w:lastRenderedPageBreak/>
              <w:t>KCP 6.4.1/021</w:t>
            </w:r>
          </w:p>
          <w:p w14:paraId="0AE47079" w14:textId="77777777" w:rsidR="00433ACE" w:rsidRPr="0047726B" w:rsidRDefault="00433ACE" w:rsidP="00433ACE">
            <w:pPr>
              <w:rPr>
                <w:sz w:val="18"/>
                <w:lang w:val="en-GB"/>
              </w:rPr>
            </w:pPr>
            <w:r w:rsidRPr="0047726B">
              <w:rPr>
                <w:sz w:val="18"/>
                <w:lang w:val="en-GB"/>
              </w:rPr>
              <w:t>Submitted under KCP 6.2/021</w:t>
            </w:r>
          </w:p>
        </w:tc>
        <w:tc>
          <w:tcPr>
            <w:tcW w:w="705" w:type="pct"/>
            <w:tcBorders>
              <w:top w:val="single" w:sz="4" w:space="0" w:color="auto"/>
              <w:left w:val="single" w:sz="4" w:space="0" w:color="auto"/>
              <w:bottom w:val="single" w:sz="4" w:space="0" w:color="auto"/>
              <w:right w:val="single" w:sz="4" w:space="0" w:color="auto"/>
            </w:tcBorders>
          </w:tcPr>
          <w:p w14:paraId="78BB93F7"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4F286BE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CC082D0" w14:textId="77777777" w:rsidR="00433ACE" w:rsidRPr="0047726B" w:rsidRDefault="00433ACE" w:rsidP="00433ACE">
            <w:pPr>
              <w:rPr>
                <w:sz w:val="18"/>
              </w:rPr>
            </w:pPr>
            <w:r w:rsidRPr="0047726B">
              <w:rPr>
                <w:sz w:val="18"/>
              </w:rPr>
              <w:t>Efficacy of MCW-2222 SL on Californian scale in apple in the Czech Republic 2015</w:t>
            </w:r>
          </w:p>
          <w:p w14:paraId="6067561A"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75F1CE7" w14:textId="77777777" w:rsidR="00433ACE" w:rsidRPr="0047726B" w:rsidRDefault="00433ACE" w:rsidP="00433ACE">
            <w:pPr>
              <w:rPr>
                <w:sz w:val="18"/>
              </w:rPr>
            </w:pPr>
            <w:r w:rsidRPr="0047726B">
              <w:rPr>
                <w:sz w:val="18"/>
              </w:rPr>
              <w:t>Report no. CZ15IEMABSD005B</w:t>
            </w:r>
          </w:p>
          <w:p w14:paraId="16E4B49E" w14:textId="77777777" w:rsidR="00433ACE" w:rsidRPr="0047726B" w:rsidRDefault="00433ACE" w:rsidP="00433ACE">
            <w:pPr>
              <w:rPr>
                <w:sz w:val="18"/>
                <w:lang w:val="en-GB"/>
              </w:rPr>
            </w:pPr>
            <w:r w:rsidRPr="0047726B">
              <w:rPr>
                <w:sz w:val="18"/>
              </w:rPr>
              <w:t>GEP</w:t>
            </w:r>
          </w:p>
          <w:p w14:paraId="5EF1DE0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FE06B97" w14:textId="3BBFC62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8C7C03" w14:textId="5A8654D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7E582E" w14:textId="12AF027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09B56E" w14:textId="7EE451B8" w:rsidR="00433ACE" w:rsidRPr="0047726B" w:rsidRDefault="00433ACE" w:rsidP="00433ACE">
            <w:pPr>
              <w:jc w:val="center"/>
              <w:rPr>
                <w:sz w:val="18"/>
                <w:lang w:val="en-GB"/>
              </w:rPr>
            </w:pPr>
            <w:r w:rsidRPr="0047726B">
              <w:rPr>
                <w:sz w:val="18"/>
                <w:szCs w:val="20"/>
              </w:rPr>
              <w:t>ADAMA</w:t>
            </w:r>
          </w:p>
        </w:tc>
      </w:tr>
      <w:tr w:rsidR="00433ACE" w:rsidRPr="0047726B" w14:paraId="53C7826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84DC639" w14:textId="77777777" w:rsidR="00433ACE" w:rsidRPr="0047726B" w:rsidRDefault="00433ACE" w:rsidP="00433ACE">
            <w:pPr>
              <w:rPr>
                <w:sz w:val="18"/>
                <w:lang w:val="en-GB"/>
              </w:rPr>
            </w:pPr>
            <w:r w:rsidRPr="0047726B">
              <w:rPr>
                <w:sz w:val="18"/>
                <w:lang w:val="en-GB"/>
              </w:rPr>
              <w:t>KCP 6.4.1/022</w:t>
            </w:r>
          </w:p>
          <w:p w14:paraId="1ABA4177" w14:textId="77777777" w:rsidR="00433ACE" w:rsidRPr="0047726B" w:rsidRDefault="00433ACE" w:rsidP="00433ACE">
            <w:pPr>
              <w:rPr>
                <w:sz w:val="18"/>
                <w:lang w:val="en-GB"/>
              </w:rPr>
            </w:pPr>
            <w:r w:rsidRPr="0047726B">
              <w:rPr>
                <w:sz w:val="18"/>
                <w:lang w:val="en-GB"/>
              </w:rPr>
              <w:t>Submitted under KCP 6.2/022</w:t>
            </w:r>
          </w:p>
        </w:tc>
        <w:tc>
          <w:tcPr>
            <w:tcW w:w="705" w:type="pct"/>
            <w:tcBorders>
              <w:top w:val="single" w:sz="4" w:space="0" w:color="auto"/>
              <w:left w:val="single" w:sz="4" w:space="0" w:color="auto"/>
              <w:bottom w:val="single" w:sz="4" w:space="0" w:color="auto"/>
              <w:right w:val="single" w:sz="4" w:space="0" w:color="auto"/>
            </w:tcBorders>
          </w:tcPr>
          <w:p w14:paraId="766E3404"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7CCE69B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5BACA2E" w14:textId="77777777" w:rsidR="00433ACE" w:rsidRPr="0047726B" w:rsidRDefault="00433ACE" w:rsidP="00433ACE">
            <w:pPr>
              <w:rPr>
                <w:sz w:val="18"/>
              </w:rPr>
            </w:pPr>
            <w:r w:rsidRPr="0047726B">
              <w:rPr>
                <w:sz w:val="18"/>
              </w:rPr>
              <w:t>Efficacy of MCW-2222 SL on Californian scale in apple in the Czech Republic 2015</w:t>
            </w:r>
          </w:p>
          <w:p w14:paraId="39EB16CF"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0AD6E3B6" w14:textId="77777777" w:rsidR="00433ACE" w:rsidRPr="0047726B" w:rsidRDefault="00433ACE" w:rsidP="00433ACE">
            <w:pPr>
              <w:rPr>
                <w:sz w:val="18"/>
              </w:rPr>
            </w:pPr>
            <w:r w:rsidRPr="0047726B">
              <w:rPr>
                <w:sz w:val="18"/>
              </w:rPr>
              <w:t>Report no. CZ15IEMABSD005C</w:t>
            </w:r>
          </w:p>
          <w:p w14:paraId="70EA6ECB" w14:textId="77777777" w:rsidR="00433ACE" w:rsidRPr="0047726B" w:rsidRDefault="00433ACE" w:rsidP="00433ACE">
            <w:pPr>
              <w:rPr>
                <w:sz w:val="18"/>
                <w:lang w:val="en-GB"/>
              </w:rPr>
            </w:pPr>
            <w:r w:rsidRPr="0047726B">
              <w:rPr>
                <w:sz w:val="18"/>
              </w:rPr>
              <w:t>GEP</w:t>
            </w:r>
          </w:p>
          <w:p w14:paraId="6CA94B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D53EFE" w14:textId="1CD1739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DE6985" w14:textId="3FF5A84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F82E596" w14:textId="10F9D57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AE9643" w14:textId="162A72B0" w:rsidR="00433ACE" w:rsidRPr="0047726B" w:rsidRDefault="00433ACE" w:rsidP="00433ACE">
            <w:pPr>
              <w:jc w:val="center"/>
              <w:rPr>
                <w:sz w:val="18"/>
                <w:lang w:val="en-GB"/>
              </w:rPr>
            </w:pPr>
            <w:r w:rsidRPr="0047726B">
              <w:rPr>
                <w:sz w:val="18"/>
                <w:szCs w:val="20"/>
              </w:rPr>
              <w:t>ADAMA</w:t>
            </w:r>
          </w:p>
        </w:tc>
      </w:tr>
      <w:tr w:rsidR="00433ACE" w:rsidRPr="0047726B" w14:paraId="4880142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E258C6" w14:textId="77777777" w:rsidR="00433ACE" w:rsidRPr="0047726B" w:rsidRDefault="00433ACE" w:rsidP="00433ACE">
            <w:pPr>
              <w:rPr>
                <w:sz w:val="18"/>
                <w:lang w:val="en-GB"/>
              </w:rPr>
            </w:pPr>
            <w:r w:rsidRPr="0047726B">
              <w:rPr>
                <w:sz w:val="18"/>
                <w:lang w:val="en-GB"/>
              </w:rPr>
              <w:t>KCP 6.4.1/023</w:t>
            </w:r>
          </w:p>
          <w:p w14:paraId="317475FA" w14:textId="77777777" w:rsidR="00433ACE" w:rsidRPr="0047726B" w:rsidRDefault="00433ACE" w:rsidP="00433ACE">
            <w:pPr>
              <w:rPr>
                <w:sz w:val="18"/>
                <w:lang w:val="en-GB"/>
              </w:rPr>
            </w:pPr>
            <w:r w:rsidRPr="0047726B">
              <w:rPr>
                <w:sz w:val="18"/>
                <w:lang w:val="en-GB"/>
              </w:rPr>
              <w:t>Submitted under KCP 6.2/023</w:t>
            </w:r>
          </w:p>
        </w:tc>
        <w:tc>
          <w:tcPr>
            <w:tcW w:w="705" w:type="pct"/>
            <w:tcBorders>
              <w:top w:val="single" w:sz="4" w:space="0" w:color="auto"/>
              <w:left w:val="single" w:sz="4" w:space="0" w:color="auto"/>
              <w:bottom w:val="single" w:sz="4" w:space="0" w:color="auto"/>
              <w:right w:val="single" w:sz="4" w:space="0" w:color="auto"/>
            </w:tcBorders>
          </w:tcPr>
          <w:p w14:paraId="5BDECDB0"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0D85B8E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E14035C" w14:textId="77777777" w:rsidR="00433ACE" w:rsidRPr="0047726B" w:rsidRDefault="00433ACE" w:rsidP="00433ACE">
            <w:pPr>
              <w:rPr>
                <w:sz w:val="18"/>
              </w:rPr>
            </w:pPr>
            <w:r w:rsidRPr="0047726B">
              <w:rPr>
                <w:sz w:val="18"/>
              </w:rPr>
              <w:t>Efficacy of MCW-2222 SL on Californian scale in apple in the Czech Republic 2015</w:t>
            </w:r>
          </w:p>
          <w:p w14:paraId="40D1C128"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49EBE21D" w14:textId="77777777" w:rsidR="00433ACE" w:rsidRPr="0047726B" w:rsidRDefault="00433ACE" w:rsidP="00433ACE">
            <w:pPr>
              <w:rPr>
                <w:sz w:val="18"/>
              </w:rPr>
            </w:pPr>
            <w:r w:rsidRPr="0047726B">
              <w:rPr>
                <w:sz w:val="18"/>
              </w:rPr>
              <w:t>Report no. CZ15IEMABSD005D</w:t>
            </w:r>
          </w:p>
          <w:p w14:paraId="794E506B" w14:textId="77777777" w:rsidR="00433ACE" w:rsidRPr="0047726B" w:rsidRDefault="00433ACE" w:rsidP="00433ACE">
            <w:pPr>
              <w:rPr>
                <w:sz w:val="18"/>
                <w:lang w:val="en-GB"/>
              </w:rPr>
            </w:pPr>
            <w:r w:rsidRPr="0047726B">
              <w:rPr>
                <w:sz w:val="18"/>
              </w:rPr>
              <w:t>GEP</w:t>
            </w:r>
          </w:p>
          <w:p w14:paraId="4C70099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2BBA59" w14:textId="1133967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98A46E" w14:textId="5B9A6FB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E8B700" w14:textId="7886EB3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C15253" w14:textId="1C1096BE" w:rsidR="00433ACE" w:rsidRPr="0047726B" w:rsidRDefault="00433ACE" w:rsidP="00433ACE">
            <w:pPr>
              <w:jc w:val="center"/>
              <w:rPr>
                <w:sz w:val="18"/>
                <w:lang w:val="en-GB"/>
              </w:rPr>
            </w:pPr>
            <w:r w:rsidRPr="0047726B">
              <w:rPr>
                <w:sz w:val="18"/>
                <w:szCs w:val="20"/>
              </w:rPr>
              <w:t>ADAMA</w:t>
            </w:r>
          </w:p>
        </w:tc>
      </w:tr>
      <w:tr w:rsidR="00433ACE" w:rsidRPr="0047726B" w14:paraId="0B3495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9188AF" w14:textId="77777777" w:rsidR="00433ACE" w:rsidRPr="0047726B" w:rsidRDefault="00433ACE" w:rsidP="00433ACE">
            <w:pPr>
              <w:rPr>
                <w:sz w:val="18"/>
                <w:lang w:val="en-GB"/>
              </w:rPr>
            </w:pPr>
            <w:r w:rsidRPr="0047726B">
              <w:rPr>
                <w:sz w:val="18"/>
                <w:lang w:val="en-GB"/>
              </w:rPr>
              <w:t>KCP 6.4.1/024</w:t>
            </w:r>
          </w:p>
          <w:p w14:paraId="0E359917" w14:textId="77777777" w:rsidR="00433ACE" w:rsidRPr="0047726B" w:rsidRDefault="00433ACE" w:rsidP="00433ACE">
            <w:pPr>
              <w:rPr>
                <w:sz w:val="18"/>
                <w:lang w:val="en-GB"/>
              </w:rPr>
            </w:pPr>
            <w:r w:rsidRPr="0047726B">
              <w:rPr>
                <w:sz w:val="18"/>
                <w:lang w:val="en-GB"/>
              </w:rPr>
              <w:t>Submitted under KCP 6.2/024</w:t>
            </w:r>
          </w:p>
        </w:tc>
        <w:tc>
          <w:tcPr>
            <w:tcW w:w="705" w:type="pct"/>
            <w:tcBorders>
              <w:top w:val="single" w:sz="4" w:space="0" w:color="auto"/>
              <w:left w:val="single" w:sz="4" w:space="0" w:color="auto"/>
              <w:bottom w:val="single" w:sz="4" w:space="0" w:color="auto"/>
              <w:right w:val="single" w:sz="4" w:space="0" w:color="auto"/>
            </w:tcBorders>
          </w:tcPr>
          <w:p w14:paraId="393EB00B"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34F461A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E53EEDC" w14:textId="77777777" w:rsidR="00433ACE" w:rsidRPr="0047726B" w:rsidRDefault="00433ACE" w:rsidP="00433ACE">
            <w:pPr>
              <w:rPr>
                <w:sz w:val="18"/>
              </w:rPr>
            </w:pPr>
            <w:r w:rsidRPr="0047726B">
              <w:rPr>
                <w:sz w:val="18"/>
              </w:rPr>
              <w:t>Efficacy of MCW-2222 SL on Californian scale in apple in the Czech Republic 2015</w:t>
            </w:r>
          </w:p>
          <w:p w14:paraId="14FF2C91"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1C5D6476" w14:textId="77777777" w:rsidR="00433ACE" w:rsidRPr="0047726B" w:rsidRDefault="00433ACE" w:rsidP="00433ACE">
            <w:pPr>
              <w:rPr>
                <w:sz w:val="18"/>
              </w:rPr>
            </w:pPr>
            <w:r w:rsidRPr="0047726B">
              <w:rPr>
                <w:sz w:val="18"/>
              </w:rPr>
              <w:t>Report no. CZ15IEMABSD005E</w:t>
            </w:r>
          </w:p>
          <w:p w14:paraId="45E3B5AB" w14:textId="77777777" w:rsidR="00433ACE" w:rsidRPr="0047726B" w:rsidRDefault="00433ACE" w:rsidP="00433ACE">
            <w:pPr>
              <w:rPr>
                <w:sz w:val="18"/>
                <w:lang w:val="en-GB"/>
              </w:rPr>
            </w:pPr>
            <w:r w:rsidRPr="0047726B">
              <w:rPr>
                <w:sz w:val="18"/>
              </w:rPr>
              <w:t>GEP</w:t>
            </w:r>
          </w:p>
          <w:p w14:paraId="4BBD40C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6BF6F4" w14:textId="4818B9E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EDB97E" w14:textId="4C265E0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F20238" w14:textId="7391D8D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4C0A52" w14:textId="1656B8C9" w:rsidR="00433ACE" w:rsidRPr="0047726B" w:rsidRDefault="00433ACE" w:rsidP="00433ACE">
            <w:pPr>
              <w:jc w:val="center"/>
              <w:rPr>
                <w:sz w:val="18"/>
                <w:lang w:val="en-GB"/>
              </w:rPr>
            </w:pPr>
            <w:r w:rsidRPr="0047726B">
              <w:rPr>
                <w:sz w:val="18"/>
                <w:szCs w:val="20"/>
              </w:rPr>
              <w:t>ADAMA</w:t>
            </w:r>
          </w:p>
        </w:tc>
      </w:tr>
      <w:tr w:rsidR="00433ACE" w:rsidRPr="0047726B" w14:paraId="164380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B563650" w14:textId="77777777" w:rsidR="00433ACE" w:rsidRPr="0047726B" w:rsidRDefault="00433ACE" w:rsidP="00433ACE">
            <w:pPr>
              <w:rPr>
                <w:sz w:val="18"/>
                <w:lang w:val="en-GB"/>
              </w:rPr>
            </w:pPr>
            <w:r w:rsidRPr="0047726B">
              <w:rPr>
                <w:sz w:val="18"/>
                <w:lang w:val="en-GB"/>
              </w:rPr>
              <w:t>KCP 6.4.1/025</w:t>
            </w:r>
          </w:p>
          <w:p w14:paraId="356E9D97" w14:textId="77777777" w:rsidR="00433ACE" w:rsidRPr="0047726B" w:rsidRDefault="00433ACE" w:rsidP="00433ACE">
            <w:pPr>
              <w:rPr>
                <w:sz w:val="18"/>
                <w:lang w:val="en-GB"/>
              </w:rPr>
            </w:pPr>
            <w:r w:rsidRPr="0047726B">
              <w:rPr>
                <w:sz w:val="18"/>
                <w:lang w:val="en-GB"/>
              </w:rPr>
              <w:t>Submitted under KCP 6.2/025</w:t>
            </w:r>
          </w:p>
        </w:tc>
        <w:tc>
          <w:tcPr>
            <w:tcW w:w="705" w:type="pct"/>
            <w:tcBorders>
              <w:top w:val="single" w:sz="4" w:space="0" w:color="auto"/>
              <w:left w:val="single" w:sz="4" w:space="0" w:color="auto"/>
              <w:bottom w:val="single" w:sz="4" w:space="0" w:color="auto"/>
              <w:right w:val="single" w:sz="4" w:space="0" w:color="auto"/>
            </w:tcBorders>
          </w:tcPr>
          <w:p w14:paraId="6FA06D83"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8963B9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679EE25" w14:textId="77777777" w:rsidR="00433ACE" w:rsidRPr="0047726B" w:rsidRDefault="00433ACE" w:rsidP="00433ACE">
            <w:pPr>
              <w:rPr>
                <w:sz w:val="18"/>
              </w:rPr>
            </w:pPr>
            <w:r w:rsidRPr="0047726B">
              <w:rPr>
                <w:sz w:val="18"/>
              </w:rPr>
              <w:t>Efficacy of MCW-2222 SL on Californian scale in apple in the Czech Republic 2015</w:t>
            </w:r>
          </w:p>
          <w:p w14:paraId="7EB1E1DF"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9331F73" w14:textId="77777777" w:rsidR="00433ACE" w:rsidRPr="0047726B" w:rsidRDefault="00433ACE" w:rsidP="00433ACE">
            <w:pPr>
              <w:rPr>
                <w:sz w:val="18"/>
              </w:rPr>
            </w:pPr>
            <w:r w:rsidRPr="0047726B">
              <w:rPr>
                <w:sz w:val="18"/>
              </w:rPr>
              <w:t>Report no. CZ15IEMABSD005F</w:t>
            </w:r>
          </w:p>
          <w:p w14:paraId="094A46F0" w14:textId="77777777" w:rsidR="00433ACE" w:rsidRPr="0047726B" w:rsidRDefault="00433ACE" w:rsidP="00433ACE">
            <w:pPr>
              <w:rPr>
                <w:sz w:val="18"/>
                <w:lang w:val="en-GB"/>
              </w:rPr>
            </w:pPr>
            <w:r w:rsidRPr="0047726B">
              <w:rPr>
                <w:sz w:val="18"/>
              </w:rPr>
              <w:t>GEP</w:t>
            </w:r>
          </w:p>
          <w:p w14:paraId="0190159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9928BC" w14:textId="2BEB45C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BC76D7" w14:textId="44CB187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27BA1C" w14:textId="6F62D20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1B9583" w14:textId="2EF17CCC" w:rsidR="00433ACE" w:rsidRPr="0047726B" w:rsidRDefault="00433ACE" w:rsidP="00433ACE">
            <w:pPr>
              <w:jc w:val="center"/>
              <w:rPr>
                <w:sz w:val="18"/>
                <w:lang w:val="en-GB"/>
              </w:rPr>
            </w:pPr>
            <w:r w:rsidRPr="0047726B">
              <w:rPr>
                <w:sz w:val="18"/>
                <w:szCs w:val="20"/>
              </w:rPr>
              <w:t>ADAMA</w:t>
            </w:r>
          </w:p>
        </w:tc>
      </w:tr>
      <w:tr w:rsidR="00433ACE" w:rsidRPr="0047726B" w14:paraId="38ABE9B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A1EA00" w14:textId="77777777" w:rsidR="00433ACE" w:rsidRPr="0047726B" w:rsidRDefault="00433ACE" w:rsidP="00433ACE">
            <w:pPr>
              <w:rPr>
                <w:sz w:val="18"/>
                <w:lang w:val="en-GB"/>
              </w:rPr>
            </w:pPr>
            <w:r w:rsidRPr="0047726B">
              <w:rPr>
                <w:sz w:val="18"/>
                <w:lang w:val="en-GB"/>
              </w:rPr>
              <w:t>KCP 6.4.1/026</w:t>
            </w:r>
          </w:p>
          <w:p w14:paraId="7C9AE221" w14:textId="77777777" w:rsidR="00433ACE" w:rsidRPr="0047726B" w:rsidRDefault="00433ACE" w:rsidP="00433ACE">
            <w:pPr>
              <w:rPr>
                <w:sz w:val="18"/>
                <w:lang w:val="en-GB"/>
              </w:rPr>
            </w:pPr>
            <w:r w:rsidRPr="0047726B">
              <w:rPr>
                <w:sz w:val="18"/>
                <w:lang w:val="en-GB"/>
              </w:rPr>
              <w:t>Submitted under KCP 6.2/026</w:t>
            </w:r>
          </w:p>
        </w:tc>
        <w:tc>
          <w:tcPr>
            <w:tcW w:w="705" w:type="pct"/>
            <w:tcBorders>
              <w:top w:val="single" w:sz="4" w:space="0" w:color="auto"/>
              <w:left w:val="single" w:sz="4" w:space="0" w:color="auto"/>
              <w:bottom w:val="single" w:sz="4" w:space="0" w:color="auto"/>
              <w:right w:val="single" w:sz="4" w:space="0" w:color="auto"/>
            </w:tcBorders>
          </w:tcPr>
          <w:p w14:paraId="5CE20DEA"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673CA2A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C388F93"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40E8C901"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D73F398" w14:textId="77777777" w:rsidR="00433ACE" w:rsidRPr="0047726B" w:rsidRDefault="00433ACE" w:rsidP="00433ACE">
            <w:pPr>
              <w:rPr>
                <w:sz w:val="18"/>
              </w:rPr>
            </w:pPr>
            <w:r w:rsidRPr="0047726B">
              <w:rPr>
                <w:sz w:val="18"/>
              </w:rPr>
              <w:t>Report no. CZ21IEMABSD173A</w:t>
            </w:r>
          </w:p>
          <w:p w14:paraId="2454EBF5" w14:textId="77777777" w:rsidR="00433ACE" w:rsidRPr="0047726B" w:rsidRDefault="00433ACE" w:rsidP="00433ACE">
            <w:pPr>
              <w:rPr>
                <w:sz w:val="18"/>
                <w:lang w:val="en-GB"/>
              </w:rPr>
            </w:pPr>
            <w:r w:rsidRPr="0047726B">
              <w:rPr>
                <w:sz w:val="18"/>
              </w:rPr>
              <w:t>GEP</w:t>
            </w:r>
          </w:p>
          <w:p w14:paraId="68ECD26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5055F7" w14:textId="118FB30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FEC671" w14:textId="69F6752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0F8B22" w14:textId="7F18AE3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596607" w14:textId="4FE6999A" w:rsidR="00433ACE" w:rsidRPr="0047726B" w:rsidRDefault="00433ACE" w:rsidP="00433ACE">
            <w:pPr>
              <w:jc w:val="center"/>
              <w:rPr>
                <w:sz w:val="18"/>
                <w:lang w:val="en-GB"/>
              </w:rPr>
            </w:pPr>
            <w:r w:rsidRPr="0047726B">
              <w:rPr>
                <w:sz w:val="18"/>
                <w:szCs w:val="20"/>
              </w:rPr>
              <w:t>ADAMA</w:t>
            </w:r>
          </w:p>
        </w:tc>
      </w:tr>
      <w:tr w:rsidR="00433ACE" w:rsidRPr="0047726B" w14:paraId="20016B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32F7A3" w14:textId="77777777" w:rsidR="00433ACE" w:rsidRPr="0047726B" w:rsidRDefault="00433ACE" w:rsidP="00433ACE">
            <w:pPr>
              <w:rPr>
                <w:sz w:val="18"/>
                <w:lang w:val="en-GB"/>
              </w:rPr>
            </w:pPr>
            <w:r w:rsidRPr="0047726B">
              <w:rPr>
                <w:sz w:val="18"/>
                <w:lang w:val="en-GB"/>
              </w:rPr>
              <w:lastRenderedPageBreak/>
              <w:t>KCP 6.4.1/027</w:t>
            </w:r>
          </w:p>
          <w:p w14:paraId="5C530B58" w14:textId="77777777" w:rsidR="00433ACE" w:rsidRPr="0047726B" w:rsidRDefault="00433ACE" w:rsidP="00433ACE">
            <w:pPr>
              <w:rPr>
                <w:sz w:val="18"/>
                <w:lang w:val="en-GB"/>
              </w:rPr>
            </w:pPr>
            <w:r w:rsidRPr="0047726B">
              <w:rPr>
                <w:sz w:val="18"/>
                <w:lang w:val="en-GB"/>
              </w:rPr>
              <w:t>Submitted under KCP 6.2/027</w:t>
            </w:r>
          </w:p>
        </w:tc>
        <w:tc>
          <w:tcPr>
            <w:tcW w:w="705" w:type="pct"/>
            <w:tcBorders>
              <w:top w:val="single" w:sz="4" w:space="0" w:color="auto"/>
              <w:left w:val="single" w:sz="4" w:space="0" w:color="auto"/>
              <w:bottom w:val="single" w:sz="4" w:space="0" w:color="auto"/>
              <w:right w:val="single" w:sz="4" w:space="0" w:color="auto"/>
            </w:tcBorders>
          </w:tcPr>
          <w:p w14:paraId="78E714B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412CA4F"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FE80F17"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3497CFC1"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F09F641" w14:textId="77777777" w:rsidR="00433ACE" w:rsidRPr="0047726B" w:rsidRDefault="00433ACE" w:rsidP="00433ACE">
            <w:pPr>
              <w:rPr>
                <w:sz w:val="18"/>
              </w:rPr>
            </w:pPr>
            <w:r w:rsidRPr="0047726B">
              <w:rPr>
                <w:sz w:val="18"/>
              </w:rPr>
              <w:t>Report no. CZ21IEMABSD173B</w:t>
            </w:r>
          </w:p>
          <w:p w14:paraId="7C38FEF7" w14:textId="77777777" w:rsidR="00433ACE" w:rsidRPr="0047726B" w:rsidRDefault="00433ACE" w:rsidP="00433ACE">
            <w:pPr>
              <w:rPr>
                <w:sz w:val="18"/>
                <w:lang w:val="en-GB"/>
              </w:rPr>
            </w:pPr>
            <w:r w:rsidRPr="0047726B">
              <w:rPr>
                <w:sz w:val="18"/>
              </w:rPr>
              <w:t>GEP</w:t>
            </w:r>
          </w:p>
          <w:p w14:paraId="319A446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3E7125" w14:textId="719F45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87507D" w14:textId="04410E5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27A027" w14:textId="69806F3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37E2B7" w14:textId="74921A40" w:rsidR="00433ACE" w:rsidRPr="0047726B" w:rsidRDefault="00433ACE" w:rsidP="00433ACE">
            <w:pPr>
              <w:jc w:val="center"/>
              <w:rPr>
                <w:sz w:val="18"/>
                <w:lang w:val="en-GB"/>
              </w:rPr>
            </w:pPr>
            <w:r w:rsidRPr="0047726B">
              <w:rPr>
                <w:sz w:val="18"/>
                <w:szCs w:val="20"/>
              </w:rPr>
              <w:t>ADAMA</w:t>
            </w:r>
          </w:p>
        </w:tc>
      </w:tr>
      <w:tr w:rsidR="00433ACE" w:rsidRPr="0047726B" w14:paraId="540E2D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8DE7CD" w14:textId="77777777" w:rsidR="00433ACE" w:rsidRPr="0047726B" w:rsidRDefault="00433ACE" w:rsidP="00433ACE">
            <w:pPr>
              <w:rPr>
                <w:sz w:val="18"/>
                <w:lang w:val="en-GB"/>
              </w:rPr>
            </w:pPr>
            <w:r w:rsidRPr="0047726B">
              <w:rPr>
                <w:sz w:val="18"/>
                <w:lang w:val="en-GB"/>
              </w:rPr>
              <w:t>KCP 6.4.1/028</w:t>
            </w:r>
          </w:p>
          <w:p w14:paraId="6C0296A3" w14:textId="77777777" w:rsidR="00433ACE" w:rsidRPr="0047726B" w:rsidRDefault="00433ACE" w:rsidP="00433ACE">
            <w:pPr>
              <w:rPr>
                <w:sz w:val="18"/>
                <w:lang w:val="en-GB"/>
              </w:rPr>
            </w:pPr>
            <w:r w:rsidRPr="0047726B">
              <w:rPr>
                <w:sz w:val="18"/>
                <w:lang w:val="en-GB"/>
              </w:rPr>
              <w:t>Submitted under KCP 6.2/028</w:t>
            </w:r>
          </w:p>
        </w:tc>
        <w:tc>
          <w:tcPr>
            <w:tcW w:w="705" w:type="pct"/>
            <w:tcBorders>
              <w:top w:val="single" w:sz="4" w:space="0" w:color="auto"/>
              <w:left w:val="single" w:sz="4" w:space="0" w:color="auto"/>
              <w:bottom w:val="single" w:sz="4" w:space="0" w:color="auto"/>
              <w:right w:val="single" w:sz="4" w:space="0" w:color="auto"/>
            </w:tcBorders>
          </w:tcPr>
          <w:p w14:paraId="3A59CC19"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21F7AFAE"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361B5C76"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52B6E1D3" w14:textId="77777777" w:rsidR="00433ACE" w:rsidRPr="0047726B" w:rsidRDefault="00433ACE" w:rsidP="00433ACE">
            <w:pPr>
              <w:rPr>
                <w:sz w:val="18"/>
                <w:lang w:val="es-ES"/>
              </w:rPr>
            </w:pPr>
            <w:r w:rsidRPr="0047726B">
              <w:rPr>
                <w:sz w:val="18"/>
                <w:lang w:val="es-ES"/>
              </w:rPr>
              <w:t>AGRECO Sp. z o.o., Oława, Poland</w:t>
            </w:r>
          </w:p>
          <w:p w14:paraId="4D023604" w14:textId="77777777" w:rsidR="00433ACE" w:rsidRPr="0047726B" w:rsidRDefault="00433ACE" w:rsidP="00433ACE">
            <w:pPr>
              <w:rPr>
                <w:sz w:val="18"/>
              </w:rPr>
            </w:pPr>
            <w:r w:rsidRPr="0047726B">
              <w:rPr>
                <w:sz w:val="18"/>
              </w:rPr>
              <w:t xml:space="preserve">Report no. 11MAP0004-1  </w:t>
            </w:r>
          </w:p>
          <w:p w14:paraId="68DF138A" w14:textId="77777777" w:rsidR="00433ACE" w:rsidRPr="0047726B" w:rsidRDefault="00433ACE" w:rsidP="00433ACE">
            <w:pPr>
              <w:rPr>
                <w:sz w:val="18"/>
                <w:lang w:val="en-GB"/>
              </w:rPr>
            </w:pPr>
            <w:r w:rsidRPr="0047726B">
              <w:rPr>
                <w:sz w:val="18"/>
              </w:rPr>
              <w:t>GEP</w:t>
            </w:r>
          </w:p>
          <w:p w14:paraId="50FD780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F2E87B" w14:textId="13C599F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CD9026" w14:textId="3DFD505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1FD700" w14:textId="2204A42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87E2A3" w14:textId="25024FF1" w:rsidR="00433ACE" w:rsidRPr="0047726B" w:rsidRDefault="00433ACE" w:rsidP="00433ACE">
            <w:pPr>
              <w:jc w:val="center"/>
              <w:rPr>
                <w:sz w:val="18"/>
                <w:lang w:val="en-GB"/>
              </w:rPr>
            </w:pPr>
            <w:r w:rsidRPr="0047726B">
              <w:rPr>
                <w:sz w:val="18"/>
                <w:szCs w:val="20"/>
              </w:rPr>
              <w:t>ADAMA</w:t>
            </w:r>
          </w:p>
        </w:tc>
      </w:tr>
      <w:tr w:rsidR="00433ACE" w:rsidRPr="0047726B" w14:paraId="26CCEEB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E90140" w14:textId="77777777" w:rsidR="00433ACE" w:rsidRPr="0047726B" w:rsidRDefault="00433ACE" w:rsidP="00433ACE">
            <w:pPr>
              <w:rPr>
                <w:sz w:val="18"/>
                <w:lang w:val="en-GB"/>
              </w:rPr>
            </w:pPr>
            <w:r w:rsidRPr="0047726B">
              <w:rPr>
                <w:sz w:val="18"/>
                <w:lang w:val="en-GB"/>
              </w:rPr>
              <w:t>KCP 6.4.1/029</w:t>
            </w:r>
          </w:p>
          <w:p w14:paraId="0BE1DA88" w14:textId="77777777" w:rsidR="00433ACE" w:rsidRPr="0047726B" w:rsidRDefault="00433ACE" w:rsidP="00433ACE">
            <w:pPr>
              <w:rPr>
                <w:sz w:val="18"/>
                <w:lang w:val="en-GB"/>
              </w:rPr>
            </w:pPr>
            <w:r w:rsidRPr="0047726B">
              <w:rPr>
                <w:sz w:val="18"/>
                <w:lang w:val="en-GB"/>
              </w:rPr>
              <w:t>Submitted under KCP 6.2/029</w:t>
            </w:r>
          </w:p>
        </w:tc>
        <w:tc>
          <w:tcPr>
            <w:tcW w:w="705" w:type="pct"/>
            <w:tcBorders>
              <w:top w:val="single" w:sz="4" w:space="0" w:color="auto"/>
              <w:left w:val="single" w:sz="4" w:space="0" w:color="auto"/>
              <w:bottom w:val="single" w:sz="4" w:space="0" w:color="auto"/>
              <w:right w:val="single" w:sz="4" w:space="0" w:color="auto"/>
            </w:tcBorders>
          </w:tcPr>
          <w:p w14:paraId="7289448E"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171801C9"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0F093BC9"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70475799" w14:textId="77777777" w:rsidR="00433ACE" w:rsidRPr="0047726B" w:rsidRDefault="00433ACE" w:rsidP="00433ACE">
            <w:pPr>
              <w:rPr>
                <w:sz w:val="18"/>
                <w:lang w:val="es-ES"/>
              </w:rPr>
            </w:pPr>
            <w:r w:rsidRPr="0047726B">
              <w:rPr>
                <w:sz w:val="18"/>
                <w:lang w:val="es-ES"/>
              </w:rPr>
              <w:t>AGRECO Sp. z o.o., Oława, Poland</w:t>
            </w:r>
          </w:p>
          <w:p w14:paraId="7BF870A7" w14:textId="77777777" w:rsidR="00433ACE" w:rsidRPr="0047726B" w:rsidRDefault="00433ACE" w:rsidP="00433ACE">
            <w:pPr>
              <w:rPr>
                <w:sz w:val="18"/>
              </w:rPr>
            </w:pPr>
            <w:r w:rsidRPr="0047726B">
              <w:rPr>
                <w:sz w:val="18"/>
              </w:rPr>
              <w:t xml:space="preserve">Report no. 11MAP0004-2  </w:t>
            </w:r>
          </w:p>
          <w:p w14:paraId="0506C26A" w14:textId="77777777" w:rsidR="00433ACE" w:rsidRPr="0047726B" w:rsidRDefault="00433ACE" w:rsidP="00433ACE">
            <w:pPr>
              <w:rPr>
                <w:sz w:val="18"/>
                <w:lang w:val="en-GB"/>
              </w:rPr>
            </w:pPr>
            <w:r w:rsidRPr="0047726B">
              <w:rPr>
                <w:sz w:val="18"/>
              </w:rPr>
              <w:t>GEP</w:t>
            </w:r>
          </w:p>
          <w:p w14:paraId="6F5D06D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DC57FF" w14:textId="714E770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28AF12" w14:textId="3842D74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D132C9" w14:textId="5AC374C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961C69" w14:textId="63F38D91" w:rsidR="00433ACE" w:rsidRPr="0047726B" w:rsidRDefault="00433ACE" w:rsidP="00433ACE">
            <w:pPr>
              <w:jc w:val="center"/>
              <w:rPr>
                <w:sz w:val="18"/>
                <w:lang w:val="en-GB"/>
              </w:rPr>
            </w:pPr>
            <w:r w:rsidRPr="0047726B">
              <w:rPr>
                <w:sz w:val="18"/>
                <w:szCs w:val="20"/>
              </w:rPr>
              <w:t>ADAMA</w:t>
            </w:r>
          </w:p>
        </w:tc>
      </w:tr>
      <w:tr w:rsidR="00433ACE" w:rsidRPr="0047726B" w14:paraId="6718782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EEC503" w14:textId="77777777" w:rsidR="00433ACE" w:rsidRPr="0047726B" w:rsidRDefault="00433ACE" w:rsidP="00433ACE">
            <w:pPr>
              <w:rPr>
                <w:sz w:val="18"/>
                <w:lang w:val="en-GB"/>
              </w:rPr>
            </w:pPr>
            <w:r w:rsidRPr="0047726B">
              <w:rPr>
                <w:sz w:val="18"/>
                <w:lang w:val="en-GB"/>
              </w:rPr>
              <w:t>KCP 6.4.1/030</w:t>
            </w:r>
          </w:p>
          <w:p w14:paraId="4908D875" w14:textId="77777777" w:rsidR="00433ACE" w:rsidRPr="0047726B" w:rsidRDefault="00433ACE" w:rsidP="00433ACE">
            <w:pPr>
              <w:rPr>
                <w:sz w:val="18"/>
                <w:lang w:val="en-GB"/>
              </w:rPr>
            </w:pPr>
            <w:r w:rsidRPr="0047726B">
              <w:rPr>
                <w:sz w:val="18"/>
                <w:lang w:val="en-GB"/>
              </w:rPr>
              <w:t>Submitted under KCP 6.2/030</w:t>
            </w:r>
          </w:p>
        </w:tc>
        <w:tc>
          <w:tcPr>
            <w:tcW w:w="705" w:type="pct"/>
            <w:tcBorders>
              <w:top w:val="single" w:sz="4" w:space="0" w:color="auto"/>
              <w:left w:val="single" w:sz="4" w:space="0" w:color="auto"/>
              <w:bottom w:val="single" w:sz="4" w:space="0" w:color="auto"/>
              <w:right w:val="single" w:sz="4" w:space="0" w:color="auto"/>
            </w:tcBorders>
          </w:tcPr>
          <w:p w14:paraId="7364EE92"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022150BA"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5322A272"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72BED611" w14:textId="77777777" w:rsidR="00433ACE" w:rsidRPr="0047726B" w:rsidRDefault="00433ACE" w:rsidP="00433ACE">
            <w:pPr>
              <w:rPr>
                <w:sz w:val="18"/>
                <w:lang w:val="es-ES"/>
              </w:rPr>
            </w:pPr>
            <w:r w:rsidRPr="0047726B">
              <w:rPr>
                <w:sz w:val="18"/>
                <w:lang w:val="es-ES"/>
              </w:rPr>
              <w:t>AGRECO Sp. z o.o., Oława, Poland</w:t>
            </w:r>
          </w:p>
          <w:p w14:paraId="1E27352D" w14:textId="77777777" w:rsidR="00433ACE" w:rsidRPr="0047726B" w:rsidRDefault="00433ACE" w:rsidP="00433ACE">
            <w:pPr>
              <w:rPr>
                <w:sz w:val="18"/>
              </w:rPr>
            </w:pPr>
            <w:r w:rsidRPr="0047726B">
              <w:rPr>
                <w:sz w:val="18"/>
              </w:rPr>
              <w:t xml:space="preserve">Report no. 11MAP0005-1  </w:t>
            </w:r>
          </w:p>
          <w:p w14:paraId="612FC182" w14:textId="77777777" w:rsidR="00433ACE" w:rsidRPr="0047726B" w:rsidRDefault="00433ACE" w:rsidP="00433ACE">
            <w:pPr>
              <w:rPr>
                <w:sz w:val="18"/>
                <w:lang w:val="en-GB"/>
              </w:rPr>
            </w:pPr>
            <w:r w:rsidRPr="0047726B">
              <w:rPr>
                <w:sz w:val="18"/>
              </w:rPr>
              <w:t>GEP</w:t>
            </w:r>
          </w:p>
          <w:p w14:paraId="001F80F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3A3CE1C" w14:textId="172E794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26F977" w14:textId="72E959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3D24AB" w14:textId="30FB17C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B4972D" w14:textId="5AD37869" w:rsidR="00433ACE" w:rsidRPr="0047726B" w:rsidRDefault="00433ACE" w:rsidP="00433ACE">
            <w:pPr>
              <w:jc w:val="center"/>
              <w:rPr>
                <w:sz w:val="18"/>
                <w:lang w:val="en-GB"/>
              </w:rPr>
            </w:pPr>
            <w:r w:rsidRPr="0047726B">
              <w:rPr>
                <w:sz w:val="18"/>
                <w:szCs w:val="20"/>
              </w:rPr>
              <w:t>ADAMA</w:t>
            </w:r>
          </w:p>
        </w:tc>
      </w:tr>
      <w:tr w:rsidR="00433ACE" w:rsidRPr="0047726B" w14:paraId="7F18DC9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C581A6" w14:textId="77777777" w:rsidR="00433ACE" w:rsidRPr="0047726B" w:rsidRDefault="00433ACE" w:rsidP="00433ACE">
            <w:pPr>
              <w:rPr>
                <w:sz w:val="18"/>
                <w:lang w:val="en-GB"/>
              </w:rPr>
            </w:pPr>
            <w:r w:rsidRPr="0047726B">
              <w:rPr>
                <w:sz w:val="18"/>
                <w:lang w:val="en-GB"/>
              </w:rPr>
              <w:t>KCP 6.4.1/031</w:t>
            </w:r>
          </w:p>
          <w:p w14:paraId="240B9A38" w14:textId="77777777" w:rsidR="00433ACE" w:rsidRPr="0047726B" w:rsidRDefault="00433ACE" w:rsidP="00433ACE">
            <w:pPr>
              <w:rPr>
                <w:sz w:val="18"/>
                <w:lang w:val="en-GB"/>
              </w:rPr>
            </w:pPr>
            <w:r w:rsidRPr="0047726B">
              <w:rPr>
                <w:sz w:val="18"/>
                <w:lang w:val="en-GB"/>
              </w:rPr>
              <w:t>Submitted under KCP 6.2/031</w:t>
            </w:r>
          </w:p>
        </w:tc>
        <w:tc>
          <w:tcPr>
            <w:tcW w:w="705" w:type="pct"/>
            <w:tcBorders>
              <w:top w:val="single" w:sz="4" w:space="0" w:color="auto"/>
              <w:left w:val="single" w:sz="4" w:space="0" w:color="auto"/>
              <w:bottom w:val="single" w:sz="4" w:space="0" w:color="auto"/>
              <w:right w:val="single" w:sz="4" w:space="0" w:color="auto"/>
            </w:tcBorders>
          </w:tcPr>
          <w:p w14:paraId="6C2812CF" w14:textId="77777777" w:rsidR="00433ACE" w:rsidRPr="0047726B" w:rsidRDefault="00433ACE" w:rsidP="00433ACE">
            <w:pPr>
              <w:rPr>
                <w:sz w:val="18"/>
                <w:lang w:val="en-GB"/>
              </w:rPr>
            </w:pPr>
            <w:r w:rsidRPr="0047726B">
              <w:rPr>
                <w:sz w:val="18"/>
                <w:lang w:val="en-GB"/>
              </w:rPr>
              <w:t>Gramza, H.</w:t>
            </w:r>
          </w:p>
        </w:tc>
        <w:tc>
          <w:tcPr>
            <w:tcW w:w="248" w:type="pct"/>
            <w:tcBorders>
              <w:top w:val="single" w:sz="4" w:space="0" w:color="auto"/>
              <w:left w:val="single" w:sz="4" w:space="0" w:color="auto"/>
              <w:bottom w:val="single" w:sz="4" w:space="0" w:color="auto"/>
              <w:right w:val="single" w:sz="4" w:space="0" w:color="auto"/>
            </w:tcBorders>
          </w:tcPr>
          <w:p w14:paraId="58667F71"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6F33EFC9" w14:textId="77777777" w:rsidR="00433ACE" w:rsidRPr="0047726B" w:rsidRDefault="00433ACE" w:rsidP="00433ACE">
            <w:pPr>
              <w:rPr>
                <w:sz w:val="18"/>
              </w:rPr>
            </w:pPr>
            <w:r w:rsidRPr="0047726B">
              <w:rPr>
                <w:sz w:val="18"/>
              </w:rPr>
              <w:t xml:space="preserve">The evaluation of efficacy and selectivity of MCW-2222 SL (Acetamiprid 200 SL) for the control of Cydia </w:t>
            </w:r>
            <w:proofErr w:type="spellStart"/>
            <w:r w:rsidRPr="0047726B">
              <w:rPr>
                <w:sz w:val="18"/>
              </w:rPr>
              <w:t>pomonella</w:t>
            </w:r>
            <w:proofErr w:type="spellEnd"/>
            <w:r w:rsidRPr="0047726B">
              <w:rPr>
                <w:sz w:val="18"/>
              </w:rPr>
              <w:t xml:space="preserve"> on apple</w:t>
            </w:r>
          </w:p>
          <w:p w14:paraId="3682D4C7" w14:textId="77777777" w:rsidR="00433ACE" w:rsidRPr="0047726B" w:rsidRDefault="00433ACE" w:rsidP="00433ACE">
            <w:pPr>
              <w:rPr>
                <w:sz w:val="18"/>
                <w:lang w:val="es-ES"/>
              </w:rPr>
            </w:pPr>
            <w:r w:rsidRPr="0047726B">
              <w:rPr>
                <w:sz w:val="18"/>
                <w:lang w:val="es-ES"/>
              </w:rPr>
              <w:t>AGRECO Sp. z o.o., Oława, Poland</w:t>
            </w:r>
          </w:p>
          <w:p w14:paraId="5429995A" w14:textId="77777777" w:rsidR="00433ACE" w:rsidRPr="0047726B" w:rsidRDefault="00433ACE" w:rsidP="00433ACE">
            <w:pPr>
              <w:rPr>
                <w:sz w:val="18"/>
              </w:rPr>
            </w:pPr>
            <w:r w:rsidRPr="0047726B">
              <w:rPr>
                <w:sz w:val="18"/>
              </w:rPr>
              <w:t xml:space="preserve">Report no. 11MAP0005-2  </w:t>
            </w:r>
          </w:p>
          <w:p w14:paraId="5AED0156" w14:textId="77777777" w:rsidR="00433ACE" w:rsidRPr="0047726B" w:rsidRDefault="00433ACE" w:rsidP="00433ACE">
            <w:pPr>
              <w:rPr>
                <w:sz w:val="18"/>
                <w:lang w:val="en-GB"/>
              </w:rPr>
            </w:pPr>
            <w:r w:rsidRPr="0047726B">
              <w:rPr>
                <w:sz w:val="18"/>
              </w:rPr>
              <w:t>GEP</w:t>
            </w:r>
          </w:p>
          <w:p w14:paraId="515932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FEFE9F" w14:textId="29C154D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7B0849" w14:textId="315E8A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F988EC" w14:textId="2EA4BFA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06AC9D" w14:textId="5AD2A920" w:rsidR="00433ACE" w:rsidRPr="0047726B" w:rsidRDefault="00433ACE" w:rsidP="00433ACE">
            <w:pPr>
              <w:jc w:val="center"/>
              <w:rPr>
                <w:sz w:val="18"/>
                <w:lang w:val="en-GB"/>
              </w:rPr>
            </w:pPr>
            <w:r w:rsidRPr="0047726B">
              <w:rPr>
                <w:sz w:val="18"/>
                <w:szCs w:val="20"/>
              </w:rPr>
              <w:t>ADAMA</w:t>
            </w:r>
          </w:p>
        </w:tc>
      </w:tr>
      <w:tr w:rsidR="00433ACE" w:rsidRPr="0047726B" w14:paraId="52CBB05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D2CF90" w14:textId="77777777" w:rsidR="00433ACE" w:rsidRPr="0047726B" w:rsidRDefault="00433ACE" w:rsidP="00433ACE">
            <w:pPr>
              <w:rPr>
                <w:sz w:val="18"/>
                <w:lang w:val="en-GB"/>
              </w:rPr>
            </w:pPr>
            <w:r w:rsidRPr="0047726B">
              <w:rPr>
                <w:sz w:val="18"/>
                <w:lang w:val="en-GB"/>
              </w:rPr>
              <w:t>KCP 6.4.1/032</w:t>
            </w:r>
          </w:p>
          <w:p w14:paraId="6D71B155" w14:textId="77777777" w:rsidR="00433ACE" w:rsidRPr="0047726B" w:rsidRDefault="00433ACE" w:rsidP="00433ACE">
            <w:pPr>
              <w:rPr>
                <w:sz w:val="18"/>
                <w:lang w:val="en-GB"/>
              </w:rPr>
            </w:pPr>
            <w:r w:rsidRPr="0047726B">
              <w:rPr>
                <w:sz w:val="18"/>
                <w:lang w:val="en-GB"/>
              </w:rPr>
              <w:t>Submitted under KCP 6.2/032</w:t>
            </w:r>
          </w:p>
        </w:tc>
        <w:tc>
          <w:tcPr>
            <w:tcW w:w="705" w:type="pct"/>
            <w:tcBorders>
              <w:top w:val="single" w:sz="4" w:space="0" w:color="auto"/>
              <w:left w:val="single" w:sz="4" w:space="0" w:color="auto"/>
              <w:bottom w:val="single" w:sz="4" w:space="0" w:color="auto"/>
              <w:right w:val="single" w:sz="4" w:space="0" w:color="auto"/>
            </w:tcBorders>
          </w:tcPr>
          <w:p w14:paraId="3DAD0AFB"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328B17D3"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1D1DCEEC"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1B980256" w14:textId="77777777" w:rsidR="00433ACE" w:rsidRPr="0047726B" w:rsidRDefault="00433ACE" w:rsidP="00433ACE">
            <w:pPr>
              <w:rPr>
                <w:sz w:val="18"/>
                <w:lang w:val="es-ES"/>
              </w:rPr>
            </w:pPr>
            <w:r w:rsidRPr="0047726B">
              <w:rPr>
                <w:sz w:val="18"/>
                <w:lang w:val="es-ES"/>
              </w:rPr>
              <w:t>Fertico Sp. z o o., Błędów, Poland</w:t>
            </w:r>
          </w:p>
          <w:p w14:paraId="319E6579" w14:textId="77777777" w:rsidR="00433ACE" w:rsidRPr="0047726B" w:rsidRDefault="00433ACE" w:rsidP="00433ACE">
            <w:pPr>
              <w:rPr>
                <w:sz w:val="18"/>
              </w:rPr>
            </w:pPr>
            <w:r w:rsidRPr="0047726B">
              <w:rPr>
                <w:sz w:val="18"/>
              </w:rPr>
              <w:t xml:space="preserve">Report no. 072_01_F12_134  </w:t>
            </w:r>
          </w:p>
          <w:p w14:paraId="24A7B0B2" w14:textId="77777777" w:rsidR="00433ACE" w:rsidRPr="0047726B" w:rsidRDefault="00433ACE" w:rsidP="00433ACE">
            <w:pPr>
              <w:rPr>
                <w:sz w:val="18"/>
                <w:lang w:val="en-GB"/>
              </w:rPr>
            </w:pPr>
            <w:r w:rsidRPr="0047726B">
              <w:rPr>
                <w:sz w:val="18"/>
              </w:rPr>
              <w:t>GEP</w:t>
            </w:r>
          </w:p>
          <w:p w14:paraId="5032590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8F575C" w14:textId="0084029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174621" w14:textId="6956DA4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EA346E" w14:textId="7D519A6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EA54FF" w14:textId="2EA7164B" w:rsidR="00433ACE" w:rsidRPr="0047726B" w:rsidRDefault="00433ACE" w:rsidP="00433ACE">
            <w:pPr>
              <w:jc w:val="center"/>
              <w:rPr>
                <w:sz w:val="18"/>
                <w:lang w:val="en-GB"/>
              </w:rPr>
            </w:pPr>
            <w:r w:rsidRPr="0047726B">
              <w:rPr>
                <w:sz w:val="18"/>
                <w:szCs w:val="20"/>
              </w:rPr>
              <w:t>ADAMA</w:t>
            </w:r>
          </w:p>
        </w:tc>
      </w:tr>
      <w:tr w:rsidR="00433ACE" w:rsidRPr="0047726B" w14:paraId="5BB395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392DE1" w14:textId="77777777" w:rsidR="00433ACE" w:rsidRPr="0047726B" w:rsidRDefault="00433ACE" w:rsidP="00433ACE">
            <w:pPr>
              <w:rPr>
                <w:sz w:val="18"/>
                <w:lang w:val="en-GB"/>
              </w:rPr>
            </w:pPr>
            <w:r w:rsidRPr="0047726B">
              <w:rPr>
                <w:sz w:val="18"/>
                <w:lang w:val="en-GB"/>
              </w:rPr>
              <w:lastRenderedPageBreak/>
              <w:t>KCP 6.4.1/033</w:t>
            </w:r>
          </w:p>
          <w:p w14:paraId="0BA211FE" w14:textId="77777777" w:rsidR="00433ACE" w:rsidRPr="0047726B" w:rsidRDefault="00433ACE" w:rsidP="00433ACE">
            <w:pPr>
              <w:rPr>
                <w:sz w:val="18"/>
                <w:lang w:val="en-GB"/>
              </w:rPr>
            </w:pPr>
            <w:r w:rsidRPr="0047726B">
              <w:rPr>
                <w:sz w:val="18"/>
                <w:lang w:val="en-GB"/>
              </w:rPr>
              <w:t>Submitted under KCP 6.2/033</w:t>
            </w:r>
          </w:p>
        </w:tc>
        <w:tc>
          <w:tcPr>
            <w:tcW w:w="705" w:type="pct"/>
            <w:tcBorders>
              <w:top w:val="single" w:sz="4" w:space="0" w:color="auto"/>
              <w:left w:val="single" w:sz="4" w:space="0" w:color="auto"/>
              <w:bottom w:val="single" w:sz="4" w:space="0" w:color="auto"/>
              <w:right w:val="single" w:sz="4" w:space="0" w:color="auto"/>
            </w:tcBorders>
          </w:tcPr>
          <w:p w14:paraId="6398FD7C"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7F41716F"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0CA9A50A"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632D31E5" w14:textId="77777777" w:rsidR="00433ACE" w:rsidRPr="0047726B" w:rsidRDefault="00433ACE" w:rsidP="00433ACE">
            <w:pPr>
              <w:rPr>
                <w:sz w:val="18"/>
                <w:lang w:val="es-ES"/>
              </w:rPr>
            </w:pPr>
            <w:r w:rsidRPr="0047726B">
              <w:rPr>
                <w:sz w:val="18"/>
                <w:lang w:val="es-ES"/>
              </w:rPr>
              <w:t>Fertico Sp. z o o., Błędów, Poland</w:t>
            </w:r>
          </w:p>
          <w:p w14:paraId="57E0000C" w14:textId="77777777" w:rsidR="00433ACE" w:rsidRPr="0047726B" w:rsidRDefault="00433ACE" w:rsidP="00433ACE">
            <w:pPr>
              <w:rPr>
                <w:sz w:val="18"/>
              </w:rPr>
            </w:pPr>
            <w:r w:rsidRPr="0047726B">
              <w:rPr>
                <w:sz w:val="18"/>
              </w:rPr>
              <w:t xml:space="preserve">Report no. 072_02_F12_135  </w:t>
            </w:r>
          </w:p>
          <w:p w14:paraId="476EAEBD" w14:textId="77777777" w:rsidR="00433ACE" w:rsidRPr="0047726B" w:rsidRDefault="00433ACE" w:rsidP="00433ACE">
            <w:pPr>
              <w:rPr>
                <w:sz w:val="18"/>
                <w:lang w:val="en-GB"/>
              </w:rPr>
            </w:pPr>
            <w:r w:rsidRPr="0047726B">
              <w:rPr>
                <w:sz w:val="18"/>
              </w:rPr>
              <w:t>GEP</w:t>
            </w:r>
          </w:p>
          <w:p w14:paraId="7C32757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D0D974" w14:textId="6BF9668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3309CA" w14:textId="53E0E30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0B4B46" w14:textId="328D0E2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6537B71" w14:textId="79EA2DF8" w:rsidR="00433ACE" w:rsidRPr="0047726B" w:rsidRDefault="00433ACE" w:rsidP="00433ACE">
            <w:pPr>
              <w:jc w:val="center"/>
              <w:rPr>
                <w:sz w:val="18"/>
                <w:lang w:val="en-GB"/>
              </w:rPr>
            </w:pPr>
            <w:r w:rsidRPr="0047726B">
              <w:rPr>
                <w:sz w:val="18"/>
                <w:szCs w:val="20"/>
              </w:rPr>
              <w:t>ADAMA</w:t>
            </w:r>
          </w:p>
        </w:tc>
      </w:tr>
      <w:tr w:rsidR="00433ACE" w:rsidRPr="0047726B" w14:paraId="4E62255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696532" w14:textId="77777777" w:rsidR="00433ACE" w:rsidRPr="0047726B" w:rsidRDefault="00433ACE" w:rsidP="00433ACE">
            <w:pPr>
              <w:rPr>
                <w:sz w:val="18"/>
                <w:lang w:val="en-GB"/>
              </w:rPr>
            </w:pPr>
            <w:r w:rsidRPr="0047726B">
              <w:rPr>
                <w:sz w:val="18"/>
                <w:lang w:val="en-GB"/>
              </w:rPr>
              <w:t>KCP 6.4.1/034</w:t>
            </w:r>
          </w:p>
          <w:p w14:paraId="4D5BEA5B" w14:textId="77777777" w:rsidR="00433ACE" w:rsidRPr="0047726B" w:rsidRDefault="00433ACE" w:rsidP="00433ACE">
            <w:pPr>
              <w:rPr>
                <w:sz w:val="18"/>
                <w:lang w:val="en-GB"/>
              </w:rPr>
            </w:pPr>
            <w:r w:rsidRPr="0047726B">
              <w:rPr>
                <w:sz w:val="18"/>
                <w:lang w:val="en-GB"/>
              </w:rPr>
              <w:t>Submitted under KCP 6.2/034</w:t>
            </w:r>
          </w:p>
        </w:tc>
        <w:tc>
          <w:tcPr>
            <w:tcW w:w="705" w:type="pct"/>
            <w:tcBorders>
              <w:top w:val="single" w:sz="4" w:space="0" w:color="auto"/>
              <w:left w:val="single" w:sz="4" w:space="0" w:color="auto"/>
              <w:bottom w:val="single" w:sz="4" w:space="0" w:color="auto"/>
              <w:right w:val="single" w:sz="4" w:space="0" w:color="auto"/>
            </w:tcBorders>
          </w:tcPr>
          <w:p w14:paraId="5A3A91EE"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13FD2E61"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2E90DAF"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71BEF998" w14:textId="77777777" w:rsidR="00433ACE" w:rsidRPr="0047726B" w:rsidRDefault="00433ACE" w:rsidP="00433ACE">
            <w:pPr>
              <w:rPr>
                <w:sz w:val="18"/>
                <w:lang w:val="es-ES"/>
              </w:rPr>
            </w:pPr>
            <w:r w:rsidRPr="0047726B">
              <w:rPr>
                <w:sz w:val="18"/>
                <w:lang w:val="es-ES"/>
              </w:rPr>
              <w:t>Fertico Sp. z o o., Błędów, Poland</w:t>
            </w:r>
          </w:p>
          <w:p w14:paraId="467A2259" w14:textId="77777777" w:rsidR="00433ACE" w:rsidRPr="0047726B" w:rsidRDefault="00433ACE" w:rsidP="00433ACE">
            <w:pPr>
              <w:rPr>
                <w:sz w:val="18"/>
              </w:rPr>
            </w:pPr>
            <w:r w:rsidRPr="0047726B">
              <w:rPr>
                <w:sz w:val="18"/>
              </w:rPr>
              <w:t>Report no. PL13IEMABSD206A</w:t>
            </w:r>
          </w:p>
          <w:p w14:paraId="568479FC" w14:textId="77777777" w:rsidR="00433ACE" w:rsidRPr="0047726B" w:rsidRDefault="00433ACE" w:rsidP="00433ACE">
            <w:pPr>
              <w:rPr>
                <w:sz w:val="18"/>
                <w:lang w:val="en-GB"/>
              </w:rPr>
            </w:pPr>
            <w:r w:rsidRPr="0047726B">
              <w:rPr>
                <w:sz w:val="18"/>
              </w:rPr>
              <w:t>GEP</w:t>
            </w:r>
          </w:p>
          <w:p w14:paraId="3348A79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522D0B" w14:textId="1CD4D5A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96A2AA" w14:textId="655D95A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9EB18EA" w14:textId="25B4D16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27BBF3" w14:textId="0E3BD275" w:rsidR="00433ACE" w:rsidRPr="0047726B" w:rsidRDefault="00433ACE" w:rsidP="00433ACE">
            <w:pPr>
              <w:jc w:val="center"/>
              <w:rPr>
                <w:sz w:val="18"/>
                <w:lang w:val="en-GB"/>
              </w:rPr>
            </w:pPr>
            <w:r w:rsidRPr="0047726B">
              <w:rPr>
                <w:sz w:val="18"/>
                <w:szCs w:val="20"/>
              </w:rPr>
              <w:t>ADAMA</w:t>
            </w:r>
          </w:p>
        </w:tc>
      </w:tr>
      <w:tr w:rsidR="00433ACE" w:rsidRPr="0047726B" w14:paraId="787A7A5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3EEF5E" w14:textId="77777777" w:rsidR="00433ACE" w:rsidRPr="0047726B" w:rsidRDefault="00433ACE" w:rsidP="00433ACE">
            <w:pPr>
              <w:rPr>
                <w:sz w:val="18"/>
                <w:lang w:val="en-GB"/>
              </w:rPr>
            </w:pPr>
            <w:r w:rsidRPr="0047726B">
              <w:rPr>
                <w:sz w:val="18"/>
                <w:lang w:val="en-GB"/>
              </w:rPr>
              <w:t>KCP 6.4.1/035</w:t>
            </w:r>
          </w:p>
          <w:p w14:paraId="5771B98C" w14:textId="77777777" w:rsidR="00433ACE" w:rsidRPr="0047726B" w:rsidRDefault="00433ACE" w:rsidP="00433ACE">
            <w:pPr>
              <w:rPr>
                <w:sz w:val="18"/>
                <w:lang w:val="en-GB"/>
              </w:rPr>
            </w:pPr>
            <w:r w:rsidRPr="0047726B">
              <w:rPr>
                <w:sz w:val="18"/>
                <w:lang w:val="en-GB"/>
              </w:rPr>
              <w:t>Submitted under KCP 6.2/035</w:t>
            </w:r>
          </w:p>
        </w:tc>
        <w:tc>
          <w:tcPr>
            <w:tcW w:w="705" w:type="pct"/>
            <w:tcBorders>
              <w:top w:val="single" w:sz="4" w:space="0" w:color="auto"/>
              <w:left w:val="single" w:sz="4" w:space="0" w:color="auto"/>
              <w:bottom w:val="single" w:sz="4" w:space="0" w:color="auto"/>
              <w:right w:val="single" w:sz="4" w:space="0" w:color="auto"/>
            </w:tcBorders>
          </w:tcPr>
          <w:p w14:paraId="40E805E1"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2036504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EB338FE"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1C9E49C2" w14:textId="77777777" w:rsidR="00433ACE" w:rsidRPr="0047726B" w:rsidRDefault="00433ACE" w:rsidP="00433ACE">
            <w:pPr>
              <w:rPr>
                <w:sz w:val="18"/>
                <w:lang w:val="es-ES"/>
              </w:rPr>
            </w:pPr>
            <w:r w:rsidRPr="0047726B">
              <w:rPr>
                <w:sz w:val="18"/>
                <w:lang w:val="es-ES"/>
              </w:rPr>
              <w:t>Fertico Sp. z o o., Błędów, Poland</w:t>
            </w:r>
          </w:p>
          <w:p w14:paraId="7F805703" w14:textId="77777777" w:rsidR="00433ACE" w:rsidRPr="0047726B" w:rsidRDefault="00433ACE" w:rsidP="00433ACE">
            <w:pPr>
              <w:rPr>
                <w:sz w:val="18"/>
              </w:rPr>
            </w:pPr>
            <w:r w:rsidRPr="0047726B">
              <w:rPr>
                <w:sz w:val="18"/>
              </w:rPr>
              <w:t>Report no. PL13IEMABSD206B</w:t>
            </w:r>
          </w:p>
          <w:p w14:paraId="79970F7D" w14:textId="77777777" w:rsidR="00433ACE" w:rsidRPr="0047726B" w:rsidRDefault="00433ACE" w:rsidP="00433ACE">
            <w:pPr>
              <w:rPr>
                <w:sz w:val="18"/>
                <w:lang w:val="en-GB"/>
              </w:rPr>
            </w:pPr>
            <w:r w:rsidRPr="0047726B">
              <w:rPr>
                <w:sz w:val="18"/>
              </w:rPr>
              <w:t>GEP</w:t>
            </w:r>
          </w:p>
          <w:p w14:paraId="333A22E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5AA2F5" w14:textId="76B282B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2A6813" w14:textId="088B0AC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E756EC" w14:textId="38CF0B5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FE9A84" w14:textId="2023DA90" w:rsidR="00433ACE" w:rsidRPr="0047726B" w:rsidRDefault="00433ACE" w:rsidP="00433ACE">
            <w:pPr>
              <w:jc w:val="center"/>
              <w:rPr>
                <w:sz w:val="18"/>
                <w:lang w:val="en-GB"/>
              </w:rPr>
            </w:pPr>
            <w:r w:rsidRPr="0047726B">
              <w:rPr>
                <w:sz w:val="18"/>
                <w:szCs w:val="20"/>
              </w:rPr>
              <w:t>ADAMA</w:t>
            </w:r>
          </w:p>
        </w:tc>
      </w:tr>
      <w:tr w:rsidR="00433ACE" w:rsidRPr="0047726B" w14:paraId="5225864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B35064" w14:textId="77777777" w:rsidR="00433ACE" w:rsidRPr="0047726B" w:rsidRDefault="00433ACE" w:rsidP="00433ACE">
            <w:pPr>
              <w:rPr>
                <w:sz w:val="18"/>
                <w:lang w:val="en-GB"/>
              </w:rPr>
            </w:pPr>
            <w:r w:rsidRPr="0047726B">
              <w:rPr>
                <w:sz w:val="18"/>
                <w:lang w:val="en-GB"/>
              </w:rPr>
              <w:t>KCP 6.4.1/036</w:t>
            </w:r>
          </w:p>
          <w:p w14:paraId="331FD396" w14:textId="77777777" w:rsidR="00433ACE" w:rsidRPr="0047726B" w:rsidRDefault="00433ACE" w:rsidP="00433ACE">
            <w:pPr>
              <w:rPr>
                <w:sz w:val="18"/>
                <w:lang w:val="en-GB"/>
              </w:rPr>
            </w:pPr>
            <w:r w:rsidRPr="0047726B">
              <w:rPr>
                <w:sz w:val="18"/>
                <w:lang w:val="en-GB"/>
              </w:rPr>
              <w:t>Submitted under KCP 6.2/036</w:t>
            </w:r>
          </w:p>
        </w:tc>
        <w:tc>
          <w:tcPr>
            <w:tcW w:w="705" w:type="pct"/>
            <w:tcBorders>
              <w:top w:val="single" w:sz="4" w:space="0" w:color="auto"/>
              <w:left w:val="single" w:sz="4" w:space="0" w:color="auto"/>
              <w:bottom w:val="single" w:sz="4" w:space="0" w:color="auto"/>
              <w:right w:val="single" w:sz="4" w:space="0" w:color="auto"/>
            </w:tcBorders>
          </w:tcPr>
          <w:p w14:paraId="6704F15D"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43AC6EC0"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921A027"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2A09E14B" w14:textId="77777777" w:rsidR="00433ACE" w:rsidRPr="0047726B" w:rsidRDefault="00433ACE" w:rsidP="00433ACE">
            <w:pPr>
              <w:rPr>
                <w:sz w:val="18"/>
                <w:lang w:val="es-ES"/>
              </w:rPr>
            </w:pPr>
            <w:r w:rsidRPr="0047726B">
              <w:rPr>
                <w:sz w:val="18"/>
                <w:lang w:val="es-ES"/>
              </w:rPr>
              <w:t>Fertico Sp. z o o., Błędów, Poland</w:t>
            </w:r>
          </w:p>
          <w:p w14:paraId="5814CE04" w14:textId="77777777" w:rsidR="00433ACE" w:rsidRPr="0047726B" w:rsidRDefault="00433ACE" w:rsidP="00433ACE">
            <w:pPr>
              <w:rPr>
                <w:sz w:val="18"/>
              </w:rPr>
            </w:pPr>
            <w:r w:rsidRPr="0047726B">
              <w:rPr>
                <w:sz w:val="18"/>
              </w:rPr>
              <w:t>Report no. PL13IEMABSD206C</w:t>
            </w:r>
          </w:p>
          <w:p w14:paraId="31304C24" w14:textId="77777777" w:rsidR="00433ACE" w:rsidRPr="0047726B" w:rsidRDefault="00433ACE" w:rsidP="00433ACE">
            <w:pPr>
              <w:rPr>
                <w:sz w:val="18"/>
                <w:lang w:val="en-GB"/>
              </w:rPr>
            </w:pPr>
            <w:r w:rsidRPr="0047726B">
              <w:rPr>
                <w:sz w:val="18"/>
              </w:rPr>
              <w:t>GEP</w:t>
            </w:r>
          </w:p>
          <w:p w14:paraId="24E5CF0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432F9C" w14:textId="6C3D52A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8629C4" w14:textId="3A97554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FD49F4" w14:textId="20B46A5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0AD1F4" w14:textId="1EF2A1C2" w:rsidR="00433ACE" w:rsidRPr="0047726B" w:rsidRDefault="00433ACE" w:rsidP="00433ACE">
            <w:pPr>
              <w:jc w:val="center"/>
              <w:rPr>
                <w:sz w:val="18"/>
                <w:lang w:val="en-GB"/>
              </w:rPr>
            </w:pPr>
            <w:r w:rsidRPr="0047726B">
              <w:rPr>
                <w:sz w:val="18"/>
                <w:szCs w:val="20"/>
              </w:rPr>
              <w:t>ADAMA</w:t>
            </w:r>
          </w:p>
        </w:tc>
      </w:tr>
      <w:tr w:rsidR="00433ACE" w:rsidRPr="0047726B" w14:paraId="2A2DE23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9E6A88" w14:textId="77777777" w:rsidR="00433ACE" w:rsidRPr="0047726B" w:rsidRDefault="00433ACE" w:rsidP="00433ACE">
            <w:pPr>
              <w:rPr>
                <w:sz w:val="18"/>
                <w:lang w:val="en-GB"/>
              </w:rPr>
            </w:pPr>
            <w:r w:rsidRPr="0047726B">
              <w:rPr>
                <w:sz w:val="18"/>
                <w:lang w:val="en-GB"/>
              </w:rPr>
              <w:t>KCP 6.4.1/037</w:t>
            </w:r>
          </w:p>
          <w:p w14:paraId="4C69911D" w14:textId="77777777" w:rsidR="00433ACE" w:rsidRPr="0047726B" w:rsidRDefault="00433ACE" w:rsidP="00433ACE">
            <w:pPr>
              <w:rPr>
                <w:sz w:val="18"/>
                <w:lang w:val="en-GB"/>
              </w:rPr>
            </w:pPr>
            <w:r w:rsidRPr="0047726B">
              <w:rPr>
                <w:sz w:val="18"/>
                <w:lang w:val="en-GB"/>
              </w:rPr>
              <w:t>Submitted under KCP 6.2/037</w:t>
            </w:r>
          </w:p>
        </w:tc>
        <w:tc>
          <w:tcPr>
            <w:tcW w:w="705" w:type="pct"/>
            <w:tcBorders>
              <w:top w:val="single" w:sz="4" w:space="0" w:color="auto"/>
              <w:left w:val="single" w:sz="4" w:space="0" w:color="auto"/>
              <w:bottom w:val="single" w:sz="4" w:space="0" w:color="auto"/>
              <w:right w:val="single" w:sz="4" w:space="0" w:color="auto"/>
            </w:tcBorders>
          </w:tcPr>
          <w:p w14:paraId="08F0D7BC"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1A9104BE"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86F9E67" w14:textId="77777777" w:rsidR="00433ACE" w:rsidRPr="0047726B" w:rsidRDefault="00433ACE" w:rsidP="00433ACE">
            <w:pPr>
              <w:rPr>
                <w:sz w:val="18"/>
              </w:rPr>
            </w:pPr>
            <w:r w:rsidRPr="0047726B">
              <w:rPr>
                <w:sz w:val="18"/>
              </w:rPr>
              <w:t xml:space="preserve">Efficacy of MCW-2222 SL on codling moth (Cydia </w:t>
            </w:r>
            <w:proofErr w:type="spellStart"/>
            <w:r w:rsidRPr="0047726B">
              <w:rPr>
                <w:sz w:val="18"/>
              </w:rPr>
              <w:t>pomonella</w:t>
            </w:r>
            <w:proofErr w:type="spellEnd"/>
            <w:r w:rsidRPr="0047726B">
              <w:rPr>
                <w:sz w:val="18"/>
              </w:rPr>
              <w:t>) in apple in Poland</w:t>
            </w:r>
          </w:p>
          <w:p w14:paraId="7D1CA3CA" w14:textId="77777777" w:rsidR="00433ACE" w:rsidRPr="0047726B" w:rsidRDefault="00433ACE" w:rsidP="00433ACE">
            <w:pPr>
              <w:rPr>
                <w:sz w:val="18"/>
                <w:lang w:val="es-ES"/>
              </w:rPr>
            </w:pPr>
            <w:r w:rsidRPr="0047726B">
              <w:rPr>
                <w:sz w:val="18"/>
                <w:lang w:val="es-ES"/>
              </w:rPr>
              <w:t>Fertico Sp. z o o., Błędów, Poland</w:t>
            </w:r>
          </w:p>
          <w:p w14:paraId="4EC47C6F" w14:textId="77777777" w:rsidR="00433ACE" w:rsidRPr="0047726B" w:rsidRDefault="00433ACE" w:rsidP="00433ACE">
            <w:pPr>
              <w:rPr>
                <w:sz w:val="18"/>
              </w:rPr>
            </w:pPr>
            <w:r w:rsidRPr="0047726B">
              <w:rPr>
                <w:sz w:val="18"/>
              </w:rPr>
              <w:t>Report no. PL13IEMABSD206D</w:t>
            </w:r>
          </w:p>
          <w:p w14:paraId="62E6987F" w14:textId="77777777" w:rsidR="00433ACE" w:rsidRPr="0047726B" w:rsidRDefault="00433ACE" w:rsidP="00433ACE">
            <w:pPr>
              <w:rPr>
                <w:sz w:val="18"/>
                <w:lang w:val="en-GB"/>
              </w:rPr>
            </w:pPr>
            <w:r w:rsidRPr="0047726B">
              <w:rPr>
                <w:sz w:val="18"/>
              </w:rPr>
              <w:t>GEP</w:t>
            </w:r>
          </w:p>
          <w:p w14:paraId="437528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A8A405" w14:textId="38DC9D9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A9009F" w14:textId="19A806A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89C56E" w14:textId="3526BA3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67E0F5" w14:textId="29BAC8D4" w:rsidR="00433ACE" w:rsidRPr="0047726B" w:rsidRDefault="00433ACE" w:rsidP="00433ACE">
            <w:pPr>
              <w:jc w:val="center"/>
              <w:rPr>
                <w:sz w:val="18"/>
                <w:lang w:val="en-GB"/>
              </w:rPr>
            </w:pPr>
            <w:r w:rsidRPr="0047726B">
              <w:rPr>
                <w:sz w:val="18"/>
                <w:szCs w:val="20"/>
              </w:rPr>
              <w:t>ADAMA</w:t>
            </w:r>
          </w:p>
        </w:tc>
      </w:tr>
      <w:tr w:rsidR="00433ACE" w:rsidRPr="0047726B" w14:paraId="72407AF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4CD95C" w14:textId="77777777" w:rsidR="00433ACE" w:rsidRPr="0047726B" w:rsidRDefault="00433ACE" w:rsidP="00433ACE">
            <w:pPr>
              <w:rPr>
                <w:sz w:val="18"/>
                <w:lang w:val="en-GB"/>
              </w:rPr>
            </w:pPr>
            <w:r w:rsidRPr="0047726B">
              <w:rPr>
                <w:sz w:val="18"/>
                <w:lang w:val="en-GB"/>
              </w:rPr>
              <w:t>KCP 6.4.1/038</w:t>
            </w:r>
          </w:p>
          <w:p w14:paraId="483B75CA" w14:textId="77777777" w:rsidR="00433ACE" w:rsidRPr="0047726B" w:rsidRDefault="00433ACE" w:rsidP="00433ACE">
            <w:pPr>
              <w:rPr>
                <w:sz w:val="18"/>
                <w:lang w:val="en-GB"/>
              </w:rPr>
            </w:pPr>
            <w:r w:rsidRPr="0047726B">
              <w:rPr>
                <w:sz w:val="18"/>
                <w:lang w:val="en-GB"/>
              </w:rPr>
              <w:t>Submitted under KCP 6.2/038</w:t>
            </w:r>
          </w:p>
        </w:tc>
        <w:tc>
          <w:tcPr>
            <w:tcW w:w="705" w:type="pct"/>
            <w:tcBorders>
              <w:top w:val="single" w:sz="4" w:space="0" w:color="auto"/>
              <w:left w:val="single" w:sz="4" w:space="0" w:color="auto"/>
              <w:bottom w:val="single" w:sz="4" w:space="0" w:color="auto"/>
              <w:right w:val="single" w:sz="4" w:space="0" w:color="auto"/>
            </w:tcBorders>
          </w:tcPr>
          <w:p w14:paraId="2C229848"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4638CA16"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BAD9639" w14:textId="77777777" w:rsidR="00433ACE" w:rsidRPr="0047726B" w:rsidRDefault="00433ACE" w:rsidP="00433ACE">
            <w:pPr>
              <w:rPr>
                <w:sz w:val="18"/>
              </w:rPr>
            </w:pPr>
            <w:r w:rsidRPr="0047726B">
              <w:rPr>
                <w:sz w:val="18"/>
              </w:rPr>
              <w:t>Efficacy of MCW-2222 SL against aphids (and other insects) in apple trees in Poland</w:t>
            </w:r>
          </w:p>
          <w:p w14:paraId="1D68AF39" w14:textId="77777777" w:rsidR="00433ACE" w:rsidRPr="0047726B" w:rsidRDefault="00433ACE" w:rsidP="00433ACE">
            <w:pPr>
              <w:rPr>
                <w:sz w:val="18"/>
                <w:lang w:val="es-ES"/>
              </w:rPr>
            </w:pPr>
            <w:r w:rsidRPr="0047726B">
              <w:rPr>
                <w:sz w:val="18"/>
                <w:lang w:val="es-ES"/>
              </w:rPr>
              <w:t>Fertico Sp. z o o., Błędów, Poland</w:t>
            </w:r>
          </w:p>
          <w:p w14:paraId="5416DF1E" w14:textId="77777777" w:rsidR="00433ACE" w:rsidRPr="0047726B" w:rsidRDefault="00433ACE" w:rsidP="00433ACE">
            <w:pPr>
              <w:rPr>
                <w:sz w:val="18"/>
              </w:rPr>
            </w:pPr>
            <w:r w:rsidRPr="0047726B">
              <w:rPr>
                <w:sz w:val="18"/>
              </w:rPr>
              <w:t>Report no. PL13IEMABSD207A</w:t>
            </w:r>
          </w:p>
          <w:p w14:paraId="0C7A71B2" w14:textId="77777777" w:rsidR="00433ACE" w:rsidRPr="0047726B" w:rsidRDefault="00433ACE" w:rsidP="00433ACE">
            <w:pPr>
              <w:rPr>
                <w:sz w:val="18"/>
                <w:lang w:val="en-GB"/>
              </w:rPr>
            </w:pPr>
            <w:r w:rsidRPr="0047726B">
              <w:rPr>
                <w:sz w:val="18"/>
              </w:rPr>
              <w:t>GEP</w:t>
            </w:r>
          </w:p>
          <w:p w14:paraId="50686D7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3B4F3B" w14:textId="781DF42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5B79B3" w14:textId="45D5FC5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58BE1E" w14:textId="53B6FEB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824290" w14:textId="637B8A21" w:rsidR="00433ACE" w:rsidRPr="0047726B" w:rsidRDefault="00433ACE" w:rsidP="00433ACE">
            <w:pPr>
              <w:jc w:val="center"/>
              <w:rPr>
                <w:sz w:val="18"/>
                <w:lang w:val="en-GB"/>
              </w:rPr>
            </w:pPr>
            <w:r w:rsidRPr="0047726B">
              <w:rPr>
                <w:sz w:val="18"/>
                <w:szCs w:val="20"/>
              </w:rPr>
              <w:t>ADAMA</w:t>
            </w:r>
          </w:p>
        </w:tc>
      </w:tr>
      <w:tr w:rsidR="00433ACE" w:rsidRPr="0047726B" w14:paraId="6A700E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B9F188" w14:textId="77777777" w:rsidR="00433ACE" w:rsidRPr="0047726B" w:rsidRDefault="00433ACE" w:rsidP="00433ACE">
            <w:pPr>
              <w:rPr>
                <w:sz w:val="18"/>
                <w:lang w:val="en-GB"/>
              </w:rPr>
            </w:pPr>
            <w:r w:rsidRPr="0047726B">
              <w:rPr>
                <w:sz w:val="18"/>
                <w:lang w:val="en-GB"/>
              </w:rPr>
              <w:lastRenderedPageBreak/>
              <w:t>KCP 6.4.1/039</w:t>
            </w:r>
          </w:p>
          <w:p w14:paraId="2E73B0DE" w14:textId="77777777" w:rsidR="00433ACE" w:rsidRPr="0047726B" w:rsidRDefault="00433ACE" w:rsidP="00433ACE">
            <w:pPr>
              <w:rPr>
                <w:sz w:val="18"/>
                <w:lang w:val="en-GB"/>
              </w:rPr>
            </w:pPr>
            <w:r w:rsidRPr="0047726B">
              <w:rPr>
                <w:sz w:val="18"/>
                <w:lang w:val="en-GB"/>
              </w:rPr>
              <w:t>Submitted under KCP 6.2/039</w:t>
            </w:r>
          </w:p>
        </w:tc>
        <w:tc>
          <w:tcPr>
            <w:tcW w:w="705" w:type="pct"/>
            <w:tcBorders>
              <w:top w:val="single" w:sz="4" w:space="0" w:color="auto"/>
              <w:left w:val="single" w:sz="4" w:space="0" w:color="auto"/>
              <w:bottom w:val="single" w:sz="4" w:space="0" w:color="auto"/>
              <w:right w:val="single" w:sz="4" w:space="0" w:color="auto"/>
            </w:tcBorders>
          </w:tcPr>
          <w:p w14:paraId="275512E9"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05C33B75"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DCC9D92" w14:textId="77777777" w:rsidR="00433ACE" w:rsidRPr="0047726B" w:rsidRDefault="00433ACE" w:rsidP="00433ACE">
            <w:pPr>
              <w:rPr>
                <w:sz w:val="18"/>
              </w:rPr>
            </w:pPr>
            <w:r w:rsidRPr="0047726B">
              <w:rPr>
                <w:sz w:val="18"/>
              </w:rPr>
              <w:t>Efficacy of MCW-2222 SL against aphids (and other insects) in apple trees in Poland</w:t>
            </w:r>
          </w:p>
          <w:p w14:paraId="1DC5A802" w14:textId="77777777" w:rsidR="00433ACE" w:rsidRPr="0047726B" w:rsidRDefault="00433ACE" w:rsidP="00433ACE">
            <w:pPr>
              <w:rPr>
                <w:sz w:val="18"/>
                <w:lang w:val="es-ES"/>
              </w:rPr>
            </w:pPr>
            <w:r w:rsidRPr="0047726B">
              <w:rPr>
                <w:sz w:val="18"/>
                <w:lang w:val="es-ES"/>
              </w:rPr>
              <w:t>Fertico Sp. z o o., Błędów, Poland</w:t>
            </w:r>
          </w:p>
          <w:p w14:paraId="42CB1085" w14:textId="77777777" w:rsidR="00433ACE" w:rsidRPr="0047726B" w:rsidRDefault="00433ACE" w:rsidP="00433ACE">
            <w:pPr>
              <w:rPr>
                <w:sz w:val="18"/>
              </w:rPr>
            </w:pPr>
            <w:r w:rsidRPr="0047726B">
              <w:rPr>
                <w:sz w:val="18"/>
              </w:rPr>
              <w:t>Report no. PL13IEMABSD207B</w:t>
            </w:r>
          </w:p>
          <w:p w14:paraId="03459636" w14:textId="77777777" w:rsidR="00433ACE" w:rsidRPr="0047726B" w:rsidRDefault="00433ACE" w:rsidP="00433ACE">
            <w:pPr>
              <w:rPr>
                <w:sz w:val="18"/>
                <w:lang w:val="en-GB"/>
              </w:rPr>
            </w:pPr>
            <w:r w:rsidRPr="0047726B">
              <w:rPr>
                <w:sz w:val="18"/>
              </w:rPr>
              <w:t>GEP</w:t>
            </w:r>
          </w:p>
          <w:p w14:paraId="1FA04B9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7FCB20" w14:textId="5FA601A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A0661D" w14:textId="3BE2709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7A380E" w14:textId="7DC0442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C562E6" w14:textId="0CE698E2" w:rsidR="00433ACE" w:rsidRPr="0047726B" w:rsidRDefault="00433ACE" w:rsidP="00433ACE">
            <w:pPr>
              <w:jc w:val="center"/>
              <w:rPr>
                <w:sz w:val="18"/>
                <w:lang w:val="en-GB"/>
              </w:rPr>
            </w:pPr>
            <w:r w:rsidRPr="0047726B">
              <w:rPr>
                <w:sz w:val="18"/>
                <w:szCs w:val="20"/>
              </w:rPr>
              <w:t>ADAMA</w:t>
            </w:r>
          </w:p>
        </w:tc>
      </w:tr>
      <w:tr w:rsidR="00433ACE" w:rsidRPr="0047726B" w14:paraId="5AE1A76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E796E9" w14:textId="77777777" w:rsidR="00433ACE" w:rsidRPr="0047726B" w:rsidRDefault="00433ACE" w:rsidP="00433ACE">
            <w:pPr>
              <w:rPr>
                <w:sz w:val="18"/>
                <w:lang w:val="en-GB"/>
              </w:rPr>
            </w:pPr>
            <w:r w:rsidRPr="0047726B">
              <w:rPr>
                <w:sz w:val="18"/>
                <w:lang w:val="en-GB"/>
              </w:rPr>
              <w:t>KCP 6.4.1/040</w:t>
            </w:r>
          </w:p>
          <w:p w14:paraId="3A9564E0" w14:textId="77777777" w:rsidR="00433ACE" w:rsidRPr="0047726B" w:rsidRDefault="00433ACE" w:rsidP="00433ACE">
            <w:pPr>
              <w:rPr>
                <w:sz w:val="18"/>
                <w:lang w:val="en-GB"/>
              </w:rPr>
            </w:pPr>
            <w:r w:rsidRPr="0047726B">
              <w:rPr>
                <w:sz w:val="18"/>
                <w:lang w:val="en-GB"/>
              </w:rPr>
              <w:t>Submitted under KCP 6.2/040</w:t>
            </w:r>
          </w:p>
        </w:tc>
        <w:tc>
          <w:tcPr>
            <w:tcW w:w="705" w:type="pct"/>
            <w:tcBorders>
              <w:top w:val="single" w:sz="4" w:space="0" w:color="auto"/>
              <w:left w:val="single" w:sz="4" w:space="0" w:color="auto"/>
              <w:bottom w:val="single" w:sz="4" w:space="0" w:color="auto"/>
              <w:right w:val="single" w:sz="4" w:space="0" w:color="auto"/>
            </w:tcBorders>
          </w:tcPr>
          <w:p w14:paraId="104BC55D"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45DF280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D103518" w14:textId="77777777" w:rsidR="00433ACE" w:rsidRPr="0047726B" w:rsidRDefault="00433ACE" w:rsidP="00433ACE">
            <w:pPr>
              <w:rPr>
                <w:sz w:val="18"/>
              </w:rPr>
            </w:pPr>
            <w:r w:rsidRPr="0047726B">
              <w:rPr>
                <w:sz w:val="18"/>
              </w:rPr>
              <w:t>Efficacy of MCW-2222 SL against aphids (and other insects) in apple trees in Poland</w:t>
            </w:r>
          </w:p>
          <w:p w14:paraId="11D1A04E" w14:textId="77777777" w:rsidR="00433ACE" w:rsidRPr="0047726B" w:rsidRDefault="00433ACE" w:rsidP="00433ACE">
            <w:pPr>
              <w:rPr>
                <w:sz w:val="18"/>
                <w:lang w:val="es-ES"/>
              </w:rPr>
            </w:pPr>
            <w:r w:rsidRPr="0047726B">
              <w:rPr>
                <w:sz w:val="18"/>
                <w:lang w:val="es-ES"/>
              </w:rPr>
              <w:t>Fertico Sp. z o o., Błędów, Poland</w:t>
            </w:r>
          </w:p>
          <w:p w14:paraId="31FF87DC" w14:textId="77777777" w:rsidR="00433ACE" w:rsidRPr="0047726B" w:rsidRDefault="00433ACE" w:rsidP="00433ACE">
            <w:pPr>
              <w:rPr>
                <w:sz w:val="18"/>
              </w:rPr>
            </w:pPr>
            <w:r w:rsidRPr="0047726B">
              <w:rPr>
                <w:sz w:val="18"/>
              </w:rPr>
              <w:t>Report no. PL13IEMABSD207C</w:t>
            </w:r>
          </w:p>
          <w:p w14:paraId="330BCD40" w14:textId="77777777" w:rsidR="00433ACE" w:rsidRPr="0047726B" w:rsidRDefault="00433ACE" w:rsidP="00433ACE">
            <w:pPr>
              <w:rPr>
                <w:sz w:val="18"/>
                <w:lang w:val="en-GB"/>
              </w:rPr>
            </w:pPr>
            <w:r w:rsidRPr="0047726B">
              <w:rPr>
                <w:sz w:val="18"/>
              </w:rPr>
              <w:t>GEP</w:t>
            </w:r>
          </w:p>
          <w:p w14:paraId="66CDF14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AE399E" w14:textId="2EEF80E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E50971" w14:textId="55FABD7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8A7D983" w14:textId="224DC70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506FE6" w14:textId="2AA8622D" w:rsidR="00433ACE" w:rsidRPr="0047726B" w:rsidRDefault="00433ACE" w:rsidP="00433ACE">
            <w:pPr>
              <w:jc w:val="center"/>
              <w:rPr>
                <w:sz w:val="18"/>
                <w:lang w:val="en-GB"/>
              </w:rPr>
            </w:pPr>
            <w:r w:rsidRPr="0047726B">
              <w:rPr>
                <w:sz w:val="18"/>
                <w:szCs w:val="20"/>
              </w:rPr>
              <w:t>ADAMA</w:t>
            </w:r>
          </w:p>
        </w:tc>
      </w:tr>
      <w:tr w:rsidR="00433ACE" w:rsidRPr="0047726B" w14:paraId="3EDCC6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DF8331" w14:textId="77777777" w:rsidR="00433ACE" w:rsidRPr="0047726B" w:rsidRDefault="00433ACE" w:rsidP="00433ACE">
            <w:pPr>
              <w:rPr>
                <w:sz w:val="18"/>
                <w:lang w:val="en-GB"/>
              </w:rPr>
            </w:pPr>
            <w:r w:rsidRPr="0047726B">
              <w:rPr>
                <w:sz w:val="18"/>
                <w:lang w:val="en-GB"/>
              </w:rPr>
              <w:t>KCP 6.4.1/041</w:t>
            </w:r>
          </w:p>
          <w:p w14:paraId="22B8BCCE" w14:textId="77777777" w:rsidR="00433ACE" w:rsidRPr="0047726B" w:rsidRDefault="00433ACE" w:rsidP="00433ACE">
            <w:pPr>
              <w:rPr>
                <w:sz w:val="18"/>
                <w:lang w:val="en-GB"/>
              </w:rPr>
            </w:pPr>
            <w:r w:rsidRPr="0047726B">
              <w:rPr>
                <w:sz w:val="18"/>
                <w:lang w:val="en-GB"/>
              </w:rPr>
              <w:t>Submitted under KCP 6.2/041</w:t>
            </w:r>
          </w:p>
        </w:tc>
        <w:tc>
          <w:tcPr>
            <w:tcW w:w="705" w:type="pct"/>
            <w:tcBorders>
              <w:top w:val="single" w:sz="4" w:space="0" w:color="auto"/>
              <w:left w:val="single" w:sz="4" w:space="0" w:color="auto"/>
              <w:bottom w:val="single" w:sz="4" w:space="0" w:color="auto"/>
              <w:right w:val="single" w:sz="4" w:space="0" w:color="auto"/>
            </w:tcBorders>
          </w:tcPr>
          <w:p w14:paraId="242FE1AF"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5BF1CEE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69BC6C4" w14:textId="77777777" w:rsidR="00433ACE" w:rsidRPr="0047726B" w:rsidRDefault="00433ACE" w:rsidP="00433ACE">
            <w:pPr>
              <w:rPr>
                <w:sz w:val="18"/>
              </w:rPr>
            </w:pPr>
            <w:r w:rsidRPr="0047726B">
              <w:rPr>
                <w:sz w:val="18"/>
              </w:rPr>
              <w:t>Efficacy of MCW-2222 SL on aphids (and other insects) in apple tree in Poland</w:t>
            </w:r>
          </w:p>
          <w:p w14:paraId="01252C4B" w14:textId="77777777" w:rsidR="00433ACE" w:rsidRPr="0047726B" w:rsidRDefault="00433ACE" w:rsidP="00433ACE">
            <w:pPr>
              <w:rPr>
                <w:sz w:val="18"/>
                <w:lang w:val="es-ES"/>
              </w:rPr>
            </w:pPr>
            <w:r w:rsidRPr="0047726B">
              <w:rPr>
                <w:sz w:val="18"/>
                <w:lang w:val="es-ES"/>
              </w:rPr>
              <w:t>Fertico Sp. z o o., Błędów, Poland</w:t>
            </w:r>
          </w:p>
          <w:p w14:paraId="0A20D99E" w14:textId="77777777" w:rsidR="00433ACE" w:rsidRPr="0047726B" w:rsidRDefault="00433ACE" w:rsidP="00433ACE">
            <w:pPr>
              <w:rPr>
                <w:sz w:val="18"/>
              </w:rPr>
            </w:pPr>
            <w:r w:rsidRPr="0047726B">
              <w:rPr>
                <w:sz w:val="18"/>
              </w:rPr>
              <w:t>Report no. PL13IEMABSD207D</w:t>
            </w:r>
          </w:p>
          <w:p w14:paraId="294947DC" w14:textId="77777777" w:rsidR="00433ACE" w:rsidRPr="0047726B" w:rsidRDefault="00433ACE" w:rsidP="00433ACE">
            <w:pPr>
              <w:rPr>
                <w:sz w:val="18"/>
                <w:lang w:val="en-GB"/>
              </w:rPr>
            </w:pPr>
            <w:r w:rsidRPr="0047726B">
              <w:rPr>
                <w:sz w:val="18"/>
              </w:rPr>
              <w:t>GEP</w:t>
            </w:r>
          </w:p>
          <w:p w14:paraId="7B56908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F2BBA8" w14:textId="444044E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15F7F7" w14:textId="354EC7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D6BA0F" w14:textId="39CECBF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6ACD10D" w14:textId="0C77D284" w:rsidR="00433ACE" w:rsidRPr="0047726B" w:rsidRDefault="00433ACE" w:rsidP="00433ACE">
            <w:pPr>
              <w:jc w:val="center"/>
              <w:rPr>
                <w:sz w:val="18"/>
                <w:lang w:val="en-GB"/>
              </w:rPr>
            </w:pPr>
            <w:r w:rsidRPr="0047726B">
              <w:rPr>
                <w:sz w:val="18"/>
                <w:szCs w:val="20"/>
              </w:rPr>
              <w:t>ADAMA</w:t>
            </w:r>
          </w:p>
        </w:tc>
      </w:tr>
      <w:tr w:rsidR="00433ACE" w:rsidRPr="0047726B" w14:paraId="3CE8C25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B324DF" w14:textId="77777777" w:rsidR="00433ACE" w:rsidRPr="0047726B" w:rsidRDefault="00433ACE" w:rsidP="00433ACE">
            <w:pPr>
              <w:rPr>
                <w:sz w:val="18"/>
                <w:lang w:val="en-GB"/>
              </w:rPr>
            </w:pPr>
            <w:r w:rsidRPr="0047726B">
              <w:rPr>
                <w:sz w:val="18"/>
                <w:lang w:val="en-GB"/>
              </w:rPr>
              <w:t>KCP 6.4.1/042</w:t>
            </w:r>
          </w:p>
          <w:p w14:paraId="119A4A3E" w14:textId="77777777" w:rsidR="00433ACE" w:rsidRPr="0047726B" w:rsidRDefault="00433ACE" w:rsidP="00433ACE">
            <w:pPr>
              <w:rPr>
                <w:sz w:val="18"/>
                <w:lang w:val="en-GB"/>
              </w:rPr>
            </w:pPr>
            <w:r w:rsidRPr="0047726B">
              <w:rPr>
                <w:sz w:val="18"/>
                <w:lang w:val="en-GB"/>
              </w:rPr>
              <w:t>Submitted under KCP 6.2/042</w:t>
            </w:r>
          </w:p>
        </w:tc>
        <w:tc>
          <w:tcPr>
            <w:tcW w:w="705" w:type="pct"/>
            <w:tcBorders>
              <w:top w:val="single" w:sz="4" w:space="0" w:color="auto"/>
              <w:left w:val="single" w:sz="4" w:space="0" w:color="auto"/>
              <w:bottom w:val="single" w:sz="4" w:space="0" w:color="auto"/>
              <w:right w:val="single" w:sz="4" w:space="0" w:color="auto"/>
            </w:tcBorders>
          </w:tcPr>
          <w:p w14:paraId="671EEE15"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8A0995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4283052"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04D281B9" w14:textId="77777777" w:rsidR="00433ACE" w:rsidRPr="0047726B" w:rsidRDefault="00433ACE" w:rsidP="00433ACE">
            <w:pPr>
              <w:rPr>
                <w:sz w:val="18"/>
                <w:lang w:val="es-ES"/>
              </w:rPr>
            </w:pPr>
            <w:r w:rsidRPr="0047726B">
              <w:rPr>
                <w:sz w:val="18"/>
                <w:lang w:val="es-ES"/>
              </w:rPr>
              <w:t>Fertico Sp. z o o., Błędów, Poland</w:t>
            </w:r>
          </w:p>
          <w:p w14:paraId="1AC75812" w14:textId="77777777" w:rsidR="00433ACE" w:rsidRPr="0047726B" w:rsidRDefault="00433ACE" w:rsidP="00433ACE">
            <w:pPr>
              <w:rPr>
                <w:sz w:val="18"/>
              </w:rPr>
            </w:pPr>
            <w:r w:rsidRPr="0047726B">
              <w:rPr>
                <w:sz w:val="18"/>
              </w:rPr>
              <w:t>Report no. PL14IEMABSD109A</w:t>
            </w:r>
          </w:p>
          <w:p w14:paraId="6C8A776A" w14:textId="77777777" w:rsidR="00433ACE" w:rsidRPr="0047726B" w:rsidRDefault="00433ACE" w:rsidP="00433ACE">
            <w:pPr>
              <w:rPr>
                <w:sz w:val="18"/>
                <w:lang w:val="en-GB"/>
              </w:rPr>
            </w:pPr>
            <w:r w:rsidRPr="0047726B">
              <w:rPr>
                <w:sz w:val="18"/>
              </w:rPr>
              <w:t>GEP</w:t>
            </w:r>
          </w:p>
          <w:p w14:paraId="1714054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1B8B05" w14:textId="3818A9D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B1464A" w14:textId="37789F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E247F2" w14:textId="2AD59B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EED832" w14:textId="6CBE6039" w:rsidR="00433ACE" w:rsidRPr="0047726B" w:rsidRDefault="00433ACE" w:rsidP="00433ACE">
            <w:pPr>
              <w:jc w:val="center"/>
              <w:rPr>
                <w:sz w:val="18"/>
                <w:lang w:val="en-GB"/>
              </w:rPr>
            </w:pPr>
            <w:r w:rsidRPr="0047726B">
              <w:rPr>
                <w:sz w:val="18"/>
                <w:szCs w:val="20"/>
              </w:rPr>
              <w:t>ADAMA</w:t>
            </w:r>
          </w:p>
        </w:tc>
      </w:tr>
      <w:tr w:rsidR="00433ACE" w:rsidRPr="0047726B" w14:paraId="2592804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755F92" w14:textId="77777777" w:rsidR="00433ACE" w:rsidRPr="0047726B" w:rsidRDefault="00433ACE" w:rsidP="00433ACE">
            <w:pPr>
              <w:rPr>
                <w:sz w:val="18"/>
                <w:lang w:val="en-GB"/>
              </w:rPr>
            </w:pPr>
            <w:r w:rsidRPr="0047726B">
              <w:rPr>
                <w:sz w:val="18"/>
                <w:lang w:val="en-GB"/>
              </w:rPr>
              <w:t>KCP 6.4.1/043</w:t>
            </w:r>
          </w:p>
          <w:p w14:paraId="59E0528F" w14:textId="77777777" w:rsidR="00433ACE" w:rsidRPr="0047726B" w:rsidRDefault="00433ACE" w:rsidP="00433ACE">
            <w:pPr>
              <w:rPr>
                <w:sz w:val="18"/>
                <w:lang w:val="en-GB"/>
              </w:rPr>
            </w:pPr>
            <w:r w:rsidRPr="0047726B">
              <w:rPr>
                <w:sz w:val="18"/>
                <w:lang w:val="en-GB"/>
              </w:rPr>
              <w:t>Submitted under KCP 6.2/043</w:t>
            </w:r>
          </w:p>
        </w:tc>
        <w:tc>
          <w:tcPr>
            <w:tcW w:w="705" w:type="pct"/>
            <w:tcBorders>
              <w:top w:val="single" w:sz="4" w:space="0" w:color="auto"/>
              <w:left w:val="single" w:sz="4" w:space="0" w:color="auto"/>
              <w:bottom w:val="single" w:sz="4" w:space="0" w:color="auto"/>
              <w:right w:val="single" w:sz="4" w:space="0" w:color="auto"/>
            </w:tcBorders>
          </w:tcPr>
          <w:p w14:paraId="0DCC0EB8"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85D695B"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29FB0F5"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23548C3C" w14:textId="77777777" w:rsidR="00433ACE" w:rsidRPr="0047726B" w:rsidRDefault="00433ACE" w:rsidP="00433ACE">
            <w:pPr>
              <w:rPr>
                <w:sz w:val="18"/>
                <w:lang w:val="es-ES"/>
              </w:rPr>
            </w:pPr>
            <w:r w:rsidRPr="0047726B">
              <w:rPr>
                <w:sz w:val="18"/>
                <w:lang w:val="es-ES"/>
              </w:rPr>
              <w:t>Fertico Sp. z o o., Błędów, Poland</w:t>
            </w:r>
          </w:p>
          <w:p w14:paraId="7D949C7B" w14:textId="77777777" w:rsidR="00433ACE" w:rsidRPr="0047726B" w:rsidRDefault="00433ACE" w:rsidP="00433ACE">
            <w:pPr>
              <w:rPr>
                <w:sz w:val="18"/>
              </w:rPr>
            </w:pPr>
            <w:r w:rsidRPr="0047726B">
              <w:rPr>
                <w:sz w:val="18"/>
              </w:rPr>
              <w:t>Report no. PL14IEMABSD109B</w:t>
            </w:r>
          </w:p>
          <w:p w14:paraId="49440DD9" w14:textId="77777777" w:rsidR="00433ACE" w:rsidRPr="0047726B" w:rsidRDefault="00433ACE" w:rsidP="00433ACE">
            <w:pPr>
              <w:rPr>
                <w:sz w:val="18"/>
                <w:lang w:val="en-GB"/>
              </w:rPr>
            </w:pPr>
            <w:r w:rsidRPr="0047726B">
              <w:rPr>
                <w:sz w:val="18"/>
              </w:rPr>
              <w:t>GEP</w:t>
            </w:r>
          </w:p>
          <w:p w14:paraId="52D41EB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AB2700" w14:textId="2F8E045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0400A4" w14:textId="50DB9AA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998504" w14:textId="3CAF774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90EAF4" w14:textId="7468CB72" w:rsidR="00433ACE" w:rsidRPr="0047726B" w:rsidRDefault="00433ACE" w:rsidP="00433ACE">
            <w:pPr>
              <w:jc w:val="center"/>
              <w:rPr>
                <w:sz w:val="18"/>
                <w:lang w:val="en-GB"/>
              </w:rPr>
            </w:pPr>
            <w:r w:rsidRPr="0047726B">
              <w:rPr>
                <w:sz w:val="18"/>
                <w:szCs w:val="20"/>
              </w:rPr>
              <w:t>ADAMA</w:t>
            </w:r>
          </w:p>
        </w:tc>
      </w:tr>
      <w:tr w:rsidR="00433ACE" w:rsidRPr="0047726B" w14:paraId="74C5929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4F5A4B" w14:textId="77777777" w:rsidR="00433ACE" w:rsidRPr="0047726B" w:rsidRDefault="00433ACE" w:rsidP="00433ACE">
            <w:pPr>
              <w:rPr>
                <w:sz w:val="18"/>
                <w:lang w:val="en-GB"/>
              </w:rPr>
            </w:pPr>
            <w:r w:rsidRPr="0047726B">
              <w:rPr>
                <w:sz w:val="18"/>
                <w:lang w:val="en-GB"/>
              </w:rPr>
              <w:t>KCP 6.4.1/044</w:t>
            </w:r>
          </w:p>
          <w:p w14:paraId="7F479B73" w14:textId="77777777" w:rsidR="00433ACE" w:rsidRPr="0047726B" w:rsidRDefault="00433ACE" w:rsidP="00433ACE">
            <w:pPr>
              <w:rPr>
                <w:sz w:val="18"/>
                <w:lang w:val="en-GB"/>
              </w:rPr>
            </w:pPr>
            <w:r w:rsidRPr="0047726B">
              <w:rPr>
                <w:sz w:val="18"/>
                <w:lang w:val="en-GB"/>
              </w:rPr>
              <w:t>Submitted under KCP 6.2/044</w:t>
            </w:r>
          </w:p>
        </w:tc>
        <w:tc>
          <w:tcPr>
            <w:tcW w:w="705" w:type="pct"/>
            <w:tcBorders>
              <w:top w:val="single" w:sz="4" w:space="0" w:color="auto"/>
              <w:left w:val="single" w:sz="4" w:space="0" w:color="auto"/>
              <w:bottom w:val="single" w:sz="4" w:space="0" w:color="auto"/>
              <w:right w:val="single" w:sz="4" w:space="0" w:color="auto"/>
            </w:tcBorders>
          </w:tcPr>
          <w:p w14:paraId="7923916C"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48ED43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66F54A9" w14:textId="77777777" w:rsidR="00433ACE" w:rsidRPr="0047726B" w:rsidRDefault="00433ACE" w:rsidP="00433ACE">
            <w:pPr>
              <w:rPr>
                <w:sz w:val="18"/>
              </w:rPr>
            </w:pPr>
            <w:r w:rsidRPr="0047726B">
              <w:rPr>
                <w:sz w:val="18"/>
              </w:rPr>
              <w:t xml:space="preserve">Efficacy of MCW-2222 in control of Aphis </w:t>
            </w:r>
            <w:proofErr w:type="spellStart"/>
            <w:r w:rsidRPr="0047726B">
              <w:rPr>
                <w:sz w:val="18"/>
              </w:rPr>
              <w:t>pomi</w:t>
            </w:r>
            <w:proofErr w:type="spellEnd"/>
            <w:r w:rsidRPr="0047726B">
              <w:rPr>
                <w:sz w:val="18"/>
              </w:rPr>
              <w:t xml:space="preserve"> and other pests in case of their occurrence in apple orchard, Poland 2014</w:t>
            </w:r>
          </w:p>
          <w:p w14:paraId="080FB0B6" w14:textId="77777777" w:rsidR="00433ACE" w:rsidRPr="0047726B" w:rsidRDefault="00433ACE" w:rsidP="00433ACE">
            <w:pPr>
              <w:rPr>
                <w:sz w:val="18"/>
                <w:lang w:val="es-ES"/>
              </w:rPr>
            </w:pPr>
            <w:r w:rsidRPr="0047726B">
              <w:rPr>
                <w:sz w:val="18"/>
                <w:lang w:val="es-ES"/>
              </w:rPr>
              <w:t>Fertico Sp. z o o., Błędów, Poland</w:t>
            </w:r>
          </w:p>
          <w:p w14:paraId="5CFAFD5F" w14:textId="77777777" w:rsidR="00433ACE" w:rsidRPr="0047726B" w:rsidRDefault="00433ACE" w:rsidP="00433ACE">
            <w:pPr>
              <w:rPr>
                <w:sz w:val="18"/>
              </w:rPr>
            </w:pPr>
            <w:r w:rsidRPr="0047726B">
              <w:rPr>
                <w:sz w:val="18"/>
              </w:rPr>
              <w:t>Report no. PL14IEMABSD109C</w:t>
            </w:r>
          </w:p>
          <w:p w14:paraId="23D71BC0" w14:textId="77777777" w:rsidR="00433ACE" w:rsidRPr="0047726B" w:rsidRDefault="00433ACE" w:rsidP="00433ACE">
            <w:pPr>
              <w:rPr>
                <w:sz w:val="18"/>
                <w:lang w:val="en-GB"/>
              </w:rPr>
            </w:pPr>
            <w:r w:rsidRPr="0047726B">
              <w:rPr>
                <w:sz w:val="18"/>
              </w:rPr>
              <w:t>GEP</w:t>
            </w:r>
          </w:p>
          <w:p w14:paraId="0E50605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8D411A" w14:textId="222EC7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074536" w14:textId="4B5DA13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F6D606" w14:textId="13C1197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7D80DF" w14:textId="23DA713D" w:rsidR="00433ACE" w:rsidRPr="0047726B" w:rsidRDefault="00433ACE" w:rsidP="00433ACE">
            <w:pPr>
              <w:jc w:val="center"/>
              <w:rPr>
                <w:sz w:val="18"/>
                <w:lang w:val="en-GB"/>
              </w:rPr>
            </w:pPr>
            <w:r w:rsidRPr="0047726B">
              <w:rPr>
                <w:sz w:val="18"/>
                <w:szCs w:val="20"/>
              </w:rPr>
              <w:t>ADAMA</w:t>
            </w:r>
          </w:p>
        </w:tc>
      </w:tr>
      <w:tr w:rsidR="00433ACE" w:rsidRPr="0047726B" w14:paraId="01BAC7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94E7A5" w14:textId="77777777" w:rsidR="00433ACE" w:rsidRPr="0047726B" w:rsidRDefault="00433ACE" w:rsidP="00433ACE">
            <w:pPr>
              <w:rPr>
                <w:sz w:val="18"/>
                <w:lang w:val="en-GB"/>
              </w:rPr>
            </w:pPr>
            <w:r w:rsidRPr="0047726B">
              <w:rPr>
                <w:sz w:val="18"/>
                <w:lang w:val="en-GB"/>
              </w:rPr>
              <w:lastRenderedPageBreak/>
              <w:t>KCP 6.4.1/045</w:t>
            </w:r>
          </w:p>
          <w:p w14:paraId="1D87817B" w14:textId="77777777" w:rsidR="00433ACE" w:rsidRPr="0047726B" w:rsidRDefault="00433ACE" w:rsidP="00433ACE">
            <w:pPr>
              <w:rPr>
                <w:sz w:val="18"/>
                <w:lang w:val="en-GB"/>
              </w:rPr>
            </w:pPr>
            <w:r w:rsidRPr="0047726B">
              <w:rPr>
                <w:sz w:val="18"/>
                <w:lang w:val="en-GB"/>
              </w:rPr>
              <w:t>Submitted under KCP 6.2/045</w:t>
            </w:r>
          </w:p>
        </w:tc>
        <w:tc>
          <w:tcPr>
            <w:tcW w:w="705" w:type="pct"/>
            <w:tcBorders>
              <w:top w:val="single" w:sz="4" w:space="0" w:color="auto"/>
              <w:left w:val="single" w:sz="4" w:space="0" w:color="auto"/>
              <w:bottom w:val="single" w:sz="4" w:space="0" w:color="auto"/>
              <w:right w:val="single" w:sz="4" w:space="0" w:color="auto"/>
            </w:tcBorders>
          </w:tcPr>
          <w:p w14:paraId="727F0BAB"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0EEFA3F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A723CE2"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2B967123"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457F06AF" w14:textId="77777777" w:rsidR="00433ACE" w:rsidRPr="0047726B" w:rsidRDefault="00433ACE" w:rsidP="00433ACE">
            <w:pPr>
              <w:rPr>
                <w:sz w:val="18"/>
              </w:rPr>
            </w:pPr>
            <w:r w:rsidRPr="0047726B">
              <w:rPr>
                <w:sz w:val="18"/>
              </w:rPr>
              <w:t>Report no. CZ21IEMABSD173C</w:t>
            </w:r>
          </w:p>
          <w:p w14:paraId="35303F8B" w14:textId="77777777" w:rsidR="00433ACE" w:rsidRPr="0047726B" w:rsidRDefault="00433ACE" w:rsidP="00433ACE">
            <w:pPr>
              <w:rPr>
                <w:sz w:val="18"/>
                <w:lang w:val="en-GB"/>
              </w:rPr>
            </w:pPr>
            <w:r w:rsidRPr="0047726B">
              <w:rPr>
                <w:sz w:val="18"/>
              </w:rPr>
              <w:t>GEP</w:t>
            </w:r>
          </w:p>
          <w:p w14:paraId="1702746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38D3D5" w14:textId="6D55373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237D9A" w14:textId="10973F0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965404" w14:textId="097975B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21D37A" w14:textId="2A8E2750" w:rsidR="00433ACE" w:rsidRPr="0047726B" w:rsidRDefault="00433ACE" w:rsidP="00433ACE">
            <w:pPr>
              <w:jc w:val="center"/>
              <w:rPr>
                <w:sz w:val="18"/>
                <w:lang w:val="en-GB"/>
              </w:rPr>
            </w:pPr>
            <w:r w:rsidRPr="0047726B">
              <w:rPr>
                <w:sz w:val="18"/>
                <w:szCs w:val="20"/>
              </w:rPr>
              <w:t>ADAMA</w:t>
            </w:r>
          </w:p>
        </w:tc>
      </w:tr>
      <w:tr w:rsidR="00433ACE" w:rsidRPr="0047726B" w14:paraId="095ED29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8D5E05" w14:textId="77777777" w:rsidR="00433ACE" w:rsidRPr="0047726B" w:rsidRDefault="00433ACE" w:rsidP="00433ACE">
            <w:pPr>
              <w:rPr>
                <w:sz w:val="18"/>
                <w:lang w:val="en-GB"/>
              </w:rPr>
            </w:pPr>
            <w:r w:rsidRPr="0047726B">
              <w:rPr>
                <w:sz w:val="18"/>
                <w:lang w:val="en-GB"/>
              </w:rPr>
              <w:t>KCP 6.4.1/046</w:t>
            </w:r>
          </w:p>
          <w:p w14:paraId="4B5CE725" w14:textId="77777777" w:rsidR="00433ACE" w:rsidRPr="0047726B" w:rsidRDefault="00433ACE" w:rsidP="00433ACE">
            <w:pPr>
              <w:rPr>
                <w:sz w:val="18"/>
                <w:lang w:val="en-GB"/>
              </w:rPr>
            </w:pPr>
            <w:r w:rsidRPr="0047726B">
              <w:rPr>
                <w:sz w:val="18"/>
                <w:lang w:val="en-GB"/>
              </w:rPr>
              <w:t>Submitted under KCP 6.2/046</w:t>
            </w:r>
          </w:p>
        </w:tc>
        <w:tc>
          <w:tcPr>
            <w:tcW w:w="705" w:type="pct"/>
            <w:tcBorders>
              <w:top w:val="single" w:sz="4" w:space="0" w:color="auto"/>
              <w:left w:val="single" w:sz="4" w:space="0" w:color="auto"/>
              <w:bottom w:val="single" w:sz="4" w:space="0" w:color="auto"/>
              <w:right w:val="single" w:sz="4" w:space="0" w:color="auto"/>
            </w:tcBorders>
          </w:tcPr>
          <w:p w14:paraId="461C54A0"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47E76454"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300BB11" w14:textId="77777777" w:rsidR="00433ACE" w:rsidRPr="0047726B" w:rsidRDefault="00433ACE" w:rsidP="00433ACE">
            <w:pPr>
              <w:rPr>
                <w:sz w:val="18"/>
              </w:rPr>
            </w:pPr>
            <w:r w:rsidRPr="0047726B">
              <w:rPr>
                <w:sz w:val="18"/>
              </w:rPr>
              <w:t xml:space="preserve">Efficacy and selectivity evaluation of ADM.00900.I.1.C for the control of Cydia </w:t>
            </w:r>
            <w:proofErr w:type="spellStart"/>
            <w:r w:rsidRPr="0047726B">
              <w:rPr>
                <w:sz w:val="18"/>
              </w:rPr>
              <w:t>pomonella</w:t>
            </w:r>
            <w:proofErr w:type="spellEnd"/>
            <w:r w:rsidRPr="0047726B">
              <w:rPr>
                <w:sz w:val="18"/>
              </w:rPr>
              <w:t xml:space="preserve"> in apple, Czech Republic, 2021</w:t>
            </w:r>
          </w:p>
          <w:p w14:paraId="1E1538C5"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2F2F9CE2" w14:textId="77777777" w:rsidR="00433ACE" w:rsidRPr="0047726B" w:rsidRDefault="00433ACE" w:rsidP="00433ACE">
            <w:pPr>
              <w:rPr>
                <w:sz w:val="18"/>
              </w:rPr>
            </w:pPr>
            <w:r w:rsidRPr="0047726B">
              <w:rPr>
                <w:sz w:val="18"/>
              </w:rPr>
              <w:t>Report no. CZ21IEMABSD173D</w:t>
            </w:r>
          </w:p>
          <w:p w14:paraId="50A2503C" w14:textId="77777777" w:rsidR="00433ACE" w:rsidRPr="0047726B" w:rsidRDefault="00433ACE" w:rsidP="00433ACE">
            <w:pPr>
              <w:rPr>
                <w:sz w:val="18"/>
                <w:lang w:val="en-GB"/>
              </w:rPr>
            </w:pPr>
            <w:r w:rsidRPr="0047726B">
              <w:rPr>
                <w:sz w:val="18"/>
              </w:rPr>
              <w:t>GEP</w:t>
            </w:r>
          </w:p>
          <w:p w14:paraId="7DECE83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49628DB" w14:textId="15D449F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FAA1222" w14:textId="4275782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865B27" w14:textId="2211D48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638E81" w14:textId="722A84BD" w:rsidR="00433ACE" w:rsidRPr="0047726B" w:rsidRDefault="00433ACE" w:rsidP="00433ACE">
            <w:pPr>
              <w:jc w:val="center"/>
              <w:rPr>
                <w:sz w:val="18"/>
                <w:lang w:val="en-GB"/>
              </w:rPr>
            </w:pPr>
            <w:r w:rsidRPr="0047726B">
              <w:rPr>
                <w:sz w:val="18"/>
                <w:szCs w:val="20"/>
              </w:rPr>
              <w:t>ADAMA</w:t>
            </w:r>
          </w:p>
        </w:tc>
      </w:tr>
      <w:tr w:rsidR="00433ACE" w:rsidRPr="0047726B" w14:paraId="788D003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C0C724" w14:textId="77777777" w:rsidR="00433ACE" w:rsidRPr="0047726B" w:rsidRDefault="00433ACE" w:rsidP="00433ACE">
            <w:pPr>
              <w:rPr>
                <w:sz w:val="18"/>
                <w:lang w:val="en-GB"/>
              </w:rPr>
            </w:pPr>
            <w:r w:rsidRPr="0047726B">
              <w:rPr>
                <w:sz w:val="18"/>
                <w:lang w:val="en-GB"/>
              </w:rPr>
              <w:t>KCP 6.4.1/047</w:t>
            </w:r>
          </w:p>
          <w:p w14:paraId="1FA467FA" w14:textId="77777777" w:rsidR="00433ACE" w:rsidRPr="0047726B" w:rsidRDefault="00433ACE" w:rsidP="00433ACE">
            <w:pPr>
              <w:rPr>
                <w:sz w:val="18"/>
                <w:lang w:val="en-GB"/>
              </w:rPr>
            </w:pPr>
            <w:r w:rsidRPr="0047726B">
              <w:rPr>
                <w:sz w:val="18"/>
                <w:lang w:val="en-GB"/>
              </w:rPr>
              <w:t>Submitted under KCP 6.2/047</w:t>
            </w:r>
          </w:p>
        </w:tc>
        <w:tc>
          <w:tcPr>
            <w:tcW w:w="705" w:type="pct"/>
            <w:tcBorders>
              <w:top w:val="single" w:sz="4" w:space="0" w:color="auto"/>
              <w:left w:val="single" w:sz="4" w:space="0" w:color="auto"/>
              <w:bottom w:val="single" w:sz="4" w:space="0" w:color="auto"/>
              <w:right w:val="single" w:sz="4" w:space="0" w:color="auto"/>
            </w:tcBorders>
          </w:tcPr>
          <w:p w14:paraId="0135A8A2" w14:textId="77777777" w:rsidR="00433ACE" w:rsidRPr="0047726B" w:rsidRDefault="00433ACE" w:rsidP="00433ACE">
            <w:pPr>
              <w:rPr>
                <w:sz w:val="18"/>
                <w:lang w:val="en-GB"/>
              </w:rPr>
            </w:pPr>
            <w:r w:rsidRPr="0047726B">
              <w:rPr>
                <w:sz w:val="18"/>
                <w:lang w:val="en-GB"/>
              </w:rPr>
              <w:t>Felczak, K.</w:t>
            </w:r>
          </w:p>
        </w:tc>
        <w:tc>
          <w:tcPr>
            <w:tcW w:w="248" w:type="pct"/>
            <w:tcBorders>
              <w:top w:val="single" w:sz="4" w:space="0" w:color="auto"/>
              <w:left w:val="single" w:sz="4" w:space="0" w:color="auto"/>
              <w:bottom w:val="single" w:sz="4" w:space="0" w:color="auto"/>
              <w:right w:val="single" w:sz="4" w:space="0" w:color="auto"/>
            </w:tcBorders>
          </w:tcPr>
          <w:p w14:paraId="0292F4E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ACA9956" w14:textId="77777777" w:rsidR="00433ACE" w:rsidRPr="0047726B" w:rsidRDefault="00433ACE" w:rsidP="00433ACE">
            <w:pPr>
              <w:rPr>
                <w:sz w:val="18"/>
              </w:rPr>
            </w:pPr>
            <w:r w:rsidRPr="0047726B">
              <w:rPr>
                <w:sz w:val="18"/>
              </w:rPr>
              <w:t xml:space="preserve">Efficacy of MCW-2222 in control of green apple aphid Aphis </w:t>
            </w:r>
            <w:proofErr w:type="spellStart"/>
            <w:r w:rsidRPr="0047726B">
              <w:rPr>
                <w:sz w:val="18"/>
              </w:rPr>
              <w:t>pomi</w:t>
            </w:r>
            <w:proofErr w:type="spellEnd"/>
            <w:r w:rsidRPr="0047726B">
              <w:rPr>
                <w:sz w:val="18"/>
              </w:rPr>
              <w:t xml:space="preserve"> in apple orchard, Poland 2015</w:t>
            </w:r>
          </w:p>
          <w:p w14:paraId="296965E6" w14:textId="77777777" w:rsidR="00433ACE" w:rsidRPr="0047726B" w:rsidRDefault="00433ACE" w:rsidP="00433ACE">
            <w:pPr>
              <w:rPr>
                <w:sz w:val="18"/>
                <w:lang w:val="es-ES"/>
              </w:rPr>
            </w:pPr>
            <w:r w:rsidRPr="0047726B">
              <w:rPr>
                <w:sz w:val="18"/>
                <w:lang w:val="es-ES"/>
              </w:rPr>
              <w:t>Fertico Sp. z o o., Błędów, Poland</w:t>
            </w:r>
          </w:p>
          <w:p w14:paraId="4B76F821" w14:textId="77777777" w:rsidR="00433ACE" w:rsidRPr="0047726B" w:rsidRDefault="00433ACE" w:rsidP="00433ACE">
            <w:pPr>
              <w:rPr>
                <w:sz w:val="18"/>
              </w:rPr>
            </w:pPr>
            <w:r w:rsidRPr="0047726B">
              <w:rPr>
                <w:sz w:val="18"/>
              </w:rPr>
              <w:t>Report no. PL15IEMABSD127A</w:t>
            </w:r>
          </w:p>
          <w:p w14:paraId="2E19E015" w14:textId="77777777" w:rsidR="00433ACE" w:rsidRPr="0047726B" w:rsidRDefault="00433ACE" w:rsidP="00433ACE">
            <w:pPr>
              <w:rPr>
                <w:sz w:val="18"/>
                <w:lang w:val="en-GB"/>
              </w:rPr>
            </w:pPr>
            <w:r w:rsidRPr="0047726B">
              <w:rPr>
                <w:sz w:val="18"/>
              </w:rPr>
              <w:t>GEP</w:t>
            </w:r>
          </w:p>
          <w:p w14:paraId="31B6542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C743CB" w14:textId="1E7D1AA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80A49B" w14:textId="03341DB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378A54" w14:textId="417643E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C27EF3" w14:textId="53BB4AC0" w:rsidR="00433ACE" w:rsidRPr="0047726B" w:rsidRDefault="00433ACE" w:rsidP="00433ACE">
            <w:pPr>
              <w:jc w:val="center"/>
              <w:rPr>
                <w:sz w:val="18"/>
                <w:lang w:val="en-GB"/>
              </w:rPr>
            </w:pPr>
            <w:r w:rsidRPr="0047726B">
              <w:rPr>
                <w:sz w:val="18"/>
                <w:szCs w:val="20"/>
              </w:rPr>
              <w:t>ADAMA</w:t>
            </w:r>
          </w:p>
        </w:tc>
      </w:tr>
      <w:tr w:rsidR="00433ACE" w:rsidRPr="0047726B" w14:paraId="3BF67E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4E83A4" w14:textId="77777777" w:rsidR="00433ACE" w:rsidRPr="0047726B" w:rsidRDefault="00433ACE" w:rsidP="00433ACE">
            <w:pPr>
              <w:rPr>
                <w:sz w:val="18"/>
                <w:lang w:val="en-GB"/>
              </w:rPr>
            </w:pPr>
            <w:r w:rsidRPr="0047726B">
              <w:rPr>
                <w:sz w:val="18"/>
                <w:lang w:val="en-GB"/>
              </w:rPr>
              <w:t>KCP 6.4.1/048</w:t>
            </w:r>
          </w:p>
          <w:p w14:paraId="631D0B02" w14:textId="77777777" w:rsidR="00433ACE" w:rsidRPr="0047726B" w:rsidRDefault="00433ACE" w:rsidP="00433ACE">
            <w:pPr>
              <w:rPr>
                <w:sz w:val="18"/>
                <w:lang w:val="en-GB"/>
              </w:rPr>
            </w:pPr>
            <w:r w:rsidRPr="0047726B">
              <w:rPr>
                <w:sz w:val="18"/>
                <w:lang w:val="en-GB"/>
              </w:rPr>
              <w:t>Submitted under KCP 6.2/048</w:t>
            </w:r>
          </w:p>
        </w:tc>
        <w:tc>
          <w:tcPr>
            <w:tcW w:w="705" w:type="pct"/>
            <w:tcBorders>
              <w:top w:val="single" w:sz="4" w:space="0" w:color="auto"/>
              <w:left w:val="single" w:sz="4" w:space="0" w:color="auto"/>
              <w:bottom w:val="single" w:sz="4" w:space="0" w:color="auto"/>
              <w:right w:val="single" w:sz="4" w:space="0" w:color="auto"/>
            </w:tcBorders>
          </w:tcPr>
          <w:p w14:paraId="6C3C4329" w14:textId="77777777" w:rsidR="00433ACE" w:rsidRPr="0047726B" w:rsidRDefault="00433ACE" w:rsidP="00433ACE">
            <w:pPr>
              <w:rPr>
                <w:sz w:val="18"/>
                <w:lang w:val="en-GB"/>
              </w:rPr>
            </w:pPr>
            <w:r w:rsidRPr="0047726B">
              <w:rPr>
                <w:sz w:val="18"/>
                <w:lang w:val="en-GB"/>
              </w:rPr>
              <w:t>Felczak, K.</w:t>
            </w:r>
          </w:p>
        </w:tc>
        <w:tc>
          <w:tcPr>
            <w:tcW w:w="248" w:type="pct"/>
            <w:tcBorders>
              <w:top w:val="single" w:sz="4" w:space="0" w:color="auto"/>
              <w:left w:val="single" w:sz="4" w:space="0" w:color="auto"/>
              <w:bottom w:val="single" w:sz="4" w:space="0" w:color="auto"/>
              <w:right w:val="single" w:sz="4" w:space="0" w:color="auto"/>
            </w:tcBorders>
          </w:tcPr>
          <w:p w14:paraId="5EE96A4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B9E7B9C" w14:textId="77777777" w:rsidR="00433ACE" w:rsidRPr="0047726B" w:rsidRDefault="00433ACE" w:rsidP="00433ACE">
            <w:pPr>
              <w:rPr>
                <w:sz w:val="18"/>
              </w:rPr>
            </w:pPr>
            <w:r w:rsidRPr="0047726B">
              <w:rPr>
                <w:sz w:val="18"/>
              </w:rPr>
              <w:t xml:space="preserve">Efficacy of MCW-2222 in control of green apple aphid Aphis </w:t>
            </w:r>
            <w:proofErr w:type="spellStart"/>
            <w:r w:rsidRPr="0047726B">
              <w:rPr>
                <w:sz w:val="18"/>
              </w:rPr>
              <w:t>pomi</w:t>
            </w:r>
            <w:proofErr w:type="spellEnd"/>
            <w:r w:rsidRPr="0047726B">
              <w:rPr>
                <w:sz w:val="18"/>
              </w:rPr>
              <w:t xml:space="preserve"> in apple orchard, Poland 2015</w:t>
            </w:r>
          </w:p>
          <w:p w14:paraId="49F8DF65" w14:textId="77777777" w:rsidR="00433ACE" w:rsidRPr="0047726B" w:rsidRDefault="00433ACE" w:rsidP="00433ACE">
            <w:pPr>
              <w:rPr>
                <w:sz w:val="18"/>
                <w:lang w:val="es-ES"/>
              </w:rPr>
            </w:pPr>
            <w:r w:rsidRPr="0047726B">
              <w:rPr>
                <w:sz w:val="18"/>
                <w:lang w:val="es-ES"/>
              </w:rPr>
              <w:t>Fertico Sp. z o o., Błędów, Poland</w:t>
            </w:r>
          </w:p>
          <w:p w14:paraId="6B9F09B8" w14:textId="77777777" w:rsidR="00433ACE" w:rsidRPr="0047726B" w:rsidRDefault="00433ACE" w:rsidP="00433ACE">
            <w:pPr>
              <w:rPr>
                <w:sz w:val="18"/>
              </w:rPr>
            </w:pPr>
            <w:r w:rsidRPr="0047726B">
              <w:rPr>
                <w:sz w:val="18"/>
              </w:rPr>
              <w:t>Report no. PL15IEMABSD127B</w:t>
            </w:r>
          </w:p>
          <w:p w14:paraId="4F44C47D" w14:textId="77777777" w:rsidR="00433ACE" w:rsidRPr="0047726B" w:rsidRDefault="00433ACE" w:rsidP="00433ACE">
            <w:pPr>
              <w:rPr>
                <w:sz w:val="18"/>
                <w:lang w:val="en-GB"/>
              </w:rPr>
            </w:pPr>
            <w:r w:rsidRPr="0047726B">
              <w:rPr>
                <w:sz w:val="18"/>
              </w:rPr>
              <w:t>GEP</w:t>
            </w:r>
          </w:p>
          <w:p w14:paraId="1C32D7F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92D492" w14:textId="6068D11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F1E2B1" w14:textId="20B7F59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929197" w14:textId="7E16C38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E84045" w14:textId="473B5E4A" w:rsidR="00433ACE" w:rsidRPr="0047726B" w:rsidRDefault="00433ACE" w:rsidP="00433ACE">
            <w:pPr>
              <w:jc w:val="center"/>
              <w:rPr>
                <w:sz w:val="18"/>
                <w:lang w:val="en-GB"/>
              </w:rPr>
            </w:pPr>
            <w:r w:rsidRPr="0047726B">
              <w:rPr>
                <w:sz w:val="18"/>
                <w:szCs w:val="20"/>
              </w:rPr>
              <w:t>ADAMA</w:t>
            </w:r>
          </w:p>
        </w:tc>
      </w:tr>
      <w:tr w:rsidR="00433ACE" w:rsidRPr="0047726B" w14:paraId="6C27B0D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72ADB6" w14:textId="77777777" w:rsidR="00433ACE" w:rsidRPr="0047726B" w:rsidRDefault="00433ACE" w:rsidP="00433ACE">
            <w:pPr>
              <w:rPr>
                <w:sz w:val="18"/>
                <w:lang w:val="en-GB"/>
              </w:rPr>
            </w:pPr>
            <w:r w:rsidRPr="0047726B">
              <w:rPr>
                <w:sz w:val="18"/>
                <w:lang w:val="en-GB"/>
              </w:rPr>
              <w:t>KCP 6.4.1/049</w:t>
            </w:r>
          </w:p>
          <w:p w14:paraId="1C7F1E59" w14:textId="77777777" w:rsidR="00433ACE" w:rsidRPr="0047726B" w:rsidRDefault="00433ACE" w:rsidP="00433ACE">
            <w:pPr>
              <w:rPr>
                <w:sz w:val="18"/>
                <w:lang w:val="en-GB"/>
              </w:rPr>
            </w:pPr>
            <w:r w:rsidRPr="0047726B">
              <w:rPr>
                <w:sz w:val="18"/>
                <w:lang w:val="en-GB"/>
              </w:rPr>
              <w:t>Submitted under KCP 6.2/049</w:t>
            </w:r>
          </w:p>
        </w:tc>
        <w:tc>
          <w:tcPr>
            <w:tcW w:w="705" w:type="pct"/>
            <w:tcBorders>
              <w:top w:val="single" w:sz="4" w:space="0" w:color="auto"/>
              <w:left w:val="single" w:sz="4" w:space="0" w:color="auto"/>
              <w:bottom w:val="single" w:sz="4" w:space="0" w:color="auto"/>
              <w:right w:val="single" w:sz="4" w:space="0" w:color="auto"/>
            </w:tcBorders>
          </w:tcPr>
          <w:p w14:paraId="53BC004B" w14:textId="77777777" w:rsidR="00433ACE" w:rsidRPr="0047726B" w:rsidRDefault="00433ACE" w:rsidP="00433ACE">
            <w:pPr>
              <w:rPr>
                <w:sz w:val="18"/>
                <w:lang w:val="en-GB"/>
              </w:rPr>
            </w:pPr>
            <w:r w:rsidRPr="0047726B">
              <w:rPr>
                <w:sz w:val="18"/>
                <w:lang w:val="en-GB"/>
              </w:rPr>
              <w:t>Lindemann, F.</w:t>
            </w:r>
          </w:p>
        </w:tc>
        <w:tc>
          <w:tcPr>
            <w:tcW w:w="248" w:type="pct"/>
            <w:tcBorders>
              <w:top w:val="single" w:sz="4" w:space="0" w:color="auto"/>
              <w:left w:val="single" w:sz="4" w:space="0" w:color="auto"/>
              <w:bottom w:val="single" w:sz="4" w:space="0" w:color="auto"/>
              <w:right w:val="single" w:sz="4" w:space="0" w:color="auto"/>
            </w:tcBorders>
          </w:tcPr>
          <w:p w14:paraId="6E640D6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F63A95A" w14:textId="77777777" w:rsidR="00433ACE" w:rsidRPr="0047726B" w:rsidRDefault="00433ACE" w:rsidP="00433ACE">
            <w:pPr>
              <w:rPr>
                <w:sz w:val="18"/>
              </w:rPr>
            </w:pPr>
            <w:r w:rsidRPr="0047726B">
              <w:rPr>
                <w:sz w:val="18"/>
              </w:rPr>
              <w:t>Analysis of efficacy to MCW-2222 on aphids in cereals, Germany 2015</w:t>
            </w:r>
          </w:p>
          <w:p w14:paraId="7D648F53"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15DB54BF" w14:textId="77777777" w:rsidR="00433ACE" w:rsidRPr="0047726B" w:rsidRDefault="00433ACE" w:rsidP="00433ACE">
            <w:pPr>
              <w:rPr>
                <w:sz w:val="18"/>
              </w:rPr>
            </w:pPr>
            <w:r w:rsidRPr="0047726B">
              <w:rPr>
                <w:sz w:val="18"/>
              </w:rPr>
              <w:t>Report no. DE15IENNNGW320C</w:t>
            </w:r>
          </w:p>
          <w:p w14:paraId="1A4EE4F4" w14:textId="77777777" w:rsidR="00433ACE" w:rsidRPr="0047726B" w:rsidRDefault="00433ACE" w:rsidP="00433ACE">
            <w:pPr>
              <w:rPr>
                <w:sz w:val="18"/>
                <w:lang w:val="en-GB"/>
              </w:rPr>
            </w:pPr>
            <w:r w:rsidRPr="0047726B">
              <w:rPr>
                <w:sz w:val="18"/>
              </w:rPr>
              <w:t>GEP</w:t>
            </w:r>
          </w:p>
          <w:p w14:paraId="5FB215A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F52CD6" w14:textId="62F3BA9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C5FC09" w14:textId="157FE6A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62CD7F" w14:textId="0F45092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724E03" w14:textId="0CA2BB28" w:rsidR="00433ACE" w:rsidRPr="0047726B" w:rsidRDefault="00433ACE" w:rsidP="00433ACE">
            <w:pPr>
              <w:jc w:val="center"/>
              <w:rPr>
                <w:sz w:val="18"/>
                <w:lang w:val="en-GB"/>
              </w:rPr>
            </w:pPr>
            <w:r w:rsidRPr="0047726B">
              <w:rPr>
                <w:sz w:val="18"/>
                <w:szCs w:val="20"/>
              </w:rPr>
              <w:t>ADAMA</w:t>
            </w:r>
          </w:p>
        </w:tc>
      </w:tr>
      <w:tr w:rsidR="00433ACE" w:rsidRPr="0047726B" w14:paraId="6A1B99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B8FE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6.4.1/050</w:t>
            </w:r>
          </w:p>
          <w:p w14:paraId="58FAFF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6.2/050</w:t>
            </w:r>
          </w:p>
        </w:tc>
        <w:tc>
          <w:tcPr>
            <w:tcW w:w="705" w:type="pct"/>
            <w:tcBorders>
              <w:top w:val="single" w:sz="4" w:space="0" w:color="auto"/>
              <w:left w:val="single" w:sz="4" w:space="0" w:color="auto"/>
              <w:bottom w:val="single" w:sz="4" w:space="0" w:color="auto"/>
              <w:right w:val="single" w:sz="4" w:space="0" w:color="auto"/>
            </w:tcBorders>
          </w:tcPr>
          <w:p w14:paraId="3022E9B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66D49B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9B2578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codling moth in apple in Hungary in 2013</w:t>
            </w:r>
          </w:p>
          <w:p w14:paraId="79D4087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5656A3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HU13IEMABSD631A</w:t>
            </w:r>
          </w:p>
          <w:p w14:paraId="54D26F9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80F56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6465DE" w14:textId="4A9C2C7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A4E43D" w14:textId="0C3D4E9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D4FC42" w14:textId="148282A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DE52CF" w14:textId="5EAD4D0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8D63EC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CC71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6.4.1/051</w:t>
            </w:r>
          </w:p>
          <w:p w14:paraId="21388D0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6.2/051</w:t>
            </w:r>
          </w:p>
        </w:tc>
        <w:tc>
          <w:tcPr>
            <w:tcW w:w="705" w:type="pct"/>
            <w:tcBorders>
              <w:top w:val="single" w:sz="4" w:space="0" w:color="auto"/>
              <w:left w:val="single" w:sz="4" w:space="0" w:color="auto"/>
              <w:bottom w:val="single" w:sz="4" w:space="0" w:color="auto"/>
              <w:right w:val="single" w:sz="4" w:space="0" w:color="auto"/>
            </w:tcBorders>
          </w:tcPr>
          <w:p w14:paraId="11869D9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Liposits</w:t>
            </w:r>
            <w:proofErr w:type="spellEnd"/>
            <w:r w:rsidRPr="0047726B">
              <w:rPr>
                <w:strike/>
                <w:color w:val="D9D9D9" w:themeColor="background1" w:themeShade="D9"/>
                <w:sz w:val="18"/>
                <w:lang w:val="en-GB"/>
              </w:rPr>
              <w:t>, V.</w:t>
            </w:r>
          </w:p>
        </w:tc>
        <w:tc>
          <w:tcPr>
            <w:tcW w:w="248" w:type="pct"/>
            <w:tcBorders>
              <w:top w:val="single" w:sz="4" w:space="0" w:color="auto"/>
              <w:left w:val="single" w:sz="4" w:space="0" w:color="auto"/>
              <w:bottom w:val="single" w:sz="4" w:space="0" w:color="auto"/>
              <w:right w:val="single" w:sz="4" w:space="0" w:color="auto"/>
            </w:tcBorders>
          </w:tcPr>
          <w:p w14:paraId="7459244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AD120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codling moth in apple in Hungary in 2013</w:t>
            </w:r>
          </w:p>
          <w:p w14:paraId="63CCC96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County Zala, </w:t>
            </w:r>
            <w:proofErr w:type="spellStart"/>
            <w:r w:rsidRPr="0047726B">
              <w:rPr>
                <w:strike/>
                <w:color w:val="D9D9D9" w:themeColor="background1" w:themeShade="D9"/>
                <w:sz w:val="18"/>
              </w:rPr>
              <w:t>Zalaegerszeg</w:t>
            </w:r>
            <w:proofErr w:type="spellEnd"/>
            <w:r w:rsidRPr="0047726B">
              <w:rPr>
                <w:strike/>
                <w:color w:val="D9D9D9" w:themeColor="background1" w:themeShade="D9"/>
                <w:sz w:val="18"/>
              </w:rPr>
              <w:t>, Hungary</w:t>
            </w:r>
          </w:p>
          <w:p w14:paraId="4257207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HU13IEMABSD631B</w:t>
            </w:r>
          </w:p>
          <w:p w14:paraId="2385BAA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C56FD7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47E701" w14:textId="5F4A193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75BA20" w14:textId="22564CB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C723046" w14:textId="3B3508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B2AE52" w14:textId="30E8F6D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9C0EA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3435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6.4.1/052</w:t>
            </w:r>
          </w:p>
          <w:p w14:paraId="13F3B46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6.2/052</w:t>
            </w:r>
          </w:p>
        </w:tc>
        <w:tc>
          <w:tcPr>
            <w:tcW w:w="705" w:type="pct"/>
            <w:tcBorders>
              <w:top w:val="single" w:sz="4" w:space="0" w:color="auto"/>
              <w:left w:val="single" w:sz="4" w:space="0" w:color="auto"/>
              <w:bottom w:val="single" w:sz="4" w:space="0" w:color="auto"/>
              <w:right w:val="single" w:sz="4" w:space="0" w:color="auto"/>
            </w:tcBorders>
          </w:tcPr>
          <w:p w14:paraId="075D9B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Hargitai, C.</w:t>
            </w:r>
          </w:p>
        </w:tc>
        <w:tc>
          <w:tcPr>
            <w:tcW w:w="248" w:type="pct"/>
            <w:tcBorders>
              <w:top w:val="single" w:sz="4" w:space="0" w:color="auto"/>
              <w:left w:val="single" w:sz="4" w:space="0" w:color="auto"/>
              <w:bottom w:val="single" w:sz="4" w:space="0" w:color="auto"/>
              <w:right w:val="single" w:sz="4" w:space="0" w:color="auto"/>
            </w:tcBorders>
          </w:tcPr>
          <w:p w14:paraId="2D16140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30B9A8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SL on aphids in apple in Hungary in 2013</w:t>
            </w:r>
          </w:p>
          <w:p w14:paraId="2F34E1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Somogy County,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1AC264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HU13IEMABSD632A</w:t>
            </w:r>
          </w:p>
          <w:p w14:paraId="2E889F0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A4ABE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6B68AD" w14:textId="0FD2D95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9B730A" w14:textId="4F33810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991755" w14:textId="329B4B4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20E369" w14:textId="5221BEE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CC721B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E62D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6.4.1/053</w:t>
            </w:r>
          </w:p>
          <w:p w14:paraId="6161DD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6.2/053</w:t>
            </w:r>
          </w:p>
        </w:tc>
        <w:tc>
          <w:tcPr>
            <w:tcW w:w="705" w:type="pct"/>
            <w:tcBorders>
              <w:top w:val="single" w:sz="4" w:space="0" w:color="auto"/>
              <w:left w:val="single" w:sz="4" w:space="0" w:color="auto"/>
              <w:bottom w:val="single" w:sz="4" w:space="0" w:color="auto"/>
              <w:right w:val="single" w:sz="4" w:space="0" w:color="auto"/>
            </w:tcBorders>
          </w:tcPr>
          <w:p w14:paraId="0279FE7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Liposits</w:t>
            </w:r>
            <w:proofErr w:type="spellEnd"/>
            <w:r w:rsidRPr="0047726B">
              <w:rPr>
                <w:strike/>
                <w:color w:val="D9D9D9" w:themeColor="background1" w:themeShade="D9"/>
                <w:sz w:val="18"/>
                <w:lang w:val="en-GB"/>
              </w:rPr>
              <w:t>, V.</w:t>
            </w:r>
          </w:p>
        </w:tc>
        <w:tc>
          <w:tcPr>
            <w:tcW w:w="248" w:type="pct"/>
            <w:tcBorders>
              <w:top w:val="single" w:sz="4" w:space="0" w:color="auto"/>
              <w:left w:val="single" w:sz="4" w:space="0" w:color="auto"/>
              <w:bottom w:val="single" w:sz="4" w:space="0" w:color="auto"/>
              <w:right w:val="single" w:sz="4" w:space="0" w:color="auto"/>
            </w:tcBorders>
          </w:tcPr>
          <w:p w14:paraId="1D22F13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08CC5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w:t>
            </w:r>
            <w:proofErr w:type="spellStart"/>
            <w:r w:rsidRPr="0047726B">
              <w:rPr>
                <w:strike/>
                <w:color w:val="D9D9D9" w:themeColor="background1" w:themeShade="D9"/>
                <w:sz w:val="18"/>
              </w:rPr>
              <w:t>Carpocapsa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in Hungary 2014</w:t>
            </w:r>
          </w:p>
          <w:p w14:paraId="1389DC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County Zala, </w:t>
            </w:r>
            <w:proofErr w:type="spellStart"/>
            <w:r w:rsidRPr="0047726B">
              <w:rPr>
                <w:strike/>
                <w:color w:val="D9D9D9" w:themeColor="background1" w:themeShade="D9"/>
                <w:sz w:val="18"/>
              </w:rPr>
              <w:t>Zalaegerszeg</w:t>
            </w:r>
            <w:proofErr w:type="spellEnd"/>
            <w:r w:rsidRPr="0047726B">
              <w:rPr>
                <w:strike/>
                <w:color w:val="D9D9D9" w:themeColor="background1" w:themeShade="D9"/>
                <w:sz w:val="18"/>
              </w:rPr>
              <w:t>, Hungary</w:t>
            </w:r>
          </w:p>
          <w:p w14:paraId="2AD10E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HU14IEMABSD012A</w:t>
            </w:r>
          </w:p>
          <w:p w14:paraId="311509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F0CDD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95C5A0" w14:textId="57341C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CB80D7" w14:textId="0C0F22D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1A795F" w14:textId="6C3FDD8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AEED01" w14:textId="4DFE12C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BEF3B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6662D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6.4.1/054</w:t>
            </w:r>
          </w:p>
          <w:p w14:paraId="28E9E23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6.2/054</w:t>
            </w:r>
          </w:p>
        </w:tc>
        <w:tc>
          <w:tcPr>
            <w:tcW w:w="705" w:type="pct"/>
            <w:tcBorders>
              <w:top w:val="single" w:sz="4" w:space="0" w:color="auto"/>
              <w:left w:val="single" w:sz="4" w:space="0" w:color="auto"/>
              <w:bottom w:val="single" w:sz="4" w:space="0" w:color="auto"/>
              <w:right w:val="single" w:sz="4" w:space="0" w:color="auto"/>
            </w:tcBorders>
          </w:tcPr>
          <w:p w14:paraId="2F9910B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E23B63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5B12457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in control of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compared with local standard</w:t>
            </w:r>
          </w:p>
          <w:p w14:paraId="67004F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2074B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MCW 2222 ERISLA  </w:t>
            </w:r>
          </w:p>
          <w:p w14:paraId="3CF7D31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A69914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F69FDE" w14:textId="0EE310E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5FCA09" w14:textId="58949F7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D69290" w14:textId="6691C58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C1693E" w14:textId="616B4D3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F187F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CD5E4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6.4.1/055</w:t>
            </w:r>
          </w:p>
          <w:p w14:paraId="48A5B40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6.2/055</w:t>
            </w:r>
          </w:p>
        </w:tc>
        <w:tc>
          <w:tcPr>
            <w:tcW w:w="705" w:type="pct"/>
            <w:tcBorders>
              <w:top w:val="single" w:sz="4" w:space="0" w:color="auto"/>
              <w:left w:val="single" w:sz="4" w:space="0" w:color="auto"/>
              <w:bottom w:val="single" w:sz="4" w:space="0" w:color="auto"/>
              <w:right w:val="single" w:sz="4" w:space="0" w:color="auto"/>
            </w:tcBorders>
          </w:tcPr>
          <w:p w14:paraId="17F7AD1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3B8D2B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3479155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against San Jose scale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p>
          <w:p w14:paraId="2433A5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6C709B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MCW 2222 QUADPE  </w:t>
            </w:r>
          </w:p>
          <w:p w14:paraId="36FE351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14867A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BE8FB8" w14:textId="39A3391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9C7C4E" w14:textId="51B4690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599CD9" w14:textId="16A700F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E2E283" w14:textId="7E54095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AB539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DF348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6.4.1/056</w:t>
            </w:r>
          </w:p>
          <w:p w14:paraId="32EEE45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6.2/056</w:t>
            </w:r>
          </w:p>
        </w:tc>
        <w:tc>
          <w:tcPr>
            <w:tcW w:w="705" w:type="pct"/>
            <w:tcBorders>
              <w:top w:val="single" w:sz="4" w:space="0" w:color="auto"/>
              <w:left w:val="single" w:sz="4" w:space="0" w:color="auto"/>
              <w:bottom w:val="single" w:sz="4" w:space="0" w:color="auto"/>
              <w:right w:val="single" w:sz="4" w:space="0" w:color="auto"/>
            </w:tcBorders>
          </w:tcPr>
          <w:p w14:paraId="11BB2B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54757A4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9E0D07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Romania, 2013)</w:t>
            </w:r>
          </w:p>
          <w:p w14:paraId="00A9EA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186B9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RO13IEMABSD002A</w:t>
            </w:r>
          </w:p>
          <w:p w14:paraId="78954B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914C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314223" w14:textId="2ED130C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BC31EEA" w14:textId="4AC05A8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785EDEB" w14:textId="68C6783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053454" w14:textId="3F3C77A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A31447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78668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6.4.1/057</w:t>
            </w:r>
          </w:p>
          <w:p w14:paraId="67018A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6.2/057</w:t>
            </w:r>
          </w:p>
        </w:tc>
        <w:tc>
          <w:tcPr>
            <w:tcW w:w="705" w:type="pct"/>
            <w:tcBorders>
              <w:top w:val="single" w:sz="4" w:space="0" w:color="auto"/>
              <w:left w:val="single" w:sz="4" w:space="0" w:color="auto"/>
              <w:bottom w:val="single" w:sz="4" w:space="0" w:color="auto"/>
              <w:right w:val="single" w:sz="4" w:space="0" w:color="auto"/>
            </w:tcBorders>
          </w:tcPr>
          <w:p w14:paraId="411911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79C4F95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49F5C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apple codling moth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(RIFG Pitesti, Romania, 2013)</w:t>
            </w:r>
          </w:p>
          <w:p w14:paraId="40A77E7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4AB0F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RO13IEMABSD003A</w:t>
            </w:r>
          </w:p>
          <w:p w14:paraId="616ED5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3F6CCE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1F10DB" w14:textId="1D3454A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D68D14" w14:textId="12A7334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EF2B36" w14:textId="4931831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595C28" w14:textId="4CB44B6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4B3FA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F1BA20E" w14:textId="77777777" w:rsidR="00433ACE" w:rsidRPr="0047726B" w:rsidRDefault="00433ACE" w:rsidP="00433ACE">
            <w:pPr>
              <w:rPr>
                <w:sz w:val="18"/>
                <w:lang w:val="en-GB"/>
              </w:rPr>
            </w:pPr>
            <w:r w:rsidRPr="0047726B">
              <w:rPr>
                <w:sz w:val="18"/>
                <w:lang w:val="en-GB"/>
              </w:rPr>
              <w:t>KCP 6.4.1/058</w:t>
            </w:r>
          </w:p>
          <w:p w14:paraId="7224C86D" w14:textId="77777777" w:rsidR="00433ACE" w:rsidRPr="0047726B" w:rsidRDefault="00433ACE" w:rsidP="00433ACE">
            <w:pPr>
              <w:rPr>
                <w:sz w:val="18"/>
                <w:lang w:val="en-GB"/>
              </w:rPr>
            </w:pPr>
            <w:r w:rsidRPr="0047726B">
              <w:rPr>
                <w:sz w:val="18"/>
                <w:lang w:val="en-GB"/>
              </w:rPr>
              <w:t>Submitted under KCP 6.2/058</w:t>
            </w:r>
          </w:p>
        </w:tc>
        <w:tc>
          <w:tcPr>
            <w:tcW w:w="705" w:type="pct"/>
            <w:tcBorders>
              <w:top w:val="single" w:sz="4" w:space="0" w:color="auto"/>
              <w:left w:val="single" w:sz="4" w:space="0" w:color="auto"/>
              <w:bottom w:val="single" w:sz="4" w:space="0" w:color="auto"/>
              <w:right w:val="single" w:sz="4" w:space="0" w:color="auto"/>
            </w:tcBorders>
          </w:tcPr>
          <w:p w14:paraId="0829F98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4D569AAA"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E7857CF"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2021</w:t>
            </w:r>
          </w:p>
          <w:p w14:paraId="39CD50D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4A2AA70" w14:textId="77777777" w:rsidR="00433ACE" w:rsidRPr="0047726B" w:rsidRDefault="00433ACE" w:rsidP="00433ACE">
            <w:pPr>
              <w:rPr>
                <w:sz w:val="18"/>
              </w:rPr>
            </w:pPr>
            <w:r w:rsidRPr="0047726B">
              <w:rPr>
                <w:sz w:val="18"/>
              </w:rPr>
              <w:t>Report no. CZ21IEMABSD538A</w:t>
            </w:r>
          </w:p>
          <w:p w14:paraId="3F7140DC" w14:textId="77777777" w:rsidR="00433ACE" w:rsidRPr="0047726B" w:rsidRDefault="00433ACE" w:rsidP="00433ACE">
            <w:pPr>
              <w:rPr>
                <w:sz w:val="18"/>
                <w:lang w:val="en-GB"/>
              </w:rPr>
            </w:pPr>
            <w:r w:rsidRPr="0047726B">
              <w:rPr>
                <w:sz w:val="18"/>
              </w:rPr>
              <w:t>GEP</w:t>
            </w:r>
          </w:p>
          <w:p w14:paraId="76D21E4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E041E9" w14:textId="07BB795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4D89CC" w14:textId="1A30D00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AC1E38" w14:textId="1FE09C5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100C48" w14:textId="347FED9D" w:rsidR="00433ACE" w:rsidRPr="0047726B" w:rsidRDefault="00433ACE" w:rsidP="00433ACE">
            <w:pPr>
              <w:jc w:val="center"/>
              <w:rPr>
                <w:sz w:val="18"/>
                <w:lang w:val="en-GB"/>
              </w:rPr>
            </w:pPr>
            <w:r w:rsidRPr="0047726B">
              <w:rPr>
                <w:sz w:val="18"/>
                <w:szCs w:val="20"/>
              </w:rPr>
              <w:t>ADAMA</w:t>
            </w:r>
          </w:p>
        </w:tc>
      </w:tr>
      <w:tr w:rsidR="00433ACE" w:rsidRPr="0047726B" w14:paraId="02B3FD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8AB5A7" w14:textId="77777777" w:rsidR="00433ACE" w:rsidRPr="0047726B" w:rsidRDefault="00433ACE" w:rsidP="00433ACE">
            <w:pPr>
              <w:rPr>
                <w:sz w:val="18"/>
                <w:lang w:val="en-GB"/>
              </w:rPr>
            </w:pPr>
            <w:r w:rsidRPr="0047726B">
              <w:rPr>
                <w:sz w:val="18"/>
                <w:lang w:val="en-GB"/>
              </w:rPr>
              <w:t>KCP 6.4.1/059</w:t>
            </w:r>
          </w:p>
          <w:p w14:paraId="4F67B7D6" w14:textId="77777777" w:rsidR="00433ACE" w:rsidRPr="0047726B" w:rsidRDefault="00433ACE" w:rsidP="00433ACE">
            <w:pPr>
              <w:rPr>
                <w:sz w:val="18"/>
                <w:lang w:val="en-GB"/>
              </w:rPr>
            </w:pPr>
            <w:r w:rsidRPr="0047726B">
              <w:rPr>
                <w:sz w:val="18"/>
                <w:lang w:val="en-GB"/>
              </w:rPr>
              <w:t>Submitted under KCP 6.2/059</w:t>
            </w:r>
          </w:p>
        </w:tc>
        <w:tc>
          <w:tcPr>
            <w:tcW w:w="705" w:type="pct"/>
            <w:tcBorders>
              <w:top w:val="single" w:sz="4" w:space="0" w:color="auto"/>
              <w:left w:val="single" w:sz="4" w:space="0" w:color="auto"/>
              <w:bottom w:val="single" w:sz="4" w:space="0" w:color="auto"/>
              <w:right w:val="single" w:sz="4" w:space="0" w:color="auto"/>
            </w:tcBorders>
          </w:tcPr>
          <w:p w14:paraId="5904635C"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1864995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65C4F90"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2021</w:t>
            </w:r>
          </w:p>
          <w:p w14:paraId="7E652BCA"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0A4DD47B" w14:textId="77777777" w:rsidR="00433ACE" w:rsidRPr="0047726B" w:rsidRDefault="00433ACE" w:rsidP="00433ACE">
            <w:pPr>
              <w:rPr>
                <w:sz w:val="18"/>
              </w:rPr>
            </w:pPr>
            <w:r w:rsidRPr="0047726B">
              <w:rPr>
                <w:sz w:val="18"/>
              </w:rPr>
              <w:t>Report no. CZ21IEMABSD538B</w:t>
            </w:r>
          </w:p>
          <w:p w14:paraId="66DD1BF8" w14:textId="77777777" w:rsidR="00433ACE" w:rsidRPr="0047726B" w:rsidRDefault="00433ACE" w:rsidP="00433ACE">
            <w:pPr>
              <w:rPr>
                <w:sz w:val="18"/>
                <w:lang w:val="en-GB"/>
              </w:rPr>
            </w:pPr>
            <w:r w:rsidRPr="0047726B">
              <w:rPr>
                <w:sz w:val="18"/>
              </w:rPr>
              <w:t>GEP</w:t>
            </w:r>
          </w:p>
          <w:p w14:paraId="4B86D62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D286F0" w14:textId="5AA21CF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8F66D3" w14:textId="7278E3B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688AFD" w14:textId="1E9BF68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A8D9AF" w14:textId="39036940" w:rsidR="00433ACE" w:rsidRPr="0047726B" w:rsidRDefault="00433ACE" w:rsidP="00433ACE">
            <w:pPr>
              <w:jc w:val="center"/>
              <w:rPr>
                <w:sz w:val="18"/>
                <w:lang w:val="en-GB"/>
              </w:rPr>
            </w:pPr>
            <w:r w:rsidRPr="0047726B">
              <w:rPr>
                <w:sz w:val="18"/>
                <w:szCs w:val="20"/>
              </w:rPr>
              <w:t>ADAMA</w:t>
            </w:r>
          </w:p>
        </w:tc>
      </w:tr>
      <w:tr w:rsidR="00433ACE" w:rsidRPr="0047726B" w14:paraId="3533323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07183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6.4.1/060</w:t>
            </w:r>
          </w:p>
          <w:p w14:paraId="013947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6.2/060</w:t>
            </w:r>
          </w:p>
        </w:tc>
        <w:tc>
          <w:tcPr>
            <w:tcW w:w="705" w:type="pct"/>
            <w:tcBorders>
              <w:top w:val="single" w:sz="4" w:space="0" w:color="auto"/>
              <w:left w:val="single" w:sz="4" w:space="0" w:color="auto"/>
              <w:bottom w:val="single" w:sz="4" w:space="0" w:color="auto"/>
              <w:right w:val="single" w:sz="4" w:space="0" w:color="auto"/>
            </w:tcBorders>
          </w:tcPr>
          <w:p w14:paraId="0D80C50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20140C1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C21A71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green aphid Aphis </w:t>
            </w:r>
            <w:proofErr w:type="spellStart"/>
            <w:r w:rsidRPr="0047726B">
              <w:rPr>
                <w:strike/>
                <w:color w:val="D9D9D9" w:themeColor="background1" w:themeShade="D9"/>
                <w:sz w:val="18"/>
              </w:rPr>
              <w:t>pomi</w:t>
            </w:r>
            <w:proofErr w:type="spellEnd"/>
          </w:p>
          <w:p w14:paraId="7212EF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5B8B81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RO14IEMABSD046A</w:t>
            </w:r>
          </w:p>
          <w:p w14:paraId="11E7CE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4E9E9F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C10D3C" w14:textId="67ED4DF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25773C" w14:textId="18DB153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95C1ABA" w14:textId="462D7EA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7A3AEB" w14:textId="6218B86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FAD3B7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19866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6.4.1/061</w:t>
            </w:r>
          </w:p>
          <w:p w14:paraId="5646CA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6.2/061</w:t>
            </w:r>
          </w:p>
        </w:tc>
        <w:tc>
          <w:tcPr>
            <w:tcW w:w="705" w:type="pct"/>
            <w:tcBorders>
              <w:top w:val="single" w:sz="4" w:space="0" w:color="auto"/>
              <w:left w:val="single" w:sz="4" w:space="0" w:color="auto"/>
              <w:bottom w:val="single" w:sz="4" w:space="0" w:color="auto"/>
              <w:right w:val="single" w:sz="4" w:space="0" w:color="auto"/>
            </w:tcBorders>
          </w:tcPr>
          <w:p w14:paraId="74CFC4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61A7099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0277B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apple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 Location 1</w:t>
            </w:r>
          </w:p>
          <w:p w14:paraId="65B4574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52853D5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RO14IEMABSD047A</w:t>
            </w:r>
          </w:p>
          <w:p w14:paraId="5C8F51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1292C8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9CCA1F" w14:textId="60D3B38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02D3C4" w14:textId="2026587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82D6A3" w14:textId="7824C5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7117DC" w14:textId="318B4A4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27E834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CE6D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6.4.1/062</w:t>
            </w:r>
          </w:p>
          <w:p w14:paraId="513EBB8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6.2/062</w:t>
            </w:r>
          </w:p>
        </w:tc>
        <w:tc>
          <w:tcPr>
            <w:tcW w:w="705" w:type="pct"/>
            <w:tcBorders>
              <w:top w:val="single" w:sz="4" w:space="0" w:color="auto"/>
              <w:left w:val="single" w:sz="4" w:space="0" w:color="auto"/>
              <w:bottom w:val="single" w:sz="4" w:space="0" w:color="auto"/>
              <w:right w:val="single" w:sz="4" w:space="0" w:color="auto"/>
            </w:tcBorders>
          </w:tcPr>
          <w:p w14:paraId="6EADDB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1EC0131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9A93D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apple wooly aphid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 Location 2</w:t>
            </w:r>
          </w:p>
          <w:p w14:paraId="7C9945C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1F1642B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RO14IEMABSD047B</w:t>
            </w:r>
          </w:p>
          <w:p w14:paraId="3409A6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14225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95FBD6" w14:textId="4090B3B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EB0CCB" w14:textId="64C78E6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56AF98" w14:textId="09EA438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9B50FB" w14:textId="35D37DC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D0E55A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7F095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6.4.1/063</w:t>
            </w:r>
          </w:p>
          <w:p w14:paraId="5695500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6.2/063</w:t>
            </w:r>
          </w:p>
        </w:tc>
        <w:tc>
          <w:tcPr>
            <w:tcW w:w="705" w:type="pct"/>
            <w:tcBorders>
              <w:top w:val="single" w:sz="4" w:space="0" w:color="auto"/>
              <w:left w:val="single" w:sz="4" w:space="0" w:color="auto"/>
              <w:bottom w:val="single" w:sz="4" w:space="0" w:color="auto"/>
              <w:right w:val="single" w:sz="4" w:space="0" w:color="auto"/>
            </w:tcBorders>
          </w:tcPr>
          <w:p w14:paraId="392CE49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0A49E42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FC24C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1</w:t>
            </w:r>
          </w:p>
          <w:p w14:paraId="6BF390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9EC54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RO14IEMABSD048A</w:t>
            </w:r>
          </w:p>
          <w:p w14:paraId="7A7BDD7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CEBA2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CBAFB7" w14:textId="5077576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20F198" w14:textId="3C11A2C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E146A3" w14:textId="2C9043D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5F9CC7" w14:textId="19E2729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5B4821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F906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6.4.1/064</w:t>
            </w:r>
          </w:p>
          <w:p w14:paraId="617333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6.2/064</w:t>
            </w:r>
          </w:p>
        </w:tc>
        <w:tc>
          <w:tcPr>
            <w:tcW w:w="705" w:type="pct"/>
            <w:tcBorders>
              <w:top w:val="single" w:sz="4" w:space="0" w:color="auto"/>
              <w:left w:val="single" w:sz="4" w:space="0" w:color="auto"/>
              <w:bottom w:val="single" w:sz="4" w:space="0" w:color="auto"/>
              <w:right w:val="single" w:sz="4" w:space="0" w:color="auto"/>
            </w:tcBorders>
          </w:tcPr>
          <w:p w14:paraId="1B7F2D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79042D4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049E49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2</w:t>
            </w:r>
          </w:p>
          <w:p w14:paraId="1DD27E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2F4D7B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RO14IEMABSD048B</w:t>
            </w:r>
          </w:p>
          <w:p w14:paraId="4A8BAC5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B6081C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6014F2" w14:textId="2BDC6EB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107DC7" w14:textId="6FF66CE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B60A7E" w14:textId="6BAA35F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BD5D63" w14:textId="00D7DD8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6FAADC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EFB8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6.4.1/065</w:t>
            </w:r>
          </w:p>
          <w:p w14:paraId="0F84C7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6.2/065</w:t>
            </w:r>
          </w:p>
        </w:tc>
        <w:tc>
          <w:tcPr>
            <w:tcW w:w="705" w:type="pct"/>
            <w:tcBorders>
              <w:top w:val="single" w:sz="4" w:space="0" w:color="auto"/>
              <w:left w:val="single" w:sz="4" w:space="0" w:color="auto"/>
              <w:bottom w:val="single" w:sz="4" w:space="0" w:color="auto"/>
              <w:right w:val="single" w:sz="4" w:space="0" w:color="auto"/>
            </w:tcBorders>
          </w:tcPr>
          <w:p w14:paraId="73DB20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387AF66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04C1C9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3</w:t>
            </w:r>
          </w:p>
          <w:p w14:paraId="62F1D6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2B05A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RO14IEMABSD048C</w:t>
            </w:r>
          </w:p>
          <w:p w14:paraId="728BAD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388DD9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A94C68" w14:textId="406D64E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E5234C" w14:textId="7B07FAF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87FB90" w14:textId="083D44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CAC529" w14:textId="6058C0E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B85F0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9E99D1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6.4.1/066</w:t>
            </w:r>
          </w:p>
          <w:p w14:paraId="523D11A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6.2/066</w:t>
            </w:r>
          </w:p>
        </w:tc>
        <w:tc>
          <w:tcPr>
            <w:tcW w:w="705" w:type="pct"/>
            <w:tcBorders>
              <w:top w:val="single" w:sz="4" w:space="0" w:color="auto"/>
              <w:left w:val="single" w:sz="4" w:space="0" w:color="auto"/>
              <w:bottom w:val="single" w:sz="4" w:space="0" w:color="auto"/>
              <w:right w:val="single" w:sz="4" w:space="0" w:color="auto"/>
            </w:tcBorders>
          </w:tcPr>
          <w:p w14:paraId="0BDA8B9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5A29A62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AD7E38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 2222 SL on San José scale -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 Location 4</w:t>
            </w:r>
          </w:p>
          <w:p w14:paraId="1740CF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2C66D9F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RO14IEMABSD048D</w:t>
            </w:r>
          </w:p>
          <w:p w14:paraId="00C5BE9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D2D6E1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E61E6A" w14:textId="5A11F88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297937" w14:textId="6B38A86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1BE901" w14:textId="7C873F2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CC6A3C6" w14:textId="4EB3CA3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5F0C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55CAD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6.4.1/067</w:t>
            </w:r>
          </w:p>
          <w:p w14:paraId="525401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6.2/067</w:t>
            </w:r>
          </w:p>
        </w:tc>
        <w:tc>
          <w:tcPr>
            <w:tcW w:w="705" w:type="pct"/>
            <w:tcBorders>
              <w:top w:val="single" w:sz="4" w:space="0" w:color="auto"/>
              <w:left w:val="single" w:sz="4" w:space="0" w:color="auto"/>
              <w:bottom w:val="single" w:sz="4" w:space="0" w:color="auto"/>
              <w:right w:val="single" w:sz="4" w:space="0" w:color="auto"/>
            </w:tcBorders>
          </w:tcPr>
          <w:p w14:paraId="7BD267E6"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1E8D90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CDA4F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MCW-2222 efficacy in control of </w:t>
            </w:r>
            <w:proofErr w:type="spellStart"/>
            <w:r w:rsidRPr="0047726B">
              <w:rPr>
                <w:strike/>
                <w:color w:val="D9D9D9" w:themeColor="background1" w:themeShade="D9"/>
                <w:sz w:val="18"/>
              </w:rPr>
              <w:t>wolly</w:t>
            </w:r>
            <w:proofErr w:type="spellEnd"/>
            <w:r w:rsidRPr="0047726B">
              <w:rPr>
                <w:strike/>
                <w:color w:val="D9D9D9" w:themeColor="background1" w:themeShade="D9"/>
                <w:sz w:val="18"/>
              </w:rPr>
              <w:t xml:space="preserve"> aphid -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 </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 2015 Location 1</w:t>
            </w:r>
          </w:p>
          <w:p w14:paraId="0E16EB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204CE8E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RO15IEYPOME013A</w:t>
            </w:r>
          </w:p>
          <w:p w14:paraId="41906F5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D0B382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757C05" w14:textId="78A6F10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239579" w14:textId="2CD83D7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2A0BA4" w14:textId="796C331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0D4D65" w14:textId="7D4205C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04E361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5F6D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6.4.1/068</w:t>
            </w:r>
          </w:p>
          <w:p w14:paraId="15EB3DB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6.2/068</w:t>
            </w:r>
          </w:p>
        </w:tc>
        <w:tc>
          <w:tcPr>
            <w:tcW w:w="705" w:type="pct"/>
            <w:tcBorders>
              <w:top w:val="single" w:sz="4" w:space="0" w:color="auto"/>
              <w:left w:val="single" w:sz="4" w:space="0" w:color="auto"/>
              <w:bottom w:val="single" w:sz="4" w:space="0" w:color="auto"/>
              <w:right w:val="single" w:sz="4" w:space="0" w:color="auto"/>
            </w:tcBorders>
          </w:tcPr>
          <w:p w14:paraId="7CAC944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Sumedrea</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3C1B4C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941CE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MCW-2222 efficacy in control of </w:t>
            </w:r>
            <w:proofErr w:type="spellStart"/>
            <w:r w:rsidRPr="0047726B">
              <w:rPr>
                <w:strike/>
                <w:color w:val="D9D9D9" w:themeColor="background1" w:themeShade="D9"/>
                <w:sz w:val="18"/>
              </w:rPr>
              <w:t>wolly</w:t>
            </w:r>
            <w:proofErr w:type="spellEnd"/>
            <w:r w:rsidRPr="0047726B">
              <w:rPr>
                <w:strike/>
                <w:color w:val="D9D9D9" w:themeColor="background1" w:themeShade="D9"/>
                <w:sz w:val="18"/>
              </w:rPr>
              <w:t xml:space="preserve"> aphid - </w:t>
            </w:r>
            <w:proofErr w:type="spellStart"/>
            <w:r w:rsidRPr="0047726B">
              <w:rPr>
                <w:strike/>
                <w:color w:val="D9D9D9" w:themeColor="background1" w:themeShade="D9"/>
                <w:sz w:val="18"/>
              </w:rPr>
              <w:t>Eriosoma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lanigerum</w:t>
            </w:r>
            <w:proofErr w:type="spellEnd"/>
            <w:r w:rsidRPr="0047726B">
              <w:rPr>
                <w:strike/>
                <w:color w:val="D9D9D9" w:themeColor="background1" w:themeShade="D9"/>
                <w:sz w:val="18"/>
              </w:rPr>
              <w:t xml:space="preserve"> RIFG Pitesti - </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 2015 Location 2</w:t>
            </w:r>
          </w:p>
          <w:p w14:paraId="2CA571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61ED9B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RO15IEYPOME013B</w:t>
            </w:r>
          </w:p>
          <w:p w14:paraId="737020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F8C63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C5BE8B" w14:textId="7B06A44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2BA460" w14:textId="09F6246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4DD475" w14:textId="66F40ED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DC87B0" w14:textId="1B68418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C9B6DF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37DF150" w14:textId="77777777" w:rsidR="00433ACE" w:rsidRPr="0047726B" w:rsidRDefault="00433ACE" w:rsidP="00433ACE">
            <w:pPr>
              <w:rPr>
                <w:sz w:val="18"/>
                <w:lang w:val="en-GB"/>
              </w:rPr>
            </w:pPr>
            <w:r w:rsidRPr="0047726B">
              <w:rPr>
                <w:sz w:val="18"/>
                <w:lang w:val="en-GB"/>
              </w:rPr>
              <w:lastRenderedPageBreak/>
              <w:t>KCP 6.4.1/069</w:t>
            </w:r>
          </w:p>
          <w:p w14:paraId="219F658E" w14:textId="77777777" w:rsidR="00433ACE" w:rsidRPr="0047726B" w:rsidRDefault="00433ACE" w:rsidP="00433ACE">
            <w:pPr>
              <w:rPr>
                <w:sz w:val="18"/>
                <w:lang w:val="en-GB"/>
              </w:rPr>
            </w:pPr>
            <w:r w:rsidRPr="0047726B">
              <w:rPr>
                <w:sz w:val="18"/>
                <w:lang w:val="en-GB"/>
              </w:rPr>
              <w:t>Submitted under KCP 6.2/069</w:t>
            </w:r>
          </w:p>
        </w:tc>
        <w:tc>
          <w:tcPr>
            <w:tcW w:w="705" w:type="pct"/>
            <w:tcBorders>
              <w:top w:val="single" w:sz="4" w:space="0" w:color="auto"/>
              <w:left w:val="single" w:sz="4" w:space="0" w:color="auto"/>
              <w:bottom w:val="single" w:sz="4" w:space="0" w:color="auto"/>
              <w:right w:val="single" w:sz="4" w:space="0" w:color="auto"/>
            </w:tcBorders>
          </w:tcPr>
          <w:p w14:paraId="7B07B221"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71498902"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D19F6A8" w14:textId="77777777" w:rsidR="00433ACE" w:rsidRPr="0047726B" w:rsidRDefault="00433ACE" w:rsidP="00433ACE">
            <w:pPr>
              <w:rPr>
                <w:sz w:val="18"/>
              </w:rPr>
            </w:pPr>
            <w:r w:rsidRPr="0047726B">
              <w:rPr>
                <w:sz w:val="18"/>
              </w:rPr>
              <w:t>Efficacy of MCW-2222 SL against aphids on apple - Slovakia - Valice 2013</w:t>
            </w:r>
          </w:p>
          <w:p w14:paraId="58185848"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8FFA669" w14:textId="77777777" w:rsidR="00433ACE" w:rsidRPr="0047726B" w:rsidRDefault="00433ACE" w:rsidP="00433ACE">
            <w:pPr>
              <w:rPr>
                <w:sz w:val="18"/>
              </w:rPr>
            </w:pPr>
            <w:r w:rsidRPr="0047726B">
              <w:rPr>
                <w:sz w:val="18"/>
              </w:rPr>
              <w:t>Report no. SK13IEMABSD001A</w:t>
            </w:r>
          </w:p>
          <w:p w14:paraId="429FE555" w14:textId="77777777" w:rsidR="00433ACE" w:rsidRPr="0047726B" w:rsidRDefault="00433ACE" w:rsidP="00433ACE">
            <w:pPr>
              <w:rPr>
                <w:sz w:val="18"/>
                <w:lang w:val="en-GB"/>
              </w:rPr>
            </w:pPr>
            <w:r w:rsidRPr="0047726B">
              <w:rPr>
                <w:sz w:val="18"/>
              </w:rPr>
              <w:t>GEP</w:t>
            </w:r>
          </w:p>
          <w:p w14:paraId="0B2DC9E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A70BC3" w14:textId="3DC5CD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7B332D" w14:textId="36F4276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66F839" w14:textId="042EC15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4D895B" w14:textId="18F9751D" w:rsidR="00433ACE" w:rsidRPr="0047726B" w:rsidRDefault="00433ACE" w:rsidP="00433ACE">
            <w:pPr>
              <w:jc w:val="center"/>
              <w:rPr>
                <w:sz w:val="18"/>
                <w:lang w:val="en-GB"/>
              </w:rPr>
            </w:pPr>
            <w:r w:rsidRPr="0047726B">
              <w:rPr>
                <w:sz w:val="18"/>
                <w:szCs w:val="20"/>
              </w:rPr>
              <w:t>ADAMA</w:t>
            </w:r>
          </w:p>
        </w:tc>
      </w:tr>
      <w:tr w:rsidR="00433ACE" w:rsidRPr="0047726B" w14:paraId="410FF9D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D61A42" w14:textId="77777777" w:rsidR="00433ACE" w:rsidRPr="0047726B" w:rsidRDefault="00433ACE" w:rsidP="00433ACE">
            <w:pPr>
              <w:rPr>
                <w:sz w:val="18"/>
                <w:lang w:val="en-GB"/>
              </w:rPr>
            </w:pPr>
            <w:r w:rsidRPr="0047726B">
              <w:rPr>
                <w:sz w:val="18"/>
                <w:lang w:val="en-GB"/>
              </w:rPr>
              <w:t>KCP 6.4.1/070</w:t>
            </w:r>
          </w:p>
          <w:p w14:paraId="1DBA300B" w14:textId="77777777" w:rsidR="00433ACE" w:rsidRPr="0047726B" w:rsidRDefault="00433ACE" w:rsidP="00433ACE">
            <w:pPr>
              <w:rPr>
                <w:sz w:val="18"/>
                <w:lang w:val="en-GB"/>
              </w:rPr>
            </w:pPr>
            <w:r w:rsidRPr="0047726B">
              <w:rPr>
                <w:sz w:val="18"/>
                <w:lang w:val="en-GB"/>
              </w:rPr>
              <w:t>Submitted under KCP 6.2/070</w:t>
            </w:r>
          </w:p>
        </w:tc>
        <w:tc>
          <w:tcPr>
            <w:tcW w:w="705" w:type="pct"/>
            <w:tcBorders>
              <w:top w:val="single" w:sz="4" w:space="0" w:color="auto"/>
              <w:left w:val="single" w:sz="4" w:space="0" w:color="auto"/>
              <w:bottom w:val="single" w:sz="4" w:space="0" w:color="auto"/>
              <w:right w:val="single" w:sz="4" w:space="0" w:color="auto"/>
            </w:tcBorders>
          </w:tcPr>
          <w:p w14:paraId="0AD1D637"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2F13A2A5"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F53634B" w14:textId="77777777" w:rsidR="00433ACE" w:rsidRPr="0047726B" w:rsidRDefault="00433ACE" w:rsidP="00433ACE">
            <w:pPr>
              <w:rPr>
                <w:sz w:val="18"/>
              </w:rPr>
            </w:pPr>
            <w:r w:rsidRPr="0047726B">
              <w:rPr>
                <w:sz w:val="18"/>
              </w:rPr>
              <w:t xml:space="preserve">Efficacy of MCW-2222 SL against aphids on apple - Slovakia - </w:t>
            </w:r>
            <w:proofErr w:type="spellStart"/>
            <w:r w:rsidRPr="0047726B">
              <w:rPr>
                <w:sz w:val="18"/>
              </w:rPr>
              <w:t>Camovec</w:t>
            </w:r>
            <w:proofErr w:type="spellEnd"/>
            <w:r w:rsidRPr="0047726B">
              <w:rPr>
                <w:sz w:val="18"/>
              </w:rPr>
              <w:t xml:space="preserve"> 2013</w:t>
            </w:r>
          </w:p>
          <w:p w14:paraId="5D14F56F"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8187E37" w14:textId="77777777" w:rsidR="00433ACE" w:rsidRPr="0047726B" w:rsidRDefault="00433ACE" w:rsidP="00433ACE">
            <w:pPr>
              <w:rPr>
                <w:sz w:val="18"/>
              </w:rPr>
            </w:pPr>
            <w:r w:rsidRPr="0047726B">
              <w:rPr>
                <w:sz w:val="18"/>
              </w:rPr>
              <w:t>Report no. SK13IEMABSD001B</w:t>
            </w:r>
          </w:p>
          <w:p w14:paraId="2EAEC41F" w14:textId="77777777" w:rsidR="00433ACE" w:rsidRPr="0047726B" w:rsidRDefault="00433ACE" w:rsidP="00433ACE">
            <w:pPr>
              <w:rPr>
                <w:sz w:val="18"/>
                <w:lang w:val="en-GB"/>
              </w:rPr>
            </w:pPr>
            <w:r w:rsidRPr="0047726B">
              <w:rPr>
                <w:sz w:val="18"/>
              </w:rPr>
              <w:t>GEP</w:t>
            </w:r>
          </w:p>
          <w:p w14:paraId="01A69F5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3AE042" w14:textId="0A97DA0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BA2B28" w14:textId="0D1140C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166132" w14:textId="760A08E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9B6F78" w14:textId="33034BDB" w:rsidR="00433ACE" w:rsidRPr="0047726B" w:rsidRDefault="00433ACE" w:rsidP="00433ACE">
            <w:pPr>
              <w:jc w:val="center"/>
              <w:rPr>
                <w:sz w:val="18"/>
                <w:lang w:val="en-GB"/>
              </w:rPr>
            </w:pPr>
            <w:r w:rsidRPr="0047726B">
              <w:rPr>
                <w:sz w:val="18"/>
                <w:szCs w:val="20"/>
              </w:rPr>
              <w:t>ADAMA</w:t>
            </w:r>
          </w:p>
        </w:tc>
      </w:tr>
      <w:tr w:rsidR="00433ACE" w:rsidRPr="0047726B" w14:paraId="25DFD6F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F00C70" w14:textId="77777777" w:rsidR="00433ACE" w:rsidRPr="0047726B" w:rsidRDefault="00433ACE" w:rsidP="00433ACE">
            <w:pPr>
              <w:rPr>
                <w:sz w:val="18"/>
                <w:lang w:val="en-GB"/>
              </w:rPr>
            </w:pPr>
            <w:r w:rsidRPr="0047726B">
              <w:rPr>
                <w:sz w:val="18"/>
                <w:lang w:val="en-GB"/>
              </w:rPr>
              <w:t>KCP 6.4.1/071</w:t>
            </w:r>
          </w:p>
          <w:p w14:paraId="4019F709" w14:textId="77777777" w:rsidR="00433ACE" w:rsidRPr="0047726B" w:rsidRDefault="00433ACE" w:rsidP="00433ACE">
            <w:pPr>
              <w:rPr>
                <w:sz w:val="18"/>
                <w:lang w:val="en-GB"/>
              </w:rPr>
            </w:pPr>
            <w:r w:rsidRPr="0047726B">
              <w:rPr>
                <w:sz w:val="18"/>
                <w:lang w:val="en-GB"/>
              </w:rPr>
              <w:t>Submitted under KCP 6.2/071</w:t>
            </w:r>
          </w:p>
        </w:tc>
        <w:tc>
          <w:tcPr>
            <w:tcW w:w="705" w:type="pct"/>
            <w:tcBorders>
              <w:top w:val="single" w:sz="4" w:space="0" w:color="auto"/>
              <w:left w:val="single" w:sz="4" w:space="0" w:color="auto"/>
              <w:bottom w:val="single" w:sz="4" w:space="0" w:color="auto"/>
              <w:right w:val="single" w:sz="4" w:space="0" w:color="auto"/>
            </w:tcBorders>
          </w:tcPr>
          <w:p w14:paraId="3F26DFA6"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515EB2CE"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8FE57F6" w14:textId="77777777" w:rsidR="00433ACE" w:rsidRPr="0047726B" w:rsidRDefault="00433ACE" w:rsidP="00433ACE">
            <w:pPr>
              <w:rPr>
                <w:sz w:val="18"/>
              </w:rPr>
            </w:pPr>
            <w:r w:rsidRPr="0047726B">
              <w:rPr>
                <w:sz w:val="18"/>
              </w:rPr>
              <w:t>Efficacy of MCW-2222 SL against codling moth on apple - Slovakia, Valice 2013</w:t>
            </w:r>
          </w:p>
          <w:p w14:paraId="10814B0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4B279957" w14:textId="77777777" w:rsidR="00433ACE" w:rsidRPr="0047726B" w:rsidRDefault="00433ACE" w:rsidP="00433ACE">
            <w:pPr>
              <w:rPr>
                <w:sz w:val="18"/>
              </w:rPr>
            </w:pPr>
            <w:r w:rsidRPr="0047726B">
              <w:rPr>
                <w:sz w:val="18"/>
              </w:rPr>
              <w:t>Report no. SK13IEMABSD002A</w:t>
            </w:r>
          </w:p>
          <w:p w14:paraId="493283FC" w14:textId="77777777" w:rsidR="00433ACE" w:rsidRPr="0047726B" w:rsidRDefault="00433ACE" w:rsidP="00433ACE">
            <w:pPr>
              <w:rPr>
                <w:sz w:val="18"/>
                <w:lang w:val="en-GB"/>
              </w:rPr>
            </w:pPr>
            <w:r w:rsidRPr="0047726B">
              <w:rPr>
                <w:sz w:val="18"/>
              </w:rPr>
              <w:t>GEP</w:t>
            </w:r>
          </w:p>
          <w:p w14:paraId="31FE2B2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ECAFB8A" w14:textId="30F374C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20E50D" w14:textId="031E222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0010BF" w14:textId="2E973B5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8F2DE1" w14:textId="08E02F7B" w:rsidR="00433ACE" w:rsidRPr="0047726B" w:rsidRDefault="00433ACE" w:rsidP="00433ACE">
            <w:pPr>
              <w:jc w:val="center"/>
              <w:rPr>
                <w:sz w:val="18"/>
                <w:lang w:val="en-GB"/>
              </w:rPr>
            </w:pPr>
            <w:r w:rsidRPr="0047726B">
              <w:rPr>
                <w:sz w:val="18"/>
                <w:szCs w:val="20"/>
              </w:rPr>
              <w:t>ADAMA</w:t>
            </w:r>
          </w:p>
        </w:tc>
      </w:tr>
      <w:tr w:rsidR="00433ACE" w:rsidRPr="0047726B" w14:paraId="7A2C03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45E353" w14:textId="77777777" w:rsidR="00433ACE" w:rsidRPr="0047726B" w:rsidRDefault="00433ACE" w:rsidP="00433ACE">
            <w:pPr>
              <w:rPr>
                <w:sz w:val="18"/>
                <w:lang w:val="en-GB"/>
              </w:rPr>
            </w:pPr>
            <w:r w:rsidRPr="0047726B">
              <w:rPr>
                <w:sz w:val="18"/>
                <w:lang w:val="en-GB"/>
              </w:rPr>
              <w:t>KCP 6.4.1/072</w:t>
            </w:r>
          </w:p>
          <w:p w14:paraId="6F2E9FB8" w14:textId="77777777" w:rsidR="00433ACE" w:rsidRPr="0047726B" w:rsidRDefault="00433ACE" w:rsidP="00433ACE">
            <w:pPr>
              <w:rPr>
                <w:sz w:val="18"/>
                <w:lang w:val="en-GB"/>
              </w:rPr>
            </w:pPr>
            <w:r w:rsidRPr="0047726B">
              <w:rPr>
                <w:sz w:val="18"/>
                <w:lang w:val="en-GB"/>
              </w:rPr>
              <w:t>Submitted under KCP 6.2/072</w:t>
            </w:r>
          </w:p>
        </w:tc>
        <w:tc>
          <w:tcPr>
            <w:tcW w:w="705" w:type="pct"/>
            <w:tcBorders>
              <w:top w:val="single" w:sz="4" w:space="0" w:color="auto"/>
              <w:left w:val="single" w:sz="4" w:space="0" w:color="auto"/>
              <w:bottom w:val="single" w:sz="4" w:space="0" w:color="auto"/>
              <w:right w:val="single" w:sz="4" w:space="0" w:color="auto"/>
            </w:tcBorders>
          </w:tcPr>
          <w:p w14:paraId="6AB25B5D"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5767F2FF"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9E21646" w14:textId="77777777" w:rsidR="00433ACE" w:rsidRPr="0047726B" w:rsidRDefault="00433ACE" w:rsidP="00433ACE">
            <w:pPr>
              <w:rPr>
                <w:sz w:val="18"/>
              </w:rPr>
            </w:pPr>
            <w:r w:rsidRPr="0047726B">
              <w:rPr>
                <w:sz w:val="18"/>
              </w:rPr>
              <w:t xml:space="preserve">Efficacy of MCW-2222 SL against codling moth on apple - Slovakia, </w:t>
            </w:r>
            <w:proofErr w:type="spellStart"/>
            <w:r w:rsidRPr="0047726B">
              <w:rPr>
                <w:sz w:val="18"/>
              </w:rPr>
              <w:t>Camovce</w:t>
            </w:r>
            <w:proofErr w:type="spellEnd"/>
            <w:r w:rsidRPr="0047726B">
              <w:rPr>
                <w:sz w:val="18"/>
              </w:rPr>
              <w:t xml:space="preserve"> 2013</w:t>
            </w:r>
          </w:p>
          <w:p w14:paraId="017D5C0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413FBE19" w14:textId="77777777" w:rsidR="00433ACE" w:rsidRPr="0047726B" w:rsidRDefault="00433ACE" w:rsidP="00433ACE">
            <w:pPr>
              <w:rPr>
                <w:sz w:val="18"/>
              </w:rPr>
            </w:pPr>
            <w:r w:rsidRPr="0047726B">
              <w:rPr>
                <w:sz w:val="18"/>
              </w:rPr>
              <w:t>Report no. SK13IEMABSD002B</w:t>
            </w:r>
          </w:p>
          <w:p w14:paraId="456CAB36" w14:textId="77777777" w:rsidR="00433ACE" w:rsidRPr="0047726B" w:rsidRDefault="00433ACE" w:rsidP="00433ACE">
            <w:pPr>
              <w:rPr>
                <w:sz w:val="18"/>
                <w:lang w:val="en-GB"/>
              </w:rPr>
            </w:pPr>
            <w:r w:rsidRPr="0047726B">
              <w:rPr>
                <w:sz w:val="18"/>
              </w:rPr>
              <w:t>GEP</w:t>
            </w:r>
          </w:p>
          <w:p w14:paraId="74F10BA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593273" w14:textId="217F280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F160E3" w14:textId="6A2BA59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1EA8A7" w14:textId="6492287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38CD63" w14:textId="238A9BC9" w:rsidR="00433ACE" w:rsidRPr="0047726B" w:rsidRDefault="00433ACE" w:rsidP="00433ACE">
            <w:pPr>
              <w:jc w:val="center"/>
              <w:rPr>
                <w:sz w:val="18"/>
                <w:lang w:val="en-GB"/>
              </w:rPr>
            </w:pPr>
            <w:r w:rsidRPr="0047726B">
              <w:rPr>
                <w:sz w:val="18"/>
                <w:szCs w:val="20"/>
              </w:rPr>
              <w:t>ADAMA</w:t>
            </w:r>
          </w:p>
        </w:tc>
      </w:tr>
      <w:tr w:rsidR="00433ACE" w:rsidRPr="0047726B" w14:paraId="1038B77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975887" w14:textId="77777777" w:rsidR="00433ACE" w:rsidRPr="0047726B" w:rsidRDefault="00433ACE" w:rsidP="00433ACE">
            <w:pPr>
              <w:rPr>
                <w:sz w:val="18"/>
                <w:lang w:val="en-GB"/>
              </w:rPr>
            </w:pPr>
            <w:r w:rsidRPr="0047726B">
              <w:rPr>
                <w:sz w:val="18"/>
                <w:lang w:val="en-GB"/>
              </w:rPr>
              <w:t>KCP 6.4.1/073</w:t>
            </w:r>
          </w:p>
          <w:p w14:paraId="1A2BECD1" w14:textId="77777777" w:rsidR="00433ACE" w:rsidRPr="0047726B" w:rsidRDefault="00433ACE" w:rsidP="00433ACE">
            <w:pPr>
              <w:rPr>
                <w:sz w:val="18"/>
                <w:lang w:val="en-GB"/>
              </w:rPr>
            </w:pPr>
            <w:r w:rsidRPr="0047726B">
              <w:rPr>
                <w:sz w:val="18"/>
                <w:lang w:val="en-GB"/>
              </w:rPr>
              <w:t>Submitted under KCP 6.2/073</w:t>
            </w:r>
          </w:p>
        </w:tc>
        <w:tc>
          <w:tcPr>
            <w:tcW w:w="705" w:type="pct"/>
            <w:tcBorders>
              <w:top w:val="single" w:sz="4" w:space="0" w:color="auto"/>
              <w:left w:val="single" w:sz="4" w:space="0" w:color="auto"/>
              <w:bottom w:val="single" w:sz="4" w:space="0" w:color="auto"/>
              <w:right w:val="single" w:sz="4" w:space="0" w:color="auto"/>
            </w:tcBorders>
          </w:tcPr>
          <w:p w14:paraId="2228C321"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10D27B1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5C9F53A" w14:textId="77777777" w:rsidR="00433ACE" w:rsidRPr="0047726B" w:rsidRDefault="00433ACE" w:rsidP="00433ACE">
            <w:pPr>
              <w:rPr>
                <w:sz w:val="18"/>
              </w:rPr>
            </w:pPr>
            <w:r w:rsidRPr="0047726B">
              <w:rPr>
                <w:sz w:val="18"/>
              </w:rPr>
              <w:t>Efficacy of MCW-2222 SL on aphids in apple, Slovakia 2014</w:t>
            </w:r>
          </w:p>
          <w:p w14:paraId="5FD1AF46"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A3DFE5A" w14:textId="77777777" w:rsidR="00433ACE" w:rsidRPr="0047726B" w:rsidRDefault="00433ACE" w:rsidP="00433ACE">
            <w:pPr>
              <w:rPr>
                <w:sz w:val="18"/>
              </w:rPr>
            </w:pPr>
            <w:r w:rsidRPr="0047726B">
              <w:rPr>
                <w:sz w:val="18"/>
              </w:rPr>
              <w:t>Report no. SK14IEMABSD001A</w:t>
            </w:r>
          </w:p>
          <w:p w14:paraId="07538815" w14:textId="77777777" w:rsidR="00433ACE" w:rsidRPr="0047726B" w:rsidRDefault="00433ACE" w:rsidP="00433ACE">
            <w:pPr>
              <w:rPr>
                <w:sz w:val="18"/>
                <w:lang w:val="en-GB"/>
              </w:rPr>
            </w:pPr>
            <w:r w:rsidRPr="0047726B">
              <w:rPr>
                <w:sz w:val="18"/>
              </w:rPr>
              <w:t>GEP</w:t>
            </w:r>
          </w:p>
          <w:p w14:paraId="2A9848C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2BAD4A" w14:textId="3A9D82F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A3CAEC" w14:textId="0A091A9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AC8DCF" w14:textId="6D721B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C92262" w14:textId="29B87BA9" w:rsidR="00433ACE" w:rsidRPr="0047726B" w:rsidRDefault="00433ACE" w:rsidP="00433ACE">
            <w:pPr>
              <w:jc w:val="center"/>
              <w:rPr>
                <w:sz w:val="18"/>
                <w:lang w:val="en-GB"/>
              </w:rPr>
            </w:pPr>
            <w:r w:rsidRPr="0047726B">
              <w:rPr>
                <w:sz w:val="18"/>
                <w:szCs w:val="20"/>
              </w:rPr>
              <w:t>ADAMA</w:t>
            </w:r>
          </w:p>
        </w:tc>
      </w:tr>
      <w:tr w:rsidR="00433ACE" w:rsidRPr="0047726B" w14:paraId="33FBC12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E2E3A2" w14:textId="77777777" w:rsidR="00433ACE" w:rsidRPr="0047726B" w:rsidRDefault="00433ACE" w:rsidP="00433ACE">
            <w:pPr>
              <w:rPr>
                <w:sz w:val="18"/>
                <w:lang w:val="en-GB"/>
              </w:rPr>
            </w:pPr>
            <w:r w:rsidRPr="0047726B">
              <w:rPr>
                <w:sz w:val="18"/>
                <w:lang w:val="en-GB"/>
              </w:rPr>
              <w:t>KCP 6.4.1/074</w:t>
            </w:r>
          </w:p>
          <w:p w14:paraId="1D43BFC8" w14:textId="77777777" w:rsidR="00433ACE" w:rsidRPr="0047726B" w:rsidRDefault="00433ACE" w:rsidP="00433ACE">
            <w:pPr>
              <w:rPr>
                <w:sz w:val="18"/>
                <w:lang w:val="en-GB"/>
              </w:rPr>
            </w:pPr>
            <w:r w:rsidRPr="0047726B">
              <w:rPr>
                <w:sz w:val="18"/>
                <w:lang w:val="en-GB"/>
              </w:rPr>
              <w:t>Submitted under KCP 6.2/074</w:t>
            </w:r>
          </w:p>
        </w:tc>
        <w:tc>
          <w:tcPr>
            <w:tcW w:w="705" w:type="pct"/>
            <w:tcBorders>
              <w:top w:val="single" w:sz="4" w:space="0" w:color="auto"/>
              <w:left w:val="single" w:sz="4" w:space="0" w:color="auto"/>
              <w:bottom w:val="single" w:sz="4" w:space="0" w:color="auto"/>
              <w:right w:val="single" w:sz="4" w:space="0" w:color="auto"/>
            </w:tcBorders>
          </w:tcPr>
          <w:p w14:paraId="4B210DEF"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E205F1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AECEA51"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7DE6140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7E9AE18C" w14:textId="77777777" w:rsidR="00433ACE" w:rsidRPr="0047726B" w:rsidRDefault="00433ACE" w:rsidP="00433ACE">
            <w:pPr>
              <w:rPr>
                <w:sz w:val="18"/>
              </w:rPr>
            </w:pPr>
            <w:r w:rsidRPr="0047726B">
              <w:rPr>
                <w:sz w:val="18"/>
              </w:rPr>
              <w:t>Report no. SK14IEMABSD002A</w:t>
            </w:r>
          </w:p>
          <w:p w14:paraId="16CBC10E" w14:textId="77777777" w:rsidR="00433ACE" w:rsidRPr="0047726B" w:rsidRDefault="00433ACE" w:rsidP="00433ACE">
            <w:pPr>
              <w:rPr>
                <w:sz w:val="18"/>
                <w:lang w:val="en-GB"/>
              </w:rPr>
            </w:pPr>
            <w:r w:rsidRPr="0047726B">
              <w:rPr>
                <w:sz w:val="18"/>
              </w:rPr>
              <w:t>GEP</w:t>
            </w:r>
          </w:p>
          <w:p w14:paraId="21BA000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A0642F" w14:textId="5C3B5C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305622" w14:textId="4223C24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654851" w14:textId="1F2C0AE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942FD5" w14:textId="086FF33A" w:rsidR="00433ACE" w:rsidRPr="0047726B" w:rsidRDefault="00433ACE" w:rsidP="00433ACE">
            <w:pPr>
              <w:jc w:val="center"/>
              <w:rPr>
                <w:sz w:val="18"/>
                <w:lang w:val="en-GB"/>
              </w:rPr>
            </w:pPr>
            <w:r w:rsidRPr="0047726B">
              <w:rPr>
                <w:sz w:val="18"/>
                <w:szCs w:val="20"/>
              </w:rPr>
              <w:t>ADAMA</w:t>
            </w:r>
          </w:p>
        </w:tc>
      </w:tr>
      <w:tr w:rsidR="00433ACE" w:rsidRPr="0047726B" w14:paraId="1CF5559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2D55D9" w14:textId="77777777" w:rsidR="00433ACE" w:rsidRPr="0047726B" w:rsidRDefault="00433ACE" w:rsidP="00433ACE">
            <w:pPr>
              <w:rPr>
                <w:sz w:val="18"/>
                <w:lang w:val="en-GB"/>
              </w:rPr>
            </w:pPr>
            <w:r w:rsidRPr="0047726B">
              <w:rPr>
                <w:sz w:val="18"/>
                <w:lang w:val="en-GB"/>
              </w:rPr>
              <w:lastRenderedPageBreak/>
              <w:t>KCP 6.4.1/075</w:t>
            </w:r>
          </w:p>
          <w:p w14:paraId="52434284" w14:textId="77777777" w:rsidR="00433ACE" w:rsidRPr="0047726B" w:rsidRDefault="00433ACE" w:rsidP="00433ACE">
            <w:pPr>
              <w:rPr>
                <w:sz w:val="18"/>
                <w:lang w:val="en-GB"/>
              </w:rPr>
            </w:pPr>
            <w:r w:rsidRPr="0047726B">
              <w:rPr>
                <w:sz w:val="18"/>
                <w:lang w:val="en-GB"/>
              </w:rPr>
              <w:t>Submitted under KCP 6.2/075</w:t>
            </w:r>
          </w:p>
        </w:tc>
        <w:tc>
          <w:tcPr>
            <w:tcW w:w="705" w:type="pct"/>
            <w:tcBorders>
              <w:top w:val="single" w:sz="4" w:space="0" w:color="auto"/>
              <w:left w:val="single" w:sz="4" w:space="0" w:color="auto"/>
              <w:bottom w:val="single" w:sz="4" w:space="0" w:color="auto"/>
              <w:right w:val="single" w:sz="4" w:space="0" w:color="auto"/>
            </w:tcBorders>
          </w:tcPr>
          <w:p w14:paraId="795BB63D"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E6B3EC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353C1BE"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3F3C5603"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8BC8F95" w14:textId="77777777" w:rsidR="00433ACE" w:rsidRPr="0047726B" w:rsidRDefault="00433ACE" w:rsidP="00433ACE">
            <w:pPr>
              <w:rPr>
                <w:sz w:val="18"/>
              </w:rPr>
            </w:pPr>
            <w:r w:rsidRPr="0047726B">
              <w:rPr>
                <w:sz w:val="18"/>
              </w:rPr>
              <w:t>Report no. SK14IEMABSD002B</w:t>
            </w:r>
          </w:p>
          <w:p w14:paraId="44DCED1E" w14:textId="77777777" w:rsidR="00433ACE" w:rsidRPr="0047726B" w:rsidRDefault="00433ACE" w:rsidP="00433ACE">
            <w:pPr>
              <w:rPr>
                <w:sz w:val="18"/>
                <w:lang w:val="en-GB"/>
              </w:rPr>
            </w:pPr>
            <w:r w:rsidRPr="0047726B">
              <w:rPr>
                <w:sz w:val="18"/>
              </w:rPr>
              <w:t>GEP</w:t>
            </w:r>
          </w:p>
          <w:p w14:paraId="6A81754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7C4B42" w14:textId="3303206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5FD421" w14:textId="6F5545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59D5D2" w14:textId="39E009B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6CBF58" w14:textId="157EF613" w:rsidR="00433ACE" w:rsidRPr="0047726B" w:rsidRDefault="00433ACE" w:rsidP="00433ACE">
            <w:pPr>
              <w:jc w:val="center"/>
              <w:rPr>
                <w:sz w:val="18"/>
                <w:lang w:val="en-GB"/>
              </w:rPr>
            </w:pPr>
            <w:r w:rsidRPr="0047726B">
              <w:rPr>
                <w:sz w:val="18"/>
                <w:szCs w:val="20"/>
              </w:rPr>
              <w:t>ADAMA</w:t>
            </w:r>
          </w:p>
        </w:tc>
      </w:tr>
      <w:tr w:rsidR="00433ACE" w:rsidRPr="0047726B" w14:paraId="0C3D255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E0FAF7" w14:textId="77777777" w:rsidR="00433ACE" w:rsidRPr="0047726B" w:rsidRDefault="00433ACE" w:rsidP="00433ACE">
            <w:pPr>
              <w:rPr>
                <w:sz w:val="18"/>
                <w:lang w:val="en-GB"/>
              </w:rPr>
            </w:pPr>
            <w:r w:rsidRPr="0047726B">
              <w:rPr>
                <w:sz w:val="18"/>
                <w:lang w:val="en-GB"/>
              </w:rPr>
              <w:t>KCP 6.4.1/076</w:t>
            </w:r>
          </w:p>
          <w:p w14:paraId="7408944B" w14:textId="77777777" w:rsidR="00433ACE" w:rsidRPr="0047726B" w:rsidRDefault="00433ACE" w:rsidP="00433ACE">
            <w:pPr>
              <w:rPr>
                <w:sz w:val="18"/>
                <w:lang w:val="en-GB"/>
              </w:rPr>
            </w:pPr>
            <w:r w:rsidRPr="0047726B">
              <w:rPr>
                <w:sz w:val="18"/>
                <w:lang w:val="en-GB"/>
              </w:rPr>
              <w:t>Submitted under KCP 6.2/076</w:t>
            </w:r>
          </w:p>
        </w:tc>
        <w:tc>
          <w:tcPr>
            <w:tcW w:w="705" w:type="pct"/>
            <w:tcBorders>
              <w:top w:val="single" w:sz="4" w:space="0" w:color="auto"/>
              <w:left w:val="single" w:sz="4" w:space="0" w:color="auto"/>
              <w:bottom w:val="single" w:sz="4" w:space="0" w:color="auto"/>
              <w:right w:val="single" w:sz="4" w:space="0" w:color="auto"/>
            </w:tcBorders>
          </w:tcPr>
          <w:p w14:paraId="082DF4CA"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6614A07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05C6F63"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Eriosoma</w:t>
            </w:r>
            <w:proofErr w:type="spellEnd"/>
            <w:r w:rsidRPr="0047726B">
              <w:rPr>
                <w:sz w:val="18"/>
              </w:rPr>
              <w:t xml:space="preserve"> </w:t>
            </w:r>
            <w:proofErr w:type="spellStart"/>
            <w:r w:rsidRPr="0047726B">
              <w:rPr>
                <w:sz w:val="18"/>
              </w:rPr>
              <w:t>lanigerum</w:t>
            </w:r>
            <w:proofErr w:type="spellEnd"/>
            <w:r w:rsidRPr="0047726B">
              <w:rPr>
                <w:sz w:val="18"/>
              </w:rPr>
              <w:t xml:space="preserve"> in apple, Slovakia 2014</w:t>
            </w:r>
          </w:p>
          <w:p w14:paraId="3529FC5C"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6C335A2" w14:textId="77777777" w:rsidR="00433ACE" w:rsidRPr="0047726B" w:rsidRDefault="00433ACE" w:rsidP="00433ACE">
            <w:pPr>
              <w:rPr>
                <w:sz w:val="18"/>
              </w:rPr>
            </w:pPr>
            <w:r w:rsidRPr="0047726B">
              <w:rPr>
                <w:sz w:val="18"/>
              </w:rPr>
              <w:t>Report no. SK14IEMABSD002C</w:t>
            </w:r>
          </w:p>
          <w:p w14:paraId="29ED4405" w14:textId="77777777" w:rsidR="00433ACE" w:rsidRPr="0047726B" w:rsidRDefault="00433ACE" w:rsidP="00433ACE">
            <w:pPr>
              <w:rPr>
                <w:sz w:val="18"/>
                <w:lang w:val="en-GB"/>
              </w:rPr>
            </w:pPr>
            <w:r w:rsidRPr="0047726B">
              <w:rPr>
                <w:sz w:val="18"/>
              </w:rPr>
              <w:t>GEP</w:t>
            </w:r>
          </w:p>
          <w:p w14:paraId="0E57483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792125" w14:textId="66744A4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F95BC3" w14:textId="1C59A90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422114" w14:textId="5FCBD40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FBE2EB" w14:textId="59CEB1D4" w:rsidR="00433ACE" w:rsidRPr="0047726B" w:rsidRDefault="00433ACE" w:rsidP="00433ACE">
            <w:pPr>
              <w:jc w:val="center"/>
              <w:rPr>
                <w:sz w:val="18"/>
                <w:lang w:val="en-GB"/>
              </w:rPr>
            </w:pPr>
            <w:r w:rsidRPr="0047726B">
              <w:rPr>
                <w:sz w:val="18"/>
                <w:szCs w:val="20"/>
              </w:rPr>
              <w:t>ADAMA</w:t>
            </w:r>
          </w:p>
        </w:tc>
      </w:tr>
      <w:tr w:rsidR="00433ACE" w:rsidRPr="0047726B" w14:paraId="55DC588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CF5261" w14:textId="77777777" w:rsidR="00433ACE" w:rsidRPr="0047726B" w:rsidRDefault="00433ACE" w:rsidP="00433ACE">
            <w:pPr>
              <w:rPr>
                <w:sz w:val="18"/>
                <w:lang w:val="en-GB"/>
              </w:rPr>
            </w:pPr>
            <w:r w:rsidRPr="0047726B">
              <w:rPr>
                <w:sz w:val="18"/>
                <w:lang w:val="en-GB"/>
              </w:rPr>
              <w:t>KCP 6.4.1/077</w:t>
            </w:r>
          </w:p>
          <w:p w14:paraId="4C9814CD" w14:textId="77777777" w:rsidR="00433ACE" w:rsidRPr="0047726B" w:rsidRDefault="00433ACE" w:rsidP="00433ACE">
            <w:pPr>
              <w:rPr>
                <w:sz w:val="18"/>
                <w:lang w:val="en-GB"/>
              </w:rPr>
            </w:pPr>
            <w:r w:rsidRPr="0047726B">
              <w:rPr>
                <w:sz w:val="18"/>
                <w:lang w:val="en-GB"/>
              </w:rPr>
              <w:t>Submitted under KCP 6.2/077</w:t>
            </w:r>
          </w:p>
        </w:tc>
        <w:tc>
          <w:tcPr>
            <w:tcW w:w="705" w:type="pct"/>
            <w:tcBorders>
              <w:top w:val="single" w:sz="4" w:space="0" w:color="auto"/>
              <w:left w:val="single" w:sz="4" w:space="0" w:color="auto"/>
              <w:bottom w:val="single" w:sz="4" w:space="0" w:color="auto"/>
              <w:right w:val="single" w:sz="4" w:space="0" w:color="auto"/>
            </w:tcBorders>
          </w:tcPr>
          <w:p w14:paraId="0162D3D8"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4765B10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3443B4C" w14:textId="77777777" w:rsidR="00433ACE" w:rsidRPr="0047726B" w:rsidRDefault="00433ACE" w:rsidP="00433ACE">
            <w:pPr>
              <w:rPr>
                <w:sz w:val="18"/>
              </w:rPr>
            </w:pPr>
            <w:r w:rsidRPr="0047726B">
              <w:rPr>
                <w:sz w:val="18"/>
              </w:rPr>
              <w:t>Efficacy of MCW-2222 SL on QUADPE, Scales in apple, Slovakia 2014</w:t>
            </w:r>
          </w:p>
          <w:p w14:paraId="0BA39FF0"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1F3B7F0D" w14:textId="77777777" w:rsidR="00433ACE" w:rsidRPr="0047726B" w:rsidRDefault="00433ACE" w:rsidP="00433ACE">
            <w:pPr>
              <w:rPr>
                <w:sz w:val="18"/>
              </w:rPr>
            </w:pPr>
            <w:r w:rsidRPr="0047726B">
              <w:rPr>
                <w:sz w:val="18"/>
              </w:rPr>
              <w:t>Report no. SK14IEMABSD003A</w:t>
            </w:r>
          </w:p>
          <w:p w14:paraId="4885C66D" w14:textId="77777777" w:rsidR="00433ACE" w:rsidRPr="0047726B" w:rsidRDefault="00433ACE" w:rsidP="00433ACE">
            <w:pPr>
              <w:rPr>
                <w:sz w:val="18"/>
                <w:lang w:val="en-GB"/>
              </w:rPr>
            </w:pPr>
            <w:r w:rsidRPr="0047726B">
              <w:rPr>
                <w:sz w:val="18"/>
              </w:rPr>
              <w:t>GEP</w:t>
            </w:r>
          </w:p>
          <w:p w14:paraId="4F1A1FF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49DEF7" w14:textId="4898968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FB6A19" w14:textId="07A540B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C21F5AF" w14:textId="113E543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DB01AD" w14:textId="4800B4D7" w:rsidR="00433ACE" w:rsidRPr="0047726B" w:rsidRDefault="00433ACE" w:rsidP="00433ACE">
            <w:pPr>
              <w:jc w:val="center"/>
              <w:rPr>
                <w:sz w:val="18"/>
                <w:lang w:val="en-GB"/>
              </w:rPr>
            </w:pPr>
            <w:r w:rsidRPr="0047726B">
              <w:rPr>
                <w:sz w:val="18"/>
                <w:szCs w:val="20"/>
              </w:rPr>
              <w:t>ADAMA</w:t>
            </w:r>
          </w:p>
        </w:tc>
      </w:tr>
      <w:tr w:rsidR="00433ACE" w:rsidRPr="0047726B" w14:paraId="0B08F5E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3C6D70" w14:textId="77777777" w:rsidR="00433ACE" w:rsidRPr="0047726B" w:rsidRDefault="00433ACE" w:rsidP="00433ACE">
            <w:pPr>
              <w:rPr>
                <w:sz w:val="18"/>
                <w:lang w:val="en-GB"/>
              </w:rPr>
            </w:pPr>
            <w:r w:rsidRPr="0047726B">
              <w:rPr>
                <w:sz w:val="18"/>
                <w:lang w:val="en-GB"/>
              </w:rPr>
              <w:t>KCP 6.4.1/078</w:t>
            </w:r>
          </w:p>
          <w:p w14:paraId="063F1EFC" w14:textId="77777777" w:rsidR="00433ACE" w:rsidRPr="0047726B" w:rsidRDefault="00433ACE" w:rsidP="00433ACE">
            <w:pPr>
              <w:rPr>
                <w:sz w:val="18"/>
                <w:lang w:val="en-GB"/>
              </w:rPr>
            </w:pPr>
            <w:r w:rsidRPr="0047726B">
              <w:rPr>
                <w:sz w:val="18"/>
                <w:lang w:val="en-GB"/>
              </w:rPr>
              <w:t>Submitted under KCP 6.2/078</w:t>
            </w:r>
          </w:p>
        </w:tc>
        <w:tc>
          <w:tcPr>
            <w:tcW w:w="705" w:type="pct"/>
            <w:tcBorders>
              <w:top w:val="single" w:sz="4" w:space="0" w:color="auto"/>
              <w:left w:val="single" w:sz="4" w:space="0" w:color="auto"/>
              <w:bottom w:val="single" w:sz="4" w:space="0" w:color="auto"/>
              <w:right w:val="single" w:sz="4" w:space="0" w:color="auto"/>
            </w:tcBorders>
          </w:tcPr>
          <w:p w14:paraId="3E944CFD"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5A5A680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9558E29" w14:textId="77777777" w:rsidR="00433ACE" w:rsidRPr="0047726B" w:rsidRDefault="00433ACE" w:rsidP="00433ACE">
            <w:pPr>
              <w:rPr>
                <w:sz w:val="18"/>
              </w:rPr>
            </w:pPr>
            <w:r w:rsidRPr="0047726B">
              <w:rPr>
                <w:sz w:val="18"/>
              </w:rPr>
              <w:t>Efficacy of MCW-2222 SL on QUADPE, Scales in apple, Slovakia 2014</w:t>
            </w:r>
          </w:p>
          <w:p w14:paraId="423BAEE2"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06B0F4D6" w14:textId="77777777" w:rsidR="00433ACE" w:rsidRPr="0047726B" w:rsidRDefault="00433ACE" w:rsidP="00433ACE">
            <w:pPr>
              <w:rPr>
                <w:sz w:val="18"/>
              </w:rPr>
            </w:pPr>
            <w:r w:rsidRPr="0047726B">
              <w:rPr>
                <w:sz w:val="18"/>
              </w:rPr>
              <w:t>Report no. SK14IEMABSD003B</w:t>
            </w:r>
          </w:p>
          <w:p w14:paraId="4DAD7C53" w14:textId="77777777" w:rsidR="00433ACE" w:rsidRPr="0047726B" w:rsidRDefault="00433ACE" w:rsidP="00433ACE">
            <w:pPr>
              <w:rPr>
                <w:sz w:val="18"/>
                <w:lang w:val="en-GB"/>
              </w:rPr>
            </w:pPr>
            <w:r w:rsidRPr="0047726B">
              <w:rPr>
                <w:sz w:val="18"/>
              </w:rPr>
              <w:t>GEP</w:t>
            </w:r>
          </w:p>
          <w:p w14:paraId="13875A0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95FBF6" w14:textId="02F248D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EFED65" w14:textId="5094A19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734482" w14:textId="37D86F3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182323" w14:textId="30293368" w:rsidR="00433ACE" w:rsidRPr="0047726B" w:rsidRDefault="00433ACE" w:rsidP="00433ACE">
            <w:pPr>
              <w:jc w:val="center"/>
              <w:rPr>
                <w:sz w:val="18"/>
                <w:lang w:val="en-GB"/>
              </w:rPr>
            </w:pPr>
            <w:r w:rsidRPr="0047726B">
              <w:rPr>
                <w:sz w:val="18"/>
                <w:szCs w:val="20"/>
              </w:rPr>
              <w:t>ADAMA</w:t>
            </w:r>
          </w:p>
        </w:tc>
      </w:tr>
      <w:tr w:rsidR="00433ACE" w:rsidRPr="0047726B" w14:paraId="62CFDA3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CF0A1D" w14:textId="77777777" w:rsidR="00433ACE" w:rsidRPr="0047726B" w:rsidRDefault="00433ACE" w:rsidP="00433ACE">
            <w:pPr>
              <w:rPr>
                <w:sz w:val="18"/>
                <w:lang w:val="en-GB"/>
              </w:rPr>
            </w:pPr>
            <w:r w:rsidRPr="0047726B">
              <w:rPr>
                <w:sz w:val="18"/>
                <w:lang w:val="en-GB"/>
              </w:rPr>
              <w:t>KCP 6.4.1/079</w:t>
            </w:r>
          </w:p>
          <w:p w14:paraId="2EC40142" w14:textId="77777777" w:rsidR="00433ACE" w:rsidRPr="0047726B" w:rsidRDefault="00433ACE" w:rsidP="00433ACE">
            <w:pPr>
              <w:rPr>
                <w:sz w:val="18"/>
                <w:lang w:val="en-GB"/>
              </w:rPr>
            </w:pPr>
            <w:r w:rsidRPr="0047726B">
              <w:rPr>
                <w:sz w:val="18"/>
                <w:lang w:val="en-GB"/>
              </w:rPr>
              <w:t>Submitted under KCP 6.2/079</w:t>
            </w:r>
          </w:p>
        </w:tc>
        <w:tc>
          <w:tcPr>
            <w:tcW w:w="705" w:type="pct"/>
            <w:tcBorders>
              <w:top w:val="single" w:sz="4" w:space="0" w:color="auto"/>
              <w:left w:val="single" w:sz="4" w:space="0" w:color="auto"/>
              <w:bottom w:val="single" w:sz="4" w:space="0" w:color="auto"/>
              <w:right w:val="single" w:sz="4" w:space="0" w:color="auto"/>
            </w:tcBorders>
          </w:tcPr>
          <w:p w14:paraId="30710B3B"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7BC8B07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D27DEB6" w14:textId="77777777" w:rsidR="00433ACE" w:rsidRPr="0047726B" w:rsidRDefault="00433ACE" w:rsidP="00433ACE">
            <w:pPr>
              <w:rPr>
                <w:sz w:val="18"/>
              </w:rPr>
            </w:pPr>
            <w:r w:rsidRPr="0047726B">
              <w:rPr>
                <w:sz w:val="18"/>
              </w:rPr>
              <w:t>Efficacy of MCW-2222 SL on QUADPE, Scales in apple, Slovakia 2014</w:t>
            </w:r>
          </w:p>
          <w:p w14:paraId="5D97DF95"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6692D73" w14:textId="77777777" w:rsidR="00433ACE" w:rsidRPr="0047726B" w:rsidRDefault="00433ACE" w:rsidP="00433ACE">
            <w:pPr>
              <w:rPr>
                <w:sz w:val="18"/>
              </w:rPr>
            </w:pPr>
            <w:r w:rsidRPr="0047726B">
              <w:rPr>
                <w:sz w:val="18"/>
              </w:rPr>
              <w:t>Report no. SK14IEMABSD003C</w:t>
            </w:r>
          </w:p>
          <w:p w14:paraId="2C0151D8" w14:textId="77777777" w:rsidR="00433ACE" w:rsidRPr="0047726B" w:rsidRDefault="00433ACE" w:rsidP="00433ACE">
            <w:pPr>
              <w:rPr>
                <w:sz w:val="18"/>
                <w:lang w:val="en-GB"/>
              </w:rPr>
            </w:pPr>
            <w:r w:rsidRPr="0047726B">
              <w:rPr>
                <w:sz w:val="18"/>
              </w:rPr>
              <w:t>GEP</w:t>
            </w:r>
          </w:p>
          <w:p w14:paraId="49ADA6B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E236EA" w14:textId="71E5269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6186D2" w14:textId="05D41D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7E21FF" w14:textId="558AAB1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EB0947" w14:textId="738ADDDA" w:rsidR="00433ACE" w:rsidRPr="0047726B" w:rsidRDefault="00433ACE" w:rsidP="00433ACE">
            <w:pPr>
              <w:jc w:val="center"/>
              <w:rPr>
                <w:sz w:val="18"/>
                <w:lang w:val="en-GB"/>
              </w:rPr>
            </w:pPr>
            <w:r w:rsidRPr="0047726B">
              <w:rPr>
                <w:sz w:val="18"/>
                <w:szCs w:val="20"/>
              </w:rPr>
              <w:t>ADAMA</w:t>
            </w:r>
          </w:p>
        </w:tc>
      </w:tr>
      <w:tr w:rsidR="00433ACE" w:rsidRPr="0047726B" w14:paraId="2DEFB7B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F409C9" w14:textId="77777777" w:rsidR="00433ACE" w:rsidRPr="0047726B" w:rsidRDefault="00433ACE" w:rsidP="00433ACE">
            <w:pPr>
              <w:rPr>
                <w:sz w:val="18"/>
                <w:lang w:val="en-GB"/>
              </w:rPr>
            </w:pPr>
            <w:r w:rsidRPr="0047726B">
              <w:rPr>
                <w:sz w:val="18"/>
                <w:lang w:val="en-GB"/>
              </w:rPr>
              <w:t>KCP 6.4.1/080</w:t>
            </w:r>
          </w:p>
          <w:p w14:paraId="5F2843A0" w14:textId="77777777" w:rsidR="00433ACE" w:rsidRPr="0047726B" w:rsidRDefault="00433ACE" w:rsidP="00433ACE">
            <w:pPr>
              <w:rPr>
                <w:sz w:val="18"/>
                <w:lang w:val="en-GB"/>
              </w:rPr>
            </w:pPr>
            <w:r w:rsidRPr="0047726B">
              <w:rPr>
                <w:sz w:val="18"/>
                <w:lang w:val="en-GB"/>
              </w:rPr>
              <w:t>Submitted under KCP 6.2/080</w:t>
            </w:r>
          </w:p>
        </w:tc>
        <w:tc>
          <w:tcPr>
            <w:tcW w:w="705" w:type="pct"/>
            <w:tcBorders>
              <w:top w:val="single" w:sz="4" w:space="0" w:color="auto"/>
              <w:left w:val="single" w:sz="4" w:space="0" w:color="auto"/>
              <w:bottom w:val="single" w:sz="4" w:space="0" w:color="auto"/>
              <w:right w:val="single" w:sz="4" w:space="0" w:color="auto"/>
            </w:tcBorders>
          </w:tcPr>
          <w:p w14:paraId="26B748A3"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606A643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C927082" w14:textId="77777777" w:rsidR="00433ACE" w:rsidRPr="0047726B" w:rsidRDefault="00433ACE" w:rsidP="00433ACE">
            <w:pPr>
              <w:rPr>
                <w:sz w:val="18"/>
              </w:rPr>
            </w:pPr>
            <w:r w:rsidRPr="0047726B">
              <w:rPr>
                <w:sz w:val="18"/>
              </w:rPr>
              <w:t>Efficacy of MCW-2222 SL on green apple aphid in apple in Slovakia 2015</w:t>
            </w:r>
          </w:p>
          <w:p w14:paraId="48F31AB8"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3154E979" w14:textId="77777777" w:rsidR="00433ACE" w:rsidRPr="0047726B" w:rsidRDefault="00433ACE" w:rsidP="00433ACE">
            <w:pPr>
              <w:rPr>
                <w:sz w:val="18"/>
              </w:rPr>
            </w:pPr>
            <w:r w:rsidRPr="0047726B">
              <w:rPr>
                <w:sz w:val="18"/>
              </w:rPr>
              <w:t>Report no. SK15IEMABSD001A</w:t>
            </w:r>
          </w:p>
          <w:p w14:paraId="218D9EA0" w14:textId="77777777" w:rsidR="00433ACE" w:rsidRPr="0047726B" w:rsidRDefault="00433ACE" w:rsidP="00433ACE">
            <w:pPr>
              <w:rPr>
                <w:sz w:val="18"/>
                <w:lang w:val="en-GB"/>
              </w:rPr>
            </w:pPr>
            <w:r w:rsidRPr="0047726B">
              <w:rPr>
                <w:sz w:val="18"/>
              </w:rPr>
              <w:t>GEP</w:t>
            </w:r>
          </w:p>
          <w:p w14:paraId="510B278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F86A38" w14:textId="601AF7D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0FA9B4" w14:textId="62CBEE9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EE438B" w14:textId="0F8422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A20D94" w14:textId="5D486E35" w:rsidR="00433ACE" w:rsidRPr="0047726B" w:rsidRDefault="00433ACE" w:rsidP="00433ACE">
            <w:pPr>
              <w:jc w:val="center"/>
              <w:rPr>
                <w:sz w:val="18"/>
                <w:lang w:val="en-GB"/>
              </w:rPr>
            </w:pPr>
            <w:r w:rsidRPr="0047726B">
              <w:rPr>
                <w:sz w:val="18"/>
                <w:szCs w:val="20"/>
              </w:rPr>
              <w:t>ADAMA</w:t>
            </w:r>
          </w:p>
        </w:tc>
      </w:tr>
      <w:tr w:rsidR="00433ACE" w:rsidRPr="0047726B" w14:paraId="41420AE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66BB5E" w14:textId="77777777" w:rsidR="00433ACE" w:rsidRPr="0047726B" w:rsidRDefault="00433ACE" w:rsidP="00433ACE">
            <w:pPr>
              <w:rPr>
                <w:sz w:val="18"/>
                <w:lang w:val="en-GB"/>
              </w:rPr>
            </w:pPr>
            <w:r w:rsidRPr="0047726B">
              <w:rPr>
                <w:sz w:val="18"/>
                <w:lang w:val="en-GB"/>
              </w:rPr>
              <w:lastRenderedPageBreak/>
              <w:t>KCP 6.4.1/081</w:t>
            </w:r>
          </w:p>
          <w:p w14:paraId="602EFC95" w14:textId="77777777" w:rsidR="00433ACE" w:rsidRPr="0047726B" w:rsidRDefault="00433ACE" w:rsidP="00433ACE">
            <w:pPr>
              <w:rPr>
                <w:sz w:val="18"/>
                <w:lang w:val="en-GB"/>
              </w:rPr>
            </w:pPr>
            <w:r w:rsidRPr="0047726B">
              <w:rPr>
                <w:sz w:val="18"/>
                <w:lang w:val="en-GB"/>
              </w:rPr>
              <w:t>Submitted under KCP 6.2/081</w:t>
            </w:r>
          </w:p>
        </w:tc>
        <w:tc>
          <w:tcPr>
            <w:tcW w:w="705" w:type="pct"/>
            <w:tcBorders>
              <w:top w:val="single" w:sz="4" w:space="0" w:color="auto"/>
              <w:left w:val="single" w:sz="4" w:space="0" w:color="auto"/>
              <w:bottom w:val="single" w:sz="4" w:space="0" w:color="auto"/>
              <w:right w:val="single" w:sz="4" w:space="0" w:color="auto"/>
            </w:tcBorders>
          </w:tcPr>
          <w:p w14:paraId="059CCE81"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6BAACD5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293FEA3" w14:textId="77777777" w:rsidR="00433ACE" w:rsidRPr="0047726B" w:rsidRDefault="00433ACE" w:rsidP="00433ACE">
            <w:pPr>
              <w:rPr>
                <w:sz w:val="18"/>
              </w:rPr>
            </w:pPr>
            <w:r w:rsidRPr="0047726B">
              <w:rPr>
                <w:sz w:val="18"/>
              </w:rPr>
              <w:t xml:space="preserve">Efficacy of MCW-2222 SL on green apple aphid in apple in </w:t>
            </w:r>
            <w:proofErr w:type="spellStart"/>
            <w:r w:rsidRPr="0047726B">
              <w:rPr>
                <w:sz w:val="18"/>
              </w:rPr>
              <w:t>Čamovce</w:t>
            </w:r>
            <w:proofErr w:type="spellEnd"/>
            <w:r w:rsidRPr="0047726B">
              <w:rPr>
                <w:sz w:val="18"/>
              </w:rPr>
              <w:t>- Slovakia 2015</w:t>
            </w:r>
          </w:p>
          <w:p w14:paraId="529C7513"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57444D24" w14:textId="77777777" w:rsidR="00433ACE" w:rsidRPr="0047726B" w:rsidRDefault="00433ACE" w:rsidP="00433ACE">
            <w:pPr>
              <w:rPr>
                <w:sz w:val="18"/>
              </w:rPr>
            </w:pPr>
            <w:r w:rsidRPr="0047726B">
              <w:rPr>
                <w:sz w:val="18"/>
              </w:rPr>
              <w:t>Report no. SK15IEMABSD001B</w:t>
            </w:r>
          </w:p>
          <w:p w14:paraId="725045DA" w14:textId="77777777" w:rsidR="00433ACE" w:rsidRPr="0047726B" w:rsidRDefault="00433ACE" w:rsidP="00433ACE">
            <w:pPr>
              <w:rPr>
                <w:sz w:val="18"/>
                <w:lang w:val="en-GB"/>
              </w:rPr>
            </w:pPr>
            <w:r w:rsidRPr="0047726B">
              <w:rPr>
                <w:sz w:val="18"/>
              </w:rPr>
              <w:t>GEP</w:t>
            </w:r>
          </w:p>
          <w:p w14:paraId="0C94AB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96E30D" w14:textId="53F3A37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9130E8" w14:textId="1564286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0DFD31" w14:textId="4C847BD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B6EA29" w14:textId="02C20E88" w:rsidR="00433ACE" w:rsidRPr="0047726B" w:rsidRDefault="00433ACE" w:rsidP="00433ACE">
            <w:pPr>
              <w:jc w:val="center"/>
              <w:rPr>
                <w:sz w:val="18"/>
                <w:lang w:val="en-GB"/>
              </w:rPr>
            </w:pPr>
            <w:r w:rsidRPr="0047726B">
              <w:rPr>
                <w:sz w:val="18"/>
                <w:szCs w:val="20"/>
              </w:rPr>
              <w:t>ADAMA</w:t>
            </w:r>
          </w:p>
        </w:tc>
      </w:tr>
      <w:tr w:rsidR="00433ACE" w:rsidRPr="0047726B" w14:paraId="53C4A8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DA9EC62" w14:textId="77777777" w:rsidR="00433ACE" w:rsidRPr="0047726B" w:rsidRDefault="00433ACE" w:rsidP="00433ACE">
            <w:pPr>
              <w:rPr>
                <w:sz w:val="18"/>
                <w:lang w:val="en-GB"/>
              </w:rPr>
            </w:pPr>
            <w:r w:rsidRPr="0047726B">
              <w:rPr>
                <w:sz w:val="18"/>
                <w:lang w:val="en-GB"/>
              </w:rPr>
              <w:t>KCP 6.4.1/082</w:t>
            </w:r>
          </w:p>
          <w:p w14:paraId="1ADE2D9E" w14:textId="77777777" w:rsidR="00433ACE" w:rsidRPr="0047726B" w:rsidRDefault="00433ACE" w:rsidP="00433ACE">
            <w:pPr>
              <w:rPr>
                <w:sz w:val="18"/>
                <w:lang w:val="en-GB"/>
              </w:rPr>
            </w:pPr>
            <w:r w:rsidRPr="0047726B">
              <w:rPr>
                <w:sz w:val="18"/>
                <w:lang w:val="en-GB"/>
              </w:rPr>
              <w:t>Submitted under KCP 6.2/082</w:t>
            </w:r>
          </w:p>
        </w:tc>
        <w:tc>
          <w:tcPr>
            <w:tcW w:w="705" w:type="pct"/>
            <w:tcBorders>
              <w:top w:val="single" w:sz="4" w:space="0" w:color="auto"/>
              <w:left w:val="single" w:sz="4" w:space="0" w:color="auto"/>
              <w:bottom w:val="single" w:sz="4" w:space="0" w:color="auto"/>
              <w:right w:val="single" w:sz="4" w:space="0" w:color="auto"/>
            </w:tcBorders>
          </w:tcPr>
          <w:p w14:paraId="5888BAD9"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1074F65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21C3E53" w14:textId="77777777" w:rsidR="00433ACE" w:rsidRPr="0047726B" w:rsidRDefault="00433ACE" w:rsidP="00433ACE">
            <w:pPr>
              <w:rPr>
                <w:sz w:val="18"/>
              </w:rPr>
            </w:pPr>
            <w:r w:rsidRPr="0047726B">
              <w:rPr>
                <w:sz w:val="18"/>
              </w:rPr>
              <w:t>Efficacy of MCW-2222 SL on American blight in apple in Valice-Slovakia 2015</w:t>
            </w:r>
          </w:p>
          <w:p w14:paraId="408FEF9D"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CE81E71" w14:textId="77777777" w:rsidR="00433ACE" w:rsidRPr="0047726B" w:rsidRDefault="00433ACE" w:rsidP="00433ACE">
            <w:pPr>
              <w:rPr>
                <w:sz w:val="18"/>
              </w:rPr>
            </w:pPr>
            <w:r w:rsidRPr="0047726B">
              <w:rPr>
                <w:sz w:val="18"/>
              </w:rPr>
              <w:t>Report no. SK15IEMABSD005A</w:t>
            </w:r>
          </w:p>
          <w:p w14:paraId="1FE4CF09" w14:textId="77777777" w:rsidR="00433ACE" w:rsidRPr="0047726B" w:rsidRDefault="00433ACE" w:rsidP="00433ACE">
            <w:pPr>
              <w:rPr>
                <w:sz w:val="18"/>
                <w:lang w:val="en-GB"/>
              </w:rPr>
            </w:pPr>
            <w:r w:rsidRPr="0047726B">
              <w:rPr>
                <w:sz w:val="18"/>
              </w:rPr>
              <w:t>GEP</w:t>
            </w:r>
          </w:p>
          <w:p w14:paraId="27E75B0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9BA4FB" w14:textId="4162005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B152D09" w14:textId="3C02A6C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6DBC36" w14:textId="242ECE7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DA4CE4" w14:textId="1B807374" w:rsidR="00433ACE" w:rsidRPr="0047726B" w:rsidRDefault="00433ACE" w:rsidP="00433ACE">
            <w:pPr>
              <w:jc w:val="center"/>
              <w:rPr>
                <w:sz w:val="18"/>
                <w:lang w:val="en-GB"/>
              </w:rPr>
            </w:pPr>
            <w:r w:rsidRPr="0047726B">
              <w:rPr>
                <w:sz w:val="18"/>
                <w:szCs w:val="20"/>
              </w:rPr>
              <w:t>ADAMA</w:t>
            </w:r>
          </w:p>
        </w:tc>
      </w:tr>
      <w:tr w:rsidR="00433ACE" w:rsidRPr="0047726B" w14:paraId="06829E1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A854429" w14:textId="77777777" w:rsidR="00433ACE" w:rsidRPr="0047726B" w:rsidRDefault="00433ACE" w:rsidP="00433ACE">
            <w:pPr>
              <w:rPr>
                <w:sz w:val="18"/>
                <w:lang w:val="en-GB"/>
              </w:rPr>
            </w:pPr>
            <w:r w:rsidRPr="0047726B">
              <w:rPr>
                <w:sz w:val="18"/>
                <w:lang w:val="en-GB"/>
              </w:rPr>
              <w:t>KCP 6.4.1/083</w:t>
            </w:r>
          </w:p>
          <w:p w14:paraId="2594AA6B" w14:textId="77777777" w:rsidR="00433ACE" w:rsidRPr="0047726B" w:rsidRDefault="00433ACE" w:rsidP="00433ACE">
            <w:pPr>
              <w:rPr>
                <w:sz w:val="18"/>
                <w:lang w:val="en-GB"/>
              </w:rPr>
            </w:pPr>
            <w:r w:rsidRPr="0047726B">
              <w:rPr>
                <w:sz w:val="18"/>
                <w:lang w:val="en-GB"/>
              </w:rPr>
              <w:t>Submitted under KCP 6.2/083</w:t>
            </w:r>
          </w:p>
        </w:tc>
        <w:tc>
          <w:tcPr>
            <w:tcW w:w="705" w:type="pct"/>
            <w:tcBorders>
              <w:top w:val="single" w:sz="4" w:space="0" w:color="auto"/>
              <w:left w:val="single" w:sz="4" w:space="0" w:color="auto"/>
              <w:bottom w:val="single" w:sz="4" w:space="0" w:color="auto"/>
              <w:right w:val="single" w:sz="4" w:space="0" w:color="auto"/>
            </w:tcBorders>
          </w:tcPr>
          <w:p w14:paraId="535A9653"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5545C49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094D2C3" w14:textId="77777777" w:rsidR="00433ACE" w:rsidRPr="0047726B" w:rsidRDefault="00433ACE" w:rsidP="00433ACE">
            <w:pPr>
              <w:rPr>
                <w:sz w:val="18"/>
              </w:rPr>
            </w:pPr>
            <w:r w:rsidRPr="0047726B">
              <w:rPr>
                <w:sz w:val="18"/>
              </w:rPr>
              <w:t xml:space="preserve">Efficacy of MCW-2222 SL on American blight in apple in </w:t>
            </w:r>
            <w:proofErr w:type="spellStart"/>
            <w:r w:rsidRPr="0047726B">
              <w:rPr>
                <w:sz w:val="18"/>
              </w:rPr>
              <w:t>Čamovce</w:t>
            </w:r>
            <w:proofErr w:type="spellEnd"/>
            <w:r w:rsidRPr="0047726B">
              <w:rPr>
                <w:sz w:val="18"/>
              </w:rPr>
              <w:t>-Slovakia 2015</w:t>
            </w:r>
          </w:p>
          <w:p w14:paraId="18667C3A"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EB87A70" w14:textId="77777777" w:rsidR="00433ACE" w:rsidRPr="0047726B" w:rsidRDefault="00433ACE" w:rsidP="00433ACE">
            <w:pPr>
              <w:rPr>
                <w:sz w:val="18"/>
              </w:rPr>
            </w:pPr>
            <w:r w:rsidRPr="0047726B">
              <w:rPr>
                <w:sz w:val="18"/>
              </w:rPr>
              <w:t>Report no. SK15IEMABSD005B</w:t>
            </w:r>
          </w:p>
          <w:p w14:paraId="763DEB75" w14:textId="77777777" w:rsidR="00433ACE" w:rsidRPr="0047726B" w:rsidRDefault="00433ACE" w:rsidP="00433ACE">
            <w:pPr>
              <w:rPr>
                <w:sz w:val="18"/>
                <w:lang w:val="en-GB"/>
              </w:rPr>
            </w:pPr>
            <w:r w:rsidRPr="0047726B">
              <w:rPr>
                <w:sz w:val="18"/>
              </w:rPr>
              <w:t>GEP</w:t>
            </w:r>
          </w:p>
          <w:p w14:paraId="407EE05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72292C" w14:textId="25FA0AA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A27192" w14:textId="49AEDB6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EBE027" w14:textId="399783C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032A83" w14:textId="3CAE3424" w:rsidR="00433ACE" w:rsidRPr="0047726B" w:rsidRDefault="00433ACE" w:rsidP="00433ACE">
            <w:pPr>
              <w:jc w:val="center"/>
              <w:rPr>
                <w:sz w:val="18"/>
                <w:lang w:val="en-GB"/>
              </w:rPr>
            </w:pPr>
            <w:r w:rsidRPr="0047726B">
              <w:rPr>
                <w:sz w:val="18"/>
                <w:szCs w:val="20"/>
              </w:rPr>
              <w:t>ADAMA</w:t>
            </w:r>
          </w:p>
        </w:tc>
      </w:tr>
      <w:tr w:rsidR="00433ACE" w:rsidRPr="0047726B" w14:paraId="4EC490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BF86CB1" w14:textId="77777777" w:rsidR="00433ACE" w:rsidRPr="0047726B" w:rsidRDefault="00433ACE" w:rsidP="00433ACE">
            <w:pPr>
              <w:rPr>
                <w:sz w:val="18"/>
                <w:lang w:val="en-GB"/>
              </w:rPr>
            </w:pPr>
            <w:r w:rsidRPr="0047726B">
              <w:rPr>
                <w:sz w:val="18"/>
                <w:lang w:val="en-GB"/>
              </w:rPr>
              <w:t>KCP 6.4.1/084</w:t>
            </w:r>
          </w:p>
          <w:p w14:paraId="646E97F1" w14:textId="77777777" w:rsidR="00433ACE" w:rsidRPr="0047726B" w:rsidRDefault="00433ACE" w:rsidP="00433ACE">
            <w:pPr>
              <w:rPr>
                <w:sz w:val="18"/>
                <w:lang w:val="en-GB"/>
              </w:rPr>
            </w:pPr>
            <w:r w:rsidRPr="0047726B">
              <w:rPr>
                <w:sz w:val="18"/>
                <w:lang w:val="en-GB"/>
              </w:rPr>
              <w:t>Submitted under KCP 6.2/084</w:t>
            </w:r>
          </w:p>
        </w:tc>
        <w:tc>
          <w:tcPr>
            <w:tcW w:w="705" w:type="pct"/>
            <w:tcBorders>
              <w:top w:val="single" w:sz="4" w:space="0" w:color="auto"/>
              <w:left w:val="single" w:sz="4" w:space="0" w:color="auto"/>
              <w:bottom w:val="single" w:sz="4" w:space="0" w:color="auto"/>
              <w:right w:val="single" w:sz="4" w:space="0" w:color="auto"/>
            </w:tcBorders>
          </w:tcPr>
          <w:p w14:paraId="01C7E9FF" w14:textId="77777777" w:rsidR="00433ACE" w:rsidRPr="0047726B" w:rsidRDefault="00433ACE" w:rsidP="00433ACE">
            <w:pPr>
              <w:rPr>
                <w:sz w:val="18"/>
                <w:lang w:val="en-GB"/>
              </w:rPr>
            </w:pPr>
            <w:proofErr w:type="spellStart"/>
            <w:r w:rsidRPr="0047726B">
              <w:rPr>
                <w:sz w:val="18"/>
                <w:lang w:val="en-GB"/>
              </w:rPr>
              <w:t>Skalský</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6D688F4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F4CDCF3"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2022</w:t>
            </w:r>
          </w:p>
          <w:p w14:paraId="22C53E81" w14:textId="77777777" w:rsidR="00433ACE" w:rsidRPr="0047726B" w:rsidRDefault="00433ACE" w:rsidP="00433ACE">
            <w:pPr>
              <w:rPr>
                <w:sz w:val="18"/>
              </w:rPr>
            </w:pPr>
            <w:r w:rsidRPr="0047726B">
              <w:rPr>
                <w:sz w:val="18"/>
              </w:rPr>
              <w:t xml:space="preserve">VŠÚO </w:t>
            </w:r>
            <w:proofErr w:type="spellStart"/>
            <w:r w:rsidRPr="0047726B">
              <w:rPr>
                <w:sz w:val="18"/>
              </w:rPr>
              <w:t>Holovousy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Hořice</w:t>
            </w:r>
            <w:proofErr w:type="spellEnd"/>
            <w:r w:rsidRPr="0047726B">
              <w:rPr>
                <w:sz w:val="18"/>
              </w:rPr>
              <w:t>, Czech Republic</w:t>
            </w:r>
          </w:p>
          <w:p w14:paraId="03FBA7BE" w14:textId="77777777" w:rsidR="00433ACE" w:rsidRPr="0047726B" w:rsidRDefault="00433ACE" w:rsidP="00433ACE">
            <w:pPr>
              <w:rPr>
                <w:sz w:val="18"/>
              </w:rPr>
            </w:pPr>
            <w:r w:rsidRPr="0047726B">
              <w:rPr>
                <w:sz w:val="18"/>
              </w:rPr>
              <w:t>Report no. CZ22IEMABSD500A</w:t>
            </w:r>
          </w:p>
          <w:p w14:paraId="685EE56F" w14:textId="77777777" w:rsidR="00433ACE" w:rsidRPr="0047726B" w:rsidRDefault="00433ACE" w:rsidP="00433ACE">
            <w:pPr>
              <w:rPr>
                <w:sz w:val="18"/>
                <w:lang w:val="en-GB"/>
              </w:rPr>
            </w:pPr>
            <w:r w:rsidRPr="0047726B">
              <w:rPr>
                <w:sz w:val="18"/>
              </w:rPr>
              <w:t>GEP</w:t>
            </w:r>
          </w:p>
          <w:p w14:paraId="1B94C31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0E300A" w14:textId="3038853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55B6D0" w14:textId="7BB3CA1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F5338D4" w14:textId="0D74BC7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B8132E" w14:textId="5B4566AB" w:rsidR="00433ACE" w:rsidRPr="0047726B" w:rsidRDefault="00433ACE" w:rsidP="00433ACE">
            <w:pPr>
              <w:jc w:val="center"/>
              <w:rPr>
                <w:sz w:val="18"/>
                <w:lang w:val="en-GB"/>
              </w:rPr>
            </w:pPr>
            <w:r w:rsidRPr="0047726B">
              <w:rPr>
                <w:sz w:val="18"/>
                <w:szCs w:val="20"/>
              </w:rPr>
              <w:t>ADAMA</w:t>
            </w:r>
          </w:p>
        </w:tc>
      </w:tr>
      <w:tr w:rsidR="00433ACE" w:rsidRPr="0047726B" w14:paraId="77076F2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E5485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6.4.1/085</w:t>
            </w:r>
          </w:p>
          <w:p w14:paraId="2815FC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6.2/085</w:t>
            </w:r>
          </w:p>
        </w:tc>
        <w:tc>
          <w:tcPr>
            <w:tcW w:w="705" w:type="pct"/>
            <w:tcBorders>
              <w:top w:val="single" w:sz="4" w:space="0" w:color="auto"/>
              <w:left w:val="single" w:sz="4" w:space="0" w:color="auto"/>
              <w:bottom w:val="single" w:sz="4" w:space="0" w:color="auto"/>
              <w:right w:val="single" w:sz="4" w:space="0" w:color="auto"/>
            </w:tcBorders>
          </w:tcPr>
          <w:p w14:paraId="6E8146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706DF3C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52D110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6CF1F76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19AD126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HU13IEZEAMX131A</w:t>
            </w:r>
          </w:p>
          <w:p w14:paraId="1FA871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0BCC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9F1737" w14:textId="2D1243D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14A5751" w14:textId="7CA5185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04C36C" w14:textId="61F7587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C9EFF5" w14:textId="577D238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31098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4033C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6.4.1/086</w:t>
            </w:r>
          </w:p>
          <w:p w14:paraId="010E9EC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6.2/086</w:t>
            </w:r>
          </w:p>
        </w:tc>
        <w:tc>
          <w:tcPr>
            <w:tcW w:w="705" w:type="pct"/>
            <w:tcBorders>
              <w:top w:val="single" w:sz="4" w:space="0" w:color="auto"/>
              <w:left w:val="single" w:sz="4" w:space="0" w:color="auto"/>
              <w:bottom w:val="single" w:sz="4" w:space="0" w:color="auto"/>
              <w:right w:val="single" w:sz="4" w:space="0" w:color="auto"/>
            </w:tcBorders>
          </w:tcPr>
          <w:p w14:paraId="28EDF12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4B49ACE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47BEF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019389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14048E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HU13IEZEAMX131B</w:t>
            </w:r>
          </w:p>
          <w:p w14:paraId="0DD203B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CE5805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79B801" w14:textId="14899D8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94BC1B" w14:textId="0A9C8C9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012510" w14:textId="4D31A1D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F794B5" w14:textId="009037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F36D7A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BA41C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6.4.1/087</w:t>
            </w:r>
          </w:p>
          <w:p w14:paraId="6A7A4B3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6.2/087</w:t>
            </w:r>
          </w:p>
        </w:tc>
        <w:tc>
          <w:tcPr>
            <w:tcW w:w="705" w:type="pct"/>
            <w:tcBorders>
              <w:top w:val="single" w:sz="4" w:space="0" w:color="auto"/>
              <w:left w:val="single" w:sz="4" w:space="0" w:color="auto"/>
              <w:bottom w:val="single" w:sz="4" w:space="0" w:color="auto"/>
              <w:right w:val="single" w:sz="4" w:space="0" w:color="auto"/>
            </w:tcBorders>
          </w:tcPr>
          <w:p w14:paraId="70A4EB6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Gabi, G.</w:t>
            </w:r>
          </w:p>
        </w:tc>
        <w:tc>
          <w:tcPr>
            <w:tcW w:w="248" w:type="pct"/>
            <w:tcBorders>
              <w:top w:val="single" w:sz="4" w:space="0" w:color="auto"/>
              <w:left w:val="single" w:sz="4" w:space="0" w:color="auto"/>
              <w:bottom w:val="single" w:sz="4" w:space="0" w:color="auto"/>
              <w:right w:val="single" w:sz="4" w:space="0" w:color="auto"/>
            </w:tcBorders>
          </w:tcPr>
          <w:p w14:paraId="01E7A78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F11FF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2013</w:t>
            </w:r>
          </w:p>
          <w:p w14:paraId="60711FA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Tolna </w:t>
            </w:r>
            <w:proofErr w:type="spellStart"/>
            <w:r w:rsidRPr="0047726B">
              <w:rPr>
                <w:strike/>
                <w:color w:val="D9D9D9" w:themeColor="background1" w:themeShade="D9"/>
                <w:sz w:val="18"/>
              </w:rPr>
              <w:t>Conunty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Szekszárd</w:t>
            </w:r>
            <w:proofErr w:type="spellEnd"/>
            <w:r w:rsidRPr="0047726B">
              <w:rPr>
                <w:strike/>
                <w:color w:val="D9D9D9" w:themeColor="background1" w:themeShade="D9"/>
                <w:sz w:val="18"/>
              </w:rPr>
              <w:t>, Hungary</w:t>
            </w:r>
          </w:p>
          <w:p w14:paraId="6ED873C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HU13IEZEAMX131C</w:t>
            </w:r>
          </w:p>
          <w:p w14:paraId="00DD99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05268E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48FE62E" w14:textId="18841D6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7E1362" w14:textId="08C585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2BA5192" w14:textId="2BD9A67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0D82602" w14:textId="1B55D47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CB81D5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FBA24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6.4.1/088</w:t>
            </w:r>
          </w:p>
          <w:p w14:paraId="518D01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6.2/088</w:t>
            </w:r>
          </w:p>
        </w:tc>
        <w:tc>
          <w:tcPr>
            <w:tcW w:w="705" w:type="pct"/>
            <w:tcBorders>
              <w:top w:val="single" w:sz="4" w:space="0" w:color="auto"/>
              <w:left w:val="single" w:sz="4" w:space="0" w:color="auto"/>
              <w:bottom w:val="single" w:sz="4" w:space="0" w:color="auto"/>
              <w:right w:val="single" w:sz="4" w:space="0" w:color="auto"/>
            </w:tcBorders>
          </w:tcPr>
          <w:p w14:paraId="297E08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Blaskó, D.</w:t>
            </w:r>
          </w:p>
        </w:tc>
        <w:tc>
          <w:tcPr>
            <w:tcW w:w="248" w:type="pct"/>
            <w:tcBorders>
              <w:top w:val="single" w:sz="4" w:space="0" w:color="auto"/>
              <w:left w:val="single" w:sz="4" w:space="0" w:color="auto"/>
              <w:bottom w:val="single" w:sz="4" w:space="0" w:color="auto"/>
              <w:right w:val="single" w:sz="4" w:space="0" w:color="auto"/>
            </w:tcBorders>
          </w:tcPr>
          <w:p w14:paraId="631226A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A62A27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in 2014</w:t>
            </w:r>
          </w:p>
          <w:p w14:paraId="44FFDDD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ANADIAG Hungary Kft., </w:t>
            </w:r>
            <w:proofErr w:type="spellStart"/>
            <w:r w:rsidRPr="0047726B">
              <w:rPr>
                <w:strike/>
                <w:color w:val="D9D9D9" w:themeColor="background1" w:themeShade="D9"/>
                <w:sz w:val="18"/>
              </w:rPr>
              <w:t>Komárom</w:t>
            </w:r>
            <w:proofErr w:type="spellEnd"/>
            <w:r w:rsidRPr="0047726B">
              <w:rPr>
                <w:strike/>
                <w:color w:val="D9D9D9" w:themeColor="background1" w:themeShade="D9"/>
                <w:sz w:val="18"/>
              </w:rPr>
              <w:t>, Hungary</w:t>
            </w:r>
          </w:p>
          <w:p w14:paraId="26ED56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HU14IEZEAMX001A</w:t>
            </w:r>
          </w:p>
          <w:p w14:paraId="7A2D485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63D4E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F0F2CD" w14:textId="2039DB9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9F89B8" w14:textId="648D247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736396" w14:textId="569DE0F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C04230" w14:textId="6A38F5D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538F45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49FC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6.4.1/089</w:t>
            </w:r>
          </w:p>
          <w:p w14:paraId="2779E3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6.2/089</w:t>
            </w:r>
          </w:p>
        </w:tc>
        <w:tc>
          <w:tcPr>
            <w:tcW w:w="705" w:type="pct"/>
            <w:tcBorders>
              <w:top w:val="single" w:sz="4" w:space="0" w:color="auto"/>
              <w:left w:val="single" w:sz="4" w:space="0" w:color="auto"/>
              <w:bottom w:val="single" w:sz="4" w:space="0" w:color="auto"/>
              <w:right w:val="single" w:sz="4" w:space="0" w:color="auto"/>
            </w:tcBorders>
          </w:tcPr>
          <w:p w14:paraId="0A1D3F06"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1F0785E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EA79A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corn in Hungary in 2014</w:t>
            </w:r>
          </w:p>
          <w:p w14:paraId="7EEA555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7ED873D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HU14IEZEAMX001B</w:t>
            </w:r>
          </w:p>
          <w:p w14:paraId="50E0265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22AC1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605168" w14:textId="4BC60F1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200ED2" w14:textId="0809DE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E57ADD" w14:textId="0502238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A72B68" w14:textId="698222A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1FF55D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01C8D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6.4.1/090</w:t>
            </w:r>
          </w:p>
          <w:p w14:paraId="30823B1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6.2/090</w:t>
            </w:r>
          </w:p>
        </w:tc>
        <w:tc>
          <w:tcPr>
            <w:tcW w:w="705" w:type="pct"/>
            <w:tcBorders>
              <w:top w:val="single" w:sz="4" w:space="0" w:color="auto"/>
              <w:left w:val="single" w:sz="4" w:space="0" w:color="auto"/>
              <w:bottom w:val="single" w:sz="4" w:space="0" w:color="auto"/>
              <w:right w:val="single" w:sz="4" w:space="0" w:color="auto"/>
            </w:tcBorders>
          </w:tcPr>
          <w:p w14:paraId="0F21C58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Varga, A.</w:t>
            </w:r>
          </w:p>
        </w:tc>
        <w:tc>
          <w:tcPr>
            <w:tcW w:w="248" w:type="pct"/>
            <w:tcBorders>
              <w:top w:val="single" w:sz="4" w:space="0" w:color="auto"/>
              <w:left w:val="single" w:sz="4" w:space="0" w:color="auto"/>
              <w:bottom w:val="single" w:sz="4" w:space="0" w:color="auto"/>
              <w:right w:val="single" w:sz="4" w:space="0" w:color="auto"/>
            </w:tcBorders>
          </w:tcPr>
          <w:p w14:paraId="1DA3ECF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4C786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in Hungary in 2015</w:t>
            </w:r>
          </w:p>
          <w:p w14:paraId="656E2F8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4F23597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HU15IEZEAMX102A</w:t>
            </w:r>
          </w:p>
          <w:p w14:paraId="1A2B0B6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060857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EC2DE6" w14:textId="0B05E89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CA98EF9" w14:textId="2D61B75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FDEB40F" w14:textId="7389EE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AEB26A" w14:textId="0377B7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9CF62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B8DD2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6.4.1/091</w:t>
            </w:r>
          </w:p>
          <w:p w14:paraId="1ACF9DC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6.2/091</w:t>
            </w:r>
          </w:p>
        </w:tc>
        <w:tc>
          <w:tcPr>
            <w:tcW w:w="705" w:type="pct"/>
            <w:tcBorders>
              <w:top w:val="single" w:sz="4" w:space="0" w:color="auto"/>
              <w:left w:val="single" w:sz="4" w:space="0" w:color="auto"/>
              <w:bottom w:val="single" w:sz="4" w:space="0" w:color="auto"/>
              <w:right w:val="single" w:sz="4" w:space="0" w:color="auto"/>
            </w:tcBorders>
          </w:tcPr>
          <w:p w14:paraId="29E5D6B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716B972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79391F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on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in Hungary in 2015</w:t>
            </w:r>
          </w:p>
          <w:p w14:paraId="0354351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Fructika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Tiszakanyár</w:t>
            </w:r>
            <w:proofErr w:type="spellEnd"/>
            <w:r w:rsidRPr="0047726B">
              <w:rPr>
                <w:strike/>
                <w:color w:val="D9D9D9" w:themeColor="background1" w:themeShade="D9"/>
                <w:sz w:val="18"/>
              </w:rPr>
              <w:t>, Hungary</w:t>
            </w:r>
          </w:p>
          <w:p w14:paraId="50862E5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HU15IEZEAMX102B</w:t>
            </w:r>
          </w:p>
          <w:p w14:paraId="46AD92A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BE024F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F66A07" w14:textId="7E328AB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4E49A9" w14:textId="3417E1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6CBE4B" w14:textId="3654104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CD44A5" w14:textId="354ED4F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5E1DF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00E7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6.4.1/092</w:t>
            </w:r>
          </w:p>
          <w:p w14:paraId="21B5D1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6.2/092</w:t>
            </w:r>
          </w:p>
        </w:tc>
        <w:tc>
          <w:tcPr>
            <w:tcW w:w="705" w:type="pct"/>
            <w:tcBorders>
              <w:top w:val="single" w:sz="4" w:space="0" w:color="auto"/>
              <w:left w:val="single" w:sz="4" w:space="0" w:color="auto"/>
              <w:bottom w:val="single" w:sz="4" w:space="0" w:color="auto"/>
              <w:right w:val="single" w:sz="4" w:space="0" w:color="auto"/>
            </w:tcBorders>
          </w:tcPr>
          <w:p w14:paraId="57456A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D1AE05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B1D53D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in maize, 1 site in Romania 2014</w:t>
            </w:r>
          </w:p>
          <w:p w14:paraId="1F26C1C4"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2CE4417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RO14IEZEAMX043A</w:t>
            </w:r>
          </w:p>
          <w:p w14:paraId="4BAF393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337A9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F25A0D" w14:textId="41C0A23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75A034" w14:textId="0753FA4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8FD1EB" w14:textId="61A41D5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74F4D8" w14:textId="2FA6707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FA9465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464EF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6.4.1/093</w:t>
            </w:r>
          </w:p>
          <w:p w14:paraId="554F394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6.2/093</w:t>
            </w:r>
          </w:p>
        </w:tc>
        <w:tc>
          <w:tcPr>
            <w:tcW w:w="705" w:type="pct"/>
            <w:tcBorders>
              <w:top w:val="single" w:sz="4" w:space="0" w:color="auto"/>
              <w:left w:val="single" w:sz="4" w:space="0" w:color="auto"/>
              <w:bottom w:val="single" w:sz="4" w:space="0" w:color="auto"/>
              <w:right w:val="single" w:sz="4" w:space="0" w:color="auto"/>
            </w:tcBorders>
          </w:tcPr>
          <w:p w14:paraId="5B5669A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D2049B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AB7E83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virginifera</w:t>
            </w:r>
            <w:proofErr w:type="spellEnd"/>
            <w:r w:rsidRPr="0047726B">
              <w:rPr>
                <w:strike/>
                <w:color w:val="D9D9D9" w:themeColor="background1" w:themeShade="D9"/>
                <w:sz w:val="18"/>
              </w:rPr>
              <w:t xml:space="preserve"> in maize, 1 site in Romania 2014</w:t>
            </w:r>
          </w:p>
          <w:p w14:paraId="7C544272"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4785FFB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RO14IEZEAMX043B</w:t>
            </w:r>
          </w:p>
          <w:p w14:paraId="7AB08D8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233A4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24CF8BD" w14:textId="4FA0A79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EF5669" w14:textId="05D0737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D2B56A" w14:textId="1453F8D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8670FB" w14:textId="251F31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54FB7A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BFC6CD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6.4.1/094</w:t>
            </w:r>
          </w:p>
          <w:p w14:paraId="2DE964D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6.2/094</w:t>
            </w:r>
          </w:p>
        </w:tc>
        <w:tc>
          <w:tcPr>
            <w:tcW w:w="705" w:type="pct"/>
            <w:tcBorders>
              <w:top w:val="single" w:sz="4" w:space="0" w:color="auto"/>
              <w:left w:val="single" w:sz="4" w:space="0" w:color="auto"/>
              <w:bottom w:val="single" w:sz="4" w:space="0" w:color="auto"/>
              <w:right w:val="single" w:sz="4" w:space="0" w:color="auto"/>
            </w:tcBorders>
          </w:tcPr>
          <w:p w14:paraId="6DCDED3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012F6E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297E41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Diabrotica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virgifera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virginifera</w:t>
            </w:r>
            <w:proofErr w:type="spellEnd"/>
            <w:r w:rsidRPr="0047726B">
              <w:rPr>
                <w:strike/>
                <w:color w:val="D9D9D9" w:themeColor="background1" w:themeShade="D9"/>
                <w:sz w:val="18"/>
              </w:rPr>
              <w:t xml:space="preserve"> in maize, 1 site in Romania 2014</w:t>
            </w:r>
          </w:p>
          <w:p w14:paraId="5816728A"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Timisoara, Romania</w:t>
            </w:r>
          </w:p>
          <w:p w14:paraId="703501B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RO14IEZEAMX043C</w:t>
            </w:r>
          </w:p>
          <w:p w14:paraId="3C8F53F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1953B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15480C" w14:textId="501E894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79B57A" w14:textId="652B38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33B6E1" w14:textId="1E3BBCE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FB9A00" w14:textId="2AC3338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B5E73D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468B9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6.4.1/095</w:t>
            </w:r>
          </w:p>
          <w:p w14:paraId="23650F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6.2/095</w:t>
            </w:r>
          </w:p>
        </w:tc>
        <w:tc>
          <w:tcPr>
            <w:tcW w:w="705" w:type="pct"/>
            <w:tcBorders>
              <w:top w:val="single" w:sz="4" w:space="0" w:color="auto"/>
              <w:left w:val="single" w:sz="4" w:space="0" w:color="auto"/>
              <w:bottom w:val="single" w:sz="4" w:space="0" w:color="auto"/>
              <w:right w:val="single" w:sz="4" w:space="0" w:color="auto"/>
            </w:tcBorders>
          </w:tcPr>
          <w:p w14:paraId="7700E84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78DAEBF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19B41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3C277682"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50FA3E61" w14:textId="77777777" w:rsidR="00433ACE" w:rsidRPr="00BC5074" w:rsidRDefault="00433ACE" w:rsidP="00433ACE">
            <w:pPr>
              <w:rPr>
                <w:strike/>
                <w:color w:val="D9D9D9" w:themeColor="background1" w:themeShade="D9"/>
                <w:sz w:val="18"/>
                <w:lang w:val="pt-PT"/>
              </w:rPr>
            </w:pPr>
            <w:r w:rsidRPr="00BC5074">
              <w:rPr>
                <w:strike/>
                <w:color w:val="D9D9D9" w:themeColor="background1" w:themeShade="D9"/>
                <w:sz w:val="18"/>
                <w:lang w:val="pt-PT"/>
              </w:rPr>
              <w:t>Report no. RO15IEZEAMX031A</w:t>
            </w:r>
          </w:p>
          <w:p w14:paraId="2B37FCC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DE973E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111AD3" w14:textId="49C270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3ECE51" w14:textId="03EA314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7DE612" w14:textId="4105D94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F028EA" w14:textId="38ED55A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C2D85D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8E1ED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6.4.1/096</w:t>
            </w:r>
          </w:p>
          <w:p w14:paraId="44414ED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6.2/096</w:t>
            </w:r>
          </w:p>
        </w:tc>
        <w:tc>
          <w:tcPr>
            <w:tcW w:w="705" w:type="pct"/>
            <w:tcBorders>
              <w:top w:val="single" w:sz="4" w:space="0" w:color="auto"/>
              <w:left w:val="single" w:sz="4" w:space="0" w:color="auto"/>
              <w:bottom w:val="single" w:sz="4" w:space="0" w:color="auto"/>
              <w:right w:val="single" w:sz="4" w:space="0" w:color="auto"/>
            </w:tcBorders>
          </w:tcPr>
          <w:p w14:paraId="187A14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E705C1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78AD5E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043C9AB8"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240847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RO15IEZEAMX031B</w:t>
            </w:r>
          </w:p>
          <w:p w14:paraId="6CA179B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9C79F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3EBD8D" w14:textId="64D51F1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FAB212" w14:textId="0D0BBFE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8E534D" w14:textId="3CEE2FA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61E86FE" w14:textId="66C1E82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FF3939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7401C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6.4.1/097</w:t>
            </w:r>
          </w:p>
          <w:p w14:paraId="727477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6.2/097</w:t>
            </w:r>
          </w:p>
        </w:tc>
        <w:tc>
          <w:tcPr>
            <w:tcW w:w="705" w:type="pct"/>
            <w:tcBorders>
              <w:top w:val="single" w:sz="4" w:space="0" w:color="auto"/>
              <w:left w:val="single" w:sz="4" w:space="0" w:color="auto"/>
              <w:bottom w:val="single" w:sz="4" w:space="0" w:color="auto"/>
              <w:right w:val="single" w:sz="4" w:space="0" w:color="auto"/>
            </w:tcBorders>
          </w:tcPr>
          <w:p w14:paraId="79182A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2F2397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36738E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of MCW-2222 SL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Corn, 1 Site in Romania 2015</w:t>
            </w:r>
          </w:p>
          <w:p w14:paraId="29FF9618"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4D2DE0D3" w14:textId="77777777" w:rsidR="00433ACE" w:rsidRPr="00BC5074" w:rsidRDefault="00433ACE" w:rsidP="00433ACE">
            <w:pPr>
              <w:rPr>
                <w:strike/>
                <w:color w:val="D9D9D9" w:themeColor="background1" w:themeShade="D9"/>
                <w:sz w:val="18"/>
                <w:lang w:val="pt-PT"/>
              </w:rPr>
            </w:pPr>
            <w:r w:rsidRPr="00BC5074">
              <w:rPr>
                <w:strike/>
                <w:color w:val="D9D9D9" w:themeColor="background1" w:themeShade="D9"/>
                <w:sz w:val="18"/>
                <w:lang w:val="pt-PT"/>
              </w:rPr>
              <w:t>Report no. RO15IEZEAMX031C</w:t>
            </w:r>
          </w:p>
          <w:p w14:paraId="7416CAC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96E231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45DBE4" w14:textId="27B39A6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1170D3" w14:textId="5FEF69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2234EE" w14:textId="50293D0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557198" w14:textId="1499ACB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7A0E65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7294C7" w14:textId="77777777" w:rsidR="00433ACE" w:rsidRPr="0047726B" w:rsidRDefault="00433ACE" w:rsidP="00433ACE">
            <w:pPr>
              <w:rPr>
                <w:sz w:val="18"/>
                <w:lang w:val="en-GB"/>
              </w:rPr>
            </w:pPr>
            <w:r w:rsidRPr="0047726B">
              <w:rPr>
                <w:sz w:val="18"/>
                <w:lang w:val="en-GB"/>
              </w:rPr>
              <w:t>KCP 6.4.1/098</w:t>
            </w:r>
          </w:p>
          <w:p w14:paraId="4CC25D40" w14:textId="77777777" w:rsidR="00433ACE" w:rsidRPr="0047726B" w:rsidRDefault="00433ACE" w:rsidP="00433ACE">
            <w:pPr>
              <w:rPr>
                <w:sz w:val="18"/>
                <w:lang w:val="en-GB"/>
              </w:rPr>
            </w:pPr>
            <w:r w:rsidRPr="0047726B">
              <w:rPr>
                <w:sz w:val="18"/>
                <w:lang w:val="en-GB"/>
              </w:rPr>
              <w:t>Submitted under KCP 6.2/098</w:t>
            </w:r>
          </w:p>
        </w:tc>
        <w:tc>
          <w:tcPr>
            <w:tcW w:w="705" w:type="pct"/>
            <w:tcBorders>
              <w:top w:val="single" w:sz="4" w:space="0" w:color="auto"/>
              <w:left w:val="single" w:sz="4" w:space="0" w:color="auto"/>
              <w:bottom w:val="single" w:sz="4" w:space="0" w:color="auto"/>
              <w:right w:val="single" w:sz="4" w:space="0" w:color="auto"/>
            </w:tcBorders>
          </w:tcPr>
          <w:p w14:paraId="57803A9D"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6D55751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27B092C" w14:textId="77777777" w:rsidR="00433ACE" w:rsidRPr="0047726B" w:rsidRDefault="00433ACE" w:rsidP="00433ACE">
            <w:pPr>
              <w:rPr>
                <w:sz w:val="18"/>
              </w:rPr>
            </w:pPr>
            <w:r w:rsidRPr="0047726B">
              <w:rPr>
                <w:sz w:val="18"/>
              </w:rPr>
              <w:t xml:space="preserve">Efficacy of MCW-2222 on </w:t>
            </w:r>
            <w:proofErr w:type="spellStart"/>
            <w:r w:rsidRPr="0047726B">
              <w:rPr>
                <w:sz w:val="18"/>
              </w:rPr>
              <w:t>Diabrotica</w:t>
            </w:r>
            <w:proofErr w:type="spellEnd"/>
            <w:r w:rsidRPr="0047726B">
              <w:rPr>
                <w:sz w:val="18"/>
              </w:rPr>
              <w:t xml:space="preserve"> </w:t>
            </w:r>
            <w:proofErr w:type="spellStart"/>
            <w:r w:rsidRPr="0047726B">
              <w:rPr>
                <w:sz w:val="18"/>
              </w:rPr>
              <w:t>virgifera</w:t>
            </w:r>
            <w:proofErr w:type="spellEnd"/>
            <w:r w:rsidRPr="0047726B">
              <w:rPr>
                <w:sz w:val="18"/>
              </w:rPr>
              <w:t xml:space="preserve"> </w:t>
            </w:r>
            <w:proofErr w:type="spellStart"/>
            <w:r w:rsidRPr="0047726B">
              <w:rPr>
                <w:sz w:val="18"/>
              </w:rPr>
              <w:t>virginifera</w:t>
            </w:r>
            <w:proofErr w:type="spellEnd"/>
            <w:r w:rsidRPr="0047726B">
              <w:rPr>
                <w:sz w:val="18"/>
              </w:rPr>
              <w:t xml:space="preserve"> in corn, Slovakia 2014</w:t>
            </w:r>
          </w:p>
          <w:p w14:paraId="451B8778"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4C28E00F" w14:textId="77777777" w:rsidR="00433ACE" w:rsidRPr="0047726B" w:rsidRDefault="00433ACE" w:rsidP="00433ACE">
            <w:pPr>
              <w:rPr>
                <w:sz w:val="18"/>
              </w:rPr>
            </w:pPr>
            <w:r w:rsidRPr="0047726B">
              <w:rPr>
                <w:sz w:val="18"/>
              </w:rPr>
              <w:t>Report no. SK14IEZEAMX001A</w:t>
            </w:r>
          </w:p>
          <w:p w14:paraId="57288BA5" w14:textId="77777777" w:rsidR="00433ACE" w:rsidRPr="0047726B" w:rsidRDefault="00433ACE" w:rsidP="00433ACE">
            <w:pPr>
              <w:rPr>
                <w:sz w:val="18"/>
                <w:lang w:val="en-GB"/>
              </w:rPr>
            </w:pPr>
            <w:r w:rsidRPr="0047726B">
              <w:rPr>
                <w:sz w:val="18"/>
              </w:rPr>
              <w:t>GEP</w:t>
            </w:r>
          </w:p>
          <w:p w14:paraId="49821D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C0C131" w14:textId="4FCF495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C02BB9" w14:textId="6D4F85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5A3785" w14:textId="3E327B9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109E97" w14:textId="054898CD" w:rsidR="00433ACE" w:rsidRPr="0047726B" w:rsidRDefault="00433ACE" w:rsidP="00433ACE">
            <w:pPr>
              <w:jc w:val="center"/>
              <w:rPr>
                <w:sz w:val="18"/>
                <w:lang w:val="en-GB"/>
              </w:rPr>
            </w:pPr>
            <w:r w:rsidRPr="0047726B">
              <w:rPr>
                <w:sz w:val="18"/>
                <w:szCs w:val="20"/>
              </w:rPr>
              <w:t>ADAMA</w:t>
            </w:r>
          </w:p>
        </w:tc>
      </w:tr>
      <w:tr w:rsidR="00433ACE" w:rsidRPr="0047726B" w14:paraId="0A8E509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B074A3" w14:textId="77777777" w:rsidR="00433ACE" w:rsidRPr="0047726B" w:rsidRDefault="00433ACE" w:rsidP="00433ACE">
            <w:pPr>
              <w:rPr>
                <w:sz w:val="18"/>
                <w:lang w:val="en-GB"/>
              </w:rPr>
            </w:pPr>
            <w:r w:rsidRPr="0047726B">
              <w:rPr>
                <w:sz w:val="18"/>
                <w:lang w:val="en-GB"/>
              </w:rPr>
              <w:lastRenderedPageBreak/>
              <w:t>KCP 6.4.1/099</w:t>
            </w:r>
          </w:p>
          <w:p w14:paraId="5677686E" w14:textId="77777777" w:rsidR="00433ACE" w:rsidRPr="0047726B" w:rsidRDefault="00433ACE" w:rsidP="00433ACE">
            <w:pPr>
              <w:rPr>
                <w:sz w:val="18"/>
                <w:lang w:val="en-GB"/>
              </w:rPr>
            </w:pPr>
            <w:r w:rsidRPr="0047726B">
              <w:rPr>
                <w:sz w:val="18"/>
                <w:lang w:val="en-GB"/>
              </w:rPr>
              <w:t>Submitted under KCP 6.2/099</w:t>
            </w:r>
          </w:p>
        </w:tc>
        <w:tc>
          <w:tcPr>
            <w:tcW w:w="705" w:type="pct"/>
            <w:tcBorders>
              <w:top w:val="single" w:sz="4" w:space="0" w:color="auto"/>
              <w:left w:val="single" w:sz="4" w:space="0" w:color="auto"/>
              <w:bottom w:val="single" w:sz="4" w:space="0" w:color="auto"/>
              <w:right w:val="single" w:sz="4" w:space="0" w:color="auto"/>
            </w:tcBorders>
          </w:tcPr>
          <w:p w14:paraId="3DEE2E49"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757276B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3404BC7" w14:textId="77777777" w:rsidR="00433ACE" w:rsidRPr="0047726B" w:rsidRDefault="00433ACE" w:rsidP="00433ACE">
            <w:pPr>
              <w:rPr>
                <w:sz w:val="18"/>
              </w:rPr>
            </w:pPr>
            <w:r w:rsidRPr="0047726B">
              <w:rPr>
                <w:sz w:val="18"/>
              </w:rPr>
              <w:t xml:space="preserve">Efficacy of MCW-2222 on </w:t>
            </w:r>
            <w:proofErr w:type="spellStart"/>
            <w:r w:rsidRPr="0047726B">
              <w:rPr>
                <w:sz w:val="18"/>
              </w:rPr>
              <w:t>Diabrotica</w:t>
            </w:r>
            <w:proofErr w:type="spellEnd"/>
            <w:r w:rsidRPr="0047726B">
              <w:rPr>
                <w:sz w:val="18"/>
              </w:rPr>
              <w:t xml:space="preserve"> </w:t>
            </w:r>
            <w:proofErr w:type="spellStart"/>
            <w:r w:rsidRPr="0047726B">
              <w:rPr>
                <w:sz w:val="18"/>
              </w:rPr>
              <w:t>virgifera</w:t>
            </w:r>
            <w:proofErr w:type="spellEnd"/>
            <w:r w:rsidRPr="0047726B">
              <w:rPr>
                <w:sz w:val="18"/>
              </w:rPr>
              <w:t xml:space="preserve"> </w:t>
            </w:r>
            <w:proofErr w:type="spellStart"/>
            <w:r w:rsidRPr="0047726B">
              <w:rPr>
                <w:sz w:val="18"/>
              </w:rPr>
              <w:t>virginifera</w:t>
            </w:r>
            <w:proofErr w:type="spellEnd"/>
            <w:r w:rsidRPr="0047726B">
              <w:rPr>
                <w:sz w:val="18"/>
              </w:rPr>
              <w:t xml:space="preserve"> in corn, Slovakia 2014</w:t>
            </w:r>
          </w:p>
          <w:p w14:paraId="14A7E54A"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0814131D" w14:textId="77777777" w:rsidR="00433ACE" w:rsidRPr="0047726B" w:rsidRDefault="00433ACE" w:rsidP="00433ACE">
            <w:pPr>
              <w:rPr>
                <w:sz w:val="18"/>
              </w:rPr>
            </w:pPr>
            <w:r w:rsidRPr="0047726B">
              <w:rPr>
                <w:sz w:val="18"/>
              </w:rPr>
              <w:t>Report no. SK14IEZEAMX001B</w:t>
            </w:r>
          </w:p>
          <w:p w14:paraId="052E011A" w14:textId="77777777" w:rsidR="00433ACE" w:rsidRPr="0047726B" w:rsidRDefault="00433ACE" w:rsidP="00433ACE">
            <w:pPr>
              <w:rPr>
                <w:sz w:val="18"/>
                <w:lang w:val="en-GB"/>
              </w:rPr>
            </w:pPr>
            <w:r w:rsidRPr="0047726B">
              <w:rPr>
                <w:sz w:val="18"/>
              </w:rPr>
              <w:t>GEP</w:t>
            </w:r>
          </w:p>
          <w:p w14:paraId="50ECF37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D4454AD" w14:textId="11587B3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7138C8" w14:textId="6AEE5FB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9C1284" w14:textId="62B5157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7F4532" w14:textId="64B17117" w:rsidR="00433ACE" w:rsidRPr="0047726B" w:rsidRDefault="00433ACE" w:rsidP="00433ACE">
            <w:pPr>
              <w:jc w:val="center"/>
              <w:rPr>
                <w:sz w:val="18"/>
                <w:lang w:val="en-GB"/>
              </w:rPr>
            </w:pPr>
            <w:r w:rsidRPr="0047726B">
              <w:rPr>
                <w:sz w:val="18"/>
                <w:szCs w:val="20"/>
              </w:rPr>
              <w:t>ADAMA</w:t>
            </w:r>
          </w:p>
        </w:tc>
      </w:tr>
      <w:tr w:rsidR="00433ACE" w:rsidRPr="0047726B" w14:paraId="46842D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B60733" w14:textId="77777777" w:rsidR="00433ACE" w:rsidRPr="0047726B" w:rsidRDefault="00433ACE" w:rsidP="00433ACE">
            <w:pPr>
              <w:rPr>
                <w:sz w:val="18"/>
                <w:lang w:val="en-GB"/>
              </w:rPr>
            </w:pPr>
            <w:r w:rsidRPr="0047726B">
              <w:rPr>
                <w:sz w:val="18"/>
                <w:lang w:val="en-GB"/>
              </w:rPr>
              <w:t>KCP 6.4.1/100</w:t>
            </w:r>
          </w:p>
          <w:p w14:paraId="323EEECE" w14:textId="77777777" w:rsidR="00433ACE" w:rsidRPr="0047726B" w:rsidRDefault="00433ACE" w:rsidP="00433ACE">
            <w:pPr>
              <w:rPr>
                <w:sz w:val="18"/>
                <w:lang w:val="en-GB"/>
              </w:rPr>
            </w:pPr>
            <w:r w:rsidRPr="0047726B">
              <w:rPr>
                <w:sz w:val="18"/>
                <w:lang w:val="en-GB"/>
              </w:rPr>
              <w:t>Submitted under KCP 6.2/100</w:t>
            </w:r>
          </w:p>
        </w:tc>
        <w:tc>
          <w:tcPr>
            <w:tcW w:w="705" w:type="pct"/>
            <w:tcBorders>
              <w:top w:val="single" w:sz="4" w:space="0" w:color="auto"/>
              <w:left w:val="single" w:sz="4" w:space="0" w:color="auto"/>
              <w:bottom w:val="single" w:sz="4" w:space="0" w:color="auto"/>
              <w:right w:val="single" w:sz="4" w:space="0" w:color="auto"/>
            </w:tcBorders>
          </w:tcPr>
          <w:p w14:paraId="335C2AAB"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71DDAB7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006CA8E" w14:textId="77777777" w:rsidR="00433ACE" w:rsidRPr="0047726B" w:rsidRDefault="00433ACE" w:rsidP="00433ACE">
            <w:pPr>
              <w:rPr>
                <w:sz w:val="18"/>
              </w:rPr>
            </w:pPr>
            <w:r w:rsidRPr="0047726B">
              <w:rPr>
                <w:sz w:val="18"/>
              </w:rPr>
              <w:t xml:space="preserve">Efficacy of MCW-2222 on </w:t>
            </w:r>
            <w:proofErr w:type="spellStart"/>
            <w:r w:rsidRPr="0047726B">
              <w:rPr>
                <w:sz w:val="18"/>
              </w:rPr>
              <w:t>Diabrotica</w:t>
            </w:r>
            <w:proofErr w:type="spellEnd"/>
            <w:r w:rsidRPr="0047726B">
              <w:rPr>
                <w:sz w:val="18"/>
              </w:rPr>
              <w:t xml:space="preserve"> </w:t>
            </w:r>
            <w:proofErr w:type="spellStart"/>
            <w:r w:rsidRPr="0047726B">
              <w:rPr>
                <w:sz w:val="18"/>
              </w:rPr>
              <w:t>virgifera</w:t>
            </w:r>
            <w:proofErr w:type="spellEnd"/>
            <w:r w:rsidRPr="0047726B">
              <w:rPr>
                <w:sz w:val="18"/>
              </w:rPr>
              <w:t xml:space="preserve"> </w:t>
            </w:r>
            <w:proofErr w:type="spellStart"/>
            <w:r w:rsidRPr="0047726B">
              <w:rPr>
                <w:sz w:val="18"/>
              </w:rPr>
              <w:t>virgifera</w:t>
            </w:r>
            <w:proofErr w:type="spellEnd"/>
            <w:r w:rsidRPr="0047726B">
              <w:rPr>
                <w:sz w:val="18"/>
              </w:rPr>
              <w:t xml:space="preserve"> in corn, Slovakia 2014</w:t>
            </w:r>
          </w:p>
          <w:p w14:paraId="7F958A2A"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6E272A2" w14:textId="77777777" w:rsidR="00433ACE" w:rsidRPr="0047726B" w:rsidRDefault="00433ACE" w:rsidP="00433ACE">
            <w:pPr>
              <w:rPr>
                <w:sz w:val="18"/>
              </w:rPr>
            </w:pPr>
            <w:r w:rsidRPr="0047726B">
              <w:rPr>
                <w:sz w:val="18"/>
              </w:rPr>
              <w:t>Report no. SK14IEZEAMX001C</w:t>
            </w:r>
          </w:p>
          <w:p w14:paraId="5854709D" w14:textId="77777777" w:rsidR="00433ACE" w:rsidRPr="0047726B" w:rsidRDefault="00433ACE" w:rsidP="00433ACE">
            <w:pPr>
              <w:rPr>
                <w:sz w:val="18"/>
                <w:lang w:val="en-GB"/>
              </w:rPr>
            </w:pPr>
            <w:r w:rsidRPr="0047726B">
              <w:rPr>
                <w:sz w:val="18"/>
              </w:rPr>
              <w:t>GEP</w:t>
            </w:r>
          </w:p>
          <w:p w14:paraId="3A7126F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F12CE6" w14:textId="3B62753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54327F" w14:textId="706E51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21FBCC" w14:textId="0DD20A2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C5636E" w14:textId="2D8930D2" w:rsidR="00433ACE" w:rsidRPr="0047726B" w:rsidRDefault="00433ACE" w:rsidP="00433ACE">
            <w:pPr>
              <w:jc w:val="center"/>
              <w:rPr>
                <w:sz w:val="18"/>
                <w:lang w:val="en-GB"/>
              </w:rPr>
            </w:pPr>
            <w:r w:rsidRPr="0047726B">
              <w:rPr>
                <w:sz w:val="18"/>
                <w:szCs w:val="20"/>
              </w:rPr>
              <w:t>ADAMA</w:t>
            </w:r>
          </w:p>
        </w:tc>
      </w:tr>
      <w:tr w:rsidR="00433ACE" w:rsidRPr="0047726B" w14:paraId="73C0993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DD1BAF" w14:textId="77777777" w:rsidR="00433ACE" w:rsidRPr="0047726B" w:rsidRDefault="00433ACE" w:rsidP="00433ACE">
            <w:pPr>
              <w:rPr>
                <w:sz w:val="18"/>
                <w:lang w:val="en-GB"/>
              </w:rPr>
            </w:pPr>
            <w:r w:rsidRPr="0047726B">
              <w:rPr>
                <w:sz w:val="18"/>
                <w:lang w:val="en-GB"/>
              </w:rPr>
              <w:t>KCP 6.4.1/101</w:t>
            </w:r>
          </w:p>
          <w:p w14:paraId="587BF418" w14:textId="77777777" w:rsidR="00433ACE" w:rsidRPr="0047726B" w:rsidRDefault="00433ACE" w:rsidP="00433ACE">
            <w:pPr>
              <w:rPr>
                <w:sz w:val="18"/>
                <w:lang w:val="en-GB"/>
              </w:rPr>
            </w:pPr>
            <w:r w:rsidRPr="0047726B">
              <w:rPr>
                <w:sz w:val="18"/>
                <w:lang w:val="en-GB"/>
              </w:rPr>
              <w:t>Submitted under KCP 6.2/101</w:t>
            </w:r>
          </w:p>
        </w:tc>
        <w:tc>
          <w:tcPr>
            <w:tcW w:w="705" w:type="pct"/>
            <w:tcBorders>
              <w:top w:val="single" w:sz="4" w:space="0" w:color="auto"/>
              <w:left w:val="single" w:sz="4" w:space="0" w:color="auto"/>
              <w:bottom w:val="single" w:sz="4" w:space="0" w:color="auto"/>
              <w:right w:val="single" w:sz="4" w:space="0" w:color="auto"/>
            </w:tcBorders>
          </w:tcPr>
          <w:p w14:paraId="26502FA9"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6D41324B"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9336785"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colorado</w:t>
            </w:r>
            <w:proofErr w:type="spellEnd"/>
            <w:r w:rsidRPr="0047726B">
              <w:rPr>
                <w:sz w:val="18"/>
              </w:rPr>
              <w:t xml:space="preserve"> beetle in potato in the Czech Republic in 2013</w:t>
            </w:r>
          </w:p>
          <w:p w14:paraId="4417585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EA41722" w14:textId="77777777" w:rsidR="00433ACE" w:rsidRPr="0047726B" w:rsidRDefault="00433ACE" w:rsidP="00433ACE">
            <w:pPr>
              <w:rPr>
                <w:sz w:val="18"/>
              </w:rPr>
            </w:pPr>
            <w:r w:rsidRPr="0047726B">
              <w:rPr>
                <w:sz w:val="18"/>
              </w:rPr>
              <w:t>Report no. CZ13IESOLTU026A</w:t>
            </w:r>
          </w:p>
          <w:p w14:paraId="081848EC" w14:textId="77777777" w:rsidR="00433ACE" w:rsidRPr="0047726B" w:rsidRDefault="00433ACE" w:rsidP="00433ACE">
            <w:pPr>
              <w:rPr>
                <w:sz w:val="18"/>
                <w:lang w:val="en-GB"/>
              </w:rPr>
            </w:pPr>
            <w:r w:rsidRPr="0047726B">
              <w:rPr>
                <w:sz w:val="18"/>
              </w:rPr>
              <w:t>GEP</w:t>
            </w:r>
          </w:p>
          <w:p w14:paraId="26B249D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C7C195" w14:textId="639BAA6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5A2A00" w14:textId="6EE246E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0A16AB" w14:textId="267F754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1481B3" w14:textId="79904646" w:rsidR="00433ACE" w:rsidRPr="0047726B" w:rsidRDefault="00433ACE" w:rsidP="00433ACE">
            <w:pPr>
              <w:jc w:val="center"/>
              <w:rPr>
                <w:sz w:val="18"/>
                <w:lang w:val="en-GB"/>
              </w:rPr>
            </w:pPr>
            <w:r w:rsidRPr="0047726B">
              <w:rPr>
                <w:sz w:val="18"/>
                <w:szCs w:val="20"/>
              </w:rPr>
              <w:t>ADAMA</w:t>
            </w:r>
          </w:p>
        </w:tc>
      </w:tr>
      <w:tr w:rsidR="00433ACE" w:rsidRPr="0047726B" w14:paraId="299C52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C320CF" w14:textId="77777777" w:rsidR="00433ACE" w:rsidRPr="0047726B" w:rsidRDefault="00433ACE" w:rsidP="00433ACE">
            <w:pPr>
              <w:rPr>
                <w:sz w:val="18"/>
                <w:lang w:val="en-GB"/>
              </w:rPr>
            </w:pPr>
            <w:r w:rsidRPr="0047726B">
              <w:rPr>
                <w:sz w:val="18"/>
                <w:lang w:val="en-GB"/>
              </w:rPr>
              <w:t>KCP 6.4.1/102</w:t>
            </w:r>
          </w:p>
          <w:p w14:paraId="5ECE7DD6" w14:textId="77777777" w:rsidR="00433ACE" w:rsidRPr="0047726B" w:rsidRDefault="00433ACE" w:rsidP="00433ACE">
            <w:pPr>
              <w:rPr>
                <w:sz w:val="18"/>
                <w:lang w:val="en-GB"/>
              </w:rPr>
            </w:pPr>
            <w:r w:rsidRPr="0047726B">
              <w:rPr>
                <w:sz w:val="18"/>
                <w:lang w:val="en-GB"/>
              </w:rPr>
              <w:t>Submitted under KCP 6.2/102</w:t>
            </w:r>
          </w:p>
        </w:tc>
        <w:tc>
          <w:tcPr>
            <w:tcW w:w="705" w:type="pct"/>
            <w:tcBorders>
              <w:top w:val="single" w:sz="4" w:space="0" w:color="auto"/>
              <w:left w:val="single" w:sz="4" w:space="0" w:color="auto"/>
              <w:bottom w:val="single" w:sz="4" w:space="0" w:color="auto"/>
              <w:right w:val="single" w:sz="4" w:space="0" w:color="auto"/>
            </w:tcBorders>
          </w:tcPr>
          <w:p w14:paraId="32BE7660" w14:textId="77777777" w:rsidR="00433ACE" w:rsidRPr="0047726B" w:rsidRDefault="00433ACE" w:rsidP="00433ACE">
            <w:pPr>
              <w:rPr>
                <w:sz w:val="18"/>
                <w:lang w:val="en-GB"/>
              </w:rPr>
            </w:pPr>
            <w:proofErr w:type="spellStart"/>
            <w:r w:rsidRPr="0047726B">
              <w:rPr>
                <w:sz w:val="18"/>
                <w:lang w:val="en-GB"/>
              </w:rPr>
              <w:t>Laštovičková</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4FD00F79"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BEE838C" w14:textId="77777777" w:rsidR="00433ACE" w:rsidRPr="0047726B" w:rsidRDefault="00433ACE" w:rsidP="00433ACE">
            <w:pPr>
              <w:rPr>
                <w:sz w:val="18"/>
              </w:rPr>
            </w:pPr>
            <w:r w:rsidRPr="0047726B">
              <w:rPr>
                <w:sz w:val="18"/>
              </w:rPr>
              <w:t>Efficacy of MCW-2222 in potato</w:t>
            </w:r>
          </w:p>
          <w:p w14:paraId="083995F6" w14:textId="77777777" w:rsidR="00433ACE" w:rsidRPr="0047726B" w:rsidRDefault="00433ACE" w:rsidP="00433ACE">
            <w:pPr>
              <w:rPr>
                <w:sz w:val="18"/>
              </w:rPr>
            </w:pPr>
            <w:r w:rsidRPr="0047726B">
              <w:rPr>
                <w:sz w:val="18"/>
              </w:rPr>
              <w:t xml:space="preserve">ZS </w:t>
            </w:r>
            <w:proofErr w:type="spellStart"/>
            <w:r w:rsidRPr="0047726B">
              <w:rPr>
                <w:sz w:val="18"/>
              </w:rPr>
              <w:t>Trutnov</w:t>
            </w:r>
            <w:proofErr w:type="spellEnd"/>
            <w:r w:rsidRPr="0047726B">
              <w:rPr>
                <w:sz w:val="18"/>
              </w:rPr>
              <w:t xml:space="preserve"> </w:t>
            </w:r>
            <w:proofErr w:type="spellStart"/>
            <w:r w:rsidRPr="0047726B">
              <w:rPr>
                <w:sz w:val="18"/>
              </w:rPr>
              <w:t>s.r.o.</w:t>
            </w:r>
            <w:proofErr w:type="spellEnd"/>
            <w:r w:rsidRPr="0047726B">
              <w:rPr>
                <w:sz w:val="18"/>
              </w:rPr>
              <w:t>, Trutnov, Czech Republic</w:t>
            </w:r>
          </w:p>
          <w:p w14:paraId="243ABAD6" w14:textId="77777777" w:rsidR="00433ACE" w:rsidRPr="0047726B" w:rsidRDefault="00433ACE" w:rsidP="00433ACE">
            <w:pPr>
              <w:rPr>
                <w:sz w:val="18"/>
              </w:rPr>
            </w:pPr>
            <w:r w:rsidRPr="0047726B">
              <w:rPr>
                <w:sz w:val="18"/>
              </w:rPr>
              <w:t>Report no. CZ13IESOLTU026B</w:t>
            </w:r>
          </w:p>
          <w:p w14:paraId="7C1E6D9E" w14:textId="77777777" w:rsidR="00433ACE" w:rsidRPr="0047726B" w:rsidRDefault="00433ACE" w:rsidP="00433ACE">
            <w:pPr>
              <w:rPr>
                <w:sz w:val="18"/>
                <w:lang w:val="en-GB"/>
              </w:rPr>
            </w:pPr>
            <w:r w:rsidRPr="0047726B">
              <w:rPr>
                <w:sz w:val="18"/>
              </w:rPr>
              <w:t>GEP</w:t>
            </w:r>
          </w:p>
          <w:p w14:paraId="36604A5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110D3A" w14:textId="1C3F706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353C31" w14:textId="089E4F2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5300A4" w14:textId="252E9F8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4C4914" w14:textId="1E313EE1" w:rsidR="00433ACE" w:rsidRPr="0047726B" w:rsidRDefault="00433ACE" w:rsidP="00433ACE">
            <w:pPr>
              <w:jc w:val="center"/>
              <w:rPr>
                <w:sz w:val="18"/>
                <w:lang w:val="en-GB"/>
              </w:rPr>
            </w:pPr>
            <w:r w:rsidRPr="0047726B">
              <w:rPr>
                <w:sz w:val="18"/>
                <w:szCs w:val="20"/>
              </w:rPr>
              <w:t>ADAMA</w:t>
            </w:r>
          </w:p>
        </w:tc>
      </w:tr>
      <w:tr w:rsidR="00433ACE" w:rsidRPr="0047726B" w14:paraId="4DB77B1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0CD7E9" w14:textId="77777777" w:rsidR="00433ACE" w:rsidRPr="0047726B" w:rsidRDefault="00433ACE" w:rsidP="00433ACE">
            <w:pPr>
              <w:rPr>
                <w:sz w:val="18"/>
                <w:lang w:val="en-GB"/>
              </w:rPr>
            </w:pPr>
            <w:r w:rsidRPr="0047726B">
              <w:rPr>
                <w:sz w:val="18"/>
                <w:lang w:val="en-GB"/>
              </w:rPr>
              <w:t>KCP 6.4.1/103</w:t>
            </w:r>
          </w:p>
          <w:p w14:paraId="20C4045A" w14:textId="77777777" w:rsidR="00433ACE" w:rsidRPr="0047726B" w:rsidRDefault="00433ACE" w:rsidP="00433ACE">
            <w:pPr>
              <w:rPr>
                <w:sz w:val="18"/>
                <w:lang w:val="en-GB"/>
              </w:rPr>
            </w:pPr>
            <w:r w:rsidRPr="0047726B">
              <w:rPr>
                <w:sz w:val="18"/>
                <w:lang w:val="en-GB"/>
              </w:rPr>
              <w:t>Submitted under KCP 6.2/103</w:t>
            </w:r>
          </w:p>
        </w:tc>
        <w:tc>
          <w:tcPr>
            <w:tcW w:w="705" w:type="pct"/>
            <w:tcBorders>
              <w:top w:val="single" w:sz="4" w:space="0" w:color="auto"/>
              <w:left w:val="single" w:sz="4" w:space="0" w:color="auto"/>
              <w:bottom w:val="single" w:sz="4" w:space="0" w:color="auto"/>
              <w:right w:val="single" w:sz="4" w:space="0" w:color="auto"/>
            </w:tcBorders>
          </w:tcPr>
          <w:p w14:paraId="1AE7AA2B" w14:textId="77777777" w:rsidR="00433ACE" w:rsidRPr="0047726B" w:rsidRDefault="00433ACE" w:rsidP="00433ACE">
            <w:pPr>
              <w:rPr>
                <w:sz w:val="18"/>
                <w:lang w:val="en-GB"/>
              </w:rPr>
            </w:pPr>
            <w:proofErr w:type="spellStart"/>
            <w:r w:rsidRPr="0047726B">
              <w:rPr>
                <w:sz w:val="18"/>
                <w:lang w:val="en-GB"/>
              </w:rPr>
              <w:t>Heryán</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4477F34F"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8BE06AC" w14:textId="77777777" w:rsidR="00433ACE" w:rsidRPr="0047726B" w:rsidRDefault="00433ACE" w:rsidP="00433ACE">
            <w:pPr>
              <w:rPr>
                <w:sz w:val="18"/>
              </w:rPr>
            </w:pPr>
            <w:r w:rsidRPr="0047726B">
              <w:rPr>
                <w:sz w:val="18"/>
              </w:rPr>
              <w:t xml:space="preserve">Analysis of efficacy to MCW-2222 SL on aphids and </w:t>
            </w:r>
            <w:proofErr w:type="spellStart"/>
            <w:r w:rsidRPr="0047726B">
              <w:rPr>
                <w:sz w:val="18"/>
              </w:rPr>
              <w:t>colorado</w:t>
            </w:r>
            <w:proofErr w:type="spellEnd"/>
            <w:r w:rsidRPr="0047726B">
              <w:rPr>
                <w:sz w:val="18"/>
              </w:rPr>
              <w:t xml:space="preserve"> beetle in potato</w:t>
            </w:r>
          </w:p>
          <w:p w14:paraId="3D12E0AE"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18425824" w14:textId="77777777" w:rsidR="00433ACE" w:rsidRPr="0047726B" w:rsidRDefault="00433ACE" w:rsidP="00433ACE">
            <w:pPr>
              <w:rPr>
                <w:sz w:val="18"/>
              </w:rPr>
            </w:pPr>
            <w:r w:rsidRPr="0047726B">
              <w:rPr>
                <w:sz w:val="18"/>
              </w:rPr>
              <w:t>Report no. CZ13IESOLTU026C</w:t>
            </w:r>
          </w:p>
          <w:p w14:paraId="443C2A41" w14:textId="77777777" w:rsidR="00433ACE" w:rsidRPr="0047726B" w:rsidRDefault="00433ACE" w:rsidP="00433ACE">
            <w:pPr>
              <w:rPr>
                <w:sz w:val="18"/>
                <w:lang w:val="en-GB"/>
              </w:rPr>
            </w:pPr>
            <w:r w:rsidRPr="0047726B">
              <w:rPr>
                <w:sz w:val="18"/>
              </w:rPr>
              <w:t>GEP</w:t>
            </w:r>
          </w:p>
          <w:p w14:paraId="532DDCE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8042DE" w14:textId="30DED5A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91F3EC" w14:textId="5B92A6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478432" w14:textId="4FC8CBA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A7355F" w14:textId="1127829D" w:rsidR="00433ACE" w:rsidRPr="0047726B" w:rsidRDefault="00433ACE" w:rsidP="00433ACE">
            <w:pPr>
              <w:jc w:val="center"/>
              <w:rPr>
                <w:sz w:val="18"/>
                <w:lang w:val="en-GB"/>
              </w:rPr>
            </w:pPr>
            <w:r w:rsidRPr="0047726B">
              <w:rPr>
                <w:sz w:val="18"/>
                <w:szCs w:val="20"/>
              </w:rPr>
              <w:t>ADAMA</w:t>
            </w:r>
          </w:p>
        </w:tc>
      </w:tr>
      <w:tr w:rsidR="00433ACE" w:rsidRPr="0047726B" w14:paraId="7EC15FB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FA0BAF" w14:textId="77777777" w:rsidR="00433ACE" w:rsidRPr="0047726B" w:rsidRDefault="00433ACE" w:rsidP="00433ACE">
            <w:pPr>
              <w:rPr>
                <w:sz w:val="18"/>
                <w:lang w:val="en-GB"/>
              </w:rPr>
            </w:pPr>
            <w:r w:rsidRPr="0047726B">
              <w:rPr>
                <w:sz w:val="18"/>
                <w:lang w:val="en-GB"/>
              </w:rPr>
              <w:t>KCP 6.4.1/104</w:t>
            </w:r>
          </w:p>
          <w:p w14:paraId="1D9EE263" w14:textId="77777777" w:rsidR="00433ACE" w:rsidRPr="0047726B" w:rsidRDefault="00433ACE" w:rsidP="00433ACE">
            <w:pPr>
              <w:rPr>
                <w:sz w:val="18"/>
                <w:lang w:val="en-GB"/>
              </w:rPr>
            </w:pPr>
            <w:r w:rsidRPr="0047726B">
              <w:rPr>
                <w:sz w:val="18"/>
                <w:lang w:val="en-GB"/>
              </w:rPr>
              <w:t>Submitted under KCP 6.2/104</w:t>
            </w:r>
          </w:p>
        </w:tc>
        <w:tc>
          <w:tcPr>
            <w:tcW w:w="705" w:type="pct"/>
            <w:tcBorders>
              <w:top w:val="single" w:sz="4" w:space="0" w:color="auto"/>
              <w:left w:val="single" w:sz="4" w:space="0" w:color="auto"/>
              <w:bottom w:val="single" w:sz="4" w:space="0" w:color="auto"/>
              <w:right w:val="single" w:sz="4" w:space="0" w:color="auto"/>
            </w:tcBorders>
          </w:tcPr>
          <w:p w14:paraId="735FB113"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3919203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3F495B3" w14:textId="77777777" w:rsidR="00433ACE" w:rsidRPr="0047726B" w:rsidRDefault="00433ACE" w:rsidP="00433ACE">
            <w:pPr>
              <w:rPr>
                <w:sz w:val="18"/>
              </w:rPr>
            </w:pPr>
            <w:r w:rsidRPr="0047726B">
              <w:rPr>
                <w:sz w:val="18"/>
              </w:rPr>
              <w:t>Analysis of efficacy to MCW-2222 SL on Colorado Beetle in Potato in the Czech Republic in 2014</w:t>
            </w:r>
          </w:p>
          <w:p w14:paraId="291FB9B6"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124521C" w14:textId="77777777" w:rsidR="00433ACE" w:rsidRPr="0047726B" w:rsidRDefault="00433ACE" w:rsidP="00433ACE">
            <w:pPr>
              <w:rPr>
                <w:sz w:val="18"/>
              </w:rPr>
            </w:pPr>
            <w:r w:rsidRPr="0047726B">
              <w:rPr>
                <w:sz w:val="18"/>
              </w:rPr>
              <w:t>Report no. CZ14IESOLTU009A</w:t>
            </w:r>
          </w:p>
          <w:p w14:paraId="296ED198" w14:textId="77777777" w:rsidR="00433ACE" w:rsidRPr="0047726B" w:rsidRDefault="00433ACE" w:rsidP="00433ACE">
            <w:pPr>
              <w:rPr>
                <w:sz w:val="18"/>
                <w:lang w:val="en-GB"/>
              </w:rPr>
            </w:pPr>
            <w:r w:rsidRPr="0047726B">
              <w:rPr>
                <w:sz w:val="18"/>
              </w:rPr>
              <w:t>GEP</w:t>
            </w:r>
          </w:p>
          <w:p w14:paraId="1B6B6A6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DD64AF" w14:textId="78D3580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6C45B3" w14:textId="3D338DD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BA9962" w14:textId="4F9BF64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79AF54D" w14:textId="4621A851" w:rsidR="00433ACE" w:rsidRPr="0047726B" w:rsidRDefault="00433ACE" w:rsidP="00433ACE">
            <w:pPr>
              <w:jc w:val="center"/>
              <w:rPr>
                <w:sz w:val="18"/>
                <w:lang w:val="en-GB"/>
              </w:rPr>
            </w:pPr>
            <w:r w:rsidRPr="0047726B">
              <w:rPr>
                <w:sz w:val="18"/>
                <w:szCs w:val="20"/>
              </w:rPr>
              <w:t>ADAMA</w:t>
            </w:r>
          </w:p>
        </w:tc>
      </w:tr>
      <w:tr w:rsidR="00433ACE" w:rsidRPr="0047726B" w14:paraId="594954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B8291FA" w14:textId="77777777" w:rsidR="00433ACE" w:rsidRPr="0047726B" w:rsidRDefault="00433ACE" w:rsidP="00433ACE">
            <w:pPr>
              <w:rPr>
                <w:sz w:val="18"/>
                <w:lang w:val="en-GB"/>
              </w:rPr>
            </w:pPr>
            <w:r w:rsidRPr="0047726B">
              <w:rPr>
                <w:sz w:val="18"/>
                <w:lang w:val="en-GB"/>
              </w:rPr>
              <w:lastRenderedPageBreak/>
              <w:t>KCP 6.4.1/105</w:t>
            </w:r>
          </w:p>
          <w:p w14:paraId="3B270634" w14:textId="77777777" w:rsidR="00433ACE" w:rsidRPr="0047726B" w:rsidRDefault="00433ACE" w:rsidP="00433ACE">
            <w:pPr>
              <w:rPr>
                <w:sz w:val="18"/>
                <w:lang w:val="en-GB"/>
              </w:rPr>
            </w:pPr>
            <w:r w:rsidRPr="0047726B">
              <w:rPr>
                <w:sz w:val="18"/>
                <w:lang w:val="en-GB"/>
              </w:rPr>
              <w:t>Submitted under KCP 6.2/105</w:t>
            </w:r>
          </w:p>
        </w:tc>
        <w:tc>
          <w:tcPr>
            <w:tcW w:w="705" w:type="pct"/>
            <w:tcBorders>
              <w:top w:val="single" w:sz="4" w:space="0" w:color="auto"/>
              <w:left w:val="single" w:sz="4" w:space="0" w:color="auto"/>
              <w:bottom w:val="single" w:sz="4" w:space="0" w:color="auto"/>
              <w:right w:val="single" w:sz="4" w:space="0" w:color="auto"/>
            </w:tcBorders>
          </w:tcPr>
          <w:p w14:paraId="6325BF52"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3A29A31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A62EF04" w14:textId="77777777" w:rsidR="00433ACE" w:rsidRPr="0047726B" w:rsidRDefault="00433ACE" w:rsidP="00433ACE">
            <w:pPr>
              <w:rPr>
                <w:sz w:val="18"/>
              </w:rPr>
            </w:pPr>
            <w:r w:rsidRPr="0047726B">
              <w:rPr>
                <w:sz w:val="18"/>
              </w:rPr>
              <w:t>Analysis of efficacy to MCW-2222 SL on Colorado Beetle in Potato in the Czech Republic in 2014</w:t>
            </w:r>
          </w:p>
          <w:p w14:paraId="70784CBC"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5224B1CC" w14:textId="77777777" w:rsidR="00433ACE" w:rsidRPr="0047726B" w:rsidRDefault="00433ACE" w:rsidP="00433ACE">
            <w:pPr>
              <w:rPr>
                <w:sz w:val="18"/>
              </w:rPr>
            </w:pPr>
            <w:r w:rsidRPr="0047726B">
              <w:rPr>
                <w:sz w:val="18"/>
              </w:rPr>
              <w:t>Report no. CZ14IESOLTU009B</w:t>
            </w:r>
          </w:p>
          <w:p w14:paraId="64C5AF5B" w14:textId="77777777" w:rsidR="00433ACE" w:rsidRPr="0047726B" w:rsidRDefault="00433ACE" w:rsidP="00433ACE">
            <w:pPr>
              <w:rPr>
                <w:sz w:val="18"/>
                <w:lang w:val="en-GB"/>
              </w:rPr>
            </w:pPr>
            <w:r w:rsidRPr="0047726B">
              <w:rPr>
                <w:sz w:val="18"/>
              </w:rPr>
              <w:t>GEP</w:t>
            </w:r>
          </w:p>
          <w:p w14:paraId="0EE5248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B638AA" w14:textId="677072E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A89664" w14:textId="14E3C97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9E62DB" w14:textId="7B5CB12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432E06" w14:textId="37358625" w:rsidR="00433ACE" w:rsidRPr="0047726B" w:rsidRDefault="00433ACE" w:rsidP="00433ACE">
            <w:pPr>
              <w:jc w:val="center"/>
              <w:rPr>
                <w:sz w:val="18"/>
                <w:lang w:val="en-GB"/>
              </w:rPr>
            </w:pPr>
            <w:r w:rsidRPr="0047726B">
              <w:rPr>
                <w:sz w:val="18"/>
                <w:szCs w:val="20"/>
              </w:rPr>
              <w:t>ADAMA</w:t>
            </w:r>
          </w:p>
        </w:tc>
      </w:tr>
      <w:tr w:rsidR="00433ACE" w:rsidRPr="0047726B" w14:paraId="3477B81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2B6113" w14:textId="77777777" w:rsidR="00433ACE" w:rsidRPr="0047726B" w:rsidRDefault="00433ACE" w:rsidP="00433ACE">
            <w:pPr>
              <w:rPr>
                <w:sz w:val="18"/>
                <w:lang w:val="en-GB"/>
              </w:rPr>
            </w:pPr>
            <w:r w:rsidRPr="0047726B">
              <w:rPr>
                <w:sz w:val="18"/>
                <w:lang w:val="en-GB"/>
              </w:rPr>
              <w:t>KCP 6.4.1/106</w:t>
            </w:r>
          </w:p>
          <w:p w14:paraId="3437FFA1" w14:textId="77777777" w:rsidR="00433ACE" w:rsidRPr="0047726B" w:rsidRDefault="00433ACE" w:rsidP="00433ACE">
            <w:pPr>
              <w:rPr>
                <w:sz w:val="18"/>
                <w:lang w:val="en-GB"/>
              </w:rPr>
            </w:pPr>
            <w:r w:rsidRPr="0047726B">
              <w:rPr>
                <w:sz w:val="18"/>
                <w:lang w:val="en-GB"/>
              </w:rPr>
              <w:t>Submitted under KCP 6.2/106</w:t>
            </w:r>
          </w:p>
        </w:tc>
        <w:tc>
          <w:tcPr>
            <w:tcW w:w="705" w:type="pct"/>
            <w:tcBorders>
              <w:top w:val="single" w:sz="4" w:space="0" w:color="auto"/>
              <w:left w:val="single" w:sz="4" w:space="0" w:color="auto"/>
              <w:bottom w:val="single" w:sz="4" w:space="0" w:color="auto"/>
              <w:right w:val="single" w:sz="4" w:space="0" w:color="auto"/>
            </w:tcBorders>
          </w:tcPr>
          <w:p w14:paraId="6356825A" w14:textId="77777777" w:rsidR="00433ACE" w:rsidRPr="0047726B" w:rsidRDefault="00433ACE" w:rsidP="00433ACE">
            <w:pPr>
              <w:rPr>
                <w:sz w:val="18"/>
                <w:lang w:val="en-GB"/>
              </w:rPr>
            </w:pPr>
            <w:r w:rsidRPr="0047726B">
              <w:rPr>
                <w:sz w:val="18"/>
                <w:lang w:val="en-GB"/>
              </w:rPr>
              <w:t>Hruška, J.</w:t>
            </w:r>
          </w:p>
        </w:tc>
        <w:tc>
          <w:tcPr>
            <w:tcW w:w="248" w:type="pct"/>
            <w:tcBorders>
              <w:top w:val="single" w:sz="4" w:space="0" w:color="auto"/>
              <w:left w:val="single" w:sz="4" w:space="0" w:color="auto"/>
              <w:bottom w:val="single" w:sz="4" w:space="0" w:color="auto"/>
              <w:right w:val="single" w:sz="4" w:space="0" w:color="auto"/>
            </w:tcBorders>
          </w:tcPr>
          <w:p w14:paraId="08D39FC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9A42F30" w14:textId="77777777" w:rsidR="00433ACE" w:rsidRPr="0047726B" w:rsidRDefault="00433ACE" w:rsidP="00433ACE">
            <w:pPr>
              <w:rPr>
                <w:sz w:val="18"/>
              </w:rPr>
            </w:pPr>
            <w:r w:rsidRPr="0047726B">
              <w:rPr>
                <w:sz w:val="18"/>
                <w:lang w:val="en-GB"/>
              </w:rPr>
              <w:t>E</w:t>
            </w:r>
            <w:proofErr w:type="spellStart"/>
            <w:r w:rsidRPr="0047726B">
              <w:rPr>
                <w:sz w:val="18"/>
              </w:rPr>
              <w:t>fficacy</w:t>
            </w:r>
            <w:proofErr w:type="spellEnd"/>
            <w:r w:rsidRPr="0047726B">
              <w:rPr>
                <w:sz w:val="18"/>
              </w:rPr>
              <w:t xml:space="preserve"> of MCW-2222 SL on LPTNDE in potato, Czech Republic</w:t>
            </w:r>
          </w:p>
          <w:p w14:paraId="6AB3253E"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75A8AF6F" w14:textId="77777777" w:rsidR="00433ACE" w:rsidRPr="0047726B" w:rsidRDefault="00433ACE" w:rsidP="00433ACE">
            <w:pPr>
              <w:rPr>
                <w:sz w:val="18"/>
              </w:rPr>
            </w:pPr>
            <w:r w:rsidRPr="0047726B">
              <w:rPr>
                <w:sz w:val="18"/>
              </w:rPr>
              <w:t>Report no. CZ14IESOLTU009C</w:t>
            </w:r>
          </w:p>
          <w:p w14:paraId="635F3573" w14:textId="77777777" w:rsidR="00433ACE" w:rsidRPr="0047726B" w:rsidRDefault="00433ACE" w:rsidP="00433ACE">
            <w:pPr>
              <w:rPr>
                <w:sz w:val="18"/>
                <w:lang w:val="en-GB"/>
              </w:rPr>
            </w:pPr>
            <w:r w:rsidRPr="0047726B">
              <w:rPr>
                <w:sz w:val="18"/>
              </w:rPr>
              <w:t>GEP</w:t>
            </w:r>
          </w:p>
          <w:p w14:paraId="56926DF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9294B8" w14:textId="024E279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6042D0" w14:textId="23BC5BB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F01BF3" w14:textId="37CEFAD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6D12D1" w14:textId="33B99FAE" w:rsidR="00433ACE" w:rsidRPr="0047726B" w:rsidRDefault="00433ACE" w:rsidP="00433ACE">
            <w:pPr>
              <w:jc w:val="center"/>
              <w:rPr>
                <w:sz w:val="18"/>
                <w:lang w:val="en-GB"/>
              </w:rPr>
            </w:pPr>
            <w:r w:rsidRPr="0047726B">
              <w:rPr>
                <w:sz w:val="18"/>
                <w:szCs w:val="20"/>
              </w:rPr>
              <w:t>ADAMA</w:t>
            </w:r>
          </w:p>
        </w:tc>
      </w:tr>
      <w:tr w:rsidR="00433ACE" w:rsidRPr="0047726B" w14:paraId="60570F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DE0DDD" w14:textId="77777777" w:rsidR="00433ACE" w:rsidRPr="0047726B" w:rsidRDefault="00433ACE" w:rsidP="00433ACE">
            <w:pPr>
              <w:rPr>
                <w:sz w:val="18"/>
                <w:lang w:val="en-GB"/>
              </w:rPr>
            </w:pPr>
            <w:r w:rsidRPr="0047726B">
              <w:rPr>
                <w:sz w:val="18"/>
                <w:lang w:val="en-GB"/>
              </w:rPr>
              <w:t>KCP 6.4.1/107</w:t>
            </w:r>
          </w:p>
          <w:p w14:paraId="34C6CA60" w14:textId="77777777" w:rsidR="00433ACE" w:rsidRPr="0047726B" w:rsidRDefault="00433ACE" w:rsidP="00433ACE">
            <w:pPr>
              <w:rPr>
                <w:sz w:val="18"/>
                <w:lang w:val="en-GB"/>
              </w:rPr>
            </w:pPr>
            <w:r w:rsidRPr="0047726B">
              <w:rPr>
                <w:sz w:val="18"/>
                <w:lang w:val="en-GB"/>
              </w:rPr>
              <w:t>Submitted under KCP 6.2/107</w:t>
            </w:r>
          </w:p>
        </w:tc>
        <w:tc>
          <w:tcPr>
            <w:tcW w:w="705" w:type="pct"/>
            <w:tcBorders>
              <w:top w:val="single" w:sz="4" w:space="0" w:color="auto"/>
              <w:left w:val="single" w:sz="4" w:space="0" w:color="auto"/>
              <w:bottom w:val="single" w:sz="4" w:space="0" w:color="auto"/>
              <w:right w:val="single" w:sz="4" w:space="0" w:color="auto"/>
            </w:tcBorders>
          </w:tcPr>
          <w:p w14:paraId="494E9EB7"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682BA42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D45458E" w14:textId="77777777" w:rsidR="00433ACE" w:rsidRPr="0047726B" w:rsidRDefault="00433ACE" w:rsidP="00433ACE">
            <w:pPr>
              <w:rPr>
                <w:sz w:val="18"/>
              </w:rPr>
            </w:pPr>
            <w:r w:rsidRPr="0047726B">
              <w:rPr>
                <w:sz w:val="18"/>
              </w:rPr>
              <w:t>Analysis of efficacy to MCW-2222 SL on Colorado beetle in potato, Germany 2014</w:t>
            </w:r>
          </w:p>
          <w:p w14:paraId="158A4D2D"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75BF8319" w14:textId="77777777" w:rsidR="00433ACE" w:rsidRPr="0047726B" w:rsidRDefault="00433ACE" w:rsidP="00433ACE">
            <w:pPr>
              <w:rPr>
                <w:sz w:val="18"/>
              </w:rPr>
            </w:pPr>
            <w:r w:rsidRPr="0047726B">
              <w:rPr>
                <w:sz w:val="18"/>
              </w:rPr>
              <w:t>Report no. DE14IESOLTU320M</w:t>
            </w:r>
          </w:p>
          <w:p w14:paraId="4F15486C" w14:textId="77777777" w:rsidR="00433ACE" w:rsidRPr="0047726B" w:rsidRDefault="00433ACE" w:rsidP="00433ACE">
            <w:pPr>
              <w:rPr>
                <w:sz w:val="18"/>
                <w:lang w:val="en-GB"/>
              </w:rPr>
            </w:pPr>
            <w:r w:rsidRPr="0047726B">
              <w:rPr>
                <w:sz w:val="18"/>
              </w:rPr>
              <w:t>GEP</w:t>
            </w:r>
          </w:p>
          <w:p w14:paraId="7E8838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E36B29" w14:textId="057C4BA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92D173" w14:textId="0D134BE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79DC2E" w14:textId="4DADA9A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009B6B" w14:textId="7FF15C72" w:rsidR="00433ACE" w:rsidRPr="0047726B" w:rsidRDefault="00433ACE" w:rsidP="00433ACE">
            <w:pPr>
              <w:jc w:val="center"/>
              <w:rPr>
                <w:sz w:val="18"/>
                <w:lang w:val="en-GB"/>
              </w:rPr>
            </w:pPr>
            <w:r w:rsidRPr="0047726B">
              <w:rPr>
                <w:sz w:val="18"/>
                <w:szCs w:val="20"/>
              </w:rPr>
              <w:t>ADAMA</w:t>
            </w:r>
          </w:p>
        </w:tc>
      </w:tr>
      <w:tr w:rsidR="00433ACE" w:rsidRPr="0047726B" w14:paraId="56A10EC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E800AC" w14:textId="77777777" w:rsidR="00433ACE" w:rsidRPr="0047726B" w:rsidRDefault="00433ACE" w:rsidP="00433ACE">
            <w:pPr>
              <w:rPr>
                <w:sz w:val="18"/>
                <w:lang w:val="en-GB"/>
              </w:rPr>
            </w:pPr>
            <w:r w:rsidRPr="0047726B">
              <w:rPr>
                <w:sz w:val="18"/>
                <w:lang w:val="en-GB"/>
              </w:rPr>
              <w:t>KCP 6.4.1/108</w:t>
            </w:r>
          </w:p>
          <w:p w14:paraId="0D6E6F66" w14:textId="77777777" w:rsidR="00433ACE" w:rsidRPr="0047726B" w:rsidRDefault="00433ACE" w:rsidP="00433ACE">
            <w:pPr>
              <w:rPr>
                <w:sz w:val="18"/>
                <w:lang w:val="en-GB"/>
              </w:rPr>
            </w:pPr>
            <w:r w:rsidRPr="0047726B">
              <w:rPr>
                <w:sz w:val="18"/>
                <w:lang w:val="en-GB"/>
              </w:rPr>
              <w:t>Submitted under KCP 6.2/108</w:t>
            </w:r>
          </w:p>
        </w:tc>
        <w:tc>
          <w:tcPr>
            <w:tcW w:w="705" w:type="pct"/>
            <w:tcBorders>
              <w:top w:val="single" w:sz="4" w:space="0" w:color="auto"/>
              <w:left w:val="single" w:sz="4" w:space="0" w:color="auto"/>
              <w:bottom w:val="single" w:sz="4" w:space="0" w:color="auto"/>
              <w:right w:val="single" w:sz="4" w:space="0" w:color="auto"/>
            </w:tcBorders>
          </w:tcPr>
          <w:p w14:paraId="60B45646"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015E9A7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557A0D1" w14:textId="77777777" w:rsidR="00433ACE" w:rsidRPr="0047726B" w:rsidRDefault="00433ACE" w:rsidP="00433ACE">
            <w:pPr>
              <w:rPr>
                <w:sz w:val="18"/>
              </w:rPr>
            </w:pPr>
            <w:r w:rsidRPr="0047726B">
              <w:rPr>
                <w:sz w:val="18"/>
              </w:rPr>
              <w:t>Analysis of efficacy to MCW-2222 SL on Colorado beetle in potato, Germany 2015</w:t>
            </w:r>
          </w:p>
          <w:p w14:paraId="2DC13B82"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6914B770" w14:textId="77777777" w:rsidR="00433ACE" w:rsidRPr="0047726B" w:rsidRDefault="00433ACE" w:rsidP="00433ACE">
            <w:pPr>
              <w:rPr>
                <w:sz w:val="18"/>
              </w:rPr>
            </w:pPr>
            <w:r w:rsidRPr="0047726B">
              <w:rPr>
                <w:sz w:val="18"/>
              </w:rPr>
              <w:t>Report no. DE15IESOLTU320A</w:t>
            </w:r>
          </w:p>
          <w:p w14:paraId="5ACE37A3" w14:textId="77777777" w:rsidR="00433ACE" w:rsidRPr="0047726B" w:rsidRDefault="00433ACE" w:rsidP="00433ACE">
            <w:pPr>
              <w:rPr>
                <w:sz w:val="18"/>
                <w:lang w:val="en-GB"/>
              </w:rPr>
            </w:pPr>
            <w:r w:rsidRPr="0047726B">
              <w:rPr>
                <w:sz w:val="18"/>
              </w:rPr>
              <w:t>GEP</w:t>
            </w:r>
          </w:p>
          <w:p w14:paraId="3439589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091DD5" w14:textId="37F0617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CA40F4" w14:textId="77D76FD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2AC2E9" w14:textId="4DFF787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841832" w14:textId="772DF675" w:rsidR="00433ACE" w:rsidRPr="0047726B" w:rsidRDefault="00433ACE" w:rsidP="00433ACE">
            <w:pPr>
              <w:jc w:val="center"/>
              <w:rPr>
                <w:sz w:val="18"/>
                <w:lang w:val="en-GB"/>
              </w:rPr>
            </w:pPr>
            <w:r w:rsidRPr="0047726B">
              <w:rPr>
                <w:sz w:val="18"/>
                <w:szCs w:val="20"/>
              </w:rPr>
              <w:t>ADAMA</w:t>
            </w:r>
          </w:p>
        </w:tc>
      </w:tr>
      <w:tr w:rsidR="00433ACE" w:rsidRPr="0047726B" w14:paraId="34F9DC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BC1CA1A" w14:textId="77777777" w:rsidR="00433ACE" w:rsidRPr="0047726B" w:rsidRDefault="00433ACE" w:rsidP="00433ACE">
            <w:pPr>
              <w:rPr>
                <w:sz w:val="18"/>
                <w:lang w:val="en-GB"/>
              </w:rPr>
            </w:pPr>
            <w:r w:rsidRPr="0047726B">
              <w:rPr>
                <w:sz w:val="18"/>
                <w:lang w:val="en-GB"/>
              </w:rPr>
              <w:t>KCP 6.4.1/109</w:t>
            </w:r>
          </w:p>
          <w:p w14:paraId="54733C68" w14:textId="77777777" w:rsidR="00433ACE" w:rsidRPr="0047726B" w:rsidRDefault="00433ACE" w:rsidP="00433ACE">
            <w:pPr>
              <w:rPr>
                <w:sz w:val="18"/>
                <w:lang w:val="en-GB"/>
              </w:rPr>
            </w:pPr>
            <w:r w:rsidRPr="0047726B">
              <w:rPr>
                <w:sz w:val="18"/>
                <w:lang w:val="en-GB"/>
              </w:rPr>
              <w:t>Submitted under KCP 6.2/109</w:t>
            </w:r>
          </w:p>
        </w:tc>
        <w:tc>
          <w:tcPr>
            <w:tcW w:w="705" w:type="pct"/>
            <w:tcBorders>
              <w:top w:val="single" w:sz="4" w:space="0" w:color="auto"/>
              <w:left w:val="single" w:sz="4" w:space="0" w:color="auto"/>
              <w:bottom w:val="single" w:sz="4" w:space="0" w:color="auto"/>
              <w:right w:val="single" w:sz="4" w:space="0" w:color="auto"/>
            </w:tcBorders>
          </w:tcPr>
          <w:p w14:paraId="63E15073"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55D8307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1C8BD51" w14:textId="77777777" w:rsidR="00433ACE" w:rsidRPr="0047726B" w:rsidRDefault="00433ACE" w:rsidP="00433ACE">
            <w:pPr>
              <w:rPr>
                <w:sz w:val="18"/>
              </w:rPr>
            </w:pPr>
            <w:r w:rsidRPr="0047726B">
              <w:rPr>
                <w:sz w:val="18"/>
              </w:rPr>
              <w:t>Analysis of efficacy to MCW-2222 SL on Colorado beetle in potato, Germany 2015</w:t>
            </w:r>
          </w:p>
          <w:p w14:paraId="6D13B612"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283CD517" w14:textId="77777777" w:rsidR="00433ACE" w:rsidRPr="0047726B" w:rsidRDefault="00433ACE" w:rsidP="00433ACE">
            <w:pPr>
              <w:rPr>
                <w:sz w:val="18"/>
              </w:rPr>
            </w:pPr>
            <w:r w:rsidRPr="0047726B">
              <w:rPr>
                <w:sz w:val="18"/>
              </w:rPr>
              <w:t>Report no. DE15IESOLTU320B</w:t>
            </w:r>
          </w:p>
          <w:p w14:paraId="40C79345" w14:textId="77777777" w:rsidR="00433ACE" w:rsidRPr="0047726B" w:rsidRDefault="00433ACE" w:rsidP="00433ACE">
            <w:pPr>
              <w:rPr>
                <w:sz w:val="18"/>
                <w:lang w:val="en-GB"/>
              </w:rPr>
            </w:pPr>
            <w:r w:rsidRPr="0047726B">
              <w:rPr>
                <w:sz w:val="18"/>
              </w:rPr>
              <w:t>GEP</w:t>
            </w:r>
          </w:p>
          <w:p w14:paraId="4369959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9C54F6" w14:textId="08D8C2D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74476C" w14:textId="5255138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E4BCD8" w14:textId="178DEC2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92D96AB" w14:textId="0F2AC8B5" w:rsidR="00433ACE" w:rsidRPr="0047726B" w:rsidRDefault="00433ACE" w:rsidP="00433ACE">
            <w:pPr>
              <w:jc w:val="center"/>
              <w:rPr>
                <w:sz w:val="18"/>
                <w:lang w:val="en-GB"/>
              </w:rPr>
            </w:pPr>
            <w:r w:rsidRPr="0047726B">
              <w:rPr>
                <w:sz w:val="18"/>
                <w:szCs w:val="20"/>
              </w:rPr>
              <w:t>ADAMA</w:t>
            </w:r>
          </w:p>
        </w:tc>
      </w:tr>
      <w:tr w:rsidR="00433ACE" w:rsidRPr="0047726B" w14:paraId="13A930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94191C" w14:textId="77777777" w:rsidR="00433ACE" w:rsidRPr="0047726B" w:rsidRDefault="00433ACE" w:rsidP="00433ACE">
            <w:pPr>
              <w:rPr>
                <w:sz w:val="18"/>
                <w:lang w:val="en-GB"/>
              </w:rPr>
            </w:pPr>
            <w:r w:rsidRPr="0047726B">
              <w:rPr>
                <w:sz w:val="18"/>
                <w:lang w:val="en-GB"/>
              </w:rPr>
              <w:t>KCP 6.4.1/110</w:t>
            </w:r>
          </w:p>
          <w:p w14:paraId="7C944AD1" w14:textId="77777777" w:rsidR="00433ACE" w:rsidRPr="0047726B" w:rsidRDefault="00433ACE" w:rsidP="00433ACE">
            <w:pPr>
              <w:rPr>
                <w:sz w:val="18"/>
                <w:lang w:val="en-GB"/>
              </w:rPr>
            </w:pPr>
            <w:r w:rsidRPr="0047726B">
              <w:rPr>
                <w:sz w:val="18"/>
                <w:lang w:val="en-GB"/>
              </w:rPr>
              <w:t>Submitted under KCP 6.2/110</w:t>
            </w:r>
          </w:p>
        </w:tc>
        <w:tc>
          <w:tcPr>
            <w:tcW w:w="705" w:type="pct"/>
            <w:tcBorders>
              <w:top w:val="single" w:sz="4" w:space="0" w:color="auto"/>
              <w:left w:val="single" w:sz="4" w:space="0" w:color="auto"/>
              <w:bottom w:val="single" w:sz="4" w:space="0" w:color="auto"/>
              <w:right w:val="single" w:sz="4" w:space="0" w:color="auto"/>
            </w:tcBorders>
          </w:tcPr>
          <w:p w14:paraId="600739AC"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103C5E2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6F55390" w14:textId="77777777" w:rsidR="00433ACE" w:rsidRPr="0047726B" w:rsidRDefault="00433ACE" w:rsidP="00433ACE">
            <w:pPr>
              <w:rPr>
                <w:sz w:val="18"/>
              </w:rPr>
            </w:pPr>
            <w:r w:rsidRPr="0047726B">
              <w:rPr>
                <w:sz w:val="18"/>
              </w:rPr>
              <w:t>Analysis of efficacy to MCW-2222 SL on Colorado beetle in potato, Germany 2015</w:t>
            </w:r>
          </w:p>
          <w:p w14:paraId="3C93A124"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0699B63A" w14:textId="77777777" w:rsidR="00433ACE" w:rsidRPr="0047726B" w:rsidRDefault="00433ACE" w:rsidP="00433ACE">
            <w:pPr>
              <w:rPr>
                <w:sz w:val="18"/>
              </w:rPr>
            </w:pPr>
            <w:r w:rsidRPr="0047726B">
              <w:rPr>
                <w:sz w:val="18"/>
              </w:rPr>
              <w:t>Report no. DE15IESOLTU320C</w:t>
            </w:r>
          </w:p>
          <w:p w14:paraId="51F081DF" w14:textId="77777777" w:rsidR="00433ACE" w:rsidRPr="0047726B" w:rsidRDefault="00433ACE" w:rsidP="00433ACE">
            <w:pPr>
              <w:rPr>
                <w:sz w:val="18"/>
                <w:lang w:val="en-GB"/>
              </w:rPr>
            </w:pPr>
            <w:r w:rsidRPr="0047726B">
              <w:rPr>
                <w:sz w:val="18"/>
              </w:rPr>
              <w:t>GEP</w:t>
            </w:r>
          </w:p>
          <w:p w14:paraId="12B327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E06AFC7" w14:textId="1746C1C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925682" w14:textId="7EDB8BD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0DA4C0" w14:textId="4156F81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762654" w14:textId="59C76CA9" w:rsidR="00433ACE" w:rsidRPr="0047726B" w:rsidRDefault="00433ACE" w:rsidP="00433ACE">
            <w:pPr>
              <w:jc w:val="center"/>
              <w:rPr>
                <w:sz w:val="18"/>
                <w:lang w:val="en-GB"/>
              </w:rPr>
            </w:pPr>
            <w:r w:rsidRPr="0047726B">
              <w:rPr>
                <w:sz w:val="18"/>
                <w:szCs w:val="20"/>
              </w:rPr>
              <w:t>ADAMA</w:t>
            </w:r>
          </w:p>
        </w:tc>
      </w:tr>
      <w:tr w:rsidR="00433ACE" w:rsidRPr="0047726B" w14:paraId="4B87B19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B352C9" w14:textId="77777777" w:rsidR="00433ACE" w:rsidRPr="0047726B" w:rsidRDefault="00433ACE" w:rsidP="00433ACE">
            <w:pPr>
              <w:rPr>
                <w:sz w:val="18"/>
                <w:lang w:val="en-GB"/>
              </w:rPr>
            </w:pPr>
            <w:r w:rsidRPr="0047726B">
              <w:rPr>
                <w:sz w:val="18"/>
                <w:lang w:val="en-GB"/>
              </w:rPr>
              <w:lastRenderedPageBreak/>
              <w:t>KCP 6.4.1/111</w:t>
            </w:r>
          </w:p>
          <w:p w14:paraId="667BC1A8" w14:textId="77777777" w:rsidR="00433ACE" w:rsidRPr="0047726B" w:rsidRDefault="00433ACE" w:rsidP="00433ACE">
            <w:pPr>
              <w:rPr>
                <w:sz w:val="18"/>
                <w:lang w:val="en-GB"/>
              </w:rPr>
            </w:pPr>
            <w:r w:rsidRPr="0047726B">
              <w:rPr>
                <w:sz w:val="18"/>
                <w:lang w:val="en-GB"/>
              </w:rPr>
              <w:t>Submitted under KCP 6.2/111</w:t>
            </w:r>
          </w:p>
        </w:tc>
        <w:tc>
          <w:tcPr>
            <w:tcW w:w="705" w:type="pct"/>
            <w:tcBorders>
              <w:top w:val="single" w:sz="4" w:space="0" w:color="auto"/>
              <w:left w:val="single" w:sz="4" w:space="0" w:color="auto"/>
              <w:bottom w:val="single" w:sz="4" w:space="0" w:color="auto"/>
              <w:right w:val="single" w:sz="4" w:space="0" w:color="auto"/>
            </w:tcBorders>
          </w:tcPr>
          <w:p w14:paraId="34C145AA"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59A595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D62E6A7"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the Czech Republic in 2022.</w:t>
            </w:r>
          </w:p>
          <w:p w14:paraId="1637726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682CBC2C" w14:textId="77777777" w:rsidR="00433ACE" w:rsidRPr="0047726B" w:rsidRDefault="00433ACE" w:rsidP="00433ACE">
            <w:pPr>
              <w:rPr>
                <w:sz w:val="18"/>
              </w:rPr>
            </w:pPr>
            <w:r w:rsidRPr="0047726B">
              <w:rPr>
                <w:sz w:val="18"/>
              </w:rPr>
              <w:t>Report no. CZ22IEMABSD500B</w:t>
            </w:r>
          </w:p>
          <w:p w14:paraId="173BCD43" w14:textId="77777777" w:rsidR="00433ACE" w:rsidRPr="0047726B" w:rsidRDefault="00433ACE" w:rsidP="00433ACE">
            <w:pPr>
              <w:rPr>
                <w:sz w:val="18"/>
                <w:lang w:val="en-GB"/>
              </w:rPr>
            </w:pPr>
            <w:r w:rsidRPr="0047726B">
              <w:rPr>
                <w:sz w:val="18"/>
              </w:rPr>
              <w:t>GEP</w:t>
            </w:r>
          </w:p>
          <w:p w14:paraId="6C3E3EA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F79405" w14:textId="72A0CA0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F65290" w14:textId="0967128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CA5AD7" w14:textId="03382D9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0BE61E" w14:textId="450C91F9" w:rsidR="00433ACE" w:rsidRPr="0047726B" w:rsidRDefault="00433ACE" w:rsidP="00433ACE">
            <w:pPr>
              <w:jc w:val="center"/>
              <w:rPr>
                <w:sz w:val="18"/>
                <w:lang w:val="en-GB"/>
              </w:rPr>
            </w:pPr>
            <w:r w:rsidRPr="0047726B">
              <w:rPr>
                <w:sz w:val="18"/>
                <w:szCs w:val="20"/>
              </w:rPr>
              <w:t>ADAMA</w:t>
            </w:r>
          </w:p>
        </w:tc>
      </w:tr>
      <w:tr w:rsidR="00433ACE" w:rsidRPr="0047726B" w14:paraId="76E5F3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B5AE06" w14:textId="77777777" w:rsidR="00433ACE" w:rsidRPr="0047726B" w:rsidRDefault="00433ACE" w:rsidP="00433ACE">
            <w:pPr>
              <w:rPr>
                <w:sz w:val="18"/>
                <w:lang w:val="en-GB"/>
              </w:rPr>
            </w:pPr>
            <w:r w:rsidRPr="0047726B">
              <w:rPr>
                <w:sz w:val="18"/>
                <w:lang w:val="en-GB"/>
              </w:rPr>
              <w:t>KCP 6.4.1/112</w:t>
            </w:r>
          </w:p>
          <w:p w14:paraId="67E1FBC9" w14:textId="77777777" w:rsidR="00433ACE" w:rsidRPr="0047726B" w:rsidRDefault="00433ACE" w:rsidP="00433ACE">
            <w:pPr>
              <w:rPr>
                <w:sz w:val="18"/>
                <w:lang w:val="en-GB"/>
              </w:rPr>
            </w:pPr>
            <w:r w:rsidRPr="0047726B">
              <w:rPr>
                <w:sz w:val="18"/>
                <w:lang w:val="en-GB"/>
              </w:rPr>
              <w:t>Submitted under KCP 6.2/112</w:t>
            </w:r>
          </w:p>
        </w:tc>
        <w:tc>
          <w:tcPr>
            <w:tcW w:w="705" w:type="pct"/>
            <w:tcBorders>
              <w:top w:val="single" w:sz="4" w:space="0" w:color="auto"/>
              <w:left w:val="single" w:sz="4" w:space="0" w:color="auto"/>
              <w:bottom w:val="single" w:sz="4" w:space="0" w:color="auto"/>
              <w:right w:val="single" w:sz="4" w:space="0" w:color="auto"/>
            </w:tcBorders>
          </w:tcPr>
          <w:p w14:paraId="63854587"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0AC9416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5DE114F" w14:textId="77777777" w:rsidR="00433ACE" w:rsidRPr="0047726B" w:rsidRDefault="00433ACE" w:rsidP="00433ACE">
            <w:pPr>
              <w:rPr>
                <w:sz w:val="18"/>
              </w:rPr>
            </w:pPr>
            <w:r w:rsidRPr="0047726B">
              <w:rPr>
                <w:sz w:val="18"/>
              </w:rPr>
              <w:t xml:space="preserve">Efficacy evaluation of ADM.02100.I formulations and MCW-2222 against Aphis </w:t>
            </w:r>
            <w:proofErr w:type="spellStart"/>
            <w:r w:rsidRPr="0047726B">
              <w:rPr>
                <w:sz w:val="18"/>
              </w:rPr>
              <w:t>pomi</w:t>
            </w:r>
            <w:proofErr w:type="spellEnd"/>
            <w:r w:rsidRPr="0047726B">
              <w:rPr>
                <w:sz w:val="18"/>
              </w:rPr>
              <w:t xml:space="preserve"> in apple, the Czech Republic, 2022</w:t>
            </w:r>
          </w:p>
          <w:p w14:paraId="134AF332"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3D60836E" w14:textId="77777777" w:rsidR="00433ACE" w:rsidRPr="0047726B" w:rsidRDefault="00433ACE" w:rsidP="00433ACE">
            <w:pPr>
              <w:rPr>
                <w:sz w:val="18"/>
              </w:rPr>
            </w:pPr>
            <w:r w:rsidRPr="0047726B">
              <w:rPr>
                <w:sz w:val="18"/>
              </w:rPr>
              <w:t>Report no. CZ22IEMABSD524A</w:t>
            </w:r>
          </w:p>
          <w:p w14:paraId="3A9EEAA1" w14:textId="77777777" w:rsidR="00433ACE" w:rsidRPr="0047726B" w:rsidRDefault="00433ACE" w:rsidP="00433ACE">
            <w:pPr>
              <w:rPr>
                <w:sz w:val="18"/>
                <w:lang w:val="en-GB"/>
              </w:rPr>
            </w:pPr>
            <w:r w:rsidRPr="0047726B">
              <w:rPr>
                <w:sz w:val="18"/>
              </w:rPr>
              <w:t>GEP</w:t>
            </w:r>
          </w:p>
          <w:p w14:paraId="7D9BE9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68D400" w14:textId="1A72BC0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99EDBA" w14:textId="5254B7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41B75C" w14:textId="6CBF19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242681" w14:textId="69F980AF" w:rsidR="00433ACE" w:rsidRPr="0047726B" w:rsidRDefault="00433ACE" w:rsidP="00433ACE">
            <w:pPr>
              <w:jc w:val="center"/>
              <w:rPr>
                <w:sz w:val="18"/>
                <w:lang w:val="en-GB"/>
              </w:rPr>
            </w:pPr>
            <w:r w:rsidRPr="0047726B">
              <w:rPr>
                <w:sz w:val="18"/>
                <w:szCs w:val="20"/>
              </w:rPr>
              <w:t>ADAMA</w:t>
            </w:r>
          </w:p>
        </w:tc>
      </w:tr>
      <w:tr w:rsidR="00433ACE" w:rsidRPr="0047726B" w14:paraId="19651C6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C64673" w14:textId="77777777" w:rsidR="00433ACE" w:rsidRPr="0047726B" w:rsidRDefault="00433ACE" w:rsidP="00433ACE">
            <w:pPr>
              <w:rPr>
                <w:sz w:val="18"/>
                <w:lang w:val="en-GB"/>
              </w:rPr>
            </w:pPr>
            <w:r w:rsidRPr="0047726B">
              <w:rPr>
                <w:sz w:val="18"/>
                <w:lang w:val="en-GB"/>
              </w:rPr>
              <w:t>KCP 6.4.1/113</w:t>
            </w:r>
          </w:p>
          <w:p w14:paraId="4789A14A" w14:textId="77777777" w:rsidR="00433ACE" w:rsidRPr="0047726B" w:rsidRDefault="00433ACE" w:rsidP="00433ACE">
            <w:pPr>
              <w:rPr>
                <w:sz w:val="18"/>
                <w:lang w:val="en-GB"/>
              </w:rPr>
            </w:pPr>
            <w:r w:rsidRPr="0047726B">
              <w:rPr>
                <w:sz w:val="18"/>
                <w:lang w:val="en-GB"/>
              </w:rPr>
              <w:t>Submitted under KCP 6.2/113</w:t>
            </w:r>
          </w:p>
        </w:tc>
        <w:tc>
          <w:tcPr>
            <w:tcW w:w="705" w:type="pct"/>
            <w:tcBorders>
              <w:top w:val="single" w:sz="4" w:space="0" w:color="auto"/>
              <w:left w:val="single" w:sz="4" w:space="0" w:color="auto"/>
              <w:bottom w:val="single" w:sz="4" w:space="0" w:color="auto"/>
              <w:right w:val="single" w:sz="4" w:space="0" w:color="auto"/>
            </w:tcBorders>
          </w:tcPr>
          <w:p w14:paraId="05FD62F0"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64C9368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63CB7E0" w14:textId="77777777" w:rsidR="00433ACE" w:rsidRPr="0047726B" w:rsidRDefault="00433ACE" w:rsidP="00433ACE">
            <w:pPr>
              <w:rPr>
                <w:sz w:val="18"/>
              </w:rPr>
            </w:pPr>
            <w:r w:rsidRPr="0047726B">
              <w:rPr>
                <w:sz w:val="18"/>
              </w:rPr>
              <w:t xml:space="preserve">The evaluation of efficacy and selectivity of MCW-2222 (Acetamiprid 200 </w:t>
            </w:r>
            <w:proofErr w:type="spellStart"/>
            <w:r w:rsidRPr="0047726B">
              <w:rPr>
                <w:sz w:val="18"/>
              </w:rPr>
              <w:t>Sl</w:t>
            </w:r>
            <w:proofErr w:type="spellEnd"/>
            <w:r w:rsidRPr="0047726B">
              <w:rPr>
                <w:sz w:val="18"/>
              </w:rPr>
              <w:t xml:space="preserve">) for the control of Leptinotarsa </w:t>
            </w:r>
            <w:proofErr w:type="spellStart"/>
            <w:r w:rsidRPr="0047726B">
              <w:rPr>
                <w:sz w:val="18"/>
              </w:rPr>
              <w:t>decemlineata</w:t>
            </w:r>
            <w:proofErr w:type="spellEnd"/>
            <w:r w:rsidRPr="0047726B">
              <w:rPr>
                <w:sz w:val="18"/>
              </w:rPr>
              <w:t xml:space="preserve"> on potato</w:t>
            </w:r>
          </w:p>
          <w:p w14:paraId="3266CB04"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2C872C99" w14:textId="77777777" w:rsidR="00433ACE" w:rsidRPr="0047726B" w:rsidRDefault="00433ACE" w:rsidP="00433ACE">
            <w:pPr>
              <w:rPr>
                <w:sz w:val="18"/>
              </w:rPr>
            </w:pPr>
            <w:r w:rsidRPr="0047726B">
              <w:rPr>
                <w:sz w:val="18"/>
              </w:rPr>
              <w:t>Report no. PL13IESOLTU204A</w:t>
            </w:r>
          </w:p>
          <w:p w14:paraId="58C6C2BF" w14:textId="77777777" w:rsidR="00433ACE" w:rsidRPr="0047726B" w:rsidRDefault="00433ACE" w:rsidP="00433ACE">
            <w:pPr>
              <w:rPr>
                <w:sz w:val="18"/>
                <w:lang w:val="en-GB"/>
              </w:rPr>
            </w:pPr>
            <w:r w:rsidRPr="0047726B">
              <w:rPr>
                <w:sz w:val="18"/>
              </w:rPr>
              <w:t>GEP</w:t>
            </w:r>
          </w:p>
          <w:p w14:paraId="5C29F91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44FFA7" w14:textId="3231E56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109AE2" w14:textId="79725BB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12BB8D" w14:textId="31A447B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B1D5D5" w14:textId="522BCDDA" w:rsidR="00433ACE" w:rsidRPr="0047726B" w:rsidRDefault="00433ACE" w:rsidP="00433ACE">
            <w:pPr>
              <w:jc w:val="center"/>
              <w:rPr>
                <w:sz w:val="18"/>
                <w:lang w:val="en-GB"/>
              </w:rPr>
            </w:pPr>
            <w:r w:rsidRPr="0047726B">
              <w:rPr>
                <w:sz w:val="18"/>
                <w:szCs w:val="20"/>
              </w:rPr>
              <w:t>ADAMA</w:t>
            </w:r>
          </w:p>
        </w:tc>
      </w:tr>
      <w:tr w:rsidR="00433ACE" w:rsidRPr="0047726B" w14:paraId="0A8325C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FF74F5" w14:textId="77777777" w:rsidR="00433ACE" w:rsidRPr="0047726B" w:rsidRDefault="00433ACE" w:rsidP="00433ACE">
            <w:pPr>
              <w:rPr>
                <w:sz w:val="18"/>
                <w:lang w:val="en-GB"/>
              </w:rPr>
            </w:pPr>
            <w:r w:rsidRPr="0047726B">
              <w:rPr>
                <w:sz w:val="18"/>
                <w:lang w:val="en-GB"/>
              </w:rPr>
              <w:t>KCP 6.4.1/114</w:t>
            </w:r>
          </w:p>
          <w:p w14:paraId="2136B72B" w14:textId="77777777" w:rsidR="00433ACE" w:rsidRPr="0047726B" w:rsidRDefault="00433ACE" w:rsidP="00433ACE">
            <w:pPr>
              <w:rPr>
                <w:sz w:val="18"/>
                <w:lang w:val="en-GB"/>
              </w:rPr>
            </w:pPr>
            <w:r w:rsidRPr="0047726B">
              <w:rPr>
                <w:sz w:val="18"/>
                <w:lang w:val="en-GB"/>
              </w:rPr>
              <w:t>Submitted under KCP 6.2/114</w:t>
            </w:r>
          </w:p>
        </w:tc>
        <w:tc>
          <w:tcPr>
            <w:tcW w:w="705" w:type="pct"/>
            <w:tcBorders>
              <w:top w:val="single" w:sz="4" w:space="0" w:color="auto"/>
              <w:left w:val="single" w:sz="4" w:space="0" w:color="auto"/>
              <w:bottom w:val="single" w:sz="4" w:space="0" w:color="auto"/>
              <w:right w:val="single" w:sz="4" w:space="0" w:color="auto"/>
            </w:tcBorders>
          </w:tcPr>
          <w:p w14:paraId="4B1DB022"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4CFAD51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DCD3A1B" w14:textId="77777777" w:rsidR="00433ACE" w:rsidRPr="0047726B" w:rsidRDefault="00433ACE" w:rsidP="00433ACE">
            <w:pPr>
              <w:rPr>
                <w:sz w:val="18"/>
              </w:rPr>
            </w:pPr>
            <w:r w:rsidRPr="0047726B">
              <w:rPr>
                <w:sz w:val="18"/>
              </w:rPr>
              <w:t xml:space="preserve">The evaluation of efficacy and selectivity of MCW-2222 (Acetamiprid 200 SL) for the control of Leptinotarsa </w:t>
            </w:r>
            <w:proofErr w:type="spellStart"/>
            <w:r w:rsidRPr="0047726B">
              <w:rPr>
                <w:sz w:val="18"/>
              </w:rPr>
              <w:t>decemlineata</w:t>
            </w:r>
            <w:proofErr w:type="spellEnd"/>
            <w:r w:rsidRPr="0047726B">
              <w:rPr>
                <w:sz w:val="18"/>
              </w:rPr>
              <w:t xml:space="preserve"> on potato</w:t>
            </w:r>
          </w:p>
          <w:p w14:paraId="553AEF7B"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51021B13" w14:textId="77777777" w:rsidR="00433ACE" w:rsidRPr="0047726B" w:rsidRDefault="00433ACE" w:rsidP="00433ACE">
            <w:pPr>
              <w:rPr>
                <w:sz w:val="18"/>
              </w:rPr>
            </w:pPr>
            <w:r w:rsidRPr="0047726B">
              <w:rPr>
                <w:sz w:val="18"/>
              </w:rPr>
              <w:t>Report no. PL13IESOLTU204B</w:t>
            </w:r>
          </w:p>
          <w:p w14:paraId="58D57620" w14:textId="77777777" w:rsidR="00433ACE" w:rsidRPr="0047726B" w:rsidRDefault="00433ACE" w:rsidP="00433ACE">
            <w:pPr>
              <w:rPr>
                <w:sz w:val="18"/>
                <w:lang w:val="en-GB"/>
              </w:rPr>
            </w:pPr>
            <w:r w:rsidRPr="0047726B">
              <w:rPr>
                <w:sz w:val="18"/>
              </w:rPr>
              <w:t>GEP</w:t>
            </w:r>
          </w:p>
          <w:p w14:paraId="10219BB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46093FF" w14:textId="09A255F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1AA4E2" w14:textId="1B17D62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3446B1" w14:textId="1D82ED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88F746" w14:textId="215BB879" w:rsidR="00433ACE" w:rsidRPr="0047726B" w:rsidRDefault="00433ACE" w:rsidP="00433ACE">
            <w:pPr>
              <w:jc w:val="center"/>
              <w:rPr>
                <w:sz w:val="18"/>
                <w:lang w:val="en-GB"/>
              </w:rPr>
            </w:pPr>
            <w:r w:rsidRPr="0047726B">
              <w:rPr>
                <w:sz w:val="18"/>
                <w:szCs w:val="20"/>
              </w:rPr>
              <w:t>ADAMA</w:t>
            </w:r>
          </w:p>
        </w:tc>
      </w:tr>
      <w:tr w:rsidR="00433ACE" w:rsidRPr="0047726B" w14:paraId="4F2C1B2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4C1130" w14:textId="77777777" w:rsidR="00433ACE" w:rsidRPr="0047726B" w:rsidRDefault="00433ACE" w:rsidP="00433ACE">
            <w:pPr>
              <w:rPr>
                <w:sz w:val="18"/>
                <w:lang w:val="en-GB"/>
              </w:rPr>
            </w:pPr>
            <w:r w:rsidRPr="0047726B">
              <w:rPr>
                <w:sz w:val="18"/>
                <w:lang w:val="en-GB"/>
              </w:rPr>
              <w:t>KCP 6.4.1/115</w:t>
            </w:r>
          </w:p>
          <w:p w14:paraId="553C417E" w14:textId="77777777" w:rsidR="00433ACE" w:rsidRPr="0047726B" w:rsidRDefault="00433ACE" w:rsidP="00433ACE">
            <w:pPr>
              <w:rPr>
                <w:sz w:val="18"/>
                <w:lang w:val="en-GB"/>
              </w:rPr>
            </w:pPr>
            <w:r w:rsidRPr="0047726B">
              <w:rPr>
                <w:sz w:val="18"/>
                <w:lang w:val="en-GB"/>
              </w:rPr>
              <w:t>Submitted under KCP 6.2/115</w:t>
            </w:r>
          </w:p>
        </w:tc>
        <w:tc>
          <w:tcPr>
            <w:tcW w:w="705" w:type="pct"/>
            <w:tcBorders>
              <w:top w:val="single" w:sz="4" w:space="0" w:color="auto"/>
              <w:left w:val="single" w:sz="4" w:space="0" w:color="auto"/>
              <w:bottom w:val="single" w:sz="4" w:space="0" w:color="auto"/>
              <w:right w:val="single" w:sz="4" w:space="0" w:color="auto"/>
            </w:tcBorders>
          </w:tcPr>
          <w:p w14:paraId="03A95D90" w14:textId="77777777" w:rsidR="00433ACE" w:rsidRPr="0047726B" w:rsidRDefault="00433ACE" w:rsidP="00433ACE">
            <w:pPr>
              <w:rPr>
                <w:sz w:val="18"/>
                <w:lang w:val="en-GB"/>
              </w:rPr>
            </w:pPr>
            <w:proofErr w:type="spellStart"/>
            <w:r w:rsidRPr="0047726B">
              <w:rPr>
                <w:sz w:val="18"/>
                <w:lang w:val="en-GB"/>
              </w:rPr>
              <w:t>Pławuszewski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377082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8155ED" w14:textId="77777777" w:rsidR="00433ACE" w:rsidRPr="0047726B" w:rsidRDefault="00433ACE" w:rsidP="00433ACE">
            <w:pPr>
              <w:rPr>
                <w:sz w:val="18"/>
              </w:rPr>
            </w:pPr>
            <w:r w:rsidRPr="0047726B">
              <w:rPr>
                <w:sz w:val="18"/>
              </w:rPr>
              <w:t xml:space="preserve">Determination of efficacy of MCW-2222 against </w:t>
            </w:r>
            <w:proofErr w:type="spellStart"/>
            <w:r w:rsidRPr="0047726B">
              <w:rPr>
                <w:sz w:val="18"/>
              </w:rPr>
              <w:t>colorado</w:t>
            </w:r>
            <w:proofErr w:type="spellEnd"/>
            <w:r w:rsidRPr="0047726B">
              <w:rPr>
                <w:sz w:val="18"/>
              </w:rPr>
              <w:t xml:space="preserve"> potato beetle in potato</w:t>
            </w:r>
          </w:p>
          <w:p w14:paraId="74CA4C0C"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0FD4583B" w14:textId="77777777" w:rsidR="00433ACE" w:rsidRPr="0047726B" w:rsidRDefault="00433ACE" w:rsidP="00433ACE">
            <w:pPr>
              <w:rPr>
                <w:sz w:val="18"/>
              </w:rPr>
            </w:pPr>
            <w:r w:rsidRPr="0047726B">
              <w:rPr>
                <w:sz w:val="18"/>
              </w:rPr>
              <w:t>Report no. PL13IESOLTU204C</w:t>
            </w:r>
          </w:p>
          <w:p w14:paraId="60498A40" w14:textId="77777777" w:rsidR="00433ACE" w:rsidRPr="0047726B" w:rsidRDefault="00433ACE" w:rsidP="00433ACE">
            <w:pPr>
              <w:rPr>
                <w:sz w:val="18"/>
                <w:lang w:val="en-GB"/>
              </w:rPr>
            </w:pPr>
            <w:r w:rsidRPr="0047726B">
              <w:rPr>
                <w:sz w:val="18"/>
              </w:rPr>
              <w:t>GEP</w:t>
            </w:r>
          </w:p>
          <w:p w14:paraId="0049A9A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FDE41A" w14:textId="3A14DE2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248606" w14:textId="4C5B5FC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366E79" w14:textId="410A4EC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38C6B6" w14:textId="0A8B79DA" w:rsidR="00433ACE" w:rsidRPr="0047726B" w:rsidRDefault="00433ACE" w:rsidP="00433ACE">
            <w:pPr>
              <w:jc w:val="center"/>
              <w:rPr>
                <w:sz w:val="18"/>
                <w:lang w:val="en-GB"/>
              </w:rPr>
            </w:pPr>
            <w:r w:rsidRPr="0047726B">
              <w:rPr>
                <w:sz w:val="18"/>
                <w:szCs w:val="20"/>
              </w:rPr>
              <w:t>ADAMA</w:t>
            </w:r>
          </w:p>
        </w:tc>
      </w:tr>
      <w:tr w:rsidR="00433ACE" w:rsidRPr="0047726B" w14:paraId="58CD182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1A41EA" w14:textId="77777777" w:rsidR="00433ACE" w:rsidRPr="0047726B" w:rsidRDefault="00433ACE" w:rsidP="00433ACE">
            <w:pPr>
              <w:rPr>
                <w:sz w:val="18"/>
                <w:lang w:val="en-GB"/>
              </w:rPr>
            </w:pPr>
            <w:r w:rsidRPr="0047726B">
              <w:rPr>
                <w:sz w:val="18"/>
                <w:lang w:val="en-GB"/>
              </w:rPr>
              <w:t>KCP 6.4.1/116</w:t>
            </w:r>
          </w:p>
          <w:p w14:paraId="0C5FA84B" w14:textId="77777777" w:rsidR="00433ACE" w:rsidRPr="0047726B" w:rsidRDefault="00433ACE" w:rsidP="00433ACE">
            <w:pPr>
              <w:rPr>
                <w:sz w:val="18"/>
                <w:lang w:val="en-GB"/>
              </w:rPr>
            </w:pPr>
            <w:r w:rsidRPr="0047726B">
              <w:rPr>
                <w:sz w:val="18"/>
                <w:lang w:val="en-GB"/>
              </w:rPr>
              <w:t>Submitted under KCP 6.2/116</w:t>
            </w:r>
          </w:p>
        </w:tc>
        <w:tc>
          <w:tcPr>
            <w:tcW w:w="705" w:type="pct"/>
            <w:tcBorders>
              <w:top w:val="single" w:sz="4" w:space="0" w:color="auto"/>
              <w:left w:val="single" w:sz="4" w:space="0" w:color="auto"/>
              <w:bottom w:val="single" w:sz="4" w:space="0" w:color="auto"/>
              <w:right w:val="single" w:sz="4" w:space="0" w:color="auto"/>
            </w:tcBorders>
          </w:tcPr>
          <w:p w14:paraId="4CC80981" w14:textId="77777777" w:rsidR="00433ACE" w:rsidRPr="0047726B" w:rsidRDefault="00433ACE" w:rsidP="00433ACE">
            <w:pPr>
              <w:rPr>
                <w:sz w:val="18"/>
                <w:lang w:val="en-GB"/>
              </w:rPr>
            </w:pPr>
            <w:proofErr w:type="spellStart"/>
            <w:r w:rsidRPr="0047726B">
              <w:rPr>
                <w:sz w:val="18"/>
                <w:lang w:val="en-GB"/>
              </w:rPr>
              <w:t>Pławuszewski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312185E9"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E1B12A2" w14:textId="77777777" w:rsidR="00433ACE" w:rsidRPr="0047726B" w:rsidRDefault="00433ACE" w:rsidP="00433ACE">
            <w:pPr>
              <w:rPr>
                <w:sz w:val="18"/>
              </w:rPr>
            </w:pPr>
            <w:r w:rsidRPr="0047726B">
              <w:rPr>
                <w:sz w:val="18"/>
              </w:rPr>
              <w:t>Determination of efficacy of MCW-2222 against Colorado potato beetle on potato</w:t>
            </w:r>
          </w:p>
          <w:p w14:paraId="1FA6CCA3" w14:textId="77777777" w:rsidR="00433ACE" w:rsidRPr="0047726B" w:rsidRDefault="00433ACE" w:rsidP="00433ACE">
            <w:pPr>
              <w:rPr>
                <w:sz w:val="18"/>
                <w:lang w:val="fr-BE"/>
              </w:rPr>
            </w:pPr>
            <w:r w:rsidRPr="0047726B">
              <w:rPr>
                <w:sz w:val="18"/>
                <w:lang w:val="fr-BE"/>
              </w:rPr>
              <w:t>Eurofins Agroscience Services Sp. z o. o., Szamotuły, Poland</w:t>
            </w:r>
          </w:p>
          <w:p w14:paraId="5D053F63" w14:textId="77777777" w:rsidR="00433ACE" w:rsidRPr="0047726B" w:rsidRDefault="00433ACE" w:rsidP="00433ACE">
            <w:pPr>
              <w:rPr>
                <w:sz w:val="18"/>
              </w:rPr>
            </w:pPr>
            <w:r w:rsidRPr="0047726B">
              <w:rPr>
                <w:sz w:val="18"/>
              </w:rPr>
              <w:t>Report no. PL13IESOLTU204D</w:t>
            </w:r>
          </w:p>
          <w:p w14:paraId="2D5D9F51" w14:textId="77777777" w:rsidR="00433ACE" w:rsidRPr="0047726B" w:rsidRDefault="00433ACE" w:rsidP="00433ACE">
            <w:pPr>
              <w:rPr>
                <w:sz w:val="18"/>
                <w:lang w:val="en-GB"/>
              </w:rPr>
            </w:pPr>
            <w:r w:rsidRPr="0047726B">
              <w:rPr>
                <w:sz w:val="18"/>
              </w:rPr>
              <w:t>GEP</w:t>
            </w:r>
          </w:p>
          <w:p w14:paraId="7BB5C4E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4FFA5C" w14:textId="3DDFB9F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445B7D" w14:textId="73A26B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3768980" w14:textId="541278E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85CB17" w14:textId="128EFA39" w:rsidR="00433ACE" w:rsidRPr="0047726B" w:rsidRDefault="00433ACE" w:rsidP="00433ACE">
            <w:pPr>
              <w:jc w:val="center"/>
              <w:rPr>
                <w:sz w:val="18"/>
                <w:lang w:val="en-GB"/>
              </w:rPr>
            </w:pPr>
            <w:r w:rsidRPr="0047726B">
              <w:rPr>
                <w:sz w:val="18"/>
                <w:szCs w:val="20"/>
              </w:rPr>
              <w:t>ADAMA</w:t>
            </w:r>
          </w:p>
        </w:tc>
      </w:tr>
      <w:tr w:rsidR="00433ACE" w:rsidRPr="0047726B" w14:paraId="1515EF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F249876" w14:textId="77777777" w:rsidR="00433ACE" w:rsidRPr="0047726B" w:rsidRDefault="00433ACE" w:rsidP="00433ACE">
            <w:pPr>
              <w:rPr>
                <w:sz w:val="18"/>
                <w:lang w:val="en-GB"/>
              </w:rPr>
            </w:pPr>
            <w:r w:rsidRPr="0047726B">
              <w:rPr>
                <w:sz w:val="18"/>
                <w:lang w:val="en-GB"/>
              </w:rPr>
              <w:lastRenderedPageBreak/>
              <w:t>KCP 6.4.1/117</w:t>
            </w:r>
          </w:p>
          <w:p w14:paraId="49F9D037" w14:textId="77777777" w:rsidR="00433ACE" w:rsidRPr="0047726B" w:rsidRDefault="00433ACE" w:rsidP="00433ACE">
            <w:pPr>
              <w:rPr>
                <w:sz w:val="18"/>
                <w:lang w:val="en-GB"/>
              </w:rPr>
            </w:pPr>
            <w:r w:rsidRPr="0047726B">
              <w:rPr>
                <w:sz w:val="18"/>
                <w:lang w:val="en-GB"/>
              </w:rPr>
              <w:t>Submitted under KCP 6.2/117</w:t>
            </w:r>
          </w:p>
        </w:tc>
        <w:tc>
          <w:tcPr>
            <w:tcW w:w="705" w:type="pct"/>
            <w:tcBorders>
              <w:top w:val="single" w:sz="4" w:space="0" w:color="auto"/>
              <w:left w:val="single" w:sz="4" w:space="0" w:color="auto"/>
              <w:bottom w:val="single" w:sz="4" w:space="0" w:color="auto"/>
              <w:right w:val="single" w:sz="4" w:space="0" w:color="auto"/>
            </w:tcBorders>
          </w:tcPr>
          <w:p w14:paraId="0FB5B6A9"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492D1B5B"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627F411B" w14:textId="77777777" w:rsidR="00433ACE" w:rsidRPr="0047726B" w:rsidRDefault="00433ACE" w:rsidP="00433ACE">
            <w:pPr>
              <w:rPr>
                <w:sz w:val="18"/>
              </w:rPr>
            </w:pPr>
            <w:r w:rsidRPr="0047726B">
              <w:rPr>
                <w:sz w:val="18"/>
              </w:rPr>
              <w:t>Determination of the efficacy of MCW-2222 (Acetamiprid 200 g/l) against green peach aphid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on potato.</w:t>
            </w:r>
          </w:p>
          <w:p w14:paraId="46F19AD9"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3DCE6234" w14:textId="77777777" w:rsidR="00433ACE" w:rsidRPr="0047726B" w:rsidRDefault="00433ACE" w:rsidP="00433ACE">
            <w:pPr>
              <w:rPr>
                <w:sz w:val="18"/>
              </w:rPr>
            </w:pPr>
            <w:r w:rsidRPr="0047726B">
              <w:rPr>
                <w:sz w:val="18"/>
              </w:rPr>
              <w:t>Report no. PL13IESOLTU205B</w:t>
            </w:r>
          </w:p>
          <w:p w14:paraId="319A49E5" w14:textId="77777777" w:rsidR="00433ACE" w:rsidRPr="0047726B" w:rsidRDefault="00433ACE" w:rsidP="00433ACE">
            <w:pPr>
              <w:rPr>
                <w:sz w:val="18"/>
                <w:lang w:val="en-GB"/>
              </w:rPr>
            </w:pPr>
            <w:r w:rsidRPr="0047726B">
              <w:rPr>
                <w:sz w:val="18"/>
              </w:rPr>
              <w:t>GEP</w:t>
            </w:r>
          </w:p>
          <w:p w14:paraId="0711AA5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C07E68" w14:textId="42B66B8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BE3B77" w14:textId="4CDAB4F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FC1C59" w14:textId="4F7EA3F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D84D2F" w14:textId="78D31E6B" w:rsidR="00433ACE" w:rsidRPr="0047726B" w:rsidRDefault="00433ACE" w:rsidP="00433ACE">
            <w:pPr>
              <w:jc w:val="center"/>
              <w:rPr>
                <w:sz w:val="18"/>
                <w:lang w:val="en-GB"/>
              </w:rPr>
            </w:pPr>
            <w:r w:rsidRPr="0047726B">
              <w:rPr>
                <w:sz w:val="18"/>
                <w:szCs w:val="20"/>
              </w:rPr>
              <w:t>ADAMA</w:t>
            </w:r>
          </w:p>
        </w:tc>
      </w:tr>
      <w:tr w:rsidR="00433ACE" w:rsidRPr="0047726B" w14:paraId="0E9C3C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92AD4B" w14:textId="77777777" w:rsidR="00433ACE" w:rsidRPr="0047726B" w:rsidRDefault="00433ACE" w:rsidP="00433ACE">
            <w:pPr>
              <w:rPr>
                <w:sz w:val="18"/>
                <w:lang w:val="en-GB"/>
              </w:rPr>
            </w:pPr>
            <w:r w:rsidRPr="0047726B">
              <w:rPr>
                <w:sz w:val="18"/>
                <w:lang w:val="en-GB"/>
              </w:rPr>
              <w:t>KCP 6.4.1/118</w:t>
            </w:r>
          </w:p>
          <w:p w14:paraId="670EBFE7" w14:textId="77777777" w:rsidR="00433ACE" w:rsidRPr="0047726B" w:rsidRDefault="00433ACE" w:rsidP="00433ACE">
            <w:pPr>
              <w:rPr>
                <w:sz w:val="18"/>
                <w:lang w:val="en-GB"/>
              </w:rPr>
            </w:pPr>
            <w:r w:rsidRPr="0047726B">
              <w:rPr>
                <w:sz w:val="18"/>
                <w:lang w:val="en-GB"/>
              </w:rPr>
              <w:t>Submitted under KCP 6.2/118</w:t>
            </w:r>
          </w:p>
        </w:tc>
        <w:tc>
          <w:tcPr>
            <w:tcW w:w="705" w:type="pct"/>
            <w:tcBorders>
              <w:top w:val="single" w:sz="4" w:space="0" w:color="auto"/>
              <w:left w:val="single" w:sz="4" w:space="0" w:color="auto"/>
              <w:bottom w:val="single" w:sz="4" w:space="0" w:color="auto"/>
              <w:right w:val="single" w:sz="4" w:space="0" w:color="auto"/>
            </w:tcBorders>
          </w:tcPr>
          <w:p w14:paraId="3BE500D2" w14:textId="77777777" w:rsidR="00433ACE" w:rsidRPr="0047726B" w:rsidRDefault="00433ACE" w:rsidP="00433ACE">
            <w:pPr>
              <w:rPr>
                <w:sz w:val="18"/>
                <w:lang w:val="en-GB"/>
              </w:rPr>
            </w:pPr>
            <w:proofErr w:type="spellStart"/>
            <w:r w:rsidRPr="0047726B">
              <w:rPr>
                <w:sz w:val="18"/>
                <w:lang w:val="en-GB"/>
              </w:rPr>
              <w:t>Meronka</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5B5D547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67DA9A7" w14:textId="77777777" w:rsidR="00433ACE" w:rsidRPr="0047726B" w:rsidRDefault="00433ACE" w:rsidP="00433ACE">
            <w:pPr>
              <w:rPr>
                <w:sz w:val="18"/>
              </w:rPr>
            </w:pPr>
            <w:r w:rsidRPr="0047726B">
              <w:rPr>
                <w:sz w:val="18"/>
              </w:rPr>
              <w:t xml:space="preserve">Efficacy of MCW-2222 SL applied in the control of Colorado beetle Leptinotarsa </w:t>
            </w:r>
            <w:proofErr w:type="spellStart"/>
            <w:r w:rsidRPr="0047726B">
              <w:rPr>
                <w:sz w:val="18"/>
              </w:rPr>
              <w:t>decemlineata</w:t>
            </w:r>
            <w:proofErr w:type="spellEnd"/>
            <w:r w:rsidRPr="0047726B">
              <w:rPr>
                <w:sz w:val="18"/>
              </w:rPr>
              <w:t xml:space="preserve"> in potato, Poland 2014</w:t>
            </w:r>
          </w:p>
          <w:p w14:paraId="3DE23865" w14:textId="77777777" w:rsidR="00433ACE" w:rsidRPr="0047726B" w:rsidRDefault="00433ACE" w:rsidP="00433ACE">
            <w:pPr>
              <w:rPr>
                <w:sz w:val="18"/>
                <w:lang w:val="es-ES"/>
              </w:rPr>
            </w:pPr>
            <w:r w:rsidRPr="0047726B">
              <w:rPr>
                <w:sz w:val="18"/>
                <w:lang w:val="es-ES"/>
              </w:rPr>
              <w:t>Fertico Sp. z o o., Błędów, Poland</w:t>
            </w:r>
          </w:p>
          <w:p w14:paraId="2A9A5488" w14:textId="77777777" w:rsidR="00433ACE" w:rsidRPr="0047726B" w:rsidRDefault="00433ACE" w:rsidP="00433ACE">
            <w:pPr>
              <w:rPr>
                <w:sz w:val="18"/>
              </w:rPr>
            </w:pPr>
            <w:r w:rsidRPr="0047726B">
              <w:rPr>
                <w:sz w:val="18"/>
              </w:rPr>
              <w:t>Report no. PL14IESOLTU108A</w:t>
            </w:r>
          </w:p>
          <w:p w14:paraId="7DA9B713" w14:textId="77777777" w:rsidR="00433ACE" w:rsidRPr="0047726B" w:rsidRDefault="00433ACE" w:rsidP="00433ACE">
            <w:pPr>
              <w:rPr>
                <w:sz w:val="18"/>
                <w:lang w:val="en-GB"/>
              </w:rPr>
            </w:pPr>
            <w:r w:rsidRPr="0047726B">
              <w:rPr>
                <w:sz w:val="18"/>
              </w:rPr>
              <w:t>GEP</w:t>
            </w:r>
          </w:p>
          <w:p w14:paraId="72E153A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9532255" w14:textId="6059238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58E9AD" w14:textId="562BB68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0960AD" w14:textId="0B5CE70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CE839E" w14:textId="41A18FF7" w:rsidR="00433ACE" w:rsidRPr="0047726B" w:rsidRDefault="00433ACE" w:rsidP="00433ACE">
            <w:pPr>
              <w:jc w:val="center"/>
              <w:rPr>
                <w:sz w:val="18"/>
                <w:lang w:val="en-GB"/>
              </w:rPr>
            </w:pPr>
            <w:r w:rsidRPr="0047726B">
              <w:rPr>
                <w:sz w:val="18"/>
                <w:szCs w:val="20"/>
              </w:rPr>
              <w:t>ADAMA</w:t>
            </w:r>
          </w:p>
        </w:tc>
      </w:tr>
      <w:tr w:rsidR="00433ACE" w:rsidRPr="0047726B" w14:paraId="07428E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BBC862" w14:textId="77777777" w:rsidR="00433ACE" w:rsidRPr="0047726B" w:rsidRDefault="00433ACE" w:rsidP="00433ACE">
            <w:pPr>
              <w:rPr>
                <w:sz w:val="18"/>
                <w:lang w:val="en-GB"/>
              </w:rPr>
            </w:pPr>
            <w:r w:rsidRPr="0047726B">
              <w:rPr>
                <w:sz w:val="18"/>
                <w:lang w:val="en-GB"/>
              </w:rPr>
              <w:t>KCP 6.4.1/119</w:t>
            </w:r>
          </w:p>
          <w:p w14:paraId="31031DE3" w14:textId="77777777" w:rsidR="00433ACE" w:rsidRPr="0047726B" w:rsidRDefault="00433ACE" w:rsidP="00433ACE">
            <w:pPr>
              <w:rPr>
                <w:sz w:val="18"/>
                <w:lang w:val="en-GB"/>
              </w:rPr>
            </w:pPr>
            <w:r w:rsidRPr="0047726B">
              <w:rPr>
                <w:sz w:val="18"/>
                <w:lang w:val="en-GB"/>
              </w:rPr>
              <w:t>Submitted under KCP 6.2/119</w:t>
            </w:r>
          </w:p>
        </w:tc>
        <w:tc>
          <w:tcPr>
            <w:tcW w:w="705" w:type="pct"/>
            <w:tcBorders>
              <w:top w:val="single" w:sz="4" w:space="0" w:color="auto"/>
              <w:left w:val="single" w:sz="4" w:space="0" w:color="auto"/>
              <w:bottom w:val="single" w:sz="4" w:space="0" w:color="auto"/>
              <w:right w:val="single" w:sz="4" w:space="0" w:color="auto"/>
            </w:tcBorders>
          </w:tcPr>
          <w:p w14:paraId="5F9E4F7A"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75BD62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932B5E2" w14:textId="77777777" w:rsidR="00433ACE" w:rsidRPr="0047726B" w:rsidRDefault="00433ACE" w:rsidP="00433ACE">
            <w:pPr>
              <w:rPr>
                <w:sz w:val="18"/>
              </w:rPr>
            </w:pPr>
            <w:r w:rsidRPr="0047726B">
              <w:rPr>
                <w:sz w:val="18"/>
              </w:rPr>
              <w:t xml:space="preserve">Efficacy of MCW-2222 SL applied in the control of Colorado beetle Leptinotarsa </w:t>
            </w:r>
            <w:proofErr w:type="spellStart"/>
            <w:r w:rsidRPr="0047726B">
              <w:rPr>
                <w:sz w:val="18"/>
              </w:rPr>
              <w:t>decemlineata</w:t>
            </w:r>
            <w:proofErr w:type="spellEnd"/>
            <w:r w:rsidRPr="0047726B">
              <w:rPr>
                <w:sz w:val="18"/>
              </w:rPr>
              <w:t xml:space="preserve"> in potato, Poland 2014</w:t>
            </w:r>
          </w:p>
          <w:p w14:paraId="29788FA5" w14:textId="77777777" w:rsidR="00433ACE" w:rsidRPr="0047726B" w:rsidRDefault="00433ACE" w:rsidP="00433ACE">
            <w:pPr>
              <w:rPr>
                <w:sz w:val="18"/>
                <w:lang w:val="es-ES"/>
              </w:rPr>
            </w:pPr>
            <w:r w:rsidRPr="0047726B">
              <w:rPr>
                <w:sz w:val="18"/>
                <w:lang w:val="es-ES"/>
              </w:rPr>
              <w:t>Fertico Sp. z o o., Błędów, Poland</w:t>
            </w:r>
          </w:p>
          <w:p w14:paraId="112B8031" w14:textId="77777777" w:rsidR="00433ACE" w:rsidRPr="0047726B" w:rsidRDefault="00433ACE" w:rsidP="00433ACE">
            <w:pPr>
              <w:rPr>
                <w:sz w:val="18"/>
              </w:rPr>
            </w:pPr>
            <w:r w:rsidRPr="0047726B">
              <w:rPr>
                <w:sz w:val="18"/>
              </w:rPr>
              <w:t>Report no. PL14IESOLTU108B</w:t>
            </w:r>
          </w:p>
          <w:p w14:paraId="4CE183B5" w14:textId="77777777" w:rsidR="00433ACE" w:rsidRPr="0047726B" w:rsidRDefault="00433ACE" w:rsidP="00433ACE">
            <w:pPr>
              <w:rPr>
                <w:sz w:val="18"/>
                <w:lang w:val="en-GB"/>
              </w:rPr>
            </w:pPr>
            <w:r w:rsidRPr="0047726B">
              <w:rPr>
                <w:sz w:val="18"/>
              </w:rPr>
              <w:t>GEP</w:t>
            </w:r>
          </w:p>
          <w:p w14:paraId="0286A18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1EF8BAB" w14:textId="60411C5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DCDC782" w14:textId="38289A3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A6BB365" w14:textId="089EC0D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CDEE7A" w14:textId="57E767EB" w:rsidR="00433ACE" w:rsidRPr="0047726B" w:rsidRDefault="00433ACE" w:rsidP="00433ACE">
            <w:pPr>
              <w:jc w:val="center"/>
              <w:rPr>
                <w:sz w:val="18"/>
                <w:lang w:val="en-GB"/>
              </w:rPr>
            </w:pPr>
            <w:r w:rsidRPr="0047726B">
              <w:rPr>
                <w:sz w:val="18"/>
                <w:szCs w:val="20"/>
              </w:rPr>
              <w:t>ADAMA</w:t>
            </w:r>
          </w:p>
        </w:tc>
      </w:tr>
      <w:tr w:rsidR="00433ACE" w:rsidRPr="0047726B" w14:paraId="4D8376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5E7F62" w14:textId="77777777" w:rsidR="00433ACE" w:rsidRPr="0047726B" w:rsidRDefault="00433ACE" w:rsidP="00433ACE">
            <w:pPr>
              <w:rPr>
                <w:sz w:val="18"/>
                <w:lang w:val="en-GB"/>
              </w:rPr>
            </w:pPr>
            <w:r w:rsidRPr="0047726B">
              <w:rPr>
                <w:sz w:val="18"/>
                <w:lang w:val="en-GB"/>
              </w:rPr>
              <w:t>KCP 6.4.1/120</w:t>
            </w:r>
          </w:p>
          <w:p w14:paraId="07498448" w14:textId="77777777" w:rsidR="00433ACE" w:rsidRPr="0047726B" w:rsidRDefault="00433ACE" w:rsidP="00433ACE">
            <w:pPr>
              <w:rPr>
                <w:sz w:val="18"/>
                <w:lang w:val="en-GB"/>
              </w:rPr>
            </w:pPr>
            <w:r w:rsidRPr="0047726B">
              <w:rPr>
                <w:sz w:val="18"/>
                <w:lang w:val="en-GB"/>
              </w:rPr>
              <w:t>Submitted under KCP 6.2/120</w:t>
            </w:r>
          </w:p>
        </w:tc>
        <w:tc>
          <w:tcPr>
            <w:tcW w:w="705" w:type="pct"/>
            <w:tcBorders>
              <w:top w:val="single" w:sz="4" w:space="0" w:color="auto"/>
              <w:left w:val="single" w:sz="4" w:space="0" w:color="auto"/>
              <w:bottom w:val="single" w:sz="4" w:space="0" w:color="auto"/>
              <w:right w:val="single" w:sz="4" w:space="0" w:color="auto"/>
            </w:tcBorders>
          </w:tcPr>
          <w:p w14:paraId="2A64820B"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6CDDA93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EB0F521" w14:textId="77777777" w:rsidR="00433ACE" w:rsidRPr="0047726B" w:rsidRDefault="00433ACE" w:rsidP="00433ACE">
            <w:pPr>
              <w:rPr>
                <w:sz w:val="18"/>
              </w:rPr>
            </w:pPr>
            <w:r w:rsidRPr="0047726B">
              <w:rPr>
                <w:sz w:val="18"/>
              </w:rPr>
              <w:t>The evaluation of efficacy and selectivity of MCW-2222 (Acetamiprid 200 SL) for the control of pests on potato</w:t>
            </w:r>
          </w:p>
          <w:p w14:paraId="35B8A02C" w14:textId="77777777" w:rsidR="00433ACE" w:rsidRPr="0047726B" w:rsidRDefault="00433ACE" w:rsidP="00433ACE">
            <w:pPr>
              <w:rPr>
                <w:sz w:val="18"/>
                <w:lang w:val="es-ES"/>
              </w:rPr>
            </w:pPr>
            <w:r w:rsidRPr="0047726B">
              <w:rPr>
                <w:sz w:val="18"/>
                <w:lang w:val="es-ES"/>
              </w:rPr>
              <w:t>AGRECO Sp. z o.o., Oława, Poland</w:t>
            </w:r>
          </w:p>
          <w:p w14:paraId="06E57FC5" w14:textId="77777777" w:rsidR="00433ACE" w:rsidRPr="0047726B" w:rsidRDefault="00433ACE" w:rsidP="00433ACE">
            <w:pPr>
              <w:rPr>
                <w:sz w:val="18"/>
              </w:rPr>
            </w:pPr>
            <w:r w:rsidRPr="0047726B">
              <w:rPr>
                <w:sz w:val="18"/>
              </w:rPr>
              <w:t>Report no. PL14IESOLTU108C</w:t>
            </w:r>
          </w:p>
          <w:p w14:paraId="2D635C7E" w14:textId="77777777" w:rsidR="00433ACE" w:rsidRPr="0047726B" w:rsidRDefault="00433ACE" w:rsidP="00433ACE">
            <w:pPr>
              <w:rPr>
                <w:sz w:val="18"/>
                <w:lang w:val="en-GB"/>
              </w:rPr>
            </w:pPr>
            <w:r w:rsidRPr="0047726B">
              <w:rPr>
                <w:sz w:val="18"/>
              </w:rPr>
              <w:t>GEP</w:t>
            </w:r>
          </w:p>
          <w:p w14:paraId="57E022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A76BDB" w14:textId="570D644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E18108" w14:textId="6A7C036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1FECE4" w14:textId="1E3C49A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CFD0A0" w14:textId="310B840F" w:rsidR="00433ACE" w:rsidRPr="0047726B" w:rsidRDefault="00433ACE" w:rsidP="00433ACE">
            <w:pPr>
              <w:jc w:val="center"/>
              <w:rPr>
                <w:sz w:val="18"/>
                <w:lang w:val="en-GB"/>
              </w:rPr>
            </w:pPr>
            <w:r w:rsidRPr="0047726B">
              <w:rPr>
                <w:sz w:val="18"/>
                <w:szCs w:val="20"/>
              </w:rPr>
              <w:t>ADAMA</w:t>
            </w:r>
          </w:p>
        </w:tc>
      </w:tr>
      <w:tr w:rsidR="00433ACE" w:rsidRPr="0047726B" w14:paraId="458C3BF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75C2CD9" w14:textId="77777777" w:rsidR="00433ACE" w:rsidRPr="0047726B" w:rsidRDefault="00433ACE" w:rsidP="00433ACE">
            <w:pPr>
              <w:rPr>
                <w:sz w:val="18"/>
                <w:lang w:val="en-GB"/>
              </w:rPr>
            </w:pPr>
            <w:r w:rsidRPr="0047726B">
              <w:rPr>
                <w:sz w:val="18"/>
                <w:lang w:val="en-GB"/>
              </w:rPr>
              <w:t>KCP 6.4.1/121</w:t>
            </w:r>
          </w:p>
          <w:p w14:paraId="36315221" w14:textId="77777777" w:rsidR="00433ACE" w:rsidRPr="0047726B" w:rsidRDefault="00433ACE" w:rsidP="00433ACE">
            <w:pPr>
              <w:rPr>
                <w:sz w:val="18"/>
                <w:lang w:val="en-GB"/>
              </w:rPr>
            </w:pPr>
            <w:r w:rsidRPr="0047726B">
              <w:rPr>
                <w:sz w:val="18"/>
                <w:lang w:val="en-GB"/>
              </w:rPr>
              <w:t>Submitted under KCP 6.2/121</w:t>
            </w:r>
          </w:p>
        </w:tc>
        <w:tc>
          <w:tcPr>
            <w:tcW w:w="705" w:type="pct"/>
            <w:tcBorders>
              <w:top w:val="single" w:sz="4" w:space="0" w:color="auto"/>
              <w:left w:val="single" w:sz="4" w:space="0" w:color="auto"/>
              <w:bottom w:val="single" w:sz="4" w:space="0" w:color="auto"/>
              <w:right w:val="single" w:sz="4" w:space="0" w:color="auto"/>
            </w:tcBorders>
          </w:tcPr>
          <w:p w14:paraId="1D2898E7"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397E926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7C2A9D8" w14:textId="77777777" w:rsidR="00433ACE" w:rsidRPr="0047726B" w:rsidRDefault="00433ACE" w:rsidP="00433ACE">
            <w:pPr>
              <w:rPr>
                <w:sz w:val="18"/>
              </w:rPr>
            </w:pPr>
            <w:r w:rsidRPr="0047726B">
              <w:rPr>
                <w:sz w:val="18"/>
              </w:rPr>
              <w:t>The evaluation of efficacy and selectivity of MCW-2222 (Acetamiprid 200 SL) for the control of pests on potato</w:t>
            </w:r>
          </w:p>
          <w:p w14:paraId="11FAA10F" w14:textId="77777777" w:rsidR="00433ACE" w:rsidRPr="0047726B" w:rsidRDefault="00433ACE" w:rsidP="00433ACE">
            <w:pPr>
              <w:rPr>
                <w:sz w:val="18"/>
                <w:lang w:val="es-ES"/>
              </w:rPr>
            </w:pPr>
            <w:r w:rsidRPr="0047726B">
              <w:rPr>
                <w:sz w:val="18"/>
                <w:lang w:val="es-ES"/>
              </w:rPr>
              <w:t>AGRECO Sp. z o.o., Oława, Poland</w:t>
            </w:r>
          </w:p>
          <w:p w14:paraId="57016AE7" w14:textId="77777777" w:rsidR="00433ACE" w:rsidRPr="0047726B" w:rsidRDefault="00433ACE" w:rsidP="00433ACE">
            <w:pPr>
              <w:rPr>
                <w:sz w:val="18"/>
              </w:rPr>
            </w:pPr>
            <w:r w:rsidRPr="0047726B">
              <w:rPr>
                <w:sz w:val="18"/>
              </w:rPr>
              <w:t>Report no. PL14IESOLTU108D</w:t>
            </w:r>
          </w:p>
          <w:p w14:paraId="6C6F116F" w14:textId="77777777" w:rsidR="00433ACE" w:rsidRPr="0047726B" w:rsidRDefault="00433ACE" w:rsidP="00433ACE">
            <w:pPr>
              <w:rPr>
                <w:sz w:val="18"/>
                <w:lang w:val="en-GB"/>
              </w:rPr>
            </w:pPr>
            <w:r w:rsidRPr="0047726B">
              <w:rPr>
                <w:sz w:val="18"/>
              </w:rPr>
              <w:t>GEP</w:t>
            </w:r>
          </w:p>
          <w:p w14:paraId="7BFCB04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0395CC" w14:textId="2B3EA7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C966C48" w14:textId="26DE34B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C4D056" w14:textId="5F858C6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6794657" w14:textId="30146D0F" w:rsidR="00433ACE" w:rsidRPr="0047726B" w:rsidRDefault="00433ACE" w:rsidP="00433ACE">
            <w:pPr>
              <w:jc w:val="center"/>
              <w:rPr>
                <w:sz w:val="18"/>
                <w:lang w:val="en-GB"/>
              </w:rPr>
            </w:pPr>
            <w:r w:rsidRPr="0047726B">
              <w:rPr>
                <w:sz w:val="18"/>
                <w:szCs w:val="20"/>
              </w:rPr>
              <w:t>ADAMA</w:t>
            </w:r>
          </w:p>
        </w:tc>
      </w:tr>
      <w:tr w:rsidR="00433ACE" w:rsidRPr="0047726B" w14:paraId="59858D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E45934" w14:textId="77777777" w:rsidR="00433ACE" w:rsidRPr="0047726B" w:rsidRDefault="00433ACE" w:rsidP="00433ACE">
            <w:pPr>
              <w:rPr>
                <w:sz w:val="18"/>
                <w:lang w:val="en-GB"/>
              </w:rPr>
            </w:pPr>
            <w:r w:rsidRPr="0047726B">
              <w:rPr>
                <w:sz w:val="18"/>
                <w:lang w:val="en-GB"/>
              </w:rPr>
              <w:t>KCP 6.4.1/122</w:t>
            </w:r>
          </w:p>
          <w:p w14:paraId="663EF2C2" w14:textId="77777777" w:rsidR="00433ACE" w:rsidRPr="0047726B" w:rsidRDefault="00433ACE" w:rsidP="00433ACE">
            <w:pPr>
              <w:rPr>
                <w:sz w:val="18"/>
                <w:lang w:val="en-GB"/>
              </w:rPr>
            </w:pPr>
            <w:r w:rsidRPr="0047726B">
              <w:rPr>
                <w:sz w:val="18"/>
                <w:lang w:val="en-GB"/>
              </w:rPr>
              <w:t>Submitted under KCP 6.2/122</w:t>
            </w:r>
          </w:p>
        </w:tc>
        <w:tc>
          <w:tcPr>
            <w:tcW w:w="705" w:type="pct"/>
            <w:tcBorders>
              <w:top w:val="single" w:sz="4" w:space="0" w:color="auto"/>
              <w:left w:val="single" w:sz="4" w:space="0" w:color="auto"/>
              <w:bottom w:val="single" w:sz="4" w:space="0" w:color="auto"/>
              <w:right w:val="single" w:sz="4" w:space="0" w:color="auto"/>
            </w:tcBorders>
          </w:tcPr>
          <w:p w14:paraId="17F3F8A3"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059637D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EEA1165" w14:textId="77777777" w:rsidR="00433ACE" w:rsidRPr="0047726B" w:rsidRDefault="00433ACE" w:rsidP="00433ACE">
            <w:pPr>
              <w:rPr>
                <w:sz w:val="18"/>
              </w:rPr>
            </w:pPr>
            <w:r w:rsidRPr="0047726B">
              <w:rPr>
                <w:sz w:val="18"/>
              </w:rPr>
              <w:t xml:space="preserve">Determination of efficacy of MCW-2222 against Colorado potato beetle (Leptinotarsa </w:t>
            </w:r>
            <w:proofErr w:type="spellStart"/>
            <w:r w:rsidRPr="0047726B">
              <w:rPr>
                <w:sz w:val="18"/>
              </w:rPr>
              <w:t>decemlineata</w:t>
            </w:r>
            <w:proofErr w:type="spellEnd"/>
            <w:r w:rsidRPr="0047726B">
              <w:rPr>
                <w:sz w:val="18"/>
              </w:rPr>
              <w:t>) in potato</w:t>
            </w:r>
          </w:p>
          <w:p w14:paraId="24AA300D" w14:textId="77777777" w:rsidR="00433ACE" w:rsidRPr="0047726B" w:rsidRDefault="00433ACE" w:rsidP="00433ACE">
            <w:pPr>
              <w:rPr>
                <w:sz w:val="18"/>
                <w:lang w:val="fr-BE"/>
              </w:rPr>
            </w:pPr>
            <w:r w:rsidRPr="0047726B">
              <w:rPr>
                <w:sz w:val="18"/>
                <w:lang w:val="fr-BE"/>
              </w:rPr>
              <w:t>Eurofins Agroscience Services Sp. z o.o., Kaźmierz, Poland</w:t>
            </w:r>
          </w:p>
          <w:p w14:paraId="30022CFA" w14:textId="77777777" w:rsidR="00433ACE" w:rsidRPr="0047726B" w:rsidRDefault="00433ACE" w:rsidP="00433ACE">
            <w:pPr>
              <w:rPr>
                <w:sz w:val="18"/>
              </w:rPr>
            </w:pPr>
            <w:r w:rsidRPr="0047726B">
              <w:rPr>
                <w:sz w:val="18"/>
              </w:rPr>
              <w:t>Report no. PL14IESOLTU108E</w:t>
            </w:r>
          </w:p>
          <w:p w14:paraId="5E844CE2" w14:textId="77777777" w:rsidR="00433ACE" w:rsidRPr="0047726B" w:rsidRDefault="00433ACE" w:rsidP="00433ACE">
            <w:pPr>
              <w:rPr>
                <w:sz w:val="18"/>
                <w:lang w:val="en-GB"/>
              </w:rPr>
            </w:pPr>
            <w:r w:rsidRPr="0047726B">
              <w:rPr>
                <w:sz w:val="18"/>
              </w:rPr>
              <w:t>GEP</w:t>
            </w:r>
          </w:p>
          <w:p w14:paraId="148660A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37C03E" w14:textId="542E79A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D6B383" w14:textId="6CC391D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AB169C7" w14:textId="357B5DD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33E92F" w14:textId="7E2548F9" w:rsidR="00433ACE" w:rsidRPr="0047726B" w:rsidRDefault="00433ACE" w:rsidP="00433ACE">
            <w:pPr>
              <w:jc w:val="center"/>
              <w:rPr>
                <w:sz w:val="18"/>
                <w:lang w:val="en-GB"/>
              </w:rPr>
            </w:pPr>
            <w:r w:rsidRPr="0047726B">
              <w:rPr>
                <w:sz w:val="18"/>
                <w:szCs w:val="20"/>
              </w:rPr>
              <w:t>ADAMA</w:t>
            </w:r>
          </w:p>
        </w:tc>
      </w:tr>
      <w:tr w:rsidR="00433ACE" w:rsidRPr="0047726B" w14:paraId="3D78F31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92A178" w14:textId="77777777" w:rsidR="00433ACE" w:rsidRPr="0047726B" w:rsidRDefault="00433ACE" w:rsidP="00433ACE">
            <w:pPr>
              <w:rPr>
                <w:sz w:val="18"/>
                <w:lang w:val="en-GB"/>
              </w:rPr>
            </w:pPr>
            <w:r w:rsidRPr="0047726B">
              <w:rPr>
                <w:sz w:val="18"/>
                <w:lang w:val="en-GB"/>
              </w:rPr>
              <w:lastRenderedPageBreak/>
              <w:t>KCP 6.4.1/123</w:t>
            </w:r>
          </w:p>
          <w:p w14:paraId="5B49725A" w14:textId="77777777" w:rsidR="00433ACE" w:rsidRPr="0047726B" w:rsidRDefault="00433ACE" w:rsidP="00433ACE">
            <w:pPr>
              <w:rPr>
                <w:sz w:val="18"/>
                <w:lang w:val="en-GB"/>
              </w:rPr>
            </w:pPr>
            <w:r w:rsidRPr="0047726B">
              <w:rPr>
                <w:sz w:val="18"/>
                <w:lang w:val="en-GB"/>
              </w:rPr>
              <w:t>Submitted under KCP 6.2/123</w:t>
            </w:r>
          </w:p>
        </w:tc>
        <w:tc>
          <w:tcPr>
            <w:tcW w:w="705" w:type="pct"/>
            <w:tcBorders>
              <w:top w:val="single" w:sz="4" w:space="0" w:color="auto"/>
              <w:left w:val="single" w:sz="4" w:space="0" w:color="auto"/>
              <w:bottom w:val="single" w:sz="4" w:space="0" w:color="auto"/>
              <w:right w:val="single" w:sz="4" w:space="0" w:color="auto"/>
            </w:tcBorders>
          </w:tcPr>
          <w:p w14:paraId="2BB4C6FB"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51424E5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7C37009" w14:textId="77777777" w:rsidR="00433ACE" w:rsidRPr="0047726B" w:rsidRDefault="00433ACE" w:rsidP="00433ACE">
            <w:pPr>
              <w:rPr>
                <w:sz w:val="18"/>
              </w:rPr>
            </w:pPr>
            <w:r w:rsidRPr="0047726B">
              <w:rPr>
                <w:sz w:val="18"/>
              </w:rPr>
              <w:t>Determination of efficacy of MCW-2222 against Colorado potato beetle potato</w:t>
            </w:r>
          </w:p>
          <w:p w14:paraId="1FADF7B7" w14:textId="77777777" w:rsidR="00433ACE" w:rsidRPr="0047726B" w:rsidRDefault="00433ACE" w:rsidP="00433ACE">
            <w:pPr>
              <w:rPr>
                <w:sz w:val="18"/>
                <w:lang w:val="fr-BE"/>
              </w:rPr>
            </w:pPr>
            <w:r w:rsidRPr="0047726B">
              <w:rPr>
                <w:sz w:val="18"/>
                <w:lang w:val="fr-BE"/>
              </w:rPr>
              <w:t>Eurofins Agroscience Services Sp. z o.o., Kaźmierz, Poland</w:t>
            </w:r>
          </w:p>
          <w:p w14:paraId="7004F76D" w14:textId="77777777" w:rsidR="00433ACE" w:rsidRPr="0047726B" w:rsidRDefault="00433ACE" w:rsidP="00433ACE">
            <w:pPr>
              <w:rPr>
                <w:sz w:val="18"/>
              </w:rPr>
            </w:pPr>
            <w:r w:rsidRPr="0047726B">
              <w:rPr>
                <w:sz w:val="18"/>
              </w:rPr>
              <w:t>Report no. PL14IESOLTU108F</w:t>
            </w:r>
          </w:p>
          <w:p w14:paraId="09950989" w14:textId="77777777" w:rsidR="00433ACE" w:rsidRPr="0047726B" w:rsidRDefault="00433ACE" w:rsidP="00433ACE">
            <w:pPr>
              <w:rPr>
                <w:sz w:val="18"/>
                <w:lang w:val="en-GB"/>
              </w:rPr>
            </w:pPr>
            <w:r w:rsidRPr="0047726B">
              <w:rPr>
                <w:sz w:val="18"/>
              </w:rPr>
              <w:t>GEP</w:t>
            </w:r>
          </w:p>
          <w:p w14:paraId="359B86D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90B72E" w14:textId="3E55F62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D027B8" w14:textId="4D24672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9086AD" w14:textId="455FF7B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8B639A" w14:textId="6C343BA9" w:rsidR="00433ACE" w:rsidRPr="0047726B" w:rsidRDefault="00433ACE" w:rsidP="00433ACE">
            <w:pPr>
              <w:jc w:val="center"/>
              <w:rPr>
                <w:sz w:val="18"/>
                <w:lang w:val="en-GB"/>
              </w:rPr>
            </w:pPr>
            <w:r w:rsidRPr="0047726B">
              <w:rPr>
                <w:sz w:val="18"/>
                <w:szCs w:val="20"/>
              </w:rPr>
              <w:t>ADAMA</w:t>
            </w:r>
          </w:p>
        </w:tc>
      </w:tr>
      <w:tr w:rsidR="00433ACE" w:rsidRPr="0047726B" w14:paraId="356594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12CBFD" w14:textId="77777777" w:rsidR="00433ACE" w:rsidRPr="0047726B" w:rsidRDefault="00433ACE" w:rsidP="00433ACE">
            <w:pPr>
              <w:rPr>
                <w:sz w:val="18"/>
                <w:lang w:val="en-GB"/>
              </w:rPr>
            </w:pPr>
            <w:r w:rsidRPr="0047726B">
              <w:rPr>
                <w:sz w:val="18"/>
                <w:lang w:val="en-GB"/>
              </w:rPr>
              <w:t>KCP 6.4.1/124</w:t>
            </w:r>
          </w:p>
          <w:p w14:paraId="402894CF" w14:textId="77777777" w:rsidR="00433ACE" w:rsidRPr="0047726B" w:rsidRDefault="00433ACE" w:rsidP="00433ACE">
            <w:pPr>
              <w:rPr>
                <w:sz w:val="18"/>
                <w:lang w:val="en-GB"/>
              </w:rPr>
            </w:pPr>
            <w:r w:rsidRPr="0047726B">
              <w:rPr>
                <w:sz w:val="18"/>
                <w:lang w:val="en-GB"/>
              </w:rPr>
              <w:t>Submitted under KCP 6.2/124</w:t>
            </w:r>
          </w:p>
        </w:tc>
        <w:tc>
          <w:tcPr>
            <w:tcW w:w="705" w:type="pct"/>
            <w:tcBorders>
              <w:top w:val="single" w:sz="4" w:space="0" w:color="auto"/>
              <w:left w:val="single" w:sz="4" w:space="0" w:color="auto"/>
              <w:bottom w:val="single" w:sz="4" w:space="0" w:color="auto"/>
              <w:right w:val="single" w:sz="4" w:space="0" w:color="auto"/>
            </w:tcBorders>
          </w:tcPr>
          <w:p w14:paraId="6FE19240"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3BB4A54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C354A5F" w14:textId="77777777" w:rsidR="00433ACE" w:rsidRPr="0047726B" w:rsidRDefault="00433ACE" w:rsidP="00433ACE">
            <w:pPr>
              <w:rPr>
                <w:sz w:val="18"/>
              </w:rPr>
            </w:pPr>
            <w:r w:rsidRPr="0047726B">
              <w:rPr>
                <w:sz w:val="18"/>
              </w:rPr>
              <w:t xml:space="preserve">The evaluation of efficacy and selectivity of MCW-2222 (Acetamiprid 200 SL) for the control of Leptinotarsa </w:t>
            </w:r>
            <w:proofErr w:type="spellStart"/>
            <w:r w:rsidRPr="0047726B">
              <w:rPr>
                <w:sz w:val="18"/>
              </w:rPr>
              <w:t>decemlineata</w:t>
            </w:r>
            <w:proofErr w:type="spellEnd"/>
            <w:r w:rsidRPr="0047726B">
              <w:rPr>
                <w:sz w:val="18"/>
              </w:rPr>
              <w:t xml:space="preserve"> on potato</w:t>
            </w:r>
          </w:p>
          <w:p w14:paraId="4372CD1E"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2633D0FD" w14:textId="77777777" w:rsidR="00433ACE" w:rsidRPr="0047726B" w:rsidRDefault="00433ACE" w:rsidP="00433ACE">
            <w:pPr>
              <w:rPr>
                <w:sz w:val="18"/>
              </w:rPr>
            </w:pPr>
            <w:r w:rsidRPr="0047726B">
              <w:rPr>
                <w:sz w:val="18"/>
              </w:rPr>
              <w:t>Report no. PL14IESOLTU118G</w:t>
            </w:r>
          </w:p>
          <w:p w14:paraId="2CE552A0" w14:textId="77777777" w:rsidR="00433ACE" w:rsidRPr="0047726B" w:rsidRDefault="00433ACE" w:rsidP="00433ACE">
            <w:pPr>
              <w:rPr>
                <w:sz w:val="18"/>
                <w:lang w:val="en-GB"/>
              </w:rPr>
            </w:pPr>
            <w:r w:rsidRPr="0047726B">
              <w:rPr>
                <w:sz w:val="18"/>
              </w:rPr>
              <w:t>GEP</w:t>
            </w:r>
          </w:p>
          <w:p w14:paraId="749FA05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D7DA44" w14:textId="2FB4533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DD2B76" w14:textId="1B74E0E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D90FA9" w14:textId="4533CB0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3A65F1" w14:textId="6FA87D33" w:rsidR="00433ACE" w:rsidRPr="0047726B" w:rsidRDefault="00433ACE" w:rsidP="00433ACE">
            <w:pPr>
              <w:jc w:val="center"/>
              <w:rPr>
                <w:sz w:val="18"/>
                <w:lang w:val="en-GB"/>
              </w:rPr>
            </w:pPr>
            <w:r w:rsidRPr="0047726B">
              <w:rPr>
                <w:sz w:val="18"/>
                <w:szCs w:val="20"/>
              </w:rPr>
              <w:t>ADAMA</w:t>
            </w:r>
          </w:p>
        </w:tc>
      </w:tr>
      <w:tr w:rsidR="00433ACE" w:rsidRPr="0047726B" w14:paraId="446196C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EEE48D" w14:textId="77777777" w:rsidR="00433ACE" w:rsidRPr="0047726B" w:rsidRDefault="00433ACE" w:rsidP="00433ACE">
            <w:pPr>
              <w:rPr>
                <w:sz w:val="18"/>
                <w:lang w:val="en-GB"/>
              </w:rPr>
            </w:pPr>
            <w:r w:rsidRPr="0047726B">
              <w:rPr>
                <w:sz w:val="18"/>
                <w:lang w:val="en-GB"/>
              </w:rPr>
              <w:t>KCP 6.4.1/125</w:t>
            </w:r>
          </w:p>
          <w:p w14:paraId="2BC2BB35" w14:textId="77777777" w:rsidR="00433ACE" w:rsidRPr="0047726B" w:rsidRDefault="00433ACE" w:rsidP="00433ACE">
            <w:pPr>
              <w:rPr>
                <w:sz w:val="18"/>
                <w:lang w:val="en-GB"/>
              </w:rPr>
            </w:pPr>
            <w:r w:rsidRPr="0047726B">
              <w:rPr>
                <w:sz w:val="18"/>
                <w:lang w:val="en-GB"/>
              </w:rPr>
              <w:t>Submitted under KCP 6.2/125</w:t>
            </w:r>
          </w:p>
        </w:tc>
        <w:tc>
          <w:tcPr>
            <w:tcW w:w="705" w:type="pct"/>
            <w:tcBorders>
              <w:top w:val="single" w:sz="4" w:space="0" w:color="auto"/>
              <w:left w:val="single" w:sz="4" w:space="0" w:color="auto"/>
              <w:bottom w:val="single" w:sz="4" w:space="0" w:color="auto"/>
              <w:right w:val="single" w:sz="4" w:space="0" w:color="auto"/>
            </w:tcBorders>
          </w:tcPr>
          <w:p w14:paraId="6894ACC1"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2AB4536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2F0C12D" w14:textId="77777777" w:rsidR="00433ACE" w:rsidRPr="0047726B" w:rsidRDefault="00433ACE" w:rsidP="00433ACE">
            <w:pPr>
              <w:rPr>
                <w:sz w:val="18"/>
              </w:rPr>
            </w:pPr>
            <w:r w:rsidRPr="0047726B">
              <w:rPr>
                <w:sz w:val="18"/>
              </w:rPr>
              <w:t>Determination of efficacy of MCW-2222 SL against Colorado Beetle and/or Aphids in Potatoes, 5 Sites in Romania 2014</w:t>
            </w:r>
          </w:p>
          <w:p w14:paraId="492FD9FA"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4BCA249C" w14:textId="77777777" w:rsidR="00433ACE" w:rsidRPr="0047726B" w:rsidRDefault="00433ACE" w:rsidP="00433ACE">
            <w:pPr>
              <w:rPr>
                <w:sz w:val="18"/>
              </w:rPr>
            </w:pPr>
            <w:r w:rsidRPr="0047726B">
              <w:rPr>
                <w:sz w:val="18"/>
              </w:rPr>
              <w:t>Report no. RO14IESOLTU044A</w:t>
            </w:r>
          </w:p>
          <w:p w14:paraId="24EB57E1" w14:textId="77777777" w:rsidR="00433ACE" w:rsidRPr="0047726B" w:rsidRDefault="00433ACE" w:rsidP="00433ACE">
            <w:pPr>
              <w:rPr>
                <w:sz w:val="18"/>
                <w:lang w:val="en-GB"/>
              </w:rPr>
            </w:pPr>
            <w:r w:rsidRPr="0047726B">
              <w:rPr>
                <w:sz w:val="18"/>
              </w:rPr>
              <w:t>GEP</w:t>
            </w:r>
          </w:p>
          <w:p w14:paraId="7397191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AA9D11" w14:textId="52EA23D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5845A7" w14:textId="1E30BA5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750584" w14:textId="466D8F0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F61575F" w14:textId="65E8E571" w:rsidR="00433ACE" w:rsidRPr="0047726B" w:rsidRDefault="00433ACE" w:rsidP="00433ACE">
            <w:pPr>
              <w:jc w:val="center"/>
              <w:rPr>
                <w:sz w:val="18"/>
                <w:lang w:val="en-GB"/>
              </w:rPr>
            </w:pPr>
            <w:r w:rsidRPr="0047726B">
              <w:rPr>
                <w:sz w:val="18"/>
                <w:szCs w:val="20"/>
              </w:rPr>
              <w:t>ADAMA</w:t>
            </w:r>
          </w:p>
        </w:tc>
      </w:tr>
      <w:tr w:rsidR="00433ACE" w:rsidRPr="0047726B" w14:paraId="4C56FF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E12946" w14:textId="77777777" w:rsidR="00433ACE" w:rsidRPr="0047726B" w:rsidRDefault="00433ACE" w:rsidP="00433ACE">
            <w:pPr>
              <w:rPr>
                <w:sz w:val="18"/>
                <w:lang w:val="en-GB"/>
              </w:rPr>
            </w:pPr>
            <w:r w:rsidRPr="0047726B">
              <w:rPr>
                <w:sz w:val="18"/>
                <w:lang w:val="en-GB"/>
              </w:rPr>
              <w:t>KCP 6.4.1/126</w:t>
            </w:r>
          </w:p>
          <w:p w14:paraId="4EF9675A" w14:textId="77777777" w:rsidR="00433ACE" w:rsidRPr="0047726B" w:rsidRDefault="00433ACE" w:rsidP="00433ACE">
            <w:pPr>
              <w:rPr>
                <w:sz w:val="18"/>
                <w:lang w:val="en-GB"/>
              </w:rPr>
            </w:pPr>
            <w:r w:rsidRPr="0047726B">
              <w:rPr>
                <w:sz w:val="18"/>
                <w:lang w:val="en-GB"/>
              </w:rPr>
              <w:t>Submitted under KCP 6.2/126</w:t>
            </w:r>
          </w:p>
        </w:tc>
        <w:tc>
          <w:tcPr>
            <w:tcW w:w="705" w:type="pct"/>
            <w:tcBorders>
              <w:top w:val="single" w:sz="4" w:space="0" w:color="auto"/>
              <w:left w:val="single" w:sz="4" w:space="0" w:color="auto"/>
              <w:bottom w:val="single" w:sz="4" w:space="0" w:color="auto"/>
              <w:right w:val="single" w:sz="4" w:space="0" w:color="auto"/>
            </w:tcBorders>
          </w:tcPr>
          <w:p w14:paraId="50FECA86"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59AC66E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5F54952" w14:textId="77777777" w:rsidR="00433ACE" w:rsidRPr="0047726B" w:rsidRDefault="00433ACE" w:rsidP="00433ACE">
            <w:pPr>
              <w:rPr>
                <w:sz w:val="18"/>
              </w:rPr>
            </w:pPr>
            <w:r w:rsidRPr="0047726B">
              <w:rPr>
                <w:sz w:val="18"/>
              </w:rPr>
              <w:t>Determination of efficacy of MCW-2222 SL against Colorado Beetle and/or Aphids in Potatoes, 1 Site in Romania 2014</w:t>
            </w:r>
          </w:p>
          <w:p w14:paraId="6E0AA39B"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293362D4" w14:textId="77777777" w:rsidR="00433ACE" w:rsidRPr="0047726B" w:rsidRDefault="00433ACE" w:rsidP="00433ACE">
            <w:pPr>
              <w:rPr>
                <w:sz w:val="18"/>
              </w:rPr>
            </w:pPr>
            <w:r w:rsidRPr="0047726B">
              <w:rPr>
                <w:sz w:val="18"/>
              </w:rPr>
              <w:t>Report no. RO14IESOLTU044B</w:t>
            </w:r>
          </w:p>
          <w:p w14:paraId="336319B0" w14:textId="77777777" w:rsidR="00433ACE" w:rsidRPr="0047726B" w:rsidRDefault="00433ACE" w:rsidP="00433ACE">
            <w:pPr>
              <w:rPr>
                <w:sz w:val="18"/>
                <w:lang w:val="en-GB"/>
              </w:rPr>
            </w:pPr>
            <w:r w:rsidRPr="0047726B">
              <w:rPr>
                <w:sz w:val="18"/>
              </w:rPr>
              <w:t>GEP</w:t>
            </w:r>
          </w:p>
          <w:p w14:paraId="7BDD310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AECD4E" w14:textId="3582B9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071B9B" w14:textId="3C9241B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BABCEF" w14:textId="7EAFDAB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EEFC6F" w14:textId="6D85F300" w:rsidR="00433ACE" w:rsidRPr="0047726B" w:rsidRDefault="00433ACE" w:rsidP="00433ACE">
            <w:pPr>
              <w:jc w:val="center"/>
              <w:rPr>
                <w:sz w:val="18"/>
                <w:lang w:val="en-GB"/>
              </w:rPr>
            </w:pPr>
            <w:r w:rsidRPr="0047726B">
              <w:rPr>
                <w:sz w:val="18"/>
                <w:szCs w:val="20"/>
              </w:rPr>
              <w:t>ADAMA</w:t>
            </w:r>
          </w:p>
        </w:tc>
      </w:tr>
      <w:tr w:rsidR="00433ACE" w:rsidRPr="0047726B" w14:paraId="1EECC2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9393EF" w14:textId="77777777" w:rsidR="00433ACE" w:rsidRPr="0047726B" w:rsidRDefault="00433ACE" w:rsidP="00433ACE">
            <w:pPr>
              <w:rPr>
                <w:sz w:val="18"/>
                <w:lang w:val="en-GB"/>
              </w:rPr>
            </w:pPr>
            <w:r w:rsidRPr="0047726B">
              <w:rPr>
                <w:sz w:val="18"/>
                <w:lang w:val="en-GB"/>
              </w:rPr>
              <w:t>KCP 6.4.1/127</w:t>
            </w:r>
          </w:p>
          <w:p w14:paraId="789EFC88" w14:textId="77777777" w:rsidR="00433ACE" w:rsidRPr="0047726B" w:rsidRDefault="00433ACE" w:rsidP="00433ACE">
            <w:pPr>
              <w:rPr>
                <w:sz w:val="18"/>
                <w:lang w:val="en-GB"/>
              </w:rPr>
            </w:pPr>
            <w:r w:rsidRPr="0047726B">
              <w:rPr>
                <w:sz w:val="18"/>
                <w:lang w:val="en-GB"/>
              </w:rPr>
              <w:t>Submitted under KCP 6.2/127</w:t>
            </w:r>
          </w:p>
        </w:tc>
        <w:tc>
          <w:tcPr>
            <w:tcW w:w="705" w:type="pct"/>
            <w:tcBorders>
              <w:top w:val="single" w:sz="4" w:space="0" w:color="auto"/>
              <w:left w:val="single" w:sz="4" w:space="0" w:color="auto"/>
              <w:bottom w:val="single" w:sz="4" w:space="0" w:color="auto"/>
              <w:right w:val="single" w:sz="4" w:space="0" w:color="auto"/>
            </w:tcBorders>
          </w:tcPr>
          <w:p w14:paraId="064ADCE7"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0109483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C230ABD" w14:textId="77777777" w:rsidR="00433ACE" w:rsidRPr="0047726B" w:rsidRDefault="00433ACE" w:rsidP="00433ACE">
            <w:pPr>
              <w:rPr>
                <w:sz w:val="18"/>
              </w:rPr>
            </w:pPr>
            <w:r w:rsidRPr="0047726B">
              <w:rPr>
                <w:sz w:val="18"/>
              </w:rPr>
              <w:t>Determination of efficacy of MCW-2222 SL against Colorado Beetle and/or Aphids in Potatoes, 1 Site in Romania 2014</w:t>
            </w:r>
          </w:p>
          <w:p w14:paraId="475FE26E"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447E7F3C" w14:textId="77777777" w:rsidR="00433ACE" w:rsidRPr="0047726B" w:rsidRDefault="00433ACE" w:rsidP="00433ACE">
            <w:pPr>
              <w:rPr>
                <w:sz w:val="18"/>
              </w:rPr>
            </w:pPr>
            <w:r w:rsidRPr="0047726B">
              <w:rPr>
                <w:sz w:val="18"/>
              </w:rPr>
              <w:t>Report no. RO14IESOLTU044C</w:t>
            </w:r>
          </w:p>
          <w:p w14:paraId="43E40281" w14:textId="77777777" w:rsidR="00433ACE" w:rsidRPr="0047726B" w:rsidRDefault="00433ACE" w:rsidP="00433ACE">
            <w:pPr>
              <w:rPr>
                <w:sz w:val="18"/>
                <w:lang w:val="en-GB"/>
              </w:rPr>
            </w:pPr>
            <w:r w:rsidRPr="0047726B">
              <w:rPr>
                <w:sz w:val="18"/>
              </w:rPr>
              <w:t>GEP</w:t>
            </w:r>
          </w:p>
          <w:p w14:paraId="1D40E34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D5D1C5F" w14:textId="0CFE80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165E13" w14:textId="59ED8EA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23D884" w14:textId="522341D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362316" w14:textId="3F820AA2" w:rsidR="00433ACE" w:rsidRPr="0047726B" w:rsidRDefault="00433ACE" w:rsidP="00433ACE">
            <w:pPr>
              <w:jc w:val="center"/>
              <w:rPr>
                <w:sz w:val="18"/>
                <w:lang w:val="en-GB"/>
              </w:rPr>
            </w:pPr>
            <w:r w:rsidRPr="0047726B">
              <w:rPr>
                <w:sz w:val="18"/>
                <w:szCs w:val="20"/>
              </w:rPr>
              <w:t>ADAMA</w:t>
            </w:r>
          </w:p>
        </w:tc>
      </w:tr>
      <w:tr w:rsidR="00433ACE" w:rsidRPr="0047726B" w14:paraId="025FBF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BECD69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6.4.1/128</w:t>
            </w:r>
          </w:p>
          <w:p w14:paraId="47F097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6.2/128</w:t>
            </w:r>
          </w:p>
        </w:tc>
        <w:tc>
          <w:tcPr>
            <w:tcW w:w="705" w:type="pct"/>
            <w:tcBorders>
              <w:top w:val="single" w:sz="4" w:space="0" w:color="auto"/>
              <w:left w:val="single" w:sz="4" w:space="0" w:color="auto"/>
              <w:bottom w:val="single" w:sz="4" w:space="0" w:color="auto"/>
              <w:right w:val="single" w:sz="4" w:space="0" w:color="auto"/>
            </w:tcBorders>
          </w:tcPr>
          <w:p w14:paraId="73F4AC7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Hermeziu</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C89099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0413D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on biological evaluation of Product: MCW-2222 SL</w:t>
            </w:r>
          </w:p>
          <w:p w14:paraId="61CEC2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National Institute of Research and Development for Potato and Sugar Beet, </w:t>
            </w:r>
            <w:proofErr w:type="spellStart"/>
            <w:r w:rsidRPr="0047726B">
              <w:rPr>
                <w:strike/>
                <w:color w:val="D9D9D9" w:themeColor="background1" w:themeShade="D9"/>
                <w:sz w:val="18"/>
              </w:rPr>
              <w:t>Braşov</w:t>
            </w:r>
            <w:proofErr w:type="spellEnd"/>
            <w:r w:rsidRPr="0047726B">
              <w:rPr>
                <w:strike/>
                <w:color w:val="D9D9D9" w:themeColor="background1" w:themeShade="D9"/>
                <w:sz w:val="18"/>
              </w:rPr>
              <w:t>, Romania</w:t>
            </w:r>
          </w:p>
          <w:p w14:paraId="5417185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RO14IESOLTU044D</w:t>
            </w:r>
          </w:p>
          <w:p w14:paraId="150CB6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23CF20A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24C2F8" w14:textId="4D3C24D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587A31" w14:textId="2DA1A81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5451F7" w14:textId="0F6BA45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D931FF" w14:textId="29E344F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6E7B6F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3437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6.4.1/129</w:t>
            </w:r>
          </w:p>
          <w:p w14:paraId="243CFD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6.2/129</w:t>
            </w:r>
          </w:p>
        </w:tc>
        <w:tc>
          <w:tcPr>
            <w:tcW w:w="705" w:type="pct"/>
            <w:tcBorders>
              <w:top w:val="single" w:sz="4" w:space="0" w:color="auto"/>
              <w:left w:val="single" w:sz="4" w:space="0" w:color="auto"/>
              <w:bottom w:val="single" w:sz="4" w:space="0" w:color="auto"/>
              <w:right w:val="single" w:sz="4" w:space="0" w:color="auto"/>
            </w:tcBorders>
          </w:tcPr>
          <w:p w14:paraId="52E713DD"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Hermeziu</w:t>
            </w:r>
            <w:proofErr w:type="spellEnd"/>
            <w:r w:rsidRPr="0047726B">
              <w:rPr>
                <w:strike/>
                <w:color w:val="D9D9D9" w:themeColor="background1" w:themeShade="D9"/>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05F1F52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E56BA4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on biological evaluation of Product: MCW-2222 SL</w:t>
            </w:r>
          </w:p>
          <w:p w14:paraId="5034F8D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National Institute of Research and Development for Potato and Sugar Beet, </w:t>
            </w:r>
            <w:proofErr w:type="spellStart"/>
            <w:r w:rsidRPr="0047726B">
              <w:rPr>
                <w:strike/>
                <w:color w:val="D9D9D9" w:themeColor="background1" w:themeShade="D9"/>
                <w:sz w:val="18"/>
              </w:rPr>
              <w:t>Braşov</w:t>
            </w:r>
            <w:proofErr w:type="spellEnd"/>
            <w:r w:rsidRPr="0047726B">
              <w:rPr>
                <w:strike/>
                <w:color w:val="D9D9D9" w:themeColor="background1" w:themeShade="D9"/>
                <w:sz w:val="18"/>
              </w:rPr>
              <w:t>, Romania</w:t>
            </w:r>
          </w:p>
          <w:p w14:paraId="1B3BB2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RO14IESOLTU044E</w:t>
            </w:r>
          </w:p>
          <w:p w14:paraId="5C48AE4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6B53DC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307FC9" w14:textId="61F67F4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A2F27F" w14:textId="40B53EF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3DDFFC" w14:textId="4CAA299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C684F6" w14:textId="43F5118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F2C8C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632D9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6.4.1/130</w:t>
            </w:r>
          </w:p>
          <w:p w14:paraId="71DA0B5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6.2/130</w:t>
            </w:r>
          </w:p>
        </w:tc>
        <w:tc>
          <w:tcPr>
            <w:tcW w:w="705" w:type="pct"/>
            <w:tcBorders>
              <w:top w:val="single" w:sz="4" w:space="0" w:color="auto"/>
              <w:left w:val="single" w:sz="4" w:space="0" w:color="auto"/>
              <w:bottom w:val="single" w:sz="4" w:space="0" w:color="auto"/>
              <w:right w:val="single" w:sz="4" w:space="0" w:color="auto"/>
            </w:tcBorders>
          </w:tcPr>
          <w:p w14:paraId="54F12B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431D7CF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D5049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Potato Beetles in Potato, 1 Site in Romania 2015</w:t>
            </w:r>
          </w:p>
          <w:p w14:paraId="6C17128F"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4C2FF0E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RO15IESOLTU012A</w:t>
            </w:r>
          </w:p>
          <w:p w14:paraId="6638EE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123CED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C2FC7A" w14:textId="5FA52AB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5C9D26" w14:textId="5CBE373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05A9EC" w14:textId="6397B7E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454AAE3" w14:textId="473CEC4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043FB6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12046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6.4.1/131</w:t>
            </w:r>
          </w:p>
          <w:p w14:paraId="6D3FF93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6.2/131</w:t>
            </w:r>
          </w:p>
        </w:tc>
        <w:tc>
          <w:tcPr>
            <w:tcW w:w="705" w:type="pct"/>
            <w:tcBorders>
              <w:top w:val="single" w:sz="4" w:space="0" w:color="auto"/>
              <w:left w:val="single" w:sz="4" w:space="0" w:color="auto"/>
              <w:bottom w:val="single" w:sz="4" w:space="0" w:color="auto"/>
              <w:right w:val="single" w:sz="4" w:space="0" w:color="auto"/>
            </w:tcBorders>
          </w:tcPr>
          <w:p w14:paraId="4A47F7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45E2C86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82DDFD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Colorado Potato Beetles in Potato, 1 Site in Romania 2015</w:t>
            </w:r>
          </w:p>
          <w:p w14:paraId="02F13A90"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7B6058A9" w14:textId="77777777" w:rsidR="00433ACE" w:rsidRPr="00BC5074" w:rsidRDefault="00433ACE" w:rsidP="00433ACE">
            <w:pPr>
              <w:rPr>
                <w:strike/>
                <w:color w:val="D9D9D9" w:themeColor="background1" w:themeShade="D9"/>
                <w:sz w:val="18"/>
                <w:lang w:val="pt-PT"/>
              </w:rPr>
            </w:pPr>
            <w:r w:rsidRPr="00BC5074">
              <w:rPr>
                <w:strike/>
                <w:color w:val="D9D9D9" w:themeColor="background1" w:themeShade="D9"/>
                <w:sz w:val="18"/>
                <w:lang w:val="pt-PT"/>
              </w:rPr>
              <w:t>Report no. RO15IESOLTU012B</w:t>
            </w:r>
          </w:p>
          <w:p w14:paraId="3A364DF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05B111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0AC91CD" w14:textId="5A279E8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624084" w14:textId="52FEBE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51AFAA" w14:textId="28B505A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CCF0F0" w14:textId="76324F7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E52F72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10A4EA" w14:textId="77777777" w:rsidR="00433ACE" w:rsidRPr="0047726B" w:rsidRDefault="00433ACE" w:rsidP="00433ACE">
            <w:pPr>
              <w:rPr>
                <w:sz w:val="18"/>
                <w:lang w:val="en-GB"/>
              </w:rPr>
            </w:pPr>
            <w:r w:rsidRPr="0047726B">
              <w:rPr>
                <w:sz w:val="18"/>
                <w:lang w:val="en-GB"/>
              </w:rPr>
              <w:t>KCP 6.4.1/132</w:t>
            </w:r>
          </w:p>
          <w:p w14:paraId="38938092" w14:textId="77777777" w:rsidR="00433ACE" w:rsidRPr="0047726B" w:rsidRDefault="00433ACE" w:rsidP="00433ACE">
            <w:pPr>
              <w:rPr>
                <w:sz w:val="18"/>
                <w:lang w:val="en-GB"/>
              </w:rPr>
            </w:pPr>
            <w:r w:rsidRPr="0047726B">
              <w:rPr>
                <w:sz w:val="18"/>
                <w:lang w:val="en-GB"/>
              </w:rPr>
              <w:t>Submitted under KCP 6.2/132</w:t>
            </w:r>
          </w:p>
        </w:tc>
        <w:tc>
          <w:tcPr>
            <w:tcW w:w="705" w:type="pct"/>
            <w:tcBorders>
              <w:top w:val="single" w:sz="4" w:space="0" w:color="auto"/>
              <w:left w:val="single" w:sz="4" w:space="0" w:color="auto"/>
              <w:bottom w:val="single" w:sz="4" w:space="0" w:color="auto"/>
              <w:right w:val="single" w:sz="4" w:space="0" w:color="auto"/>
            </w:tcBorders>
          </w:tcPr>
          <w:p w14:paraId="0DB83988"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6F83DDBC"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0DE7281" w14:textId="77777777" w:rsidR="00433ACE" w:rsidRPr="0047726B" w:rsidRDefault="00433ACE" w:rsidP="00433ACE">
            <w:pPr>
              <w:rPr>
                <w:sz w:val="18"/>
              </w:rPr>
            </w:pPr>
            <w:r w:rsidRPr="0047726B">
              <w:rPr>
                <w:sz w:val="18"/>
              </w:rPr>
              <w:t>Analysis of efficacy of MCW-2222 SL against Colorado beetle on potato, Slovakia 2013</w:t>
            </w:r>
          </w:p>
          <w:p w14:paraId="60DB866B"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w:t>
            </w:r>
            <w:proofErr w:type="spellStart"/>
            <w:r w:rsidRPr="0047726B">
              <w:rPr>
                <w:sz w:val="18"/>
              </w:rPr>
              <w:t>Forgáčová</w:t>
            </w:r>
            <w:proofErr w:type="spellEnd"/>
            <w:r w:rsidRPr="0047726B">
              <w:rPr>
                <w:sz w:val="18"/>
              </w:rPr>
              <w:t>, Boliarov, Slovakia</w:t>
            </w:r>
          </w:p>
          <w:p w14:paraId="60C0A29E" w14:textId="77777777" w:rsidR="00433ACE" w:rsidRPr="0047726B" w:rsidRDefault="00433ACE" w:rsidP="00433ACE">
            <w:pPr>
              <w:rPr>
                <w:sz w:val="18"/>
              </w:rPr>
            </w:pPr>
            <w:r w:rsidRPr="0047726B">
              <w:rPr>
                <w:sz w:val="18"/>
              </w:rPr>
              <w:t>Report no. SK13IESOLTU001A</w:t>
            </w:r>
          </w:p>
          <w:p w14:paraId="592B68E1" w14:textId="77777777" w:rsidR="00433ACE" w:rsidRPr="0047726B" w:rsidRDefault="00433ACE" w:rsidP="00433ACE">
            <w:pPr>
              <w:rPr>
                <w:sz w:val="18"/>
                <w:lang w:val="en-GB"/>
              </w:rPr>
            </w:pPr>
            <w:r w:rsidRPr="0047726B">
              <w:rPr>
                <w:sz w:val="18"/>
              </w:rPr>
              <w:t>GEP</w:t>
            </w:r>
          </w:p>
          <w:p w14:paraId="716365A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3F1F9F" w14:textId="63981A0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ACBE8C" w14:textId="6143C36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16EC03" w14:textId="3B0635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68D8D4" w14:textId="5B03090B" w:rsidR="00433ACE" w:rsidRPr="0047726B" w:rsidRDefault="00433ACE" w:rsidP="00433ACE">
            <w:pPr>
              <w:jc w:val="center"/>
              <w:rPr>
                <w:sz w:val="18"/>
                <w:lang w:val="en-GB"/>
              </w:rPr>
            </w:pPr>
            <w:r w:rsidRPr="0047726B">
              <w:rPr>
                <w:sz w:val="18"/>
                <w:szCs w:val="20"/>
              </w:rPr>
              <w:t>ADAMA</w:t>
            </w:r>
          </w:p>
        </w:tc>
      </w:tr>
      <w:tr w:rsidR="00433ACE" w:rsidRPr="0047726B" w14:paraId="476B675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E0CEF0" w14:textId="77777777" w:rsidR="00433ACE" w:rsidRPr="0047726B" w:rsidRDefault="00433ACE" w:rsidP="00433ACE">
            <w:pPr>
              <w:rPr>
                <w:sz w:val="18"/>
                <w:lang w:val="en-GB"/>
              </w:rPr>
            </w:pPr>
            <w:r w:rsidRPr="0047726B">
              <w:rPr>
                <w:sz w:val="18"/>
                <w:lang w:val="en-GB"/>
              </w:rPr>
              <w:t>KCP 6.4.1/133</w:t>
            </w:r>
          </w:p>
          <w:p w14:paraId="4E6FAE5E" w14:textId="77777777" w:rsidR="00433ACE" w:rsidRPr="0047726B" w:rsidRDefault="00433ACE" w:rsidP="00433ACE">
            <w:pPr>
              <w:rPr>
                <w:sz w:val="18"/>
                <w:lang w:val="en-GB"/>
              </w:rPr>
            </w:pPr>
            <w:r w:rsidRPr="0047726B">
              <w:rPr>
                <w:sz w:val="18"/>
                <w:lang w:val="en-GB"/>
              </w:rPr>
              <w:t>Submitted under KCP 6.2/133</w:t>
            </w:r>
          </w:p>
        </w:tc>
        <w:tc>
          <w:tcPr>
            <w:tcW w:w="705" w:type="pct"/>
            <w:tcBorders>
              <w:top w:val="single" w:sz="4" w:space="0" w:color="auto"/>
              <w:left w:val="single" w:sz="4" w:space="0" w:color="auto"/>
              <w:bottom w:val="single" w:sz="4" w:space="0" w:color="auto"/>
              <w:right w:val="single" w:sz="4" w:space="0" w:color="auto"/>
            </w:tcBorders>
          </w:tcPr>
          <w:p w14:paraId="2D813C8B"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51FC65A7"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AD4AA9B" w14:textId="77777777" w:rsidR="00433ACE" w:rsidRPr="0047726B" w:rsidRDefault="00433ACE" w:rsidP="00433ACE">
            <w:pPr>
              <w:rPr>
                <w:sz w:val="18"/>
              </w:rPr>
            </w:pPr>
            <w:r w:rsidRPr="0047726B">
              <w:rPr>
                <w:sz w:val="18"/>
              </w:rPr>
              <w:t>Analysis of efficacy of MCW-2222 SL against Colorado beetle on potato, Slovakia 2013</w:t>
            </w:r>
          </w:p>
          <w:p w14:paraId="2BA1EE93"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7E4A5750" w14:textId="77777777" w:rsidR="00433ACE" w:rsidRPr="0047726B" w:rsidRDefault="00433ACE" w:rsidP="00433ACE">
            <w:pPr>
              <w:rPr>
                <w:sz w:val="18"/>
              </w:rPr>
            </w:pPr>
            <w:r w:rsidRPr="0047726B">
              <w:rPr>
                <w:sz w:val="18"/>
              </w:rPr>
              <w:t>Report no. SK13IESOLTU001B</w:t>
            </w:r>
          </w:p>
          <w:p w14:paraId="05049712" w14:textId="77777777" w:rsidR="00433ACE" w:rsidRPr="0047726B" w:rsidRDefault="00433ACE" w:rsidP="00433ACE">
            <w:pPr>
              <w:rPr>
                <w:sz w:val="18"/>
                <w:lang w:val="en-GB"/>
              </w:rPr>
            </w:pPr>
            <w:r w:rsidRPr="0047726B">
              <w:rPr>
                <w:sz w:val="18"/>
              </w:rPr>
              <w:t>GEP</w:t>
            </w:r>
          </w:p>
          <w:p w14:paraId="1C243C8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328FE3" w14:textId="0268BF5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C6BB92" w14:textId="36D24A2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16D483" w14:textId="6DA1AD0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E384D3" w14:textId="0F0C4918" w:rsidR="00433ACE" w:rsidRPr="0047726B" w:rsidRDefault="00433ACE" w:rsidP="00433ACE">
            <w:pPr>
              <w:jc w:val="center"/>
              <w:rPr>
                <w:sz w:val="18"/>
                <w:lang w:val="en-GB"/>
              </w:rPr>
            </w:pPr>
            <w:r w:rsidRPr="0047726B">
              <w:rPr>
                <w:sz w:val="18"/>
                <w:szCs w:val="20"/>
              </w:rPr>
              <w:t>ADAMA</w:t>
            </w:r>
          </w:p>
        </w:tc>
      </w:tr>
      <w:tr w:rsidR="00433ACE" w:rsidRPr="0047726B" w14:paraId="76122A4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67985E" w14:textId="77777777" w:rsidR="00433ACE" w:rsidRPr="0047726B" w:rsidRDefault="00433ACE" w:rsidP="00433ACE">
            <w:pPr>
              <w:rPr>
                <w:sz w:val="18"/>
                <w:lang w:val="en-GB"/>
              </w:rPr>
            </w:pPr>
            <w:r w:rsidRPr="0047726B">
              <w:rPr>
                <w:sz w:val="18"/>
                <w:lang w:val="en-GB"/>
              </w:rPr>
              <w:t>KCP 6.4.1/134</w:t>
            </w:r>
          </w:p>
          <w:p w14:paraId="674D3758" w14:textId="77777777" w:rsidR="00433ACE" w:rsidRPr="0047726B" w:rsidRDefault="00433ACE" w:rsidP="00433ACE">
            <w:pPr>
              <w:rPr>
                <w:sz w:val="18"/>
                <w:lang w:val="en-GB"/>
              </w:rPr>
            </w:pPr>
            <w:r w:rsidRPr="0047726B">
              <w:rPr>
                <w:sz w:val="18"/>
                <w:lang w:val="en-GB"/>
              </w:rPr>
              <w:t>Submitted under KCP 6.2/134</w:t>
            </w:r>
          </w:p>
        </w:tc>
        <w:tc>
          <w:tcPr>
            <w:tcW w:w="705" w:type="pct"/>
            <w:tcBorders>
              <w:top w:val="single" w:sz="4" w:space="0" w:color="auto"/>
              <w:left w:val="single" w:sz="4" w:space="0" w:color="auto"/>
              <w:bottom w:val="single" w:sz="4" w:space="0" w:color="auto"/>
              <w:right w:val="single" w:sz="4" w:space="0" w:color="auto"/>
            </w:tcBorders>
          </w:tcPr>
          <w:p w14:paraId="18512C13"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7D14871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78FE51D" w14:textId="77777777" w:rsidR="00433ACE" w:rsidRPr="0047726B" w:rsidRDefault="00433ACE" w:rsidP="00433ACE">
            <w:pPr>
              <w:rPr>
                <w:sz w:val="18"/>
              </w:rPr>
            </w:pPr>
            <w:r w:rsidRPr="0047726B">
              <w:rPr>
                <w:sz w:val="18"/>
              </w:rPr>
              <w:t>Analysis of efficacy to MCW-2222 SL against Colorado beetle on potato</w:t>
            </w:r>
          </w:p>
          <w:p w14:paraId="065535F9"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Forgacova, Boliarov, Slovakia</w:t>
            </w:r>
          </w:p>
          <w:p w14:paraId="0E0439EC" w14:textId="77777777" w:rsidR="00433ACE" w:rsidRPr="0047726B" w:rsidRDefault="00433ACE" w:rsidP="00433ACE">
            <w:pPr>
              <w:rPr>
                <w:sz w:val="18"/>
              </w:rPr>
            </w:pPr>
            <w:r w:rsidRPr="0047726B">
              <w:rPr>
                <w:sz w:val="18"/>
              </w:rPr>
              <w:t>Report no. SK14IESOLTU001A</w:t>
            </w:r>
          </w:p>
          <w:p w14:paraId="532EC982" w14:textId="77777777" w:rsidR="00433ACE" w:rsidRPr="0047726B" w:rsidRDefault="00433ACE" w:rsidP="00433ACE">
            <w:pPr>
              <w:rPr>
                <w:sz w:val="18"/>
                <w:lang w:val="en-GB"/>
              </w:rPr>
            </w:pPr>
            <w:r w:rsidRPr="0047726B">
              <w:rPr>
                <w:sz w:val="18"/>
              </w:rPr>
              <w:t>GEP</w:t>
            </w:r>
          </w:p>
          <w:p w14:paraId="44F5519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483E77" w14:textId="375BDF9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911393" w14:textId="22DD616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A8DF04" w14:textId="028457E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809CF5" w14:textId="2B27D009" w:rsidR="00433ACE" w:rsidRPr="0047726B" w:rsidRDefault="00433ACE" w:rsidP="00433ACE">
            <w:pPr>
              <w:jc w:val="center"/>
              <w:rPr>
                <w:sz w:val="18"/>
                <w:lang w:val="en-GB"/>
              </w:rPr>
            </w:pPr>
            <w:r w:rsidRPr="0047726B">
              <w:rPr>
                <w:sz w:val="18"/>
                <w:szCs w:val="20"/>
              </w:rPr>
              <w:t>ADAMA</w:t>
            </w:r>
          </w:p>
        </w:tc>
      </w:tr>
      <w:tr w:rsidR="00433ACE" w:rsidRPr="0047726B" w14:paraId="734FD3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EC1C37" w14:textId="77777777" w:rsidR="00433ACE" w:rsidRPr="0047726B" w:rsidRDefault="00433ACE" w:rsidP="00433ACE">
            <w:pPr>
              <w:rPr>
                <w:sz w:val="18"/>
                <w:lang w:val="en-GB"/>
              </w:rPr>
            </w:pPr>
            <w:r w:rsidRPr="0047726B">
              <w:rPr>
                <w:sz w:val="18"/>
                <w:lang w:val="en-GB"/>
              </w:rPr>
              <w:lastRenderedPageBreak/>
              <w:t>KCP 6.4.1/135</w:t>
            </w:r>
          </w:p>
          <w:p w14:paraId="4A0335BC" w14:textId="77777777" w:rsidR="00433ACE" w:rsidRPr="0047726B" w:rsidRDefault="00433ACE" w:rsidP="00433ACE">
            <w:pPr>
              <w:rPr>
                <w:sz w:val="18"/>
                <w:lang w:val="en-GB"/>
              </w:rPr>
            </w:pPr>
            <w:r w:rsidRPr="0047726B">
              <w:rPr>
                <w:sz w:val="18"/>
                <w:lang w:val="en-GB"/>
              </w:rPr>
              <w:t>Submitted under KCP 6.2/135</w:t>
            </w:r>
          </w:p>
        </w:tc>
        <w:tc>
          <w:tcPr>
            <w:tcW w:w="705" w:type="pct"/>
            <w:tcBorders>
              <w:top w:val="single" w:sz="4" w:space="0" w:color="auto"/>
              <w:left w:val="single" w:sz="4" w:space="0" w:color="auto"/>
              <w:bottom w:val="single" w:sz="4" w:space="0" w:color="auto"/>
              <w:right w:val="single" w:sz="4" w:space="0" w:color="auto"/>
            </w:tcBorders>
          </w:tcPr>
          <w:p w14:paraId="78313945" w14:textId="77777777" w:rsidR="00433ACE" w:rsidRPr="0047726B" w:rsidRDefault="00433ACE" w:rsidP="00433ACE">
            <w:pPr>
              <w:rPr>
                <w:sz w:val="18"/>
                <w:lang w:val="en-GB"/>
              </w:rPr>
            </w:pPr>
            <w:proofErr w:type="spellStart"/>
            <w:r w:rsidRPr="0047726B">
              <w:rPr>
                <w:sz w:val="18"/>
                <w:lang w:val="en-GB"/>
              </w:rPr>
              <w:t>Forgacova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136F135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744B8A9" w14:textId="77777777" w:rsidR="00433ACE" w:rsidRPr="0047726B" w:rsidRDefault="00433ACE" w:rsidP="00433ACE">
            <w:pPr>
              <w:rPr>
                <w:sz w:val="18"/>
              </w:rPr>
            </w:pPr>
            <w:r w:rsidRPr="0047726B">
              <w:rPr>
                <w:sz w:val="18"/>
              </w:rPr>
              <w:t>Analysis of efficacy to MCW-2222 SL against Colorado beetle on potato</w:t>
            </w:r>
          </w:p>
          <w:p w14:paraId="126CE1A5"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Forgacova, Boliarov, Slovakia</w:t>
            </w:r>
          </w:p>
          <w:p w14:paraId="76193DE5" w14:textId="77777777" w:rsidR="00433ACE" w:rsidRPr="0047726B" w:rsidRDefault="00433ACE" w:rsidP="00433ACE">
            <w:pPr>
              <w:rPr>
                <w:sz w:val="18"/>
              </w:rPr>
            </w:pPr>
            <w:r w:rsidRPr="0047726B">
              <w:rPr>
                <w:sz w:val="18"/>
              </w:rPr>
              <w:t>Report no. SK14IESOLTU001B</w:t>
            </w:r>
          </w:p>
          <w:p w14:paraId="41687AEB" w14:textId="77777777" w:rsidR="00433ACE" w:rsidRPr="0047726B" w:rsidRDefault="00433ACE" w:rsidP="00433ACE">
            <w:pPr>
              <w:rPr>
                <w:sz w:val="18"/>
                <w:lang w:val="en-GB"/>
              </w:rPr>
            </w:pPr>
            <w:r w:rsidRPr="0047726B">
              <w:rPr>
                <w:sz w:val="18"/>
              </w:rPr>
              <w:t>GEP</w:t>
            </w:r>
          </w:p>
          <w:p w14:paraId="6040659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86DC27" w14:textId="7FDD6F0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B88CC6" w14:textId="7DDCDFC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FD6225" w14:textId="05977EF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AAF398" w14:textId="7BAA77FA" w:rsidR="00433ACE" w:rsidRPr="0047726B" w:rsidRDefault="00433ACE" w:rsidP="00433ACE">
            <w:pPr>
              <w:jc w:val="center"/>
              <w:rPr>
                <w:sz w:val="18"/>
                <w:lang w:val="en-GB"/>
              </w:rPr>
            </w:pPr>
            <w:r w:rsidRPr="0047726B">
              <w:rPr>
                <w:sz w:val="18"/>
                <w:szCs w:val="20"/>
              </w:rPr>
              <w:t>ADAMA</w:t>
            </w:r>
          </w:p>
        </w:tc>
      </w:tr>
      <w:tr w:rsidR="00433ACE" w:rsidRPr="0047726B" w14:paraId="3EFA612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5E9D76" w14:textId="77777777" w:rsidR="00433ACE" w:rsidRPr="0047726B" w:rsidRDefault="00433ACE" w:rsidP="00433ACE">
            <w:pPr>
              <w:rPr>
                <w:sz w:val="18"/>
                <w:lang w:val="en-GB"/>
              </w:rPr>
            </w:pPr>
            <w:r w:rsidRPr="0047726B">
              <w:rPr>
                <w:sz w:val="18"/>
                <w:lang w:val="en-GB"/>
              </w:rPr>
              <w:t>KCP 6.4.1/136</w:t>
            </w:r>
          </w:p>
          <w:p w14:paraId="40CBAF61" w14:textId="77777777" w:rsidR="00433ACE" w:rsidRPr="0047726B" w:rsidRDefault="00433ACE" w:rsidP="00433ACE">
            <w:pPr>
              <w:rPr>
                <w:sz w:val="18"/>
                <w:lang w:val="en-GB"/>
              </w:rPr>
            </w:pPr>
            <w:r w:rsidRPr="0047726B">
              <w:rPr>
                <w:sz w:val="18"/>
                <w:lang w:val="en-GB"/>
              </w:rPr>
              <w:t>Submitted under KCP 6.2/136</w:t>
            </w:r>
          </w:p>
        </w:tc>
        <w:tc>
          <w:tcPr>
            <w:tcW w:w="705" w:type="pct"/>
            <w:tcBorders>
              <w:top w:val="single" w:sz="4" w:space="0" w:color="auto"/>
              <w:left w:val="single" w:sz="4" w:space="0" w:color="auto"/>
              <w:bottom w:val="single" w:sz="4" w:space="0" w:color="auto"/>
              <w:right w:val="single" w:sz="4" w:space="0" w:color="auto"/>
            </w:tcBorders>
          </w:tcPr>
          <w:p w14:paraId="6113EB36" w14:textId="77777777" w:rsidR="00433ACE" w:rsidRPr="0047726B" w:rsidRDefault="00433ACE" w:rsidP="00433ACE">
            <w:pPr>
              <w:rPr>
                <w:sz w:val="18"/>
                <w:lang w:val="en-GB"/>
              </w:rPr>
            </w:pPr>
            <w:r w:rsidRPr="0047726B">
              <w:rPr>
                <w:sz w:val="18"/>
                <w:lang w:val="en-GB"/>
              </w:rPr>
              <w:t>Ceri, L.</w:t>
            </w:r>
          </w:p>
        </w:tc>
        <w:tc>
          <w:tcPr>
            <w:tcW w:w="248" w:type="pct"/>
            <w:tcBorders>
              <w:top w:val="single" w:sz="4" w:space="0" w:color="auto"/>
              <w:left w:val="single" w:sz="4" w:space="0" w:color="auto"/>
              <w:bottom w:val="single" w:sz="4" w:space="0" w:color="auto"/>
              <w:right w:val="single" w:sz="4" w:space="0" w:color="auto"/>
            </w:tcBorders>
          </w:tcPr>
          <w:p w14:paraId="543361B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2378C6E" w14:textId="77777777" w:rsidR="00433ACE" w:rsidRPr="0047726B" w:rsidRDefault="00433ACE" w:rsidP="00433ACE">
            <w:pPr>
              <w:rPr>
                <w:sz w:val="18"/>
              </w:rPr>
            </w:pPr>
            <w:r w:rsidRPr="0047726B">
              <w:rPr>
                <w:sz w:val="18"/>
              </w:rPr>
              <w:t>Analysis of efficacy to MCW-2222 SL on Colorado beetle in potato, Slovakia 2014</w:t>
            </w:r>
          </w:p>
          <w:p w14:paraId="38133C97"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55084485" w14:textId="77777777" w:rsidR="00433ACE" w:rsidRPr="0047726B" w:rsidRDefault="00433ACE" w:rsidP="00433ACE">
            <w:pPr>
              <w:rPr>
                <w:sz w:val="18"/>
              </w:rPr>
            </w:pPr>
            <w:r w:rsidRPr="0047726B">
              <w:rPr>
                <w:sz w:val="18"/>
              </w:rPr>
              <w:t>Report no. SK14IESOLTU001C</w:t>
            </w:r>
          </w:p>
          <w:p w14:paraId="39399016" w14:textId="77777777" w:rsidR="00433ACE" w:rsidRPr="0047726B" w:rsidRDefault="00433ACE" w:rsidP="00433ACE">
            <w:pPr>
              <w:rPr>
                <w:sz w:val="18"/>
                <w:lang w:val="en-GB"/>
              </w:rPr>
            </w:pPr>
            <w:r w:rsidRPr="0047726B">
              <w:rPr>
                <w:sz w:val="18"/>
              </w:rPr>
              <w:t>GEP</w:t>
            </w:r>
          </w:p>
          <w:p w14:paraId="705979C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A29733" w14:textId="32302B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8F3E63" w14:textId="1CAE0F6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596B61" w14:textId="75CD001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793531" w14:textId="48A94992" w:rsidR="00433ACE" w:rsidRPr="0047726B" w:rsidRDefault="00433ACE" w:rsidP="00433ACE">
            <w:pPr>
              <w:jc w:val="center"/>
              <w:rPr>
                <w:sz w:val="18"/>
                <w:lang w:val="en-GB"/>
              </w:rPr>
            </w:pPr>
            <w:r w:rsidRPr="0047726B">
              <w:rPr>
                <w:sz w:val="18"/>
                <w:szCs w:val="20"/>
              </w:rPr>
              <w:t>ADAMA</w:t>
            </w:r>
          </w:p>
        </w:tc>
      </w:tr>
      <w:tr w:rsidR="00433ACE" w:rsidRPr="0047726B" w14:paraId="18956AC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6F0D63" w14:textId="77777777" w:rsidR="00433ACE" w:rsidRPr="0047726B" w:rsidRDefault="00433ACE" w:rsidP="00433ACE">
            <w:pPr>
              <w:rPr>
                <w:sz w:val="18"/>
                <w:lang w:val="en-GB"/>
              </w:rPr>
            </w:pPr>
            <w:r w:rsidRPr="0047726B">
              <w:rPr>
                <w:sz w:val="18"/>
                <w:lang w:val="en-GB"/>
              </w:rPr>
              <w:t>KCP 6.4.1/137</w:t>
            </w:r>
          </w:p>
          <w:p w14:paraId="0D61431E" w14:textId="77777777" w:rsidR="00433ACE" w:rsidRPr="0047726B" w:rsidRDefault="00433ACE" w:rsidP="00433ACE">
            <w:pPr>
              <w:rPr>
                <w:sz w:val="18"/>
                <w:lang w:val="en-GB"/>
              </w:rPr>
            </w:pPr>
            <w:r w:rsidRPr="0047726B">
              <w:rPr>
                <w:sz w:val="18"/>
                <w:lang w:val="en-GB"/>
              </w:rPr>
              <w:t>Submitted under KCP 6.2/137</w:t>
            </w:r>
          </w:p>
        </w:tc>
        <w:tc>
          <w:tcPr>
            <w:tcW w:w="705" w:type="pct"/>
            <w:tcBorders>
              <w:top w:val="single" w:sz="4" w:space="0" w:color="auto"/>
              <w:left w:val="single" w:sz="4" w:space="0" w:color="auto"/>
              <w:bottom w:val="single" w:sz="4" w:space="0" w:color="auto"/>
              <w:right w:val="single" w:sz="4" w:space="0" w:color="auto"/>
            </w:tcBorders>
          </w:tcPr>
          <w:p w14:paraId="6758998E"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D07DD9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1CDA1A2" w14:textId="77777777" w:rsidR="00433ACE" w:rsidRPr="0047726B" w:rsidRDefault="00433ACE" w:rsidP="00433ACE">
            <w:pPr>
              <w:rPr>
                <w:sz w:val="18"/>
              </w:rPr>
            </w:pPr>
            <w:r w:rsidRPr="0047726B">
              <w:rPr>
                <w:sz w:val="18"/>
              </w:rPr>
              <w:t>Analysis of efficacy to MCW-2222 SL on aphids in cereals in the Czech Republic in 2014</w:t>
            </w:r>
          </w:p>
          <w:p w14:paraId="08BE9647"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297CDC7" w14:textId="77777777" w:rsidR="00433ACE" w:rsidRPr="0047726B" w:rsidRDefault="00433ACE" w:rsidP="00433ACE">
            <w:pPr>
              <w:rPr>
                <w:sz w:val="18"/>
              </w:rPr>
            </w:pPr>
            <w:r w:rsidRPr="0047726B">
              <w:rPr>
                <w:sz w:val="18"/>
              </w:rPr>
              <w:t>Report no. CZ14IEYCERE008A</w:t>
            </w:r>
          </w:p>
          <w:p w14:paraId="64BE16AB" w14:textId="77777777" w:rsidR="00433ACE" w:rsidRPr="0047726B" w:rsidRDefault="00433ACE" w:rsidP="00433ACE">
            <w:pPr>
              <w:rPr>
                <w:sz w:val="18"/>
                <w:lang w:val="en-GB"/>
              </w:rPr>
            </w:pPr>
            <w:r w:rsidRPr="0047726B">
              <w:rPr>
                <w:sz w:val="18"/>
              </w:rPr>
              <w:t>GEP</w:t>
            </w:r>
          </w:p>
          <w:p w14:paraId="6B7893F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D1F9AD" w14:textId="1FE66D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640E22" w14:textId="069E4D1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7EEF3D" w14:textId="09FD0D9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ACDC8B" w14:textId="08BC7A23" w:rsidR="00433ACE" w:rsidRPr="0047726B" w:rsidRDefault="00433ACE" w:rsidP="00433ACE">
            <w:pPr>
              <w:jc w:val="center"/>
              <w:rPr>
                <w:sz w:val="18"/>
                <w:lang w:val="en-GB"/>
              </w:rPr>
            </w:pPr>
            <w:r w:rsidRPr="0047726B">
              <w:rPr>
                <w:sz w:val="18"/>
                <w:szCs w:val="20"/>
              </w:rPr>
              <w:t>ADAMA</w:t>
            </w:r>
          </w:p>
        </w:tc>
      </w:tr>
      <w:tr w:rsidR="00433ACE" w:rsidRPr="0047726B" w14:paraId="414AEAF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2D5909" w14:textId="77777777" w:rsidR="00433ACE" w:rsidRPr="0047726B" w:rsidRDefault="00433ACE" w:rsidP="00433ACE">
            <w:pPr>
              <w:rPr>
                <w:sz w:val="18"/>
                <w:lang w:val="en-GB"/>
              </w:rPr>
            </w:pPr>
            <w:r w:rsidRPr="0047726B">
              <w:rPr>
                <w:sz w:val="18"/>
                <w:lang w:val="en-GB"/>
              </w:rPr>
              <w:t>KCP 6.4.1/138</w:t>
            </w:r>
          </w:p>
          <w:p w14:paraId="61BD8FD3" w14:textId="77777777" w:rsidR="00433ACE" w:rsidRPr="0047726B" w:rsidRDefault="00433ACE" w:rsidP="00433ACE">
            <w:pPr>
              <w:rPr>
                <w:sz w:val="18"/>
                <w:lang w:val="en-GB"/>
              </w:rPr>
            </w:pPr>
            <w:r w:rsidRPr="0047726B">
              <w:rPr>
                <w:sz w:val="18"/>
                <w:lang w:val="en-GB"/>
              </w:rPr>
              <w:t>Submitted under KCP 6.2/138</w:t>
            </w:r>
          </w:p>
        </w:tc>
        <w:tc>
          <w:tcPr>
            <w:tcW w:w="705" w:type="pct"/>
            <w:tcBorders>
              <w:top w:val="single" w:sz="4" w:space="0" w:color="auto"/>
              <w:left w:val="single" w:sz="4" w:space="0" w:color="auto"/>
              <w:bottom w:val="single" w:sz="4" w:space="0" w:color="auto"/>
              <w:right w:val="single" w:sz="4" w:space="0" w:color="auto"/>
            </w:tcBorders>
          </w:tcPr>
          <w:p w14:paraId="40437E86"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7859B19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3FF0909" w14:textId="77777777" w:rsidR="00433ACE" w:rsidRPr="0047726B" w:rsidRDefault="00433ACE" w:rsidP="00433ACE">
            <w:pPr>
              <w:rPr>
                <w:sz w:val="18"/>
              </w:rPr>
            </w:pPr>
            <w:r w:rsidRPr="0047726B">
              <w:rPr>
                <w:sz w:val="18"/>
              </w:rPr>
              <w:t>Analysis of efficacy to MCW-2222 SL on aphids in cereals, Czech Republic 2015</w:t>
            </w:r>
          </w:p>
          <w:p w14:paraId="0A0A58A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9F75229" w14:textId="77777777" w:rsidR="00433ACE" w:rsidRPr="0047726B" w:rsidRDefault="00433ACE" w:rsidP="00433ACE">
            <w:pPr>
              <w:rPr>
                <w:sz w:val="18"/>
              </w:rPr>
            </w:pPr>
            <w:r w:rsidRPr="0047726B">
              <w:rPr>
                <w:sz w:val="18"/>
              </w:rPr>
              <w:t>Report no. CZ15IEYCERE001A</w:t>
            </w:r>
          </w:p>
          <w:p w14:paraId="3017CCC8" w14:textId="77777777" w:rsidR="00433ACE" w:rsidRPr="0047726B" w:rsidRDefault="00433ACE" w:rsidP="00433ACE">
            <w:pPr>
              <w:rPr>
                <w:sz w:val="18"/>
                <w:lang w:val="en-GB"/>
              </w:rPr>
            </w:pPr>
            <w:r w:rsidRPr="0047726B">
              <w:rPr>
                <w:sz w:val="18"/>
              </w:rPr>
              <w:t>GEP</w:t>
            </w:r>
          </w:p>
          <w:p w14:paraId="1C17DEF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D24A94" w14:textId="2384529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83F239" w14:textId="6F82878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F0421B" w14:textId="01E85CB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24F800" w14:textId="08BB8E03" w:rsidR="00433ACE" w:rsidRPr="0047726B" w:rsidRDefault="00433ACE" w:rsidP="00433ACE">
            <w:pPr>
              <w:jc w:val="center"/>
              <w:rPr>
                <w:sz w:val="18"/>
                <w:lang w:val="en-GB"/>
              </w:rPr>
            </w:pPr>
            <w:r w:rsidRPr="0047726B">
              <w:rPr>
                <w:sz w:val="18"/>
                <w:szCs w:val="20"/>
              </w:rPr>
              <w:t>ADAMA</w:t>
            </w:r>
          </w:p>
        </w:tc>
      </w:tr>
      <w:tr w:rsidR="00433ACE" w:rsidRPr="0047726B" w14:paraId="0F93215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2422AC" w14:textId="77777777" w:rsidR="00433ACE" w:rsidRPr="0047726B" w:rsidRDefault="00433ACE" w:rsidP="00433ACE">
            <w:pPr>
              <w:rPr>
                <w:sz w:val="18"/>
                <w:lang w:val="en-GB"/>
              </w:rPr>
            </w:pPr>
            <w:r w:rsidRPr="0047726B">
              <w:rPr>
                <w:sz w:val="18"/>
                <w:lang w:val="en-GB"/>
              </w:rPr>
              <w:t>KCP 6.4.1/139</w:t>
            </w:r>
          </w:p>
          <w:p w14:paraId="6F531BBD" w14:textId="77777777" w:rsidR="00433ACE" w:rsidRPr="0047726B" w:rsidRDefault="00433ACE" w:rsidP="00433ACE">
            <w:pPr>
              <w:rPr>
                <w:sz w:val="18"/>
                <w:lang w:val="en-GB"/>
              </w:rPr>
            </w:pPr>
            <w:r w:rsidRPr="0047726B">
              <w:rPr>
                <w:sz w:val="18"/>
                <w:lang w:val="en-GB"/>
              </w:rPr>
              <w:t>Submitted under KCP 6.2/139</w:t>
            </w:r>
          </w:p>
        </w:tc>
        <w:tc>
          <w:tcPr>
            <w:tcW w:w="705" w:type="pct"/>
            <w:tcBorders>
              <w:top w:val="single" w:sz="4" w:space="0" w:color="auto"/>
              <w:left w:val="single" w:sz="4" w:space="0" w:color="auto"/>
              <w:bottom w:val="single" w:sz="4" w:space="0" w:color="auto"/>
              <w:right w:val="single" w:sz="4" w:space="0" w:color="auto"/>
            </w:tcBorders>
          </w:tcPr>
          <w:p w14:paraId="625C1A38"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266BA3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A02FB6B" w14:textId="77777777" w:rsidR="00433ACE" w:rsidRPr="0047726B" w:rsidRDefault="00433ACE" w:rsidP="00433ACE">
            <w:pPr>
              <w:rPr>
                <w:sz w:val="18"/>
              </w:rPr>
            </w:pPr>
            <w:r w:rsidRPr="0047726B">
              <w:rPr>
                <w:sz w:val="18"/>
              </w:rPr>
              <w:t>Analysis of efficacy of MCW-2222 SL on aphids in cereals</w:t>
            </w:r>
          </w:p>
          <w:p w14:paraId="1F740221"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408276B1" w14:textId="77777777" w:rsidR="00433ACE" w:rsidRPr="0047726B" w:rsidRDefault="00433ACE" w:rsidP="00433ACE">
            <w:pPr>
              <w:rPr>
                <w:sz w:val="18"/>
              </w:rPr>
            </w:pPr>
            <w:r w:rsidRPr="0047726B">
              <w:rPr>
                <w:sz w:val="18"/>
              </w:rPr>
              <w:t>Report no. FCS12-3111-E01</w:t>
            </w:r>
          </w:p>
          <w:p w14:paraId="681041CF" w14:textId="77777777" w:rsidR="00433ACE" w:rsidRPr="0047726B" w:rsidRDefault="00433ACE" w:rsidP="00433ACE">
            <w:pPr>
              <w:rPr>
                <w:sz w:val="18"/>
                <w:lang w:val="en-GB"/>
              </w:rPr>
            </w:pPr>
            <w:r w:rsidRPr="0047726B">
              <w:rPr>
                <w:sz w:val="18"/>
              </w:rPr>
              <w:t>GEP</w:t>
            </w:r>
          </w:p>
          <w:p w14:paraId="52B9966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CC2FC8" w14:textId="271BDE8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51EC3E" w14:textId="6CA0AF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E0BF2C" w14:textId="4AF7365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12BABF" w14:textId="191A1ADD" w:rsidR="00433ACE" w:rsidRPr="0047726B" w:rsidRDefault="00433ACE" w:rsidP="00433ACE">
            <w:pPr>
              <w:jc w:val="center"/>
              <w:rPr>
                <w:sz w:val="18"/>
                <w:lang w:val="en-GB"/>
              </w:rPr>
            </w:pPr>
            <w:r w:rsidRPr="0047726B">
              <w:rPr>
                <w:sz w:val="18"/>
                <w:szCs w:val="20"/>
              </w:rPr>
              <w:t>ADAMA</w:t>
            </w:r>
          </w:p>
        </w:tc>
      </w:tr>
      <w:tr w:rsidR="00433ACE" w:rsidRPr="0047726B" w14:paraId="54D8A0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727B98" w14:textId="77777777" w:rsidR="00433ACE" w:rsidRPr="0047726B" w:rsidRDefault="00433ACE" w:rsidP="00433ACE">
            <w:pPr>
              <w:rPr>
                <w:sz w:val="18"/>
                <w:lang w:val="en-GB"/>
              </w:rPr>
            </w:pPr>
            <w:r w:rsidRPr="0047726B">
              <w:rPr>
                <w:sz w:val="18"/>
                <w:lang w:val="en-GB"/>
              </w:rPr>
              <w:t>KCP 6.4.1/140</w:t>
            </w:r>
          </w:p>
          <w:p w14:paraId="34FC3529" w14:textId="77777777" w:rsidR="00433ACE" w:rsidRPr="0047726B" w:rsidRDefault="00433ACE" w:rsidP="00433ACE">
            <w:pPr>
              <w:rPr>
                <w:sz w:val="18"/>
                <w:lang w:val="en-GB"/>
              </w:rPr>
            </w:pPr>
            <w:r w:rsidRPr="0047726B">
              <w:rPr>
                <w:sz w:val="18"/>
                <w:lang w:val="en-GB"/>
              </w:rPr>
              <w:t>Submitted under KCP 6.2/140</w:t>
            </w:r>
          </w:p>
        </w:tc>
        <w:tc>
          <w:tcPr>
            <w:tcW w:w="705" w:type="pct"/>
            <w:tcBorders>
              <w:top w:val="single" w:sz="4" w:space="0" w:color="auto"/>
              <w:left w:val="single" w:sz="4" w:space="0" w:color="auto"/>
              <w:bottom w:val="single" w:sz="4" w:space="0" w:color="auto"/>
              <w:right w:val="single" w:sz="4" w:space="0" w:color="auto"/>
            </w:tcBorders>
          </w:tcPr>
          <w:p w14:paraId="4A902F8C" w14:textId="77777777" w:rsidR="00433ACE" w:rsidRPr="0047726B" w:rsidRDefault="00433ACE" w:rsidP="00433ACE">
            <w:pPr>
              <w:rPr>
                <w:sz w:val="18"/>
                <w:lang w:val="en-GB"/>
              </w:rPr>
            </w:pPr>
            <w:r w:rsidRPr="0047726B">
              <w:rPr>
                <w:sz w:val="18"/>
                <w:lang w:val="en-GB"/>
              </w:rPr>
              <w:t>Weiß, E.</w:t>
            </w:r>
          </w:p>
        </w:tc>
        <w:tc>
          <w:tcPr>
            <w:tcW w:w="248" w:type="pct"/>
            <w:tcBorders>
              <w:top w:val="single" w:sz="4" w:space="0" w:color="auto"/>
              <w:left w:val="single" w:sz="4" w:space="0" w:color="auto"/>
              <w:bottom w:val="single" w:sz="4" w:space="0" w:color="auto"/>
              <w:right w:val="single" w:sz="4" w:space="0" w:color="auto"/>
            </w:tcBorders>
          </w:tcPr>
          <w:p w14:paraId="187CFCE8"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DFF0B1A" w14:textId="77777777" w:rsidR="00433ACE" w:rsidRPr="0047726B" w:rsidRDefault="00433ACE" w:rsidP="00433ACE">
            <w:pPr>
              <w:rPr>
                <w:sz w:val="18"/>
              </w:rPr>
            </w:pPr>
            <w:r w:rsidRPr="0047726B">
              <w:rPr>
                <w:sz w:val="18"/>
              </w:rPr>
              <w:t>Analysis of efficacy to MCW-2222 on aphids in cereals</w:t>
            </w:r>
          </w:p>
          <w:p w14:paraId="0C59AE7A"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6787437A" w14:textId="77777777" w:rsidR="00433ACE" w:rsidRPr="0047726B" w:rsidRDefault="00433ACE" w:rsidP="00433ACE">
            <w:pPr>
              <w:rPr>
                <w:sz w:val="18"/>
              </w:rPr>
            </w:pPr>
            <w:r w:rsidRPr="0047726B">
              <w:rPr>
                <w:sz w:val="18"/>
              </w:rPr>
              <w:t>Report no. DE13IEYCERE320B</w:t>
            </w:r>
          </w:p>
          <w:p w14:paraId="4B349243" w14:textId="77777777" w:rsidR="00433ACE" w:rsidRPr="0047726B" w:rsidRDefault="00433ACE" w:rsidP="00433ACE">
            <w:pPr>
              <w:rPr>
                <w:sz w:val="18"/>
                <w:lang w:val="en-GB"/>
              </w:rPr>
            </w:pPr>
            <w:r w:rsidRPr="0047726B">
              <w:rPr>
                <w:sz w:val="18"/>
              </w:rPr>
              <w:t>GEP</w:t>
            </w:r>
          </w:p>
          <w:p w14:paraId="3ADBE03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368471" w14:textId="2D08ED8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839553" w14:textId="158F877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048CC8" w14:textId="1ED6483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99C9A0" w14:textId="4FC9D461" w:rsidR="00433ACE" w:rsidRPr="0047726B" w:rsidRDefault="00433ACE" w:rsidP="00433ACE">
            <w:pPr>
              <w:jc w:val="center"/>
              <w:rPr>
                <w:sz w:val="18"/>
                <w:lang w:val="en-GB"/>
              </w:rPr>
            </w:pPr>
            <w:r w:rsidRPr="0047726B">
              <w:rPr>
                <w:sz w:val="18"/>
                <w:szCs w:val="20"/>
              </w:rPr>
              <w:t>ADAMA</w:t>
            </w:r>
          </w:p>
        </w:tc>
      </w:tr>
      <w:tr w:rsidR="00433ACE" w:rsidRPr="0047726B" w14:paraId="579D1E6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A50E03" w14:textId="77777777" w:rsidR="00433ACE" w:rsidRPr="0047726B" w:rsidRDefault="00433ACE" w:rsidP="00433ACE">
            <w:pPr>
              <w:rPr>
                <w:sz w:val="18"/>
                <w:lang w:val="en-GB"/>
              </w:rPr>
            </w:pPr>
            <w:r w:rsidRPr="0047726B">
              <w:rPr>
                <w:sz w:val="18"/>
                <w:lang w:val="en-GB"/>
              </w:rPr>
              <w:t>KCP 6.4.1/141</w:t>
            </w:r>
          </w:p>
          <w:p w14:paraId="7817457B" w14:textId="77777777" w:rsidR="00433ACE" w:rsidRPr="0047726B" w:rsidRDefault="00433ACE" w:rsidP="00433ACE">
            <w:pPr>
              <w:rPr>
                <w:sz w:val="18"/>
                <w:lang w:val="en-GB"/>
              </w:rPr>
            </w:pPr>
            <w:r w:rsidRPr="0047726B">
              <w:rPr>
                <w:sz w:val="18"/>
                <w:lang w:val="en-GB"/>
              </w:rPr>
              <w:t>Submitted under KCP 6.2/141</w:t>
            </w:r>
          </w:p>
        </w:tc>
        <w:tc>
          <w:tcPr>
            <w:tcW w:w="705" w:type="pct"/>
            <w:tcBorders>
              <w:top w:val="single" w:sz="4" w:space="0" w:color="auto"/>
              <w:left w:val="single" w:sz="4" w:space="0" w:color="auto"/>
              <w:bottom w:val="single" w:sz="4" w:space="0" w:color="auto"/>
              <w:right w:val="single" w:sz="4" w:space="0" w:color="auto"/>
            </w:tcBorders>
          </w:tcPr>
          <w:p w14:paraId="2FD168F6"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0FB460CA"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5F1DA6F" w14:textId="77777777" w:rsidR="00433ACE" w:rsidRPr="0047726B" w:rsidRDefault="00433ACE" w:rsidP="00433ACE">
            <w:pPr>
              <w:rPr>
                <w:sz w:val="18"/>
              </w:rPr>
            </w:pPr>
            <w:r w:rsidRPr="0047726B">
              <w:rPr>
                <w:sz w:val="18"/>
              </w:rPr>
              <w:t>Analysis of efficacy to MCW-2222 on aphids in cereals</w:t>
            </w:r>
          </w:p>
          <w:p w14:paraId="7A559EE0"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41BCED50" w14:textId="77777777" w:rsidR="00433ACE" w:rsidRPr="0047726B" w:rsidRDefault="00433ACE" w:rsidP="00433ACE">
            <w:pPr>
              <w:rPr>
                <w:sz w:val="18"/>
              </w:rPr>
            </w:pPr>
            <w:r w:rsidRPr="0047726B">
              <w:rPr>
                <w:sz w:val="18"/>
              </w:rPr>
              <w:t>Report no. DE13IEYCERE320D</w:t>
            </w:r>
          </w:p>
          <w:p w14:paraId="07E8EC4F" w14:textId="77777777" w:rsidR="00433ACE" w:rsidRPr="0047726B" w:rsidRDefault="00433ACE" w:rsidP="00433ACE">
            <w:pPr>
              <w:rPr>
                <w:sz w:val="18"/>
                <w:lang w:val="en-GB"/>
              </w:rPr>
            </w:pPr>
            <w:r w:rsidRPr="0047726B">
              <w:rPr>
                <w:sz w:val="18"/>
              </w:rPr>
              <w:t>GEP</w:t>
            </w:r>
          </w:p>
          <w:p w14:paraId="0DBE48C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7FB997E" w14:textId="59B2C4C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3C5960" w14:textId="4A27F6E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3DB994" w14:textId="630D191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052659" w14:textId="5EE0CBD9" w:rsidR="00433ACE" w:rsidRPr="0047726B" w:rsidRDefault="00433ACE" w:rsidP="00433ACE">
            <w:pPr>
              <w:jc w:val="center"/>
              <w:rPr>
                <w:sz w:val="18"/>
                <w:lang w:val="en-GB"/>
              </w:rPr>
            </w:pPr>
            <w:r w:rsidRPr="0047726B">
              <w:rPr>
                <w:sz w:val="18"/>
                <w:szCs w:val="20"/>
              </w:rPr>
              <w:t>ADAMA</w:t>
            </w:r>
          </w:p>
        </w:tc>
      </w:tr>
      <w:tr w:rsidR="00433ACE" w:rsidRPr="0047726B" w14:paraId="42CCD28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A3B80C" w14:textId="77777777" w:rsidR="00433ACE" w:rsidRPr="0047726B" w:rsidRDefault="00433ACE" w:rsidP="00433ACE">
            <w:pPr>
              <w:rPr>
                <w:sz w:val="18"/>
                <w:lang w:val="en-GB"/>
              </w:rPr>
            </w:pPr>
            <w:r w:rsidRPr="0047726B">
              <w:rPr>
                <w:sz w:val="18"/>
                <w:lang w:val="en-GB"/>
              </w:rPr>
              <w:lastRenderedPageBreak/>
              <w:t>KCP 6.4.1/142</w:t>
            </w:r>
          </w:p>
          <w:p w14:paraId="40D87668" w14:textId="77777777" w:rsidR="00433ACE" w:rsidRPr="0047726B" w:rsidRDefault="00433ACE" w:rsidP="00433ACE">
            <w:pPr>
              <w:rPr>
                <w:sz w:val="18"/>
                <w:lang w:val="en-GB"/>
              </w:rPr>
            </w:pPr>
            <w:r w:rsidRPr="0047726B">
              <w:rPr>
                <w:sz w:val="18"/>
                <w:lang w:val="en-GB"/>
              </w:rPr>
              <w:t>Submitted under KCP 6.2/142</w:t>
            </w:r>
          </w:p>
        </w:tc>
        <w:tc>
          <w:tcPr>
            <w:tcW w:w="705" w:type="pct"/>
            <w:tcBorders>
              <w:top w:val="single" w:sz="4" w:space="0" w:color="auto"/>
              <w:left w:val="single" w:sz="4" w:space="0" w:color="auto"/>
              <w:bottom w:val="single" w:sz="4" w:space="0" w:color="auto"/>
              <w:right w:val="single" w:sz="4" w:space="0" w:color="auto"/>
            </w:tcBorders>
          </w:tcPr>
          <w:p w14:paraId="4B4349A6" w14:textId="77777777" w:rsidR="00433ACE" w:rsidRPr="0047726B" w:rsidRDefault="00433ACE" w:rsidP="00433ACE">
            <w:pPr>
              <w:rPr>
                <w:sz w:val="18"/>
                <w:lang w:val="en-GB"/>
              </w:rPr>
            </w:pPr>
            <w:r w:rsidRPr="0047726B">
              <w:rPr>
                <w:sz w:val="18"/>
                <w:lang w:val="en-GB"/>
              </w:rPr>
              <w:t>Franke, K.</w:t>
            </w:r>
          </w:p>
        </w:tc>
        <w:tc>
          <w:tcPr>
            <w:tcW w:w="248" w:type="pct"/>
            <w:tcBorders>
              <w:top w:val="single" w:sz="4" w:space="0" w:color="auto"/>
              <w:left w:val="single" w:sz="4" w:space="0" w:color="auto"/>
              <w:bottom w:val="single" w:sz="4" w:space="0" w:color="auto"/>
              <w:right w:val="single" w:sz="4" w:space="0" w:color="auto"/>
            </w:tcBorders>
          </w:tcPr>
          <w:p w14:paraId="6F6D454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E07F582" w14:textId="77777777" w:rsidR="00433ACE" w:rsidRPr="0047726B" w:rsidRDefault="00433ACE" w:rsidP="00433ACE">
            <w:pPr>
              <w:rPr>
                <w:sz w:val="18"/>
              </w:rPr>
            </w:pPr>
            <w:r w:rsidRPr="0047726B">
              <w:rPr>
                <w:sz w:val="18"/>
              </w:rPr>
              <w:t>Analysis of efficacy of MCW-2222 on aphids in winter wheat - open field efficacy and selectivity study 2014</w:t>
            </w:r>
          </w:p>
          <w:p w14:paraId="22625CF6"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32950FF3" w14:textId="77777777" w:rsidR="00433ACE" w:rsidRPr="0047726B" w:rsidRDefault="00433ACE" w:rsidP="00433ACE">
            <w:pPr>
              <w:rPr>
                <w:sz w:val="18"/>
              </w:rPr>
            </w:pPr>
            <w:r w:rsidRPr="0047726B">
              <w:rPr>
                <w:sz w:val="18"/>
              </w:rPr>
              <w:t>Report no. DE14IEYCERE320L</w:t>
            </w:r>
          </w:p>
          <w:p w14:paraId="1B91BB2A" w14:textId="77777777" w:rsidR="00433ACE" w:rsidRPr="0047726B" w:rsidRDefault="00433ACE" w:rsidP="00433ACE">
            <w:pPr>
              <w:rPr>
                <w:sz w:val="18"/>
                <w:lang w:val="en-GB"/>
              </w:rPr>
            </w:pPr>
            <w:r w:rsidRPr="0047726B">
              <w:rPr>
                <w:sz w:val="18"/>
              </w:rPr>
              <w:t>GEP</w:t>
            </w:r>
          </w:p>
          <w:p w14:paraId="40C6049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AACF87" w14:textId="22A3224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E82A23" w14:textId="72A1FD6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A54E1D" w14:textId="6095373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B2A0BA" w14:textId="059EEA55" w:rsidR="00433ACE" w:rsidRPr="0047726B" w:rsidRDefault="00433ACE" w:rsidP="00433ACE">
            <w:pPr>
              <w:jc w:val="center"/>
              <w:rPr>
                <w:sz w:val="18"/>
                <w:lang w:val="en-GB"/>
              </w:rPr>
            </w:pPr>
            <w:r w:rsidRPr="0047726B">
              <w:rPr>
                <w:sz w:val="18"/>
                <w:szCs w:val="20"/>
              </w:rPr>
              <w:t>ADAMA</w:t>
            </w:r>
          </w:p>
        </w:tc>
      </w:tr>
      <w:tr w:rsidR="00433ACE" w:rsidRPr="0047726B" w14:paraId="7CE7D9B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B4EEB7" w14:textId="77777777" w:rsidR="00433ACE" w:rsidRPr="0047726B" w:rsidRDefault="00433ACE" w:rsidP="00433ACE">
            <w:pPr>
              <w:rPr>
                <w:sz w:val="18"/>
                <w:lang w:val="en-GB"/>
              </w:rPr>
            </w:pPr>
            <w:r w:rsidRPr="0047726B">
              <w:rPr>
                <w:sz w:val="18"/>
                <w:lang w:val="en-GB"/>
              </w:rPr>
              <w:t>KCP 6.4.1/143</w:t>
            </w:r>
          </w:p>
          <w:p w14:paraId="2636B760" w14:textId="77777777" w:rsidR="00433ACE" w:rsidRPr="0047726B" w:rsidRDefault="00433ACE" w:rsidP="00433ACE">
            <w:pPr>
              <w:rPr>
                <w:sz w:val="18"/>
                <w:lang w:val="en-GB"/>
              </w:rPr>
            </w:pPr>
            <w:r w:rsidRPr="0047726B">
              <w:rPr>
                <w:sz w:val="18"/>
                <w:lang w:val="en-GB"/>
              </w:rPr>
              <w:t>Submitted under KCP 6.2/143</w:t>
            </w:r>
          </w:p>
        </w:tc>
        <w:tc>
          <w:tcPr>
            <w:tcW w:w="705" w:type="pct"/>
            <w:tcBorders>
              <w:top w:val="single" w:sz="4" w:space="0" w:color="auto"/>
              <w:left w:val="single" w:sz="4" w:space="0" w:color="auto"/>
              <w:bottom w:val="single" w:sz="4" w:space="0" w:color="auto"/>
              <w:right w:val="single" w:sz="4" w:space="0" w:color="auto"/>
            </w:tcBorders>
          </w:tcPr>
          <w:p w14:paraId="1C25B000" w14:textId="77777777" w:rsidR="00433ACE" w:rsidRPr="0047726B" w:rsidRDefault="00433ACE" w:rsidP="00433ACE">
            <w:pPr>
              <w:rPr>
                <w:sz w:val="18"/>
                <w:lang w:val="en-GB"/>
              </w:rPr>
            </w:pPr>
            <w:r w:rsidRPr="0047726B">
              <w:rPr>
                <w:sz w:val="18"/>
                <w:lang w:val="en-GB"/>
              </w:rPr>
              <w:t>Lindemann, F.</w:t>
            </w:r>
          </w:p>
        </w:tc>
        <w:tc>
          <w:tcPr>
            <w:tcW w:w="248" w:type="pct"/>
            <w:tcBorders>
              <w:top w:val="single" w:sz="4" w:space="0" w:color="auto"/>
              <w:left w:val="single" w:sz="4" w:space="0" w:color="auto"/>
              <w:bottom w:val="single" w:sz="4" w:space="0" w:color="auto"/>
              <w:right w:val="single" w:sz="4" w:space="0" w:color="auto"/>
            </w:tcBorders>
          </w:tcPr>
          <w:p w14:paraId="6CDDA67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E484BD3" w14:textId="77777777" w:rsidR="00433ACE" w:rsidRPr="0047726B" w:rsidRDefault="00433ACE" w:rsidP="00433ACE">
            <w:pPr>
              <w:rPr>
                <w:sz w:val="18"/>
              </w:rPr>
            </w:pPr>
            <w:r w:rsidRPr="0047726B">
              <w:rPr>
                <w:sz w:val="18"/>
              </w:rPr>
              <w:t>Analysis of efficacy to MCW-2222 SL on aphids in cereals, Germany 2015</w:t>
            </w:r>
          </w:p>
          <w:p w14:paraId="06918571"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17B904D6" w14:textId="77777777" w:rsidR="00433ACE" w:rsidRPr="0047726B" w:rsidRDefault="00433ACE" w:rsidP="00433ACE">
            <w:pPr>
              <w:rPr>
                <w:sz w:val="18"/>
              </w:rPr>
            </w:pPr>
            <w:r w:rsidRPr="0047726B">
              <w:rPr>
                <w:sz w:val="18"/>
              </w:rPr>
              <w:t>Report no. DE15IENNNGW320B</w:t>
            </w:r>
          </w:p>
          <w:p w14:paraId="2FFB55D8" w14:textId="77777777" w:rsidR="00433ACE" w:rsidRPr="0047726B" w:rsidRDefault="00433ACE" w:rsidP="00433ACE">
            <w:pPr>
              <w:rPr>
                <w:sz w:val="18"/>
                <w:lang w:val="en-GB"/>
              </w:rPr>
            </w:pPr>
            <w:r w:rsidRPr="0047726B">
              <w:rPr>
                <w:sz w:val="18"/>
              </w:rPr>
              <w:t>GEP</w:t>
            </w:r>
          </w:p>
          <w:p w14:paraId="5818F99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2CD413" w14:textId="0A5AD76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D0C727" w14:textId="05AFC2C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74EC5F" w14:textId="3F23988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9CE41B" w14:textId="0BA3C5A2" w:rsidR="00433ACE" w:rsidRPr="0047726B" w:rsidRDefault="00433ACE" w:rsidP="00433ACE">
            <w:pPr>
              <w:jc w:val="center"/>
              <w:rPr>
                <w:sz w:val="18"/>
                <w:lang w:val="en-GB"/>
              </w:rPr>
            </w:pPr>
            <w:r w:rsidRPr="0047726B">
              <w:rPr>
                <w:sz w:val="18"/>
                <w:szCs w:val="20"/>
              </w:rPr>
              <w:t>ADAMA</w:t>
            </w:r>
          </w:p>
        </w:tc>
      </w:tr>
      <w:tr w:rsidR="00433ACE" w:rsidRPr="0047726B" w14:paraId="7E6A5B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982FB3" w14:textId="77777777" w:rsidR="00433ACE" w:rsidRPr="0047726B" w:rsidRDefault="00433ACE" w:rsidP="00433ACE">
            <w:pPr>
              <w:rPr>
                <w:sz w:val="18"/>
                <w:lang w:val="en-GB"/>
              </w:rPr>
            </w:pPr>
            <w:r w:rsidRPr="0047726B">
              <w:rPr>
                <w:sz w:val="18"/>
                <w:lang w:val="en-GB"/>
              </w:rPr>
              <w:t>KCP 6.4.1/144</w:t>
            </w:r>
          </w:p>
          <w:p w14:paraId="1A6AC75D" w14:textId="77777777" w:rsidR="00433ACE" w:rsidRPr="0047726B" w:rsidRDefault="00433ACE" w:rsidP="00433ACE">
            <w:pPr>
              <w:rPr>
                <w:sz w:val="18"/>
                <w:lang w:val="en-GB"/>
              </w:rPr>
            </w:pPr>
            <w:r w:rsidRPr="0047726B">
              <w:rPr>
                <w:sz w:val="18"/>
                <w:lang w:val="en-GB"/>
              </w:rPr>
              <w:t>Submitted under KCP 6.2/144</w:t>
            </w:r>
          </w:p>
        </w:tc>
        <w:tc>
          <w:tcPr>
            <w:tcW w:w="705" w:type="pct"/>
            <w:tcBorders>
              <w:top w:val="single" w:sz="4" w:space="0" w:color="auto"/>
              <w:left w:val="single" w:sz="4" w:space="0" w:color="auto"/>
              <w:bottom w:val="single" w:sz="4" w:space="0" w:color="auto"/>
              <w:right w:val="single" w:sz="4" w:space="0" w:color="auto"/>
            </w:tcBorders>
          </w:tcPr>
          <w:p w14:paraId="0D6EEC64"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736F753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5F1BF37" w14:textId="77777777" w:rsidR="00433ACE" w:rsidRPr="0047726B" w:rsidRDefault="00433ACE" w:rsidP="00433ACE">
            <w:pPr>
              <w:rPr>
                <w:sz w:val="18"/>
              </w:rPr>
            </w:pPr>
            <w:r w:rsidRPr="0047726B">
              <w:rPr>
                <w:sz w:val="18"/>
              </w:rPr>
              <w:t>Analysis of efficacy to MCW-2222 on virus vector aphids in cereals autumn 2013</w:t>
            </w:r>
          </w:p>
          <w:p w14:paraId="764165D6"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45ECC02C"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DE13IEYCERE320H</w:t>
            </w:r>
          </w:p>
          <w:p w14:paraId="26953486" w14:textId="77777777" w:rsidR="00433ACE" w:rsidRPr="0047726B" w:rsidRDefault="00433ACE" w:rsidP="00433ACE">
            <w:pPr>
              <w:rPr>
                <w:sz w:val="18"/>
                <w:lang w:val="en-GB"/>
              </w:rPr>
            </w:pPr>
            <w:r w:rsidRPr="0047726B">
              <w:rPr>
                <w:sz w:val="18"/>
              </w:rPr>
              <w:t>GEP</w:t>
            </w:r>
          </w:p>
          <w:p w14:paraId="450CB8A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15569C" w14:textId="7EB304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A85406" w14:textId="24735E3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AC2A3F" w14:textId="6DABDFC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4DD71FA" w14:textId="2CE0DD6E" w:rsidR="00433ACE" w:rsidRPr="0047726B" w:rsidRDefault="00433ACE" w:rsidP="00433ACE">
            <w:pPr>
              <w:jc w:val="center"/>
              <w:rPr>
                <w:sz w:val="18"/>
                <w:lang w:val="en-GB"/>
              </w:rPr>
            </w:pPr>
            <w:r w:rsidRPr="0047726B">
              <w:rPr>
                <w:sz w:val="18"/>
                <w:szCs w:val="20"/>
              </w:rPr>
              <w:t>ADAMA</w:t>
            </w:r>
          </w:p>
        </w:tc>
      </w:tr>
      <w:tr w:rsidR="00433ACE" w:rsidRPr="0047726B" w14:paraId="5781FF5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41C8F3" w14:textId="77777777" w:rsidR="00433ACE" w:rsidRPr="0047726B" w:rsidRDefault="00433ACE" w:rsidP="00433ACE">
            <w:pPr>
              <w:rPr>
                <w:sz w:val="18"/>
                <w:lang w:val="en-GB"/>
              </w:rPr>
            </w:pPr>
            <w:r w:rsidRPr="0047726B">
              <w:rPr>
                <w:sz w:val="18"/>
                <w:lang w:val="en-GB"/>
              </w:rPr>
              <w:t>KCP 6.4.1/145</w:t>
            </w:r>
          </w:p>
          <w:p w14:paraId="63C6EB37" w14:textId="77777777" w:rsidR="00433ACE" w:rsidRPr="0047726B" w:rsidRDefault="00433ACE" w:rsidP="00433ACE">
            <w:pPr>
              <w:rPr>
                <w:sz w:val="18"/>
                <w:lang w:val="en-GB"/>
              </w:rPr>
            </w:pPr>
            <w:r w:rsidRPr="0047726B">
              <w:rPr>
                <w:sz w:val="18"/>
                <w:lang w:val="en-GB"/>
              </w:rPr>
              <w:t>Submitted under KCP 6.2/145</w:t>
            </w:r>
          </w:p>
        </w:tc>
        <w:tc>
          <w:tcPr>
            <w:tcW w:w="705" w:type="pct"/>
            <w:tcBorders>
              <w:top w:val="single" w:sz="4" w:space="0" w:color="auto"/>
              <w:left w:val="single" w:sz="4" w:space="0" w:color="auto"/>
              <w:bottom w:val="single" w:sz="4" w:space="0" w:color="auto"/>
              <w:right w:val="single" w:sz="4" w:space="0" w:color="auto"/>
            </w:tcBorders>
          </w:tcPr>
          <w:p w14:paraId="613A8E1F"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1E6B1FB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EAD85C2" w14:textId="77777777" w:rsidR="00433ACE" w:rsidRPr="0047726B" w:rsidRDefault="00433ACE" w:rsidP="00433ACE">
            <w:pPr>
              <w:rPr>
                <w:sz w:val="18"/>
              </w:rPr>
            </w:pPr>
            <w:r w:rsidRPr="0047726B">
              <w:rPr>
                <w:sz w:val="18"/>
              </w:rPr>
              <w:t>Analysis of efficacy to MCW-2222 SL on virus vector aphids in cereals Germany autumn 2014</w:t>
            </w:r>
          </w:p>
          <w:p w14:paraId="31F10CC3"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078371E8"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DE14IEYCERE320N</w:t>
            </w:r>
          </w:p>
          <w:p w14:paraId="58B57552" w14:textId="77777777" w:rsidR="00433ACE" w:rsidRPr="0047726B" w:rsidRDefault="00433ACE" w:rsidP="00433ACE">
            <w:pPr>
              <w:rPr>
                <w:sz w:val="18"/>
                <w:lang w:val="en-GB"/>
              </w:rPr>
            </w:pPr>
            <w:r w:rsidRPr="0047726B">
              <w:rPr>
                <w:sz w:val="18"/>
              </w:rPr>
              <w:t>GEP</w:t>
            </w:r>
          </w:p>
          <w:p w14:paraId="4462B2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71CDB8" w14:textId="72502E5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EDD99F" w14:textId="69B1568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C27111" w14:textId="2A34161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787DE2" w14:textId="67FBECA1" w:rsidR="00433ACE" w:rsidRPr="0047726B" w:rsidRDefault="00433ACE" w:rsidP="00433ACE">
            <w:pPr>
              <w:jc w:val="center"/>
              <w:rPr>
                <w:sz w:val="18"/>
                <w:lang w:val="en-GB"/>
              </w:rPr>
            </w:pPr>
            <w:r w:rsidRPr="0047726B">
              <w:rPr>
                <w:sz w:val="18"/>
                <w:szCs w:val="20"/>
              </w:rPr>
              <w:t>ADAMA</w:t>
            </w:r>
          </w:p>
        </w:tc>
      </w:tr>
      <w:tr w:rsidR="00433ACE" w:rsidRPr="0047726B" w14:paraId="31737FE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2EC929" w14:textId="77777777" w:rsidR="00433ACE" w:rsidRPr="0047726B" w:rsidRDefault="00433ACE" w:rsidP="00433ACE">
            <w:pPr>
              <w:rPr>
                <w:sz w:val="18"/>
                <w:lang w:val="en-GB"/>
              </w:rPr>
            </w:pPr>
            <w:r w:rsidRPr="0047726B">
              <w:rPr>
                <w:sz w:val="18"/>
                <w:lang w:val="en-GB"/>
              </w:rPr>
              <w:t>KCP 6.4.1/146</w:t>
            </w:r>
          </w:p>
          <w:p w14:paraId="6AE80814" w14:textId="77777777" w:rsidR="00433ACE" w:rsidRPr="0047726B" w:rsidRDefault="00433ACE" w:rsidP="00433ACE">
            <w:pPr>
              <w:rPr>
                <w:sz w:val="18"/>
                <w:lang w:val="en-GB"/>
              </w:rPr>
            </w:pPr>
            <w:r w:rsidRPr="0047726B">
              <w:rPr>
                <w:sz w:val="18"/>
                <w:lang w:val="en-GB"/>
              </w:rPr>
              <w:t>Submitted under KCP 6.2/146</w:t>
            </w:r>
          </w:p>
        </w:tc>
        <w:tc>
          <w:tcPr>
            <w:tcW w:w="705" w:type="pct"/>
            <w:tcBorders>
              <w:top w:val="single" w:sz="4" w:space="0" w:color="auto"/>
              <w:left w:val="single" w:sz="4" w:space="0" w:color="auto"/>
              <w:bottom w:val="single" w:sz="4" w:space="0" w:color="auto"/>
              <w:right w:val="single" w:sz="4" w:space="0" w:color="auto"/>
            </w:tcBorders>
          </w:tcPr>
          <w:p w14:paraId="628ACD77" w14:textId="77777777" w:rsidR="00433ACE" w:rsidRPr="0047726B" w:rsidRDefault="00433ACE" w:rsidP="00433ACE">
            <w:pPr>
              <w:rPr>
                <w:sz w:val="18"/>
                <w:lang w:val="en-GB"/>
              </w:rPr>
            </w:pPr>
            <w:proofErr w:type="spellStart"/>
            <w:r w:rsidRPr="0047726B">
              <w:rPr>
                <w:sz w:val="18"/>
                <w:lang w:val="en-GB"/>
              </w:rPr>
              <w:t>Roslapil</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01F94525"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2DE5A08" w14:textId="77777777" w:rsidR="00433ACE" w:rsidRPr="0047726B" w:rsidRDefault="00433ACE" w:rsidP="00433ACE">
            <w:pPr>
              <w:rPr>
                <w:sz w:val="18"/>
              </w:rPr>
            </w:pPr>
            <w:r w:rsidRPr="0047726B">
              <w:rPr>
                <w:sz w:val="18"/>
              </w:rPr>
              <w:t>Analysis of efficacy to MCW-2222 SL on aphids in cereals in the Czech Republic in 2014</w:t>
            </w:r>
          </w:p>
          <w:p w14:paraId="3730CA96"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65D8B9A0" w14:textId="77777777" w:rsidR="00433ACE" w:rsidRPr="0047726B" w:rsidRDefault="00433ACE" w:rsidP="00433ACE">
            <w:pPr>
              <w:rPr>
                <w:sz w:val="18"/>
              </w:rPr>
            </w:pPr>
            <w:r w:rsidRPr="0047726B">
              <w:rPr>
                <w:sz w:val="18"/>
              </w:rPr>
              <w:t>Report no. CZ14IEYCERE008B</w:t>
            </w:r>
          </w:p>
          <w:p w14:paraId="465626DC" w14:textId="77777777" w:rsidR="00433ACE" w:rsidRPr="0047726B" w:rsidRDefault="00433ACE" w:rsidP="00433ACE">
            <w:pPr>
              <w:rPr>
                <w:sz w:val="18"/>
                <w:lang w:val="en-GB"/>
              </w:rPr>
            </w:pPr>
            <w:r w:rsidRPr="0047726B">
              <w:rPr>
                <w:sz w:val="18"/>
              </w:rPr>
              <w:t>GEP</w:t>
            </w:r>
          </w:p>
          <w:p w14:paraId="721DA9C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07FC2E" w14:textId="2CA66F6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626155" w14:textId="6404999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3CADA8" w14:textId="3ADA063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DECD36" w14:textId="3F3A31A2" w:rsidR="00433ACE" w:rsidRPr="0047726B" w:rsidRDefault="00433ACE" w:rsidP="00433ACE">
            <w:pPr>
              <w:jc w:val="center"/>
              <w:rPr>
                <w:sz w:val="18"/>
                <w:lang w:val="en-GB"/>
              </w:rPr>
            </w:pPr>
            <w:r w:rsidRPr="0047726B">
              <w:rPr>
                <w:sz w:val="18"/>
                <w:szCs w:val="20"/>
              </w:rPr>
              <w:t>ADAMA</w:t>
            </w:r>
          </w:p>
        </w:tc>
      </w:tr>
      <w:tr w:rsidR="00433ACE" w:rsidRPr="0047726B" w14:paraId="26B4A19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FDF730" w14:textId="77777777" w:rsidR="00433ACE" w:rsidRPr="0047726B" w:rsidRDefault="00433ACE" w:rsidP="00433ACE">
            <w:pPr>
              <w:rPr>
                <w:sz w:val="18"/>
                <w:lang w:val="en-GB"/>
              </w:rPr>
            </w:pPr>
            <w:r w:rsidRPr="0047726B">
              <w:rPr>
                <w:sz w:val="18"/>
                <w:lang w:val="en-GB"/>
              </w:rPr>
              <w:t>KCP 6.4.1/147</w:t>
            </w:r>
          </w:p>
          <w:p w14:paraId="4800D077" w14:textId="77777777" w:rsidR="00433ACE" w:rsidRPr="0047726B" w:rsidRDefault="00433ACE" w:rsidP="00433ACE">
            <w:pPr>
              <w:rPr>
                <w:sz w:val="18"/>
                <w:lang w:val="en-GB"/>
              </w:rPr>
            </w:pPr>
            <w:r w:rsidRPr="0047726B">
              <w:rPr>
                <w:sz w:val="18"/>
                <w:lang w:val="en-GB"/>
              </w:rPr>
              <w:t>Submitted under KCP 6.2/147</w:t>
            </w:r>
          </w:p>
        </w:tc>
        <w:tc>
          <w:tcPr>
            <w:tcW w:w="705" w:type="pct"/>
            <w:tcBorders>
              <w:top w:val="single" w:sz="4" w:space="0" w:color="auto"/>
              <w:left w:val="single" w:sz="4" w:space="0" w:color="auto"/>
              <w:bottom w:val="single" w:sz="4" w:space="0" w:color="auto"/>
              <w:right w:val="single" w:sz="4" w:space="0" w:color="auto"/>
            </w:tcBorders>
          </w:tcPr>
          <w:p w14:paraId="624A51E0" w14:textId="77777777" w:rsidR="00433ACE" w:rsidRPr="0047726B" w:rsidRDefault="00433ACE" w:rsidP="00433ACE">
            <w:pPr>
              <w:rPr>
                <w:sz w:val="18"/>
                <w:lang w:val="en-GB"/>
              </w:rPr>
            </w:pPr>
            <w:r w:rsidRPr="0047726B">
              <w:rPr>
                <w:sz w:val="18"/>
                <w:lang w:val="en-GB"/>
              </w:rPr>
              <w:t>Fialova, J.</w:t>
            </w:r>
          </w:p>
        </w:tc>
        <w:tc>
          <w:tcPr>
            <w:tcW w:w="248" w:type="pct"/>
            <w:tcBorders>
              <w:top w:val="single" w:sz="4" w:space="0" w:color="auto"/>
              <w:left w:val="single" w:sz="4" w:space="0" w:color="auto"/>
              <w:bottom w:val="single" w:sz="4" w:space="0" w:color="auto"/>
              <w:right w:val="single" w:sz="4" w:space="0" w:color="auto"/>
            </w:tcBorders>
          </w:tcPr>
          <w:p w14:paraId="5833E6C0"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A282E90" w14:textId="77777777" w:rsidR="00433ACE" w:rsidRPr="0047726B" w:rsidRDefault="00433ACE" w:rsidP="00433ACE">
            <w:pPr>
              <w:rPr>
                <w:sz w:val="18"/>
              </w:rPr>
            </w:pPr>
            <w:r w:rsidRPr="0047726B">
              <w:rPr>
                <w:sz w:val="18"/>
              </w:rPr>
              <w:t>Analysis of efficacy to MCW-2222 SL on aphids in Cereals in the Czech Republic in 2014</w:t>
            </w:r>
          </w:p>
          <w:p w14:paraId="528F29D8"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Bystrice</w:t>
            </w:r>
            <w:proofErr w:type="spellEnd"/>
            <w:r w:rsidRPr="0047726B">
              <w:rPr>
                <w:sz w:val="18"/>
                <w:lang w:val="pl-PL"/>
              </w:rPr>
              <w:t xml:space="preserve"> nad </w:t>
            </w:r>
            <w:proofErr w:type="spellStart"/>
            <w:r w:rsidRPr="0047726B">
              <w:rPr>
                <w:sz w:val="18"/>
                <w:lang w:val="pl-PL"/>
              </w:rPr>
              <w:t>Pernstejnem</w:t>
            </w:r>
            <w:proofErr w:type="spellEnd"/>
            <w:r w:rsidRPr="0047726B">
              <w:rPr>
                <w:sz w:val="18"/>
                <w:lang w:val="pl-PL"/>
              </w:rPr>
              <w:t>, Czech Republic</w:t>
            </w:r>
          </w:p>
          <w:p w14:paraId="59453403" w14:textId="77777777" w:rsidR="00433ACE" w:rsidRPr="0047726B" w:rsidRDefault="00433ACE" w:rsidP="00433ACE">
            <w:pPr>
              <w:rPr>
                <w:sz w:val="18"/>
              </w:rPr>
            </w:pPr>
            <w:r w:rsidRPr="0047726B">
              <w:rPr>
                <w:sz w:val="18"/>
              </w:rPr>
              <w:t>Report no. CZ14IEYCERE008C</w:t>
            </w:r>
          </w:p>
          <w:p w14:paraId="4EE92A2F" w14:textId="77777777" w:rsidR="00433ACE" w:rsidRPr="0047726B" w:rsidRDefault="00433ACE" w:rsidP="00433ACE">
            <w:pPr>
              <w:rPr>
                <w:sz w:val="18"/>
                <w:lang w:val="en-GB"/>
              </w:rPr>
            </w:pPr>
            <w:r w:rsidRPr="0047726B">
              <w:rPr>
                <w:sz w:val="18"/>
              </w:rPr>
              <w:t>GEP</w:t>
            </w:r>
          </w:p>
          <w:p w14:paraId="620437C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6DC7395" w14:textId="24B74BA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4AEDFF" w14:textId="7B572F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994BCA" w14:textId="6309115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FD83C2" w14:textId="602FD4DD" w:rsidR="00433ACE" w:rsidRPr="0047726B" w:rsidRDefault="00433ACE" w:rsidP="00433ACE">
            <w:pPr>
              <w:jc w:val="center"/>
              <w:rPr>
                <w:sz w:val="18"/>
                <w:lang w:val="en-GB"/>
              </w:rPr>
            </w:pPr>
            <w:r w:rsidRPr="0047726B">
              <w:rPr>
                <w:sz w:val="18"/>
                <w:szCs w:val="20"/>
              </w:rPr>
              <w:t>ADAMA</w:t>
            </w:r>
          </w:p>
        </w:tc>
      </w:tr>
      <w:tr w:rsidR="00433ACE" w:rsidRPr="0047726B" w14:paraId="4184D2E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A7D7D9" w14:textId="77777777" w:rsidR="00433ACE" w:rsidRPr="0047726B" w:rsidRDefault="00433ACE" w:rsidP="00433ACE">
            <w:pPr>
              <w:rPr>
                <w:sz w:val="18"/>
                <w:lang w:val="en-GB"/>
              </w:rPr>
            </w:pPr>
            <w:r w:rsidRPr="0047726B">
              <w:rPr>
                <w:sz w:val="18"/>
                <w:lang w:val="en-GB"/>
              </w:rPr>
              <w:lastRenderedPageBreak/>
              <w:t>KCP 6.4.1/148</w:t>
            </w:r>
          </w:p>
          <w:p w14:paraId="1410904D" w14:textId="77777777" w:rsidR="00433ACE" w:rsidRPr="0047726B" w:rsidRDefault="00433ACE" w:rsidP="00433ACE">
            <w:pPr>
              <w:rPr>
                <w:sz w:val="18"/>
                <w:lang w:val="en-GB"/>
              </w:rPr>
            </w:pPr>
            <w:r w:rsidRPr="0047726B">
              <w:rPr>
                <w:sz w:val="18"/>
                <w:lang w:val="en-GB"/>
              </w:rPr>
              <w:t>Submitted under KCP 6.2/148</w:t>
            </w:r>
          </w:p>
        </w:tc>
        <w:tc>
          <w:tcPr>
            <w:tcW w:w="705" w:type="pct"/>
            <w:tcBorders>
              <w:top w:val="single" w:sz="4" w:space="0" w:color="auto"/>
              <w:left w:val="single" w:sz="4" w:space="0" w:color="auto"/>
              <w:bottom w:val="single" w:sz="4" w:space="0" w:color="auto"/>
              <w:right w:val="single" w:sz="4" w:space="0" w:color="auto"/>
            </w:tcBorders>
          </w:tcPr>
          <w:p w14:paraId="5A7CA62C" w14:textId="77777777" w:rsidR="00433ACE" w:rsidRPr="0047726B" w:rsidRDefault="00433ACE" w:rsidP="00433ACE">
            <w:pPr>
              <w:rPr>
                <w:sz w:val="18"/>
                <w:lang w:val="en-GB"/>
              </w:rPr>
            </w:pPr>
            <w:proofErr w:type="spellStart"/>
            <w:r w:rsidRPr="0047726B">
              <w:rPr>
                <w:sz w:val="18"/>
                <w:lang w:val="en-GB"/>
              </w:rPr>
              <w:t>Roslapil</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7AFFDBC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49F0316" w14:textId="77777777" w:rsidR="00433ACE" w:rsidRPr="0047726B" w:rsidRDefault="00433ACE" w:rsidP="00433ACE">
            <w:pPr>
              <w:rPr>
                <w:sz w:val="18"/>
              </w:rPr>
            </w:pPr>
            <w:r w:rsidRPr="0047726B">
              <w:rPr>
                <w:sz w:val="18"/>
              </w:rPr>
              <w:t>Analysis of efficacy to MCW-2222 SL on aphids in cereals, Czech Republic 2015</w:t>
            </w:r>
          </w:p>
          <w:p w14:paraId="234639D6" w14:textId="77777777" w:rsidR="00433ACE" w:rsidRPr="0047726B" w:rsidRDefault="00433ACE" w:rsidP="00433ACE">
            <w:pPr>
              <w:rPr>
                <w:sz w:val="18"/>
                <w:lang w:val="pl-PL"/>
              </w:rPr>
            </w:pPr>
            <w:proofErr w:type="spellStart"/>
            <w:r w:rsidRPr="0047726B">
              <w:rPr>
                <w:sz w:val="18"/>
                <w:lang w:val="pl-PL"/>
              </w:rPr>
              <w:t>Zemedelska</w:t>
            </w:r>
            <w:proofErr w:type="spellEnd"/>
            <w:r w:rsidRPr="0047726B">
              <w:rPr>
                <w:sz w:val="18"/>
                <w:lang w:val="pl-PL"/>
              </w:rPr>
              <w:t xml:space="preserve"> ZS </w:t>
            </w:r>
            <w:proofErr w:type="spellStart"/>
            <w:r w:rsidRPr="0047726B">
              <w:rPr>
                <w:sz w:val="18"/>
                <w:lang w:val="pl-PL"/>
              </w:rPr>
              <w:t>Kujavy</w:t>
            </w:r>
            <w:proofErr w:type="spellEnd"/>
            <w:r w:rsidRPr="0047726B">
              <w:rPr>
                <w:sz w:val="18"/>
                <w:lang w:val="pl-PL"/>
              </w:rPr>
              <w:t xml:space="preserve">, </w:t>
            </w:r>
            <w:proofErr w:type="spellStart"/>
            <w:r w:rsidRPr="0047726B">
              <w:rPr>
                <w:sz w:val="18"/>
                <w:lang w:val="pl-PL"/>
              </w:rPr>
              <w:t>s.r.o</w:t>
            </w:r>
            <w:proofErr w:type="spellEnd"/>
            <w:r w:rsidRPr="0047726B">
              <w:rPr>
                <w:sz w:val="18"/>
                <w:lang w:val="pl-PL"/>
              </w:rPr>
              <w:t xml:space="preserve">., </w:t>
            </w:r>
            <w:proofErr w:type="spellStart"/>
            <w:r w:rsidRPr="0047726B">
              <w:rPr>
                <w:sz w:val="18"/>
                <w:lang w:val="pl-PL"/>
              </w:rPr>
              <w:t>Kujavy</w:t>
            </w:r>
            <w:proofErr w:type="spellEnd"/>
            <w:r w:rsidRPr="0047726B">
              <w:rPr>
                <w:sz w:val="18"/>
                <w:lang w:val="pl-PL"/>
              </w:rPr>
              <w:t>, Czech Republic</w:t>
            </w:r>
          </w:p>
          <w:p w14:paraId="58258E39" w14:textId="77777777" w:rsidR="00433ACE" w:rsidRPr="0047726B" w:rsidRDefault="00433ACE" w:rsidP="00433ACE">
            <w:pPr>
              <w:rPr>
                <w:sz w:val="18"/>
              </w:rPr>
            </w:pPr>
            <w:r w:rsidRPr="0047726B">
              <w:rPr>
                <w:sz w:val="18"/>
              </w:rPr>
              <w:t>Report no. CZ15IEYCERE001B</w:t>
            </w:r>
          </w:p>
          <w:p w14:paraId="33CE057D" w14:textId="77777777" w:rsidR="00433ACE" w:rsidRPr="0047726B" w:rsidRDefault="00433ACE" w:rsidP="00433ACE">
            <w:pPr>
              <w:rPr>
                <w:sz w:val="18"/>
                <w:lang w:val="en-GB"/>
              </w:rPr>
            </w:pPr>
            <w:r w:rsidRPr="0047726B">
              <w:rPr>
                <w:sz w:val="18"/>
              </w:rPr>
              <w:t>GEP</w:t>
            </w:r>
          </w:p>
          <w:p w14:paraId="01B54BA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2404D6" w14:textId="4EEB263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DA3DF1" w14:textId="62649FF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8719DF" w14:textId="46BC35A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F85940" w14:textId="45D4AB14" w:rsidR="00433ACE" w:rsidRPr="0047726B" w:rsidRDefault="00433ACE" w:rsidP="00433ACE">
            <w:pPr>
              <w:jc w:val="center"/>
              <w:rPr>
                <w:sz w:val="18"/>
                <w:lang w:val="en-GB"/>
              </w:rPr>
            </w:pPr>
            <w:r w:rsidRPr="0047726B">
              <w:rPr>
                <w:sz w:val="18"/>
                <w:szCs w:val="20"/>
              </w:rPr>
              <w:t>ADAMA</w:t>
            </w:r>
          </w:p>
        </w:tc>
      </w:tr>
      <w:tr w:rsidR="00433ACE" w:rsidRPr="0047726B" w14:paraId="04A71F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9BBBEA" w14:textId="77777777" w:rsidR="00433ACE" w:rsidRPr="0047726B" w:rsidRDefault="00433ACE" w:rsidP="00433ACE">
            <w:pPr>
              <w:rPr>
                <w:sz w:val="18"/>
                <w:lang w:val="en-GB"/>
              </w:rPr>
            </w:pPr>
            <w:r w:rsidRPr="0047726B">
              <w:rPr>
                <w:sz w:val="18"/>
                <w:lang w:val="en-GB"/>
              </w:rPr>
              <w:t>KCP 6.4.1/149</w:t>
            </w:r>
          </w:p>
          <w:p w14:paraId="3484CB3D" w14:textId="77777777" w:rsidR="00433ACE" w:rsidRPr="0047726B" w:rsidRDefault="00433ACE" w:rsidP="00433ACE">
            <w:pPr>
              <w:rPr>
                <w:sz w:val="18"/>
                <w:lang w:val="en-GB"/>
              </w:rPr>
            </w:pPr>
            <w:r w:rsidRPr="0047726B">
              <w:rPr>
                <w:sz w:val="18"/>
                <w:lang w:val="en-GB"/>
              </w:rPr>
              <w:t>Submitted under KCP 6.2/149</w:t>
            </w:r>
          </w:p>
        </w:tc>
        <w:tc>
          <w:tcPr>
            <w:tcW w:w="705" w:type="pct"/>
            <w:tcBorders>
              <w:top w:val="single" w:sz="4" w:space="0" w:color="auto"/>
              <w:left w:val="single" w:sz="4" w:space="0" w:color="auto"/>
              <w:bottom w:val="single" w:sz="4" w:space="0" w:color="auto"/>
              <w:right w:val="single" w:sz="4" w:space="0" w:color="auto"/>
            </w:tcBorders>
          </w:tcPr>
          <w:p w14:paraId="6575A4B8"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6D3D249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DB0ED4C" w14:textId="77777777" w:rsidR="00433ACE" w:rsidRPr="0047726B" w:rsidRDefault="00433ACE" w:rsidP="00433ACE">
            <w:pPr>
              <w:rPr>
                <w:sz w:val="18"/>
              </w:rPr>
            </w:pPr>
            <w:r w:rsidRPr="0047726B">
              <w:rPr>
                <w:sz w:val="18"/>
              </w:rPr>
              <w:t>Analysis of efficacy to MCW-2222 SL on aphids in cereals in the Czech Republic in 2014</w:t>
            </w:r>
          </w:p>
          <w:p w14:paraId="678C6AFA"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10F0E804" w14:textId="77777777" w:rsidR="00433ACE" w:rsidRPr="0047726B" w:rsidRDefault="00433ACE" w:rsidP="00433ACE">
            <w:pPr>
              <w:rPr>
                <w:sz w:val="18"/>
              </w:rPr>
            </w:pPr>
            <w:r w:rsidRPr="0047726B">
              <w:rPr>
                <w:sz w:val="18"/>
              </w:rPr>
              <w:t>Report no. CZ14IEYCERE008D</w:t>
            </w:r>
          </w:p>
          <w:p w14:paraId="0501AA36" w14:textId="77777777" w:rsidR="00433ACE" w:rsidRPr="0047726B" w:rsidRDefault="00433ACE" w:rsidP="00433ACE">
            <w:pPr>
              <w:rPr>
                <w:sz w:val="18"/>
                <w:lang w:val="en-GB"/>
              </w:rPr>
            </w:pPr>
            <w:r w:rsidRPr="0047726B">
              <w:rPr>
                <w:sz w:val="18"/>
              </w:rPr>
              <w:t>GEP</w:t>
            </w:r>
          </w:p>
          <w:p w14:paraId="2BEB9B6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B5AAB1" w14:textId="345EDFB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620DD6" w14:textId="71C73CE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B993CD" w14:textId="5352439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267D6C6" w14:textId="5F9BE6AE" w:rsidR="00433ACE" w:rsidRPr="0047726B" w:rsidRDefault="00433ACE" w:rsidP="00433ACE">
            <w:pPr>
              <w:jc w:val="center"/>
              <w:rPr>
                <w:sz w:val="18"/>
                <w:lang w:val="en-GB"/>
              </w:rPr>
            </w:pPr>
            <w:r w:rsidRPr="0047726B">
              <w:rPr>
                <w:sz w:val="18"/>
                <w:szCs w:val="20"/>
              </w:rPr>
              <w:t>ADAMA</w:t>
            </w:r>
          </w:p>
        </w:tc>
      </w:tr>
      <w:tr w:rsidR="00433ACE" w:rsidRPr="0047726B" w14:paraId="05C16F7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6AAD18" w14:textId="77777777" w:rsidR="00433ACE" w:rsidRPr="0047726B" w:rsidRDefault="00433ACE" w:rsidP="00433ACE">
            <w:pPr>
              <w:rPr>
                <w:sz w:val="18"/>
                <w:lang w:val="en-GB"/>
              </w:rPr>
            </w:pPr>
            <w:r w:rsidRPr="0047726B">
              <w:rPr>
                <w:sz w:val="18"/>
                <w:lang w:val="en-GB"/>
              </w:rPr>
              <w:t>KCP 6.4.1/150</w:t>
            </w:r>
          </w:p>
          <w:p w14:paraId="097F2CB1" w14:textId="77777777" w:rsidR="00433ACE" w:rsidRPr="0047726B" w:rsidRDefault="00433ACE" w:rsidP="00433ACE">
            <w:pPr>
              <w:rPr>
                <w:sz w:val="18"/>
                <w:lang w:val="en-GB"/>
              </w:rPr>
            </w:pPr>
            <w:r w:rsidRPr="0047726B">
              <w:rPr>
                <w:sz w:val="18"/>
                <w:lang w:val="en-GB"/>
              </w:rPr>
              <w:t>Submitted under KCP 6.2/150</w:t>
            </w:r>
          </w:p>
        </w:tc>
        <w:tc>
          <w:tcPr>
            <w:tcW w:w="705" w:type="pct"/>
            <w:tcBorders>
              <w:top w:val="single" w:sz="4" w:space="0" w:color="auto"/>
              <w:left w:val="single" w:sz="4" w:space="0" w:color="auto"/>
              <w:bottom w:val="single" w:sz="4" w:space="0" w:color="auto"/>
              <w:right w:val="single" w:sz="4" w:space="0" w:color="auto"/>
            </w:tcBorders>
          </w:tcPr>
          <w:p w14:paraId="6EE233E7"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76EE083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4BD59EE" w14:textId="77777777" w:rsidR="00433ACE" w:rsidRPr="0047726B" w:rsidRDefault="00433ACE" w:rsidP="00433ACE">
            <w:pPr>
              <w:rPr>
                <w:sz w:val="18"/>
              </w:rPr>
            </w:pPr>
            <w:r w:rsidRPr="0047726B">
              <w:rPr>
                <w:sz w:val="18"/>
              </w:rPr>
              <w:t>Analysis of efficacy of MCW-2222 on aphids in cereals</w:t>
            </w:r>
          </w:p>
          <w:p w14:paraId="0F2FCB5E"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379988B3" w14:textId="77777777" w:rsidR="00433ACE" w:rsidRPr="0047726B" w:rsidRDefault="00433ACE" w:rsidP="00433ACE">
            <w:pPr>
              <w:rPr>
                <w:sz w:val="18"/>
              </w:rPr>
            </w:pPr>
            <w:r w:rsidRPr="0047726B">
              <w:rPr>
                <w:sz w:val="18"/>
              </w:rPr>
              <w:t>Report no. DE14IENNNGG320J</w:t>
            </w:r>
          </w:p>
          <w:p w14:paraId="181E13AC" w14:textId="77777777" w:rsidR="00433ACE" w:rsidRPr="0047726B" w:rsidRDefault="00433ACE" w:rsidP="00433ACE">
            <w:pPr>
              <w:rPr>
                <w:sz w:val="18"/>
                <w:lang w:val="en-GB"/>
              </w:rPr>
            </w:pPr>
            <w:r w:rsidRPr="0047726B">
              <w:rPr>
                <w:sz w:val="18"/>
              </w:rPr>
              <w:t>GEP</w:t>
            </w:r>
          </w:p>
          <w:p w14:paraId="54E55C6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E1636ED" w14:textId="0448AB6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4610B1" w14:textId="16A998C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FB3409" w14:textId="43CC285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082006" w14:textId="1652F9E0" w:rsidR="00433ACE" w:rsidRPr="0047726B" w:rsidRDefault="00433ACE" w:rsidP="00433ACE">
            <w:pPr>
              <w:jc w:val="center"/>
              <w:rPr>
                <w:sz w:val="18"/>
                <w:lang w:val="en-GB"/>
              </w:rPr>
            </w:pPr>
            <w:r w:rsidRPr="0047726B">
              <w:rPr>
                <w:sz w:val="18"/>
                <w:szCs w:val="20"/>
              </w:rPr>
              <w:t>ADAMA</w:t>
            </w:r>
          </w:p>
        </w:tc>
      </w:tr>
      <w:tr w:rsidR="00433ACE" w:rsidRPr="0047726B" w14:paraId="4ABA4B4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DD96D8" w14:textId="77777777" w:rsidR="00433ACE" w:rsidRPr="0047726B" w:rsidRDefault="00433ACE" w:rsidP="00433ACE">
            <w:pPr>
              <w:rPr>
                <w:sz w:val="18"/>
                <w:lang w:val="en-GB"/>
              </w:rPr>
            </w:pPr>
            <w:r w:rsidRPr="0047726B">
              <w:rPr>
                <w:sz w:val="18"/>
                <w:lang w:val="en-GB"/>
              </w:rPr>
              <w:t>KCP 6.4.1/151</w:t>
            </w:r>
          </w:p>
          <w:p w14:paraId="17F0D747" w14:textId="77777777" w:rsidR="00433ACE" w:rsidRPr="0047726B" w:rsidRDefault="00433ACE" w:rsidP="00433ACE">
            <w:pPr>
              <w:rPr>
                <w:sz w:val="18"/>
                <w:lang w:val="en-GB"/>
              </w:rPr>
            </w:pPr>
            <w:r w:rsidRPr="0047726B">
              <w:rPr>
                <w:sz w:val="18"/>
                <w:lang w:val="en-GB"/>
              </w:rPr>
              <w:t>Submitted under KCP 6.2/151</w:t>
            </w:r>
          </w:p>
        </w:tc>
        <w:tc>
          <w:tcPr>
            <w:tcW w:w="705" w:type="pct"/>
            <w:tcBorders>
              <w:top w:val="single" w:sz="4" w:space="0" w:color="auto"/>
              <w:left w:val="single" w:sz="4" w:space="0" w:color="auto"/>
              <w:bottom w:val="single" w:sz="4" w:space="0" w:color="auto"/>
              <w:right w:val="single" w:sz="4" w:space="0" w:color="auto"/>
            </w:tcBorders>
          </w:tcPr>
          <w:p w14:paraId="0D7F8D79"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716303C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E955C5B" w14:textId="77777777" w:rsidR="00433ACE" w:rsidRPr="0047726B" w:rsidRDefault="00433ACE" w:rsidP="00433ACE">
            <w:pPr>
              <w:rPr>
                <w:sz w:val="18"/>
              </w:rPr>
            </w:pPr>
            <w:r w:rsidRPr="0047726B">
              <w:rPr>
                <w:sz w:val="18"/>
              </w:rPr>
              <w:t>Determination of efficacy of MCW-2222 used singly against aphids on winter wheat</w:t>
            </w:r>
          </w:p>
          <w:p w14:paraId="4305188D" w14:textId="77777777" w:rsidR="00433ACE" w:rsidRPr="0047726B" w:rsidRDefault="00433ACE" w:rsidP="00433ACE">
            <w:pPr>
              <w:rPr>
                <w:sz w:val="18"/>
                <w:lang w:val="fr-BE"/>
              </w:rPr>
            </w:pPr>
            <w:r w:rsidRPr="0047726B">
              <w:rPr>
                <w:sz w:val="18"/>
                <w:lang w:val="fr-BE"/>
              </w:rPr>
              <w:t>Eurofins Agroscience Services Sp. z o.o., Kaźmierz, Poland</w:t>
            </w:r>
          </w:p>
          <w:p w14:paraId="358BBF0D" w14:textId="77777777" w:rsidR="00433ACE" w:rsidRPr="0047726B" w:rsidRDefault="00433ACE" w:rsidP="00433ACE">
            <w:pPr>
              <w:rPr>
                <w:sz w:val="18"/>
              </w:rPr>
            </w:pPr>
            <w:r w:rsidRPr="0047726B">
              <w:rPr>
                <w:sz w:val="18"/>
              </w:rPr>
              <w:t>Report no. PL15IETRZAW013A</w:t>
            </w:r>
          </w:p>
          <w:p w14:paraId="4D2D29CB" w14:textId="77777777" w:rsidR="00433ACE" w:rsidRPr="0047726B" w:rsidRDefault="00433ACE" w:rsidP="00433ACE">
            <w:pPr>
              <w:rPr>
                <w:sz w:val="18"/>
                <w:lang w:val="en-GB"/>
              </w:rPr>
            </w:pPr>
            <w:r w:rsidRPr="0047726B">
              <w:rPr>
                <w:sz w:val="18"/>
              </w:rPr>
              <w:t>GEP</w:t>
            </w:r>
          </w:p>
          <w:p w14:paraId="58A922F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AE5B5A" w14:textId="6B7E75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F389CD" w14:textId="48AB980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FA4BED" w14:textId="5D170E9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C3F7D65" w14:textId="21A6515A" w:rsidR="00433ACE" w:rsidRPr="0047726B" w:rsidRDefault="00433ACE" w:rsidP="00433ACE">
            <w:pPr>
              <w:jc w:val="center"/>
              <w:rPr>
                <w:sz w:val="18"/>
                <w:lang w:val="en-GB"/>
              </w:rPr>
            </w:pPr>
            <w:r w:rsidRPr="0047726B">
              <w:rPr>
                <w:sz w:val="18"/>
                <w:szCs w:val="20"/>
              </w:rPr>
              <w:t>ADAMA</w:t>
            </w:r>
          </w:p>
        </w:tc>
      </w:tr>
      <w:tr w:rsidR="00433ACE" w:rsidRPr="0047726B" w14:paraId="7AD7137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E7D157" w14:textId="77777777" w:rsidR="00433ACE" w:rsidRPr="0047726B" w:rsidRDefault="00433ACE" w:rsidP="00433ACE">
            <w:pPr>
              <w:rPr>
                <w:sz w:val="18"/>
                <w:lang w:val="en-GB"/>
              </w:rPr>
            </w:pPr>
            <w:r w:rsidRPr="0047726B">
              <w:rPr>
                <w:sz w:val="18"/>
                <w:lang w:val="en-GB"/>
              </w:rPr>
              <w:t>KCP 6.4.1/152</w:t>
            </w:r>
          </w:p>
          <w:p w14:paraId="4356E6EC" w14:textId="77777777" w:rsidR="00433ACE" w:rsidRPr="0047726B" w:rsidRDefault="00433ACE" w:rsidP="00433ACE">
            <w:pPr>
              <w:rPr>
                <w:sz w:val="18"/>
                <w:lang w:val="en-GB"/>
              </w:rPr>
            </w:pPr>
            <w:r w:rsidRPr="0047726B">
              <w:rPr>
                <w:sz w:val="18"/>
                <w:lang w:val="en-GB"/>
              </w:rPr>
              <w:t>Submitted under KCP 6.2/152</w:t>
            </w:r>
          </w:p>
        </w:tc>
        <w:tc>
          <w:tcPr>
            <w:tcW w:w="705" w:type="pct"/>
            <w:tcBorders>
              <w:top w:val="single" w:sz="4" w:space="0" w:color="auto"/>
              <w:left w:val="single" w:sz="4" w:space="0" w:color="auto"/>
              <w:bottom w:val="single" w:sz="4" w:space="0" w:color="auto"/>
              <w:right w:val="single" w:sz="4" w:space="0" w:color="auto"/>
            </w:tcBorders>
          </w:tcPr>
          <w:p w14:paraId="77E5D049"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4674779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D1C5ABA" w14:textId="77777777" w:rsidR="00433ACE" w:rsidRPr="0047726B" w:rsidRDefault="00433ACE" w:rsidP="00433ACE">
            <w:pPr>
              <w:rPr>
                <w:sz w:val="18"/>
              </w:rPr>
            </w:pPr>
            <w:r w:rsidRPr="0047726B">
              <w:rPr>
                <w:sz w:val="18"/>
              </w:rPr>
              <w:t>Determination of the efficacy of MCW-2222 (acetamiprid 200 g/l) against English grain aphid (</w:t>
            </w:r>
            <w:proofErr w:type="spellStart"/>
            <w:r w:rsidRPr="0047726B">
              <w:rPr>
                <w:sz w:val="18"/>
              </w:rPr>
              <w:t>Sitobion</w:t>
            </w:r>
            <w:proofErr w:type="spellEnd"/>
            <w:r w:rsidRPr="0047726B">
              <w:rPr>
                <w:sz w:val="18"/>
              </w:rPr>
              <w:t xml:space="preserve"> arvense) and apple bud aphid (</w:t>
            </w:r>
            <w:proofErr w:type="spellStart"/>
            <w:r w:rsidRPr="0047726B">
              <w:rPr>
                <w:sz w:val="18"/>
              </w:rPr>
              <w:t>Rhopalosiphum</w:t>
            </w:r>
            <w:proofErr w:type="spellEnd"/>
            <w:r w:rsidRPr="0047726B">
              <w:rPr>
                <w:sz w:val="18"/>
              </w:rPr>
              <w:t xml:space="preserve"> padi) on winter wheat</w:t>
            </w:r>
          </w:p>
          <w:p w14:paraId="43D19C56" w14:textId="77777777" w:rsidR="00433ACE" w:rsidRPr="0047726B" w:rsidRDefault="00433ACE" w:rsidP="00433ACE">
            <w:pPr>
              <w:rPr>
                <w:sz w:val="18"/>
                <w:lang w:val="fr-BE"/>
              </w:rPr>
            </w:pPr>
            <w:r w:rsidRPr="0047726B">
              <w:rPr>
                <w:sz w:val="18"/>
                <w:lang w:val="fr-BE"/>
              </w:rPr>
              <w:t>Eurofins Agroscience Services Sp. z o.o., Kaźmierz, Poland</w:t>
            </w:r>
          </w:p>
          <w:p w14:paraId="5B67785D" w14:textId="77777777" w:rsidR="00433ACE" w:rsidRPr="0047726B" w:rsidRDefault="00433ACE" w:rsidP="00433ACE">
            <w:pPr>
              <w:rPr>
                <w:sz w:val="18"/>
              </w:rPr>
            </w:pPr>
            <w:r w:rsidRPr="0047726B">
              <w:rPr>
                <w:sz w:val="18"/>
              </w:rPr>
              <w:t>Report no. PL15IETRZAW013B</w:t>
            </w:r>
          </w:p>
          <w:p w14:paraId="2B8181EB" w14:textId="77777777" w:rsidR="00433ACE" w:rsidRPr="0047726B" w:rsidRDefault="00433ACE" w:rsidP="00433ACE">
            <w:pPr>
              <w:rPr>
                <w:sz w:val="18"/>
                <w:lang w:val="en-GB"/>
              </w:rPr>
            </w:pPr>
            <w:r w:rsidRPr="0047726B">
              <w:rPr>
                <w:sz w:val="18"/>
              </w:rPr>
              <w:t>GEP</w:t>
            </w:r>
          </w:p>
          <w:p w14:paraId="2261F10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699A60" w14:textId="7FFEBA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542B1E" w14:textId="2283E6B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06FA5C" w14:textId="27FE006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BF7ACF" w14:textId="67A8B516" w:rsidR="00433ACE" w:rsidRPr="0047726B" w:rsidRDefault="00433ACE" w:rsidP="00433ACE">
            <w:pPr>
              <w:jc w:val="center"/>
              <w:rPr>
                <w:sz w:val="18"/>
                <w:lang w:val="en-GB"/>
              </w:rPr>
            </w:pPr>
            <w:r w:rsidRPr="0047726B">
              <w:rPr>
                <w:sz w:val="18"/>
                <w:szCs w:val="20"/>
              </w:rPr>
              <w:t>ADAMA</w:t>
            </w:r>
          </w:p>
        </w:tc>
      </w:tr>
      <w:tr w:rsidR="00433ACE" w:rsidRPr="0047726B" w14:paraId="57F527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11B164" w14:textId="77777777" w:rsidR="00433ACE" w:rsidRPr="0047726B" w:rsidRDefault="00433ACE" w:rsidP="00433ACE">
            <w:pPr>
              <w:rPr>
                <w:sz w:val="18"/>
                <w:lang w:val="en-GB"/>
              </w:rPr>
            </w:pPr>
            <w:r w:rsidRPr="0047726B">
              <w:rPr>
                <w:sz w:val="18"/>
                <w:lang w:val="en-GB"/>
              </w:rPr>
              <w:t>KCP 6.4.1/153</w:t>
            </w:r>
          </w:p>
          <w:p w14:paraId="49CF0CFD" w14:textId="77777777" w:rsidR="00433ACE" w:rsidRPr="0047726B" w:rsidRDefault="00433ACE" w:rsidP="00433ACE">
            <w:pPr>
              <w:rPr>
                <w:sz w:val="18"/>
                <w:lang w:val="en-GB"/>
              </w:rPr>
            </w:pPr>
            <w:r w:rsidRPr="0047726B">
              <w:rPr>
                <w:sz w:val="18"/>
                <w:lang w:val="en-GB"/>
              </w:rPr>
              <w:t>Submitted under KCP 6.2/153</w:t>
            </w:r>
          </w:p>
        </w:tc>
        <w:tc>
          <w:tcPr>
            <w:tcW w:w="705" w:type="pct"/>
            <w:tcBorders>
              <w:top w:val="single" w:sz="4" w:space="0" w:color="auto"/>
              <w:left w:val="single" w:sz="4" w:space="0" w:color="auto"/>
              <w:bottom w:val="single" w:sz="4" w:space="0" w:color="auto"/>
              <w:right w:val="single" w:sz="4" w:space="0" w:color="auto"/>
            </w:tcBorders>
          </w:tcPr>
          <w:p w14:paraId="27322093"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4918790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AE6C76C" w14:textId="77777777" w:rsidR="00433ACE" w:rsidRPr="0047726B" w:rsidRDefault="00433ACE" w:rsidP="00433ACE">
            <w:pPr>
              <w:rPr>
                <w:sz w:val="18"/>
              </w:rPr>
            </w:pPr>
            <w:r w:rsidRPr="0047726B">
              <w:rPr>
                <w:sz w:val="18"/>
              </w:rPr>
              <w:t>The evaluation of efficacy and selectivity of MCW-2222 (acetamiprid 200 SL) for the control of aphids on winter triticale</w:t>
            </w:r>
          </w:p>
          <w:p w14:paraId="127D4C95"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6BEFBB81" w14:textId="77777777" w:rsidR="00433ACE" w:rsidRPr="0047726B" w:rsidRDefault="00433ACE" w:rsidP="00433ACE">
            <w:pPr>
              <w:rPr>
                <w:sz w:val="18"/>
              </w:rPr>
            </w:pPr>
            <w:r w:rsidRPr="0047726B">
              <w:rPr>
                <w:sz w:val="18"/>
              </w:rPr>
              <w:t>Report no. PL15IETTLSS014A</w:t>
            </w:r>
          </w:p>
          <w:p w14:paraId="66F939B9" w14:textId="77777777" w:rsidR="00433ACE" w:rsidRPr="0047726B" w:rsidRDefault="00433ACE" w:rsidP="00433ACE">
            <w:pPr>
              <w:rPr>
                <w:sz w:val="18"/>
                <w:lang w:val="en-GB"/>
              </w:rPr>
            </w:pPr>
            <w:r w:rsidRPr="0047726B">
              <w:rPr>
                <w:sz w:val="18"/>
              </w:rPr>
              <w:t>GEP</w:t>
            </w:r>
          </w:p>
          <w:p w14:paraId="022863C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88562E" w14:textId="555F5FD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5F05D8" w14:textId="7107221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7005DD" w14:textId="5CD072D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9DB352" w14:textId="789156A2" w:rsidR="00433ACE" w:rsidRPr="0047726B" w:rsidRDefault="00433ACE" w:rsidP="00433ACE">
            <w:pPr>
              <w:jc w:val="center"/>
              <w:rPr>
                <w:sz w:val="18"/>
                <w:lang w:val="en-GB"/>
              </w:rPr>
            </w:pPr>
            <w:r w:rsidRPr="0047726B">
              <w:rPr>
                <w:sz w:val="18"/>
                <w:szCs w:val="20"/>
              </w:rPr>
              <w:t>ADAMA</w:t>
            </w:r>
          </w:p>
        </w:tc>
      </w:tr>
      <w:tr w:rsidR="00433ACE" w:rsidRPr="0047726B" w14:paraId="73A89F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09B8D0" w14:textId="77777777" w:rsidR="00433ACE" w:rsidRPr="0047726B" w:rsidRDefault="00433ACE" w:rsidP="00433ACE">
            <w:pPr>
              <w:rPr>
                <w:sz w:val="18"/>
                <w:lang w:val="en-GB"/>
              </w:rPr>
            </w:pPr>
            <w:r w:rsidRPr="0047726B">
              <w:rPr>
                <w:sz w:val="18"/>
                <w:lang w:val="en-GB"/>
              </w:rPr>
              <w:lastRenderedPageBreak/>
              <w:t>KCP 6.4.1/154</w:t>
            </w:r>
          </w:p>
          <w:p w14:paraId="5703FE38" w14:textId="77777777" w:rsidR="00433ACE" w:rsidRPr="0047726B" w:rsidRDefault="00433ACE" w:rsidP="00433ACE">
            <w:pPr>
              <w:rPr>
                <w:sz w:val="18"/>
                <w:lang w:val="en-GB"/>
              </w:rPr>
            </w:pPr>
            <w:r w:rsidRPr="0047726B">
              <w:rPr>
                <w:sz w:val="18"/>
                <w:lang w:val="en-GB"/>
              </w:rPr>
              <w:t>Submitted under KCP 6.2/154</w:t>
            </w:r>
          </w:p>
        </w:tc>
        <w:tc>
          <w:tcPr>
            <w:tcW w:w="705" w:type="pct"/>
            <w:tcBorders>
              <w:top w:val="single" w:sz="4" w:space="0" w:color="auto"/>
              <w:left w:val="single" w:sz="4" w:space="0" w:color="auto"/>
              <w:bottom w:val="single" w:sz="4" w:space="0" w:color="auto"/>
              <w:right w:val="single" w:sz="4" w:space="0" w:color="auto"/>
            </w:tcBorders>
          </w:tcPr>
          <w:p w14:paraId="4F3C9185"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61A779B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0F5A950" w14:textId="77777777" w:rsidR="00433ACE" w:rsidRPr="0047726B" w:rsidRDefault="00433ACE" w:rsidP="00433ACE">
            <w:pPr>
              <w:rPr>
                <w:sz w:val="18"/>
              </w:rPr>
            </w:pPr>
            <w:r w:rsidRPr="0047726B">
              <w:rPr>
                <w:sz w:val="18"/>
              </w:rPr>
              <w:t>The evaluation of efficacy and selectivity of MCW-2222 (acetamiprid 200 SL) for the control of aphids on winter triticale</w:t>
            </w:r>
          </w:p>
          <w:p w14:paraId="1B6D4C9D"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4B20E1E6" w14:textId="77777777" w:rsidR="00433ACE" w:rsidRPr="0047726B" w:rsidRDefault="00433ACE" w:rsidP="00433ACE">
            <w:pPr>
              <w:rPr>
                <w:sz w:val="18"/>
              </w:rPr>
            </w:pPr>
            <w:r w:rsidRPr="0047726B">
              <w:rPr>
                <w:sz w:val="18"/>
              </w:rPr>
              <w:t>Report no. PL15IETTLSS014B</w:t>
            </w:r>
          </w:p>
          <w:p w14:paraId="47871D9B" w14:textId="77777777" w:rsidR="00433ACE" w:rsidRPr="0047726B" w:rsidRDefault="00433ACE" w:rsidP="00433ACE">
            <w:pPr>
              <w:rPr>
                <w:sz w:val="18"/>
                <w:lang w:val="en-GB"/>
              </w:rPr>
            </w:pPr>
            <w:r w:rsidRPr="0047726B">
              <w:rPr>
                <w:sz w:val="18"/>
              </w:rPr>
              <w:t>GEP</w:t>
            </w:r>
          </w:p>
          <w:p w14:paraId="2587901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B062FA" w14:textId="1E37790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D204BB" w14:textId="5D82DBB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0C7A10" w14:textId="7150516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B382AB" w14:textId="561EE10A" w:rsidR="00433ACE" w:rsidRPr="0047726B" w:rsidRDefault="00433ACE" w:rsidP="00433ACE">
            <w:pPr>
              <w:jc w:val="center"/>
              <w:rPr>
                <w:sz w:val="18"/>
                <w:lang w:val="en-GB"/>
              </w:rPr>
            </w:pPr>
            <w:r w:rsidRPr="0047726B">
              <w:rPr>
                <w:sz w:val="18"/>
                <w:szCs w:val="20"/>
              </w:rPr>
              <w:t>ADAMA</w:t>
            </w:r>
          </w:p>
        </w:tc>
      </w:tr>
      <w:tr w:rsidR="00433ACE" w:rsidRPr="0047726B" w14:paraId="48094A8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6F079DD" w14:textId="77777777" w:rsidR="00433ACE" w:rsidRPr="0047726B" w:rsidRDefault="00433ACE" w:rsidP="00433ACE">
            <w:pPr>
              <w:rPr>
                <w:sz w:val="18"/>
                <w:lang w:val="en-GB"/>
              </w:rPr>
            </w:pPr>
            <w:r w:rsidRPr="0047726B">
              <w:rPr>
                <w:sz w:val="18"/>
                <w:lang w:val="en-GB"/>
              </w:rPr>
              <w:t>KCP 6.4.1/155</w:t>
            </w:r>
          </w:p>
          <w:p w14:paraId="727FE361" w14:textId="77777777" w:rsidR="00433ACE" w:rsidRPr="0047726B" w:rsidRDefault="00433ACE" w:rsidP="00433ACE">
            <w:pPr>
              <w:rPr>
                <w:sz w:val="18"/>
                <w:lang w:val="en-GB"/>
              </w:rPr>
            </w:pPr>
            <w:r w:rsidRPr="0047726B">
              <w:rPr>
                <w:sz w:val="18"/>
                <w:lang w:val="en-GB"/>
              </w:rPr>
              <w:t>Submitted under KCP 6.2/155</w:t>
            </w:r>
          </w:p>
        </w:tc>
        <w:tc>
          <w:tcPr>
            <w:tcW w:w="705" w:type="pct"/>
            <w:tcBorders>
              <w:top w:val="single" w:sz="4" w:space="0" w:color="auto"/>
              <w:left w:val="single" w:sz="4" w:space="0" w:color="auto"/>
              <w:bottom w:val="single" w:sz="4" w:space="0" w:color="auto"/>
              <w:right w:val="single" w:sz="4" w:space="0" w:color="auto"/>
            </w:tcBorders>
          </w:tcPr>
          <w:p w14:paraId="2F43071C"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3974953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88D22DE" w14:textId="77777777" w:rsidR="00433ACE" w:rsidRPr="0047726B" w:rsidRDefault="00433ACE" w:rsidP="00433ACE">
            <w:pPr>
              <w:rPr>
                <w:sz w:val="18"/>
              </w:rPr>
            </w:pPr>
            <w:r w:rsidRPr="0047726B">
              <w:rPr>
                <w:sz w:val="18"/>
              </w:rPr>
              <w:t>Analysis of efficacy to MCW-2222 on aphids in spring barley, Poland 2015</w:t>
            </w:r>
          </w:p>
          <w:p w14:paraId="697F67DA"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7C001CB" w14:textId="77777777" w:rsidR="00433ACE" w:rsidRPr="0047726B" w:rsidRDefault="00433ACE" w:rsidP="00433ACE">
            <w:pPr>
              <w:rPr>
                <w:sz w:val="18"/>
              </w:rPr>
            </w:pPr>
            <w:r w:rsidRPr="0047726B">
              <w:rPr>
                <w:sz w:val="18"/>
              </w:rPr>
              <w:t>Report no. PL15IEHORVS015A</w:t>
            </w:r>
          </w:p>
          <w:p w14:paraId="7C119C4A" w14:textId="77777777" w:rsidR="00433ACE" w:rsidRPr="0047726B" w:rsidRDefault="00433ACE" w:rsidP="00433ACE">
            <w:pPr>
              <w:rPr>
                <w:sz w:val="18"/>
                <w:lang w:val="en-GB"/>
              </w:rPr>
            </w:pPr>
            <w:r w:rsidRPr="0047726B">
              <w:rPr>
                <w:sz w:val="18"/>
              </w:rPr>
              <w:t>GEP</w:t>
            </w:r>
          </w:p>
          <w:p w14:paraId="4AA5B10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8533FB" w14:textId="5DE363B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28073C" w14:textId="0A2271E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AA8DF1" w14:textId="35CE685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144E37" w14:textId="2D2AB823" w:rsidR="00433ACE" w:rsidRPr="0047726B" w:rsidRDefault="00433ACE" w:rsidP="00433ACE">
            <w:pPr>
              <w:jc w:val="center"/>
              <w:rPr>
                <w:sz w:val="18"/>
                <w:lang w:val="en-GB"/>
              </w:rPr>
            </w:pPr>
            <w:r w:rsidRPr="0047726B">
              <w:rPr>
                <w:sz w:val="18"/>
                <w:szCs w:val="20"/>
              </w:rPr>
              <w:t>ADAMA</w:t>
            </w:r>
          </w:p>
        </w:tc>
      </w:tr>
      <w:tr w:rsidR="00433ACE" w:rsidRPr="0047726B" w14:paraId="256CC7B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7CFFE0" w14:textId="77777777" w:rsidR="00433ACE" w:rsidRPr="0047726B" w:rsidRDefault="00433ACE" w:rsidP="00433ACE">
            <w:pPr>
              <w:rPr>
                <w:sz w:val="18"/>
                <w:lang w:val="en-GB"/>
              </w:rPr>
            </w:pPr>
            <w:r w:rsidRPr="0047726B">
              <w:rPr>
                <w:sz w:val="18"/>
                <w:lang w:val="en-GB"/>
              </w:rPr>
              <w:t>KCP 6.4.1/156</w:t>
            </w:r>
          </w:p>
          <w:p w14:paraId="0170FE42" w14:textId="77777777" w:rsidR="00433ACE" w:rsidRPr="0047726B" w:rsidRDefault="00433ACE" w:rsidP="00433ACE">
            <w:pPr>
              <w:rPr>
                <w:sz w:val="18"/>
                <w:lang w:val="en-GB"/>
              </w:rPr>
            </w:pPr>
            <w:r w:rsidRPr="0047726B">
              <w:rPr>
                <w:sz w:val="18"/>
                <w:lang w:val="en-GB"/>
              </w:rPr>
              <w:t>Submitted under KCP 6.2/156</w:t>
            </w:r>
          </w:p>
        </w:tc>
        <w:tc>
          <w:tcPr>
            <w:tcW w:w="705" w:type="pct"/>
            <w:tcBorders>
              <w:top w:val="single" w:sz="4" w:space="0" w:color="auto"/>
              <w:left w:val="single" w:sz="4" w:space="0" w:color="auto"/>
              <w:bottom w:val="single" w:sz="4" w:space="0" w:color="auto"/>
              <w:right w:val="single" w:sz="4" w:space="0" w:color="auto"/>
            </w:tcBorders>
          </w:tcPr>
          <w:p w14:paraId="66D6E132"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5C8A365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D53CAF3" w14:textId="77777777" w:rsidR="00433ACE" w:rsidRPr="0047726B" w:rsidRDefault="00433ACE" w:rsidP="00433ACE">
            <w:pPr>
              <w:rPr>
                <w:sz w:val="18"/>
              </w:rPr>
            </w:pPr>
            <w:r w:rsidRPr="0047726B">
              <w:rPr>
                <w:sz w:val="18"/>
              </w:rPr>
              <w:t>Analysis of efficacy to MCW-2222 on aphids in spring barley, Poland 2015</w:t>
            </w:r>
          </w:p>
          <w:p w14:paraId="529DA537"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04D82020" w14:textId="77777777" w:rsidR="00433ACE" w:rsidRPr="0047726B" w:rsidRDefault="00433ACE" w:rsidP="00433ACE">
            <w:pPr>
              <w:rPr>
                <w:sz w:val="18"/>
              </w:rPr>
            </w:pPr>
            <w:r w:rsidRPr="0047726B">
              <w:rPr>
                <w:sz w:val="18"/>
              </w:rPr>
              <w:t>Report no. PL15IEHORVS015B</w:t>
            </w:r>
          </w:p>
          <w:p w14:paraId="725529BD" w14:textId="77777777" w:rsidR="00433ACE" w:rsidRPr="0047726B" w:rsidRDefault="00433ACE" w:rsidP="00433ACE">
            <w:pPr>
              <w:rPr>
                <w:sz w:val="18"/>
                <w:lang w:val="en-GB"/>
              </w:rPr>
            </w:pPr>
            <w:r w:rsidRPr="0047726B">
              <w:rPr>
                <w:sz w:val="18"/>
              </w:rPr>
              <w:t>GEP</w:t>
            </w:r>
          </w:p>
          <w:p w14:paraId="482F27C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14E6C3" w14:textId="647FB91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E5A3E7" w14:textId="5E1ED5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CD9F52" w14:textId="55F08E1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65F4CB" w14:textId="6D9C2CF6" w:rsidR="00433ACE" w:rsidRPr="0047726B" w:rsidRDefault="00433ACE" w:rsidP="00433ACE">
            <w:pPr>
              <w:jc w:val="center"/>
              <w:rPr>
                <w:sz w:val="18"/>
                <w:lang w:val="en-GB"/>
              </w:rPr>
            </w:pPr>
            <w:r w:rsidRPr="0047726B">
              <w:rPr>
                <w:sz w:val="18"/>
                <w:szCs w:val="20"/>
              </w:rPr>
              <w:t>ADAMA</w:t>
            </w:r>
          </w:p>
        </w:tc>
      </w:tr>
      <w:tr w:rsidR="00433ACE" w:rsidRPr="0047726B" w14:paraId="4764C82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36AB9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6.4.1/157</w:t>
            </w:r>
          </w:p>
          <w:p w14:paraId="2162BB1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6.2/157</w:t>
            </w:r>
          </w:p>
        </w:tc>
        <w:tc>
          <w:tcPr>
            <w:tcW w:w="705" w:type="pct"/>
            <w:tcBorders>
              <w:top w:val="single" w:sz="4" w:space="0" w:color="auto"/>
              <w:left w:val="single" w:sz="4" w:space="0" w:color="auto"/>
              <w:bottom w:val="single" w:sz="4" w:space="0" w:color="auto"/>
              <w:right w:val="single" w:sz="4" w:space="0" w:color="auto"/>
            </w:tcBorders>
          </w:tcPr>
          <w:p w14:paraId="63AF5F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Georgescu, E.</w:t>
            </w:r>
          </w:p>
        </w:tc>
        <w:tc>
          <w:tcPr>
            <w:tcW w:w="248" w:type="pct"/>
            <w:tcBorders>
              <w:top w:val="single" w:sz="4" w:space="0" w:color="auto"/>
              <w:left w:val="single" w:sz="4" w:space="0" w:color="auto"/>
              <w:bottom w:val="single" w:sz="4" w:space="0" w:color="auto"/>
              <w:right w:val="single" w:sz="4" w:space="0" w:color="auto"/>
            </w:tcBorders>
          </w:tcPr>
          <w:p w14:paraId="59FE195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04203B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Evaluation of MCW 222 SL: vegetation treatment against aphids on wheat (NARDI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w:t>
            </w:r>
          </w:p>
          <w:p w14:paraId="638A72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Institute for R&amp;D in Agriculture,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 Romania</w:t>
            </w:r>
          </w:p>
          <w:p w14:paraId="51474F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ROCL0I3002012  </w:t>
            </w:r>
          </w:p>
          <w:p w14:paraId="37C07F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EDA6C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6F5495" w14:textId="1159BC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0CC4B3" w14:textId="47E783D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E2E870" w14:textId="7CC5DAE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FBC943" w14:textId="24B5948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A2924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5EB4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6.4.1/158</w:t>
            </w:r>
          </w:p>
          <w:p w14:paraId="4C3C2E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6.2/158</w:t>
            </w:r>
          </w:p>
        </w:tc>
        <w:tc>
          <w:tcPr>
            <w:tcW w:w="705" w:type="pct"/>
            <w:tcBorders>
              <w:top w:val="single" w:sz="4" w:space="0" w:color="auto"/>
              <w:left w:val="single" w:sz="4" w:space="0" w:color="auto"/>
              <w:bottom w:val="single" w:sz="4" w:space="0" w:color="auto"/>
              <w:right w:val="single" w:sz="4" w:space="0" w:color="auto"/>
            </w:tcBorders>
          </w:tcPr>
          <w:p w14:paraId="3BC5901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Georgescu, E.</w:t>
            </w:r>
          </w:p>
        </w:tc>
        <w:tc>
          <w:tcPr>
            <w:tcW w:w="248" w:type="pct"/>
            <w:tcBorders>
              <w:top w:val="single" w:sz="4" w:space="0" w:color="auto"/>
              <w:left w:val="single" w:sz="4" w:space="0" w:color="auto"/>
              <w:bottom w:val="single" w:sz="4" w:space="0" w:color="auto"/>
              <w:right w:val="single" w:sz="4" w:space="0" w:color="auto"/>
            </w:tcBorders>
          </w:tcPr>
          <w:p w14:paraId="25353BE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064842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on aphids in cereals</w:t>
            </w:r>
          </w:p>
          <w:p w14:paraId="1D1994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Academy of Agricultural and Forestry Sciences, </w:t>
            </w:r>
            <w:proofErr w:type="spellStart"/>
            <w:r w:rsidRPr="0047726B">
              <w:rPr>
                <w:strike/>
                <w:color w:val="D9D9D9" w:themeColor="background1" w:themeShade="D9"/>
                <w:sz w:val="18"/>
              </w:rPr>
              <w:t>Fundulea</w:t>
            </w:r>
            <w:proofErr w:type="spellEnd"/>
            <w:r w:rsidRPr="0047726B">
              <w:rPr>
                <w:strike/>
                <w:color w:val="D9D9D9" w:themeColor="background1" w:themeShade="D9"/>
                <w:sz w:val="18"/>
              </w:rPr>
              <w:t>, Romania</w:t>
            </w:r>
          </w:p>
          <w:p w14:paraId="7967C4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RO13IETRZAW003A</w:t>
            </w:r>
          </w:p>
          <w:p w14:paraId="1CD7E45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16070A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CF2265" w14:textId="2677078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67411A" w14:textId="71D6E25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395611" w14:textId="7C088C4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A798ED" w14:textId="290ACA3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242E37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D21032" w14:textId="77777777" w:rsidR="00433ACE" w:rsidRPr="0047726B" w:rsidRDefault="00433ACE" w:rsidP="00433ACE">
            <w:pPr>
              <w:rPr>
                <w:sz w:val="18"/>
                <w:lang w:val="en-GB"/>
              </w:rPr>
            </w:pPr>
            <w:r w:rsidRPr="0047726B">
              <w:rPr>
                <w:sz w:val="18"/>
                <w:lang w:val="en-GB"/>
              </w:rPr>
              <w:t>KCP 6.4.1/159</w:t>
            </w:r>
          </w:p>
          <w:p w14:paraId="6AC431AB" w14:textId="77777777" w:rsidR="00433ACE" w:rsidRPr="0047726B" w:rsidRDefault="00433ACE" w:rsidP="00433ACE">
            <w:pPr>
              <w:rPr>
                <w:sz w:val="18"/>
                <w:lang w:val="en-GB"/>
              </w:rPr>
            </w:pPr>
            <w:r w:rsidRPr="0047726B">
              <w:rPr>
                <w:sz w:val="18"/>
                <w:lang w:val="en-GB"/>
              </w:rPr>
              <w:t>Submitted under KCP 6.2/159</w:t>
            </w:r>
          </w:p>
        </w:tc>
        <w:tc>
          <w:tcPr>
            <w:tcW w:w="705" w:type="pct"/>
            <w:tcBorders>
              <w:top w:val="single" w:sz="4" w:space="0" w:color="auto"/>
              <w:left w:val="single" w:sz="4" w:space="0" w:color="auto"/>
              <w:bottom w:val="single" w:sz="4" w:space="0" w:color="auto"/>
              <w:right w:val="single" w:sz="4" w:space="0" w:color="auto"/>
            </w:tcBorders>
          </w:tcPr>
          <w:p w14:paraId="03B24F5B"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6A9B0EA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98D15A5" w14:textId="77777777" w:rsidR="00433ACE" w:rsidRPr="0047726B" w:rsidRDefault="00433ACE" w:rsidP="00433ACE">
            <w:pPr>
              <w:rPr>
                <w:sz w:val="18"/>
              </w:rPr>
            </w:pPr>
            <w:r w:rsidRPr="0047726B">
              <w:rPr>
                <w:sz w:val="18"/>
              </w:rPr>
              <w:t>Determination of efficacy of MCW-2222SL against aphids in cereals, 1 Site in Romania 2014</w:t>
            </w:r>
          </w:p>
          <w:p w14:paraId="14844F02"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32D7C111" w14:textId="77777777" w:rsidR="00433ACE" w:rsidRPr="0047726B" w:rsidRDefault="00433ACE" w:rsidP="00433ACE">
            <w:pPr>
              <w:rPr>
                <w:sz w:val="18"/>
              </w:rPr>
            </w:pPr>
            <w:r w:rsidRPr="0047726B">
              <w:rPr>
                <w:sz w:val="18"/>
              </w:rPr>
              <w:t>Report no. RO14IETRZAW042A</w:t>
            </w:r>
          </w:p>
          <w:p w14:paraId="1A166BA4" w14:textId="77777777" w:rsidR="00433ACE" w:rsidRPr="0047726B" w:rsidRDefault="00433ACE" w:rsidP="00433ACE">
            <w:pPr>
              <w:rPr>
                <w:sz w:val="18"/>
                <w:lang w:val="en-GB"/>
              </w:rPr>
            </w:pPr>
            <w:r w:rsidRPr="0047726B">
              <w:rPr>
                <w:sz w:val="18"/>
              </w:rPr>
              <w:t>GEP</w:t>
            </w:r>
          </w:p>
          <w:p w14:paraId="692C2A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665120" w14:textId="23F599F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432B6B" w14:textId="48C3F17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E565D7" w14:textId="1BCA12E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80A4E6" w14:textId="508650F7" w:rsidR="00433ACE" w:rsidRPr="0047726B" w:rsidRDefault="00433ACE" w:rsidP="00433ACE">
            <w:pPr>
              <w:jc w:val="center"/>
              <w:rPr>
                <w:sz w:val="18"/>
                <w:lang w:val="en-GB"/>
              </w:rPr>
            </w:pPr>
            <w:r w:rsidRPr="0047726B">
              <w:rPr>
                <w:sz w:val="18"/>
                <w:szCs w:val="20"/>
              </w:rPr>
              <w:t>ADAMA</w:t>
            </w:r>
          </w:p>
        </w:tc>
      </w:tr>
      <w:tr w:rsidR="00433ACE" w:rsidRPr="0047726B" w14:paraId="20D155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1C68BA" w14:textId="77777777" w:rsidR="00433ACE" w:rsidRPr="0047726B" w:rsidRDefault="00433ACE" w:rsidP="00433ACE">
            <w:pPr>
              <w:rPr>
                <w:sz w:val="18"/>
                <w:lang w:val="en-GB"/>
              </w:rPr>
            </w:pPr>
            <w:r w:rsidRPr="0047726B">
              <w:rPr>
                <w:sz w:val="18"/>
                <w:lang w:val="en-GB"/>
              </w:rPr>
              <w:lastRenderedPageBreak/>
              <w:t>KCP 6.4.1/160</w:t>
            </w:r>
          </w:p>
          <w:p w14:paraId="2BEA7905" w14:textId="77777777" w:rsidR="00433ACE" w:rsidRPr="0047726B" w:rsidRDefault="00433ACE" w:rsidP="00433ACE">
            <w:pPr>
              <w:rPr>
                <w:sz w:val="18"/>
                <w:lang w:val="en-GB"/>
              </w:rPr>
            </w:pPr>
            <w:r w:rsidRPr="0047726B">
              <w:rPr>
                <w:sz w:val="18"/>
                <w:lang w:val="en-GB"/>
              </w:rPr>
              <w:t>Submitted under KCP 6.2/160</w:t>
            </w:r>
          </w:p>
        </w:tc>
        <w:tc>
          <w:tcPr>
            <w:tcW w:w="705" w:type="pct"/>
            <w:tcBorders>
              <w:top w:val="single" w:sz="4" w:space="0" w:color="auto"/>
              <w:left w:val="single" w:sz="4" w:space="0" w:color="auto"/>
              <w:bottom w:val="single" w:sz="4" w:space="0" w:color="auto"/>
              <w:right w:val="single" w:sz="4" w:space="0" w:color="auto"/>
            </w:tcBorders>
          </w:tcPr>
          <w:p w14:paraId="5D31794D"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4E07598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B03B3F2" w14:textId="77777777" w:rsidR="00433ACE" w:rsidRPr="0047726B" w:rsidRDefault="00433ACE" w:rsidP="00433ACE">
            <w:pPr>
              <w:rPr>
                <w:sz w:val="18"/>
              </w:rPr>
            </w:pPr>
            <w:r w:rsidRPr="0047726B">
              <w:rPr>
                <w:sz w:val="18"/>
              </w:rPr>
              <w:t>Determination of efficacy of MCW-2222SL against aphids in cereals, 1 Site in Romania 2014</w:t>
            </w:r>
          </w:p>
          <w:p w14:paraId="281AFB18"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2E1F99B1" w14:textId="77777777" w:rsidR="00433ACE" w:rsidRPr="0047726B" w:rsidRDefault="00433ACE" w:rsidP="00433ACE">
            <w:pPr>
              <w:rPr>
                <w:sz w:val="18"/>
              </w:rPr>
            </w:pPr>
            <w:r w:rsidRPr="0047726B">
              <w:rPr>
                <w:sz w:val="18"/>
              </w:rPr>
              <w:t>Report no. RO14IETRZAW042B</w:t>
            </w:r>
          </w:p>
          <w:p w14:paraId="0D57EA34" w14:textId="77777777" w:rsidR="00433ACE" w:rsidRPr="0047726B" w:rsidRDefault="00433ACE" w:rsidP="00433ACE">
            <w:pPr>
              <w:rPr>
                <w:sz w:val="18"/>
                <w:lang w:val="en-GB"/>
              </w:rPr>
            </w:pPr>
            <w:r w:rsidRPr="0047726B">
              <w:rPr>
                <w:sz w:val="18"/>
              </w:rPr>
              <w:t>GEP</w:t>
            </w:r>
          </w:p>
          <w:p w14:paraId="00C08AA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93361A" w14:textId="796CBF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8F67B4" w14:textId="46CD8E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8A24C1" w14:textId="0008907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B0DB13" w14:textId="431A103A" w:rsidR="00433ACE" w:rsidRPr="0047726B" w:rsidRDefault="00433ACE" w:rsidP="00433ACE">
            <w:pPr>
              <w:jc w:val="center"/>
              <w:rPr>
                <w:sz w:val="18"/>
                <w:lang w:val="en-GB"/>
              </w:rPr>
            </w:pPr>
            <w:r w:rsidRPr="0047726B">
              <w:rPr>
                <w:sz w:val="18"/>
                <w:szCs w:val="20"/>
              </w:rPr>
              <w:t>ADAMA</w:t>
            </w:r>
          </w:p>
        </w:tc>
      </w:tr>
      <w:tr w:rsidR="00433ACE" w:rsidRPr="0047726B" w14:paraId="10BF3A4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C505D1" w14:textId="77777777" w:rsidR="00433ACE" w:rsidRPr="0047726B" w:rsidRDefault="00433ACE" w:rsidP="00433ACE">
            <w:pPr>
              <w:rPr>
                <w:sz w:val="18"/>
                <w:lang w:val="en-GB"/>
              </w:rPr>
            </w:pPr>
            <w:r w:rsidRPr="0047726B">
              <w:rPr>
                <w:sz w:val="18"/>
                <w:lang w:val="en-GB"/>
              </w:rPr>
              <w:t>KCP 6.4.1/161</w:t>
            </w:r>
          </w:p>
          <w:p w14:paraId="367CD068" w14:textId="77777777" w:rsidR="00433ACE" w:rsidRPr="0047726B" w:rsidRDefault="00433ACE" w:rsidP="00433ACE">
            <w:pPr>
              <w:rPr>
                <w:sz w:val="18"/>
                <w:lang w:val="en-GB"/>
              </w:rPr>
            </w:pPr>
            <w:r w:rsidRPr="0047726B">
              <w:rPr>
                <w:sz w:val="18"/>
                <w:lang w:val="en-GB"/>
              </w:rPr>
              <w:t>Submitted under KCP 6.2/161</w:t>
            </w:r>
          </w:p>
        </w:tc>
        <w:tc>
          <w:tcPr>
            <w:tcW w:w="705" w:type="pct"/>
            <w:tcBorders>
              <w:top w:val="single" w:sz="4" w:space="0" w:color="auto"/>
              <w:left w:val="single" w:sz="4" w:space="0" w:color="auto"/>
              <w:bottom w:val="single" w:sz="4" w:space="0" w:color="auto"/>
              <w:right w:val="single" w:sz="4" w:space="0" w:color="auto"/>
            </w:tcBorders>
          </w:tcPr>
          <w:p w14:paraId="6D54096F"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4BFAD77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129D376" w14:textId="77777777" w:rsidR="00433ACE" w:rsidRPr="0047726B" w:rsidRDefault="00433ACE" w:rsidP="00433ACE">
            <w:pPr>
              <w:rPr>
                <w:sz w:val="18"/>
              </w:rPr>
            </w:pPr>
            <w:r w:rsidRPr="0047726B">
              <w:rPr>
                <w:sz w:val="18"/>
              </w:rPr>
              <w:t>Determination of efficacy of MCW-2222SL against aphids in cereals, 1 Site in Romania 2014</w:t>
            </w:r>
          </w:p>
          <w:p w14:paraId="6CA25C23"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2BB597BD" w14:textId="77777777" w:rsidR="00433ACE" w:rsidRPr="0047726B" w:rsidRDefault="00433ACE" w:rsidP="00433ACE">
            <w:pPr>
              <w:rPr>
                <w:sz w:val="18"/>
              </w:rPr>
            </w:pPr>
            <w:r w:rsidRPr="0047726B">
              <w:rPr>
                <w:sz w:val="18"/>
              </w:rPr>
              <w:t>Report no. RO14IETRZAW042C</w:t>
            </w:r>
          </w:p>
          <w:p w14:paraId="708AEC39" w14:textId="77777777" w:rsidR="00433ACE" w:rsidRPr="0047726B" w:rsidRDefault="00433ACE" w:rsidP="00433ACE">
            <w:pPr>
              <w:rPr>
                <w:sz w:val="18"/>
                <w:lang w:val="en-GB"/>
              </w:rPr>
            </w:pPr>
            <w:r w:rsidRPr="0047726B">
              <w:rPr>
                <w:sz w:val="18"/>
              </w:rPr>
              <w:t>GEP</w:t>
            </w:r>
          </w:p>
          <w:p w14:paraId="1C953A4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E86053" w14:textId="7F4D0A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C41709" w14:textId="5C551B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B487AB" w14:textId="0219109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C564F7" w14:textId="72626739" w:rsidR="00433ACE" w:rsidRPr="0047726B" w:rsidRDefault="00433ACE" w:rsidP="00433ACE">
            <w:pPr>
              <w:jc w:val="center"/>
              <w:rPr>
                <w:sz w:val="18"/>
                <w:lang w:val="en-GB"/>
              </w:rPr>
            </w:pPr>
            <w:r w:rsidRPr="0047726B">
              <w:rPr>
                <w:sz w:val="18"/>
                <w:szCs w:val="20"/>
              </w:rPr>
              <w:t>ADAMA</w:t>
            </w:r>
          </w:p>
        </w:tc>
      </w:tr>
      <w:tr w:rsidR="00433ACE" w:rsidRPr="0047726B" w14:paraId="107392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2AF0B6" w14:textId="77777777" w:rsidR="00433ACE" w:rsidRPr="0047726B" w:rsidRDefault="00433ACE" w:rsidP="00433ACE">
            <w:pPr>
              <w:rPr>
                <w:sz w:val="18"/>
                <w:lang w:val="en-GB"/>
              </w:rPr>
            </w:pPr>
            <w:r w:rsidRPr="0047726B">
              <w:rPr>
                <w:sz w:val="18"/>
                <w:lang w:val="en-GB"/>
              </w:rPr>
              <w:t>KCP 6.4.1/162</w:t>
            </w:r>
          </w:p>
          <w:p w14:paraId="71613DD2" w14:textId="77777777" w:rsidR="00433ACE" w:rsidRPr="0047726B" w:rsidRDefault="00433ACE" w:rsidP="00433ACE">
            <w:pPr>
              <w:rPr>
                <w:sz w:val="18"/>
                <w:lang w:val="en-GB"/>
              </w:rPr>
            </w:pPr>
            <w:r w:rsidRPr="0047726B">
              <w:rPr>
                <w:sz w:val="18"/>
                <w:lang w:val="en-GB"/>
              </w:rPr>
              <w:t>Submitted under KCP 6.2/162</w:t>
            </w:r>
          </w:p>
        </w:tc>
        <w:tc>
          <w:tcPr>
            <w:tcW w:w="705" w:type="pct"/>
            <w:tcBorders>
              <w:top w:val="single" w:sz="4" w:space="0" w:color="auto"/>
              <w:left w:val="single" w:sz="4" w:space="0" w:color="auto"/>
              <w:bottom w:val="single" w:sz="4" w:space="0" w:color="auto"/>
              <w:right w:val="single" w:sz="4" w:space="0" w:color="auto"/>
            </w:tcBorders>
          </w:tcPr>
          <w:p w14:paraId="3A8D9AF9"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657F1BB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566251" w14:textId="77777777" w:rsidR="00433ACE" w:rsidRPr="0047726B" w:rsidRDefault="00433ACE" w:rsidP="00433ACE">
            <w:pPr>
              <w:rPr>
                <w:sz w:val="18"/>
              </w:rPr>
            </w:pPr>
            <w:r w:rsidRPr="0047726B">
              <w:rPr>
                <w:sz w:val="18"/>
              </w:rPr>
              <w:t>Determination of efficacy of MCW-2222SL against aphids in cereals, 1 Site in Romania 2014</w:t>
            </w:r>
          </w:p>
          <w:p w14:paraId="0506916D"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6805A776" w14:textId="77777777" w:rsidR="00433ACE" w:rsidRPr="0047726B" w:rsidRDefault="00433ACE" w:rsidP="00433ACE">
            <w:pPr>
              <w:rPr>
                <w:sz w:val="18"/>
              </w:rPr>
            </w:pPr>
            <w:r w:rsidRPr="0047726B">
              <w:rPr>
                <w:sz w:val="18"/>
              </w:rPr>
              <w:t>Report no. RO14IETRZAW042D</w:t>
            </w:r>
          </w:p>
          <w:p w14:paraId="3BF641CB" w14:textId="77777777" w:rsidR="00433ACE" w:rsidRPr="0047726B" w:rsidRDefault="00433ACE" w:rsidP="00433ACE">
            <w:pPr>
              <w:rPr>
                <w:sz w:val="18"/>
                <w:lang w:val="en-GB"/>
              </w:rPr>
            </w:pPr>
            <w:r w:rsidRPr="0047726B">
              <w:rPr>
                <w:sz w:val="18"/>
              </w:rPr>
              <w:t>GEP</w:t>
            </w:r>
          </w:p>
          <w:p w14:paraId="7146E01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108A6F" w14:textId="6F09C8A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9B8C54" w14:textId="1E4BD9F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6361B5" w14:textId="0FB7BC0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A84BDF" w14:textId="5F2488A9" w:rsidR="00433ACE" w:rsidRPr="0047726B" w:rsidRDefault="00433ACE" w:rsidP="00433ACE">
            <w:pPr>
              <w:jc w:val="center"/>
              <w:rPr>
                <w:sz w:val="18"/>
                <w:lang w:val="en-GB"/>
              </w:rPr>
            </w:pPr>
            <w:r w:rsidRPr="0047726B">
              <w:rPr>
                <w:sz w:val="18"/>
                <w:szCs w:val="20"/>
              </w:rPr>
              <w:t>ADAMA</w:t>
            </w:r>
          </w:p>
        </w:tc>
      </w:tr>
      <w:tr w:rsidR="00433ACE" w:rsidRPr="0047726B" w14:paraId="69685E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BB1B2B" w14:textId="77777777" w:rsidR="00433ACE" w:rsidRPr="0047726B" w:rsidRDefault="00433ACE" w:rsidP="00433ACE">
            <w:pPr>
              <w:rPr>
                <w:sz w:val="18"/>
                <w:lang w:val="en-GB"/>
              </w:rPr>
            </w:pPr>
            <w:r w:rsidRPr="0047726B">
              <w:rPr>
                <w:sz w:val="18"/>
                <w:lang w:val="en-GB"/>
              </w:rPr>
              <w:t>KCP 6.4.1/163</w:t>
            </w:r>
          </w:p>
          <w:p w14:paraId="710E0627" w14:textId="77777777" w:rsidR="00433ACE" w:rsidRPr="0047726B" w:rsidRDefault="00433ACE" w:rsidP="00433ACE">
            <w:pPr>
              <w:rPr>
                <w:sz w:val="18"/>
                <w:lang w:val="en-GB"/>
              </w:rPr>
            </w:pPr>
            <w:r w:rsidRPr="0047726B">
              <w:rPr>
                <w:sz w:val="18"/>
                <w:lang w:val="en-GB"/>
              </w:rPr>
              <w:t>Submitted under KCP 6.2/163</w:t>
            </w:r>
          </w:p>
        </w:tc>
        <w:tc>
          <w:tcPr>
            <w:tcW w:w="705" w:type="pct"/>
            <w:tcBorders>
              <w:top w:val="single" w:sz="4" w:space="0" w:color="auto"/>
              <w:left w:val="single" w:sz="4" w:space="0" w:color="auto"/>
              <w:bottom w:val="single" w:sz="4" w:space="0" w:color="auto"/>
              <w:right w:val="single" w:sz="4" w:space="0" w:color="auto"/>
            </w:tcBorders>
          </w:tcPr>
          <w:p w14:paraId="420EF596"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52F0593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99BE8D3" w14:textId="77777777" w:rsidR="00433ACE" w:rsidRPr="0047726B" w:rsidRDefault="00433ACE" w:rsidP="00433ACE">
            <w:pPr>
              <w:rPr>
                <w:sz w:val="18"/>
              </w:rPr>
            </w:pPr>
            <w:r w:rsidRPr="0047726B">
              <w:rPr>
                <w:sz w:val="18"/>
              </w:rPr>
              <w:t>Determination of efficacy of MCW-2222SL against aphids in cereals, 1 Site in Romania 2014</w:t>
            </w:r>
          </w:p>
          <w:p w14:paraId="1D3FCFEE"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341898CE" w14:textId="77777777" w:rsidR="00433ACE" w:rsidRPr="0047726B" w:rsidRDefault="00433ACE" w:rsidP="00433ACE">
            <w:pPr>
              <w:rPr>
                <w:sz w:val="18"/>
              </w:rPr>
            </w:pPr>
            <w:r w:rsidRPr="0047726B">
              <w:rPr>
                <w:sz w:val="18"/>
              </w:rPr>
              <w:t>Report no. RO14IETRZAW042E</w:t>
            </w:r>
          </w:p>
          <w:p w14:paraId="2EAAEB48" w14:textId="77777777" w:rsidR="00433ACE" w:rsidRPr="0047726B" w:rsidRDefault="00433ACE" w:rsidP="00433ACE">
            <w:pPr>
              <w:rPr>
                <w:sz w:val="18"/>
                <w:lang w:val="en-GB"/>
              </w:rPr>
            </w:pPr>
            <w:r w:rsidRPr="0047726B">
              <w:rPr>
                <w:sz w:val="18"/>
              </w:rPr>
              <w:t>GEP</w:t>
            </w:r>
          </w:p>
          <w:p w14:paraId="6E10F7D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007595" w14:textId="493CD38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AB8874" w14:textId="1F442D4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9EB43D" w14:textId="31A0BB5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7569CB" w14:textId="6D997DB3" w:rsidR="00433ACE" w:rsidRPr="0047726B" w:rsidRDefault="00433ACE" w:rsidP="00433ACE">
            <w:pPr>
              <w:jc w:val="center"/>
              <w:rPr>
                <w:sz w:val="18"/>
                <w:lang w:val="en-GB"/>
              </w:rPr>
            </w:pPr>
            <w:r w:rsidRPr="0047726B">
              <w:rPr>
                <w:sz w:val="18"/>
                <w:szCs w:val="20"/>
              </w:rPr>
              <w:t>ADAMA</w:t>
            </w:r>
          </w:p>
        </w:tc>
      </w:tr>
      <w:tr w:rsidR="00433ACE" w:rsidRPr="0047726B" w14:paraId="0A1DDFD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F38380" w14:textId="77777777" w:rsidR="00433ACE" w:rsidRPr="0047726B" w:rsidRDefault="00433ACE" w:rsidP="00433ACE">
            <w:pPr>
              <w:rPr>
                <w:sz w:val="18"/>
                <w:lang w:val="en-GB"/>
              </w:rPr>
            </w:pPr>
            <w:r w:rsidRPr="0047726B">
              <w:rPr>
                <w:sz w:val="18"/>
                <w:lang w:val="en-GB"/>
              </w:rPr>
              <w:t>KCP 6.4.1/164</w:t>
            </w:r>
          </w:p>
          <w:p w14:paraId="1008BAB1" w14:textId="77777777" w:rsidR="00433ACE" w:rsidRPr="0047726B" w:rsidRDefault="00433ACE" w:rsidP="00433ACE">
            <w:pPr>
              <w:rPr>
                <w:sz w:val="18"/>
                <w:lang w:val="en-GB"/>
              </w:rPr>
            </w:pPr>
            <w:r w:rsidRPr="0047726B">
              <w:rPr>
                <w:sz w:val="18"/>
                <w:lang w:val="en-GB"/>
              </w:rPr>
              <w:t>Submitted under KCP 6.2/164</w:t>
            </w:r>
          </w:p>
        </w:tc>
        <w:tc>
          <w:tcPr>
            <w:tcW w:w="705" w:type="pct"/>
            <w:tcBorders>
              <w:top w:val="single" w:sz="4" w:space="0" w:color="auto"/>
              <w:left w:val="single" w:sz="4" w:space="0" w:color="auto"/>
              <w:bottom w:val="single" w:sz="4" w:space="0" w:color="auto"/>
              <w:right w:val="single" w:sz="4" w:space="0" w:color="auto"/>
            </w:tcBorders>
          </w:tcPr>
          <w:p w14:paraId="39EECF13"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98ADD4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F57AA4E" w14:textId="77777777" w:rsidR="00433ACE" w:rsidRPr="0047726B" w:rsidRDefault="00433ACE" w:rsidP="00433ACE">
            <w:pPr>
              <w:rPr>
                <w:sz w:val="18"/>
              </w:rPr>
            </w:pPr>
            <w:r w:rsidRPr="0047726B">
              <w:rPr>
                <w:sz w:val="18"/>
              </w:rPr>
              <w:t>Determination of efficacy of MCW-2222SL against aphids in cereals, 1 Site in Romania 2014</w:t>
            </w:r>
          </w:p>
          <w:p w14:paraId="612D7768"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284AC166" w14:textId="77777777" w:rsidR="00433ACE" w:rsidRPr="0047726B" w:rsidRDefault="00433ACE" w:rsidP="00433ACE">
            <w:pPr>
              <w:rPr>
                <w:sz w:val="18"/>
              </w:rPr>
            </w:pPr>
            <w:r w:rsidRPr="0047726B">
              <w:rPr>
                <w:sz w:val="18"/>
              </w:rPr>
              <w:t>Report no. RO14IETRZAW042F</w:t>
            </w:r>
          </w:p>
          <w:p w14:paraId="56EA401E" w14:textId="77777777" w:rsidR="00433ACE" w:rsidRPr="0047726B" w:rsidRDefault="00433ACE" w:rsidP="00433ACE">
            <w:pPr>
              <w:rPr>
                <w:sz w:val="18"/>
                <w:lang w:val="en-GB"/>
              </w:rPr>
            </w:pPr>
            <w:r w:rsidRPr="0047726B">
              <w:rPr>
                <w:sz w:val="18"/>
              </w:rPr>
              <w:t>GEP</w:t>
            </w:r>
          </w:p>
          <w:p w14:paraId="73AAA5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49B0658" w14:textId="03F631D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4F53AE" w14:textId="7469395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4A21D6" w14:textId="333B67A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00F0AC" w14:textId="13AF60AD" w:rsidR="00433ACE" w:rsidRPr="0047726B" w:rsidRDefault="00433ACE" w:rsidP="00433ACE">
            <w:pPr>
              <w:jc w:val="center"/>
              <w:rPr>
                <w:sz w:val="18"/>
                <w:lang w:val="en-GB"/>
              </w:rPr>
            </w:pPr>
            <w:r w:rsidRPr="0047726B">
              <w:rPr>
                <w:sz w:val="18"/>
                <w:szCs w:val="20"/>
              </w:rPr>
              <w:t>ADAMA</w:t>
            </w:r>
          </w:p>
        </w:tc>
      </w:tr>
      <w:tr w:rsidR="00433ACE" w:rsidRPr="0047726B" w14:paraId="485DC0F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20D70E" w14:textId="77777777" w:rsidR="00433ACE" w:rsidRPr="0047726B" w:rsidRDefault="00433ACE" w:rsidP="00433ACE">
            <w:pPr>
              <w:rPr>
                <w:sz w:val="18"/>
                <w:lang w:val="en-GB"/>
              </w:rPr>
            </w:pPr>
            <w:r w:rsidRPr="0047726B">
              <w:rPr>
                <w:sz w:val="18"/>
                <w:lang w:val="en-GB"/>
              </w:rPr>
              <w:t>KCP 6.4.1/165</w:t>
            </w:r>
          </w:p>
          <w:p w14:paraId="01E7046A" w14:textId="77777777" w:rsidR="00433ACE" w:rsidRPr="0047726B" w:rsidRDefault="00433ACE" w:rsidP="00433ACE">
            <w:pPr>
              <w:rPr>
                <w:sz w:val="18"/>
                <w:lang w:val="en-GB"/>
              </w:rPr>
            </w:pPr>
            <w:r w:rsidRPr="0047726B">
              <w:rPr>
                <w:sz w:val="18"/>
                <w:lang w:val="en-GB"/>
              </w:rPr>
              <w:t>Submitted under KCP 6.2/165</w:t>
            </w:r>
          </w:p>
        </w:tc>
        <w:tc>
          <w:tcPr>
            <w:tcW w:w="705" w:type="pct"/>
            <w:tcBorders>
              <w:top w:val="single" w:sz="4" w:space="0" w:color="auto"/>
              <w:left w:val="single" w:sz="4" w:space="0" w:color="auto"/>
              <w:bottom w:val="single" w:sz="4" w:space="0" w:color="auto"/>
              <w:right w:val="single" w:sz="4" w:space="0" w:color="auto"/>
            </w:tcBorders>
          </w:tcPr>
          <w:p w14:paraId="16A0FF32"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396AECD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60CF67B" w14:textId="77777777" w:rsidR="00433ACE" w:rsidRPr="0047726B" w:rsidRDefault="00433ACE" w:rsidP="00433ACE">
            <w:pPr>
              <w:rPr>
                <w:sz w:val="18"/>
              </w:rPr>
            </w:pPr>
            <w:r w:rsidRPr="0047726B">
              <w:rPr>
                <w:sz w:val="18"/>
              </w:rPr>
              <w:t>Determination of efficacy of MCW-2222SL against aphids in cereals, 1 Site in Romania 2014</w:t>
            </w:r>
          </w:p>
          <w:p w14:paraId="4A58A89F"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4649B0BB" w14:textId="77777777" w:rsidR="00433ACE" w:rsidRPr="0047726B" w:rsidRDefault="00433ACE" w:rsidP="00433ACE">
            <w:pPr>
              <w:rPr>
                <w:sz w:val="18"/>
              </w:rPr>
            </w:pPr>
            <w:r w:rsidRPr="0047726B">
              <w:rPr>
                <w:sz w:val="18"/>
              </w:rPr>
              <w:t>Report no. RO14IETRZAW042G</w:t>
            </w:r>
          </w:p>
          <w:p w14:paraId="140DCF07" w14:textId="77777777" w:rsidR="00433ACE" w:rsidRPr="0047726B" w:rsidRDefault="00433ACE" w:rsidP="00433ACE">
            <w:pPr>
              <w:rPr>
                <w:sz w:val="18"/>
                <w:lang w:val="en-GB"/>
              </w:rPr>
            </w:pPr>
            <w:r w:rsidRPr="0047726B">
              <w:rPr>
                <w:sz w:val="18"/>
              </w:rPr>
              <w:t>GEP</w:t>
            </w:r>
          </w:p>
          <w:p w14:paraId="70CBF1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0BBA6D" w14:textId="411511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FBD883" w14:textId="4A31556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AE0F87" w14:textId="6C73D47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B968449" w14:textId="381A6D82" w:rsidR="00433ACE" w:rsidRPr="0047726B" w:rsidRDefault="00433ACE" w:rsidP="00433ACE">
            <w:pPr>
              <w:jc w:val="center"/>
              <w:rPr>
                <w:sz w:val="18"/>
                <w:lang w:val="en-GB"/>
              </w:rPr>
            </w:pPr>
            <w:r w:rsidRPr="0047726B">
              <w:rPr>
                <w:sz w:val="18"/>
                <w:szCs w:val="20"/>
              </w:rPr>
              <w:t>ADAMA</w:t>
            </w:r>
          </w:p>
        </w:tc>
      </w:tr>
      <w:tr w:rsidR="00433ACE" w:rsidRPr="0047726B" w14:paraId="28591D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FC13C91" w14:textId="77777777" w:rsidR="00433ACE" w:rsidRPr="0047726B" w:rsidRDefault="00433ACE" w:rsidP="00433ACE">
            <w:pPr>
              <w:rPr>
                <w:sz w:val="18"/>
                <w:lang w:val="en-GB"/>
              </w:rPr>
            </w:pPr>
            <w:r w:rsidRPr="0047726B">
              <w:rPr>
                <w:sz w:val="18"/>
                <w:lang w:val="en-GB"/>
              </w:rPr>
              <w:lastRenderedPageBreak/>
              <w:t>KCP 6.4.1/166</w:t>
            </w:r>
          </w:p>
          <w:p w14:paraId="433D6948" w14:textId="77777777" w:rsidR="00433ACE" w:rsidRPr="0047726B" w:rsidRDefault="00433ACE" w:rsidP="00433ACE">
            <w:pPr>
              <w:rPr>
                <w:sz w:val="18"/>
                <w:lang w:val="en-GB"/>
              </w:rPr>
            </w:pPr>
            <w:r w:rsidRPr="0047726B">
              <w:rPr>
                <w:sz w:val="18"/>
                <w:lang w:val="en-GB"/>
              </w:rPr>
              <w:t>Submitted under KCP 6.2/166</w:t>
            </w:r>
          </w:p>
        </w:tc>
        <w:tc>
          <w:tcPr>
            <w:tcW w:w="705" w:type="pct"/>
            <w:tcBorders>
              <w:top w:val="single" w:sz="4" w:space="0" w:color="auto"/>
              <w:left w:val="single" w:sz="4" w:space="0" w:color="auto"/>
              <w:bottom w:val="single" w:sz="4" w:space="0" w:color="auto"/>
              <w:right w:val="single" w:sz="4" w:space="0" w:color="auto"/>
            </w:tcBorders>
          </w:tcPr>
          <w:p w14:paraId="25FCCA7F" w14:textId="77777777" w:rsidR="00433ACE" w:rsidRPr="0047726B" w:rsidRDefault="00433ACE" w:rsidP="00433ACE">
            <w:pPr>
              <w:rPr>
                <w:sz w:val="18"/>
                <w:lang w:val="en-GB"/>
              </w:rPr>
            </w:pPr>
            <w:r w:rsidRPr="0047726B">
              <w:rPr>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6DF12DB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873E5E7" w14:textId="77777777" w:rsidR="00433ACE" w:rsidRPr="0047726B" w:rsidRDefault="00433ACE" w:rsidP="00433ACE">
            <w:pPr>
              <w:rPr>
                <w:sz w:val="18"/>
              </w:rPr>
            </w:pPr>
            <w:r w:rsidRPr="0047726B">
              <w:rPr>
                <w:sz w:val="18"/>
              </w:rPr>
              <w:t>Determination of efficacy of MCW-2222SL against aphids in cereals, 1 Site in Romania 2014</w:t>
            </w:r>
          </w:p>
          <w:p w14:paraId="7147A4B5"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 GmbH, Stade, Germany</w:t>
            </w:r>
          </w:p>
          <w:p w14:paraId="6486B321" w14:textId="77777777" w:rsidR="00433ACE" w:rsidRPr="0047726B" w:rsidRDefault="00433ACE" w:rsidP="00433ACE">
            <w:pPr>
              <w:rPr>
                <w:sz w:val="18"/>
              </w:rPr>
            </w:pPr>
            <w:r w:rsidRPr="0047726B">
              <w:rPr>
                <w:sz w:val="18"/>
              </w:rPr>
              <w:t>Report no. RO14IETRZAW042H</w:t>
            </w:r>
          </w:p>
          <w:p w14:paraId="1E92F11A" w14:textId="77777777" w:rsidR="00433ACE" w:rsidRPr="0047726B" w:rsidRDefault="00433ACE" w:rsidP="00433ACE">
            <w:pPr>
              <w:rPr>
                <w:sz w:val="18"/>
                <w:lang w:val="en-GB"/>
              </w:rPr>
            </w:pPr>
            <w:r w:rsidRPr="0047726B">
              <w:rPr>
                <w:sz w:val="18"/>
              </w:rPr>
              <w:t>GEP</w:t>
            </w:r>
          </w:p>
          <w:p w14:paraId="06382C7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0DB528" w14:textId="23D2FD4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EB8BA9" w14:textId="4C1AFD1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3599ADA" w14:textId="153917B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966979" w14:textId="6C17B685" w:rsidR="00433ACE" w:rsidRPr="0047726B" w:rsidRDefault="00433ACE" w:rsidP="00433ACE">
            <w:pPr>
              <w:jc w:val="center"/>
              <w:rPr>
                <w:sz w:val="18"/>
                <w:lang w:val="en-GB"/>
              </w:rPr>
            </w:pPr>
            <w:r w:rsidRPr="0047726B">
              <w:rPr>
                <w:sz w:val="18"/>
                <w:szCs w:val="20"/>
              </w:rPr>
              <w:t>ADAMA</w:t>
            </w:r>
          </w:p>
        </w:tc>
      </w:tr>
      <w:tr w:rsidR="00433ACE" w:rsidRPr="0047726B" w14:paraId="15C9A66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C7C9B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6.4.1/167</w:t>
            </w:r>
          </w:p>
          <w:p w14:paraId="7492E21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6.2/167</w:t>
            </w:r>
          </w:p>
        </w:tc>
        <w:tc>
          <w:tcPr>
            <w:tcW w:w="705" w:type="pct"/>
            <w:tcBorders>
              <w:top w:val="single" w:sz="4" w:space="0" w:color="auto"/>
              <w:left w:val="single" w:sz="4" w:space="0" w:color="auto"/>
              <w:bottom w:val="single" w:sz="4" w:space="0" w:color="auto"/>
              <w:right w:val="single" w:sz="4" w:space="0" w:color="auto"/>
            </w:tcBorders>
          </w:tcPr>
          <w:p w14:paraId="41F7D6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5BE6563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E8665E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aphids in cereals, 1 Site in Romania 2015</w:t>
            </w:r>
          </w:p>
          <w:p w14:paraId="75012F27"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497AE7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RO15IEYCERE011A</w:t>
            </w:r>
          </w:p>
          <w:p w14:paraId="0B06544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CDCBD7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5DD14F" w14:textId="7FD2253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336AF7" w14:textId="6110013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9B401A" w14:textId="7E836B4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F6EC07" w14:textId="51C8807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65F4C7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02944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6.4.1/168</w:t>
            </w:r>
          </w:p>
          <w:p w14:paraId="21FFBBE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6.2/168</w:t>
            </w:r>
          </w:p>
        </w:tc>
        <w:tc>
          <w:tcPr>
            <w:tcW w:w="705" w:type="pct"/>
            <w:tcBorders>
              <w:top w:val="single" w:sz="4" w:space="0" w:color="auto"/>
              <w:left w:val="single" w:sz="4" w:space="0" w:color="auto"/>
              <w:bottom w:val="single" w:sz="4" w:space="0" w:color="auto"/>
              <w:right w:val="single" w:sz="4" w:space="0" w:color="auto"/>
            </w:tcBorders>
          </w:tcPr>
          <w:p w14:paraId="6AD8E28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Eberhart, A.</w:t>
            </w:r>
          </w:p>
        </w:tc>
        <w:tc>
          <w:tcPr>
            <w:tcW w:w="248" w:type="pct"/>
            <w:tcBorders>
              <w:top w:val="single" w:sz="4" w:space="0" w:color="auto"/>
              <w:left w:val="single" w:sz="4" w:space="0" w:color="auto"/>
              <w:bottom w:val="single" w:sz="4" w:space="0" w:color="auto"/>
              <w:right w:val="single" w:sz="4" w:space="0" w:color="auto"/>
            </w:tcBorders>
          </w:tcPr>
          <w:p w14:paraId="1D779C8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0BBC8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Determination of efficacy of MCW-2222 SL against aphids in cereals, 1 Site in Romania 2015</w:t>
            </w:r>
          </w:p>
          <w:p w14:paraId="0F101C1B"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Timișoara, Romania</w:t>
            </w:r>
          </w:p>
          <w:p w14:paraId="7812E27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RO15IEYCERE011B</w:t>
            </w:r>
          </w:p>
          <w:p w14:paraId="0785F0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8665F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5AE419" w14:textId="1F32724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ED7EC2" w14:textId="3B6FDD4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248CA1" w14:textId="492E2BF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33C025" w14:textId="610FA62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8D4F6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0574BB" w14:textId="77777777" w:rsidR="00433ACE" w:rsidRPr="0047726B" w:rsidRDefault="00433ACE" w:rsidP="00433ACE">
            <w:pPr>
              <w:rPr>
                <w:sz w:val="18"/>
                <w:lang w:val="en-GB"/>
              </w:rPr>
            </w:pPr>
            <w:r w:rsidRPr="0047726B">
              <w:rPr>
                <w:sz w:val="18"/>
                <w:lang w:val="en-GB"/>
              </w:rPr>
              <w:t>KCP 6.4.1/169</w:t>
            </w:r>
          </w:p>
          <w:p w14:paraId="595BFB4E" w14:textId="77777777" w:rsidR="00433ACE" w:rsidRPr="0047726B" w:rsidRDefault="00433ACE" w:rsidP="00433ACE">
            <w:pPr>
              <w:rPr>
                <w:sz w:val="18"/>
                <w:lang w:val="en-GB"/>
              </w:rPr>
            </w:pPr>
            <w:r w:rsidRPr="0047726B">
              <w:rPr>
                <w:sz w:val="18"/>
                <w:lang w:val="en-GB"/>
              </w:rPr>
              <w:t>Submitted under KCP 6.2/169</w:t>
            </w:r>
          </w:p>
        </w:tc>
        <w:tc>
          <w:tcPr>
            <w:tcW w:w="705" w:type="pct"/>
            <w:tcBorders>
              <w:top w:val="single" w:sz="4" w:space="0" w:color="auto"/>
              <w:left w:val="single" w:sz="4" w:space="0" w:color="auto"/>
              <w:bottom w:val="single" w:sz="4" w:space="0" w:color="auto"/>
              <w:right w:val="single" w:sz="4" w:space="0" w:color="auto"/>
            </w:tcBorders>
          </w:tcPr>
          <w:p w14:paraId="38C4C337"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6F81F3B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76E978D"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Germany In 2022</w:t>
            </w:r>
          </w:p>
          <w:p w14:paraId="18B8FCBA"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0BC432C1" w14:textId="77777777" w:rsidR="00433ACE" w:rsidRPr="0047726B" w:rsidRDefault="00433ACE" w:rsidP="00433ACE">
            <w:pPr>
              <w:rPr>
                <w:sz w:val="18"/>
              </w:rPr>
            </w:pPr>
            <w:r w:rsidRPr="0047726B">
              <w:rPr>
                <w:sz w:val="18"/>
              </w:rPr>
              <w:t>Report no. DE22IEMABSD500A</w:t>
            </w:r>
          </w:p>
          <w:p w14:paraId="00DBDF06" w14:textId="77777777" w:rsidR="00433ACE" w:rsidRPr="0047726B" w:rsidRDefault="00433ACE" w:rsidP="00433ACE">
            <w:pPr>
              <w:rPr>
                <w:sz w:val="18"/>
                <w:lang w:val="en-GB"/>
              </w:rPr>
            </w:pPr>
            <w:r w:rsidRPr="0047726B">
              <w:rPr>
                <w:sz w:val="18"/>
              </w:rPr>
              <w:t>GEP</w:t>
            </w:r>
          </w:p>
          <w:p w14:paraId="0E07928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38D9C2A" w14:textId="7D3C64A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ACC90A" w14:textId="38C835E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1A97B9E" w14:textId="3644BEF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F84752" w14:textId="7CBE1E37" w:rsidR="00433ACE" w:rsidRPr="0047726B" w:rsidRDefault="00433ACE" w:rsidP="00433ACE">
            <w:pPr>
              <w:jc w:val="center"/>
              <w:rPr>
                <w:sz w:val="18"/>
                <w:lang w:val="en-GB"/>
              </w:rPr>
            </w:pPr>
            <w:r w:rsidRPr="0047726B">
              <w:rPr>
                <w:sz w:val="18"/>
                <w:szCs w:val="20"/>
              </w:rPr>
              <w:t>ADAMA</w:t>
            </w:r>
          </w:p>
        </w:tc>
      </w:tr>
      <w:tr w:rsidR="00433ACE" w:rsidRPr="0047726B" w14:paraId="2C143A3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FB7AFD" w14:textId="77777777" w:rsidR="00433ACE" w:rsidRPr="0047726B" w:rsidRDefault="00433ACE" w:rsidP="00433ACE">
            <w:pPr>
              <w:rPr>
                <w:sz w:val="18"/>
                <w:lang w:val="en-GB"/>
              </w:rPr>
            </w:pPr>
            <w:r w:rsidRPr="0047726B">
              <w:rPr>
                <w:sz w:val="18"/>
                <w:lang w:val="en-GB"/>
              </w:rPr>
              <w:t>KCP 6.4.1/170</w:t>
            </w:r>
          </w:p>
          <w:p w14:paraId="66AA20C3" w14:textId="77777777" w:rsidR="00433ACE" w:rsidRPr="0047726B" w:rsidRDefault="00433ACE" w:rsidP="00433ACE">
            <w:pPr>
              <w:rPr>
                <w:sz w:val="18"/>
                <w:lang w:val="en-GB"/>
              </w:rPr>
            </w:pPr>
            <w:r w:rsidRPr="0047726B">
              <w:rPr>
                <w:sz w:val="18"/>
                <w:lang w:val="en-GB"/>
              </w:rPr>
              <w:t>Submitted under KCP 6.2/170</w:t>
            </w:r>
          </w:p>
        </w:tc>
        <w:tc>
          <w:tcPr>
            <w:tcW w:w="705" w:type="pct"/>
            <w:tcBorders>
              <w:top w:val="single" w:sz="4" w:space="0" w:color="auto"/>
              <w:left w:val="single" w:sz="4" w:space="0" w:color="auto"/>
              <w:bottom w:val="single" w:sz="4" w:space="0" w:color="auto"/>
              <w:right w:val="single" w:sz="4" w:space="0" w:color="auto"/>
            </w:tcBorders>
          </w:tcPr>
          <w:p w14:paraId="27B7C56A"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501D2E8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A8FB629"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Germany in 2022</w:t>
            </w:r>
          </w:p>
          <w:p w14:paraId="464BFBB1"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6C038300" w14:textId="77777777" w:rsidR="00433ACE" w:rsidRPr="0047726B" w:rsidRDefault="00433ACE" w:rsidP="00433ACE">
            <w:pPr>
              <w:rPr>
                <w:sz w:val="18"/>
              </w:rPr>
            </w:pPr>
            <w:r w:rsidRPr="0047726B">
              <w:rPr>
                <w:sz w:val="18"/>
              </w:rPr>
              <w:t>Report no. DE22IEMABSD500B</w:t>
            </w:r>
          </w:p>
          <w:p w14:paraId="5DC57EB3" w14:textId="77777777" w:rsidR="00433ACE" w:rsidRPr="0047726B" w:rsidRDefault="00433ACE" w:rsidP="00433ACE">
            <w:pPr>
              <w:rPr>
                <w:sz w:val="18"/>
                <w:lang w:val="en-GB"/>
              </w:rPr>
            </w:pPr>
            <w:r w:rsidRPr="0047726B">
              <w:rPr>
                <w:sz w:val="18"/>
              </w:rPr>
              <w:t>GEP</w:t>
            </w:r>
          </w:p>
          <w:p w14:paraId="7C9A81D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746674" w14:textId="46208B3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8B5D76" w14:textId="1CB1A30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8D523C" w14:textId="473B72F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987D86" w14:textId="708EE43B" w:rsidR="00433ACE" w:rsidRPr="0047726B" w:rsidRDefault="00433ACE" w:rsidP="00433ACE">
            <w:pPr>
              <w:jc w:val="center"/>
              <w:rPr>
                <w:sz w:val="18"/>
                <w:lang w:val="en-GB"/>
              </w:rPr>
            </w:pPr>
            <w:r w:rsidRPr="0047726B">
              <w:rPr>
                <w:sz w:val="18"/>
                <w:szCs w:val="20"/>
              </w:rPr>
              <w:t>ADAMA</w:t>
            </w:r>
          </w:p>
        </w:tc>
      </w:tr>
      <w:tr w:rsidR="00433ACE" w:rsidRPr="0047726B" w14:paraId="139921F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0A6D8F" w14:textId="77777777" w:rsidR="00433ACE" w:rsidRPr="0047726B" w:rsidRDefault="00433ACE" w:rsidP="00433ACE">
            <w:pPr>
              <w:rPr>
                <w:sz w:val="18"/>
                <w:lang w:val="en-GB"/>
              </w:rPr>
            </w:pPr>
            <w:r w:rsidRPr="0047726B">
              <w:rPr>
                <w:sz w:val="18"/>
                <w:lang w:val="en-GB"/>
              </w:rPr>
              <w:t>KCP 6.4.1/171</w:t>
            </w:r>
          </w:p>
          <w:p w14:paraId="6E19BA0C" w14:textId="77777777" w:rsidR="00433ACE" w:rsidRPr="0047726B" w:rsidRDefault="00433ACE" w:rsidP="00433ACE">
            <w:pPr>
              <w:rPr>
                <w:sz w:val="18"/>
                <w:lang w:val="en-GB"/>
              </w:rPr>
            </w:pPr>
            <w:r w:rsidRPr="0047726B">
              <w:rPr>
                <w:sz w:val="18"/>
                <w:lang w:val="en-GB"/>
              </w:rPr>
              <w:t>Submitted under KCP 6.2/171</w:t>
            </w:r>
          </w:p>
        </w:tc>
        <w:tc>
          <w:tcPr>
            <w:tcW w:w="705" w:type="pct"/>
            <w:tcBorders>
              <w:top w:val="single" w:sz="4" w:space="0" w:color="auto"/>
              <w:left w:val="single" w:sz="4" w:space="0" w:color="auto"/>
              <w:bottom w:val="single" w:sz="4" w:space="0" w:color="auto"/>
              <w:right w:val="single" w:sz="4" w:space="0" w:color="auto"/>
            </w:tcBorders>
          </w:tcPr>
          <w:p w14:paraId="6C0359EA"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579D541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9AF56A9" w14:textId="77777777" w:rsidR="00433ACE" w:rsidRPr="0047726B" w:rsidRDefault="00433ACE" w:rsidP="00433ACE">
            <w:pPr>
              <w:rPr>
                <w:sz w:val="18"/>
              </w:rPr>
            </w:pPr>
            <w:r w:rsidRPr="0047726B">
              <w:rPr>
                <w:sz w:val="18"/>
              </w:rPr>
              <w:t xml:space="preserve">Efficacy evaluation of ADM.02100.I formulations and MCW-2222 against Aphis </w:t>
            </w:r>
            <w:proofErr w:type="spellStart"/>
            <w:r w:rsidRPr="0047726B">
              <w:rPr>
                <w:sz w:val="18"/>
              </w:rPr>
              <w:t>pomi</w:t>
            </w:r>
            <w:proofErr w:type="spellEnd"/>
            <w:r w:rsidRPr="0047726B">
              <w:rPr>
                <w:sz w:val="18"/>
              </w:rPr>
              <w:t xml:space="preserve"> in apple, Germany, 2022</w:t>
            </w:r>
          </w:p>
          <w:p w14:paraId="669C719A" w14:textId="77777777" w:rsidR="00433ACE" w:rsidRPr="0047726B" w:rsidRDefault="00433ACE" w:rsidP="00433ACE">
            <w:pPr>
              <w:rPr>
                <w:sz w:val="18"/>
                <w:lang w:val="de-DE"/>
              </w:rPr>
            </w:pPr>
            <w:r w:rsidRPr="0047726B">
              <w:rPr>
                <w:sz w:val="18"/>
                <w:lang w:val="de-DE"/>
              </w:rPr>
              <w:t>Martin Feldversuchswesen, Orsingen-Nenzingen, Germany</w:t>
            </w:r>
          </w:p>
          <w:p w14:paraId="1ABF037B"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DE22IEMABSD524A</w:t>
            </w:r>
          </w:p>
          <w:p w14:paraId="2CF533B1" w14:textId="77777777" w:rsidR="00433ACE" w:rsidRPr="0047726B" w:rsidRDefault="00433ACE" w:rsidP="00433ACE">
            <w:pPr>
              <w:rPr>
                <w:sz w:val="18"/>
                <w:lang w:val="en-GB"/>
              </w:rPr>
            </w:pPr>
            <w:r w:rsidRPr="0047726B">
              <w:rPr>
                <w:sz w:val="18"/>
              </w:rPr>
              <w:t>GEP</w:t>
            </w:r>
          </w:p>
          <w:p w14:paraId="55CCD50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14810C" w14:textId="27E2BC3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A78299" w14:textId="3B29EAE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4A0E3C" w14:textId="24CC77A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10E7CB" w14:textId="175BD9EE" w:rsidR="00433ACE" w:rsidRPr="0047726B" w:rsidRDefault="00433ACE" w:rsidP="00433ACE">
            <w:pPr>
              <w:jc w:val="center"/>
              <w:rPr>
                <w:sz w:val="18"/>
                <w:lang w:val="en-GB"/>
              </w:rPr>
            </w:pPr>
            <w:r w:rsidRPr="0047726B">
              <w:rPr>
                <w:sz w:val="18"/>
                <w:szCs w:val="20"/>
              </w:rPr>
              <w:t>ADAMA</w:t>
            </w:r>
          </w:p>
        </w:tc>
      </w:tr>
      <w:tr w:rsidR="00433ACE" w:rsidRPr="0047726B" w14:paraId="4FC21AE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B9356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6.4.1/172</w:t>
            </w:r>
          </w:p>
          <w:p w14:paraId="0041C7F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6.2/172</w:t>
            </w:r>
          </w:p>
        </w:tc>
        <w:tc>
          <w:tcPr>
            <w:tcW w:w="705" w:type="pct"/>
            <w:tcBorders>
              <w:top w:val="single" w:sz="4" w:space="0" w:color="auto"/>
              <w:left w:val="single" w:sz="4" w:space="0" w:color="auto"/>
              <w:bottom w:val="single" w:sz="4" w:space="0" w:color="auto"/>
              <w:right w:val="single" w:sz="4" w:space="0" w:color="auto"/>
            </w:tcBorders>
          </w:tcPr>
          <w:p w14:paraId="76A1472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Hakkert, G.</w:t>
            </w:r>
          </w:p>
        </w:tc>
        <w:tc>
          <w:tcPr>
            <w:tcW w:w="248" w:type="pct"/>
            <w:tcBorders>
              <w:top w:val="single" w:sz="4" w:space="0" w:color="auto"/>
              <w:left w:val="single" w:sz="4" w:space="0" w:color="auto"/>
              <w:bottom w:val="single" w:sz="4" w:space="0" w:color="auto"/>
              <w:right w:val="single" w:sz="4" w:space="0" w:color="auto"/>
            </w:tcBorders>
          </w:tcPr>
          <w:p w14:paraId="243305F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47803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 formulations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The Netherlands, 2022</w:t>
            </w:r>
          </w:p>
          <w:p w14:paraId="1B22D05A"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Asperico</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bv</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Enspijk</w:t>
            </w:r>
            <w:proofErr w:type="spellEnd"/>
            <w:r w:rsidRPr="0047726B">
              <w:rPr>
                <w:strike/>
                <w:color w:val="D9D9D9" w:themeColor="background1" w:themeShade="D9"/>
                <w:sz w:val="18"/>
              </w:rPr>
              <w:t>, The Netherlands</w:t>
            </w:r>
          </w:p>
          <w:p w14:paraId="219FD57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NL22IEMABSD010A</w:t>
            </w:r>
          </w:p>
          <w:p w14:paraId="0BCC84E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014645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5B560B" w14:textId="38AEDE2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00D369" w14:textId="799342A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BB672A" w14:textId="34870FA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71B88F" w14:textId="5D071A6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6B1EF6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8F82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6.4.1/173</w:t>
            </w:r>
          </w:p>
          <w:p w14:paraId="708CC19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6.2/173</w:t>
            </w:r>
          </w:p>
        </w:tc>
        <w:tc>
          <w:tcPr>
            <w:tcW w:w="705" w:type="pct"/>
            <w:tcBorders>
              <w:top w:val="single" w:sz="4" w:space="0" w:color="auto"/>
              <w:left w:val="single" w:sz="4" w:space="0" w:color="auto"/>
              <w:bottom w:val="single" w:sz="4" w:space="0" w:color="auto"/>
              <w:right w:val="single" w:sz="4" w:space="0" w:color="auto"/>
            </w:tcBorders>
          </w:tcPr>
          <w:p w14:paraId="62EB4D5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Rose-Gray, S.</w:t>
            </w:r>
          </w:p>
        </w:tc>
        <w:tc>
          <w:tcPr>
            <w:tcW w:w="248" w:type="pct"/>
            <w:tcBorders>
              <w:top w:val="single" w:sz="4" w:space="0" w:color="auto"/>
              <w:left w:val="single" w:sz="4" w:space="0" w:color="auto"/>
              <w:bottom w:val="single" w:sz="4" w:space="0" w:color="auto"/>
              <w:right w:val="single" w:sz="4" w:space="0" w:color="auto"/>
            </w:tcBorders>
          </w:tcPr>
          <w:p w14:paraId="7803D9B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6C39DF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ADM.02100.I.1.B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UK, 2022</w:t>
            </w:r>
          </w:p>
          <w:p w14:paraId="598FE2F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Limited, Bicester, United Kingdom</w:t>
            </w:r>
          </w:p>
          <w:p w14:paraId="000346E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UK22IEMABSD601A</w:t>
            </w:r>
          </w:p>
          <w:p w14:paraId="18C484C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625C2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ABF602" w14:textId="4CE8ED0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096EC3" w14:textId="27AE870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EB05FB" w14:textId="29103CB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C51518A" w14:textId="4F380C6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CC118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33B0FB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6.4.1/174</w:t>
            </w:r>
          </w:p>
          <w:p w14:paraId="2BD61D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6.2/174</w:t>
            </w:r>
          </w:p>
        </w:tc>
        <w:tc>
          <w:tcPr>
            <w:tcW w:w="705" w:type="pct"/>
            <w:tcBorders>
              <w:top w:val="single" w:sz="4" w:space="0" w:color="auto"/>
              <w:left w:val="single" w:sz="4" w:space="0" w:color="auto"/>
              <w:bottom w:val="single" w:sz="4" w:space="0" w:color="auto"/>
              <w:right w:val="single" w:sz="4" w:space="0" w:color="auto"/>
            </w:tcBorders>
          </w:tcPr>
          <w:p w14:paraId="50355D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Rose-Gray, S.</w:t>
            </w:r>
          </w:p>
        </w:tc>
        <w:tc>
          <w:tcPr>
            <w:tcW w:w="248" w:type="pct"/>
            <w:tcBorders>
              <w:top w:val="single" w:sz="4" w:space="0" w:color="auto"/>
              <w:left w:val="single" w:sz="4" w:space="0" w:color="auto"/>
              <w:bottom w:val="single" w:sz="4" w:space="0" w:color="auto"/>
              <w:right w:val="single" w:sz="4" w:space="0" w:color="auto"/>
            </w:tcBorders>
          </w:tcPr>
          <w:p w14:paraId="2A4F3BA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CB1447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ADM.02100.I.1.B and MCW-2222 against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in apple, UK, 2022</w:t>
            </w:r>
          </w:p>
          <w:p w14:paraId="779BB9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Limited, Bicester, United Kingdom</w:t>
            </w:r>
          </w:p>
          <w:p w14:paraId="2C1A20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UK22IEMABSD601B</w:t>
            </w:r>
          </w:p>
          <w:p w14:paraId="015E802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1666ED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B6394A" w14:textId="3EBD721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C0D0C4" w14:textId="1BA54BD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15E19E" w14:textId="69EF36B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87D5254" w14:textId="6CDAA35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B9B6E0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C8ED37" w14:textId="77777777" w:rsidR="00433ACE" w:rsidRPr="0047726B" w:rsidRDefault="00433ACE" w:rsidP="00433ACE">
            <w:pPr>
              <w:rPr>
                <w:sz w:val="18"/>
                <w:lang w:val="en-GB"/>
              </w:rPr>
            </w:pPr>
            <w:r w:rsidRPr="0047726B">
              <w:rPr>
                <w:sz w:val="18"/>
                <w:lang w:val="en-GB"/>
              </w:rPr>
              <w:t>KCP 6.4.1/175</w:t>
            </w:r>
          </w:p>
          <w:p w14:paraId="64411EE9" w14:textId="77777777" w:rsidR="00433ACE" w:rsidRPr="0047726B" w:rsidRDefault="00433ACE" w:rsidP="00433ACE">
            <w:pPr>
              <w:rPr>
                <w:sz w:val="18"/>
                <w:lang w:val="en-GB"/>
              </w:rPr>
            </w:pPr>
            <w:r w:rsidRPr="0047726B">
              <w:rPr>
                <w:sz w:val="18"/>
                <w:lang w:val="en-GB"/>
              </w:rPr>
              <w:t>Submitted under KCP 6.2/175</w:t>
            </w:r>
          </w:p>
        </w:tc>
        <w:tc>
          <w:tcPr>
            <w:tcW w:w="705" w:type="pct"/>
            <w:tcBorders>
              <w:top w:val="single" w:sz="4" w:space="0" w:color="auto"/>
              <w:left w:val="single" w:sz="4" w:space="0" w:color="auto"/>
              <w:bottom w:val="single" w:sz="4" w:space="0" w:color="auto"/>
              <w:right w:val="single" w:sz="4" w:space="0" w:color="auto"/>
            </w:tcBorders>
          </w:tcPr>
          <w:p w14:paraId="314BB8DF" w14:textId="77777777" w:rsidR="00433ACE" w:rsidRPr="0047726B" w:rsidRDefault="00433ACE" w:rsidP="00433ACE">
            <w:pPr>
              <w:rPr>
                <w:sz w:val="18"/>
                <w:lang w:val="en-GB"/>
              </w:rPr>
            </w:pPr>
            <w:proofErr w:type="spellStart"/>
            <w:r w:rsidRPr="0047726B">
              <w:rPr>
                <w:sz w:val="18"/>
                <w:lang w:val="en-GB"/>
              </w:rPr>
              <w:t>Ogrodniczek</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1000FE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A6E5F3E"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Poland in 2021</w:t>
            </w:r>
          </w:p>
          <w:p w14:paraId="374896F4" w14:textId="77777777" w:rsidR="00433ACE" w:rsidRPr="0047726B" w:rsidRDefault="00433ACE" w:rsidP="00433ACE">
            <w:pPr>
              <w:rPr>
                <w:sz w:val="18"/>
                <w:lang w:val="es-ES"/>
              </w:rPr>
            </w:pPr>
            <w:r w:rsidRPr="0047726B">
              <w:rPr>
                <w:sz w:val="18"/>
                <w:lang w:val="es-ES"/>
              </w:rPr>
              <w:t>Fertico Sp. z o o., Błędów, Poland</w:t>
            </w:r>
          </w:p>
          <w:p w14:paraId="76D3E8C7" w14:textId="77777777" w:rsidR="00433ACE" w:rsidRPr="0047726B" w:rsidRDefault="00433ACE" w:rsidP="00433ACE">
            <w:pPr>
              <w:rPr>
                <w:sz w:val="18"/>
              </w:rPr>
            </w:pPr>
            <w:r w:rsidRPr="0047726B">
              <w:rPr>
                <w:sz w:val="18"/>
              </w:rPr>
              <w:t>Report no. PL21IEMABSD240A</w:t>
            </w:r>
          </w:p>
          <w:p w14:paraId="3A9607D7" w14:textId="77777777" w:rsidR="00433ACE" w:rsidRPr="0047726B" w:rsidRDefault="00433ACE" w:rsidP="00433ACE">
            <w:pPr>
              <w:rPr>
                <w:sz w:val="18"/>
                <w:lang w:val="en-GB"/>
              </w:rPr>
            </w:pPr>
            <w:r w:rsidRPr="0047726B">
              <w:rPr>
                <w:sz w:val="18"/>
              </w:rPr>
              <w:t>GEP</w:t>
            </w:r>
          </w:p>
          <w:p w14:paraId="28B78C2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88DE8F" w14:textId="22A980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CEC960" w14:textId="5F428E4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102EE8" w14:textId="6AE2EAC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E45B9D" w14:textId="740CDD4C" w:rsidR="00433ACE" w:rsidRPr="0047726B" w:rsidRDefault="00433ACE" w:rsidP="00433ACE">
            <w:pPr>
              <w:jc w:val="center"/>
              <w:rPr>
                <w:sz w:val="18"/>
                <w:lang w:val="en-GB"/>
              </w:rPr>
            </w:pPr>
            <w:r w:rsidRPr="0047726B">
              <w:rPr>
                <w:sz w:val="18"/>
                <w:szCs w:val="20"/>
              </w:rPr>
              <w:t>ADAMA</w:t>
            </w:r>
          </w:p>
        </w:tc>
      </w:tr>
      <w:tr w:rsidR="00433ACE" w:rsidRPr="0047726B" w14:paraId="1D5654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D7D949" w14:textId="77777777" w:rsidR="00433ACE" w:rsidRPr="0047726B" w:rsidRDefault="00433ACE" w:rsidP="00433ACE">
            <w:pPr>
              <w:rPr>
                <w:sz w:val="18"/>
                <w:lang w:val="en-GB"/>
              </w:rPr>
            </w:pPr>
            <w:r w:rsidRPr="0047726B">
              <w:rPr>
                <w:sz w:val="18"/>
                <w:lang w:val="en-GB"/>
              </w:rPr>
              <w:t>KCP 6.4.1/176</w:t>
            </w:r>
          </w:p>
          <w:p w14:paraId="67B76C7B" w14:textId="77777777" w:rsidR="00433ACE" w:rsidRPr="0047726B" w:rsidRDefault="00433ACE" w:rsidP="00433ACE">
            <w:pPr>
              <w:rPr>
                <w:sz w:val="18"/>
                <w:lang w:val="en-GB"/>
              </w:rPr>
            </w:pPr>
            <w:r w:rsidRPr="0047726B">
              <w:rPr>
                <w:sz w:val="18"/>
                <w:lang w:val="en-GB"/>
              </w:rPr>
              <w:t>Submitted under KCP 6.2/176</w:t>
            </w:r>
          </w:p>
        </w:tc>
        <w:tc>
          <w:tcPr>
            <w:tcW w:w="705" w:type="pct"/>
            <w:tcBorders>
              <w:top w:val="single" w:sz="4" w:space="0" w:color="auto"/>
              <w:left w:val="single" w:sz="4" w:space="0" w:color="auto"/>
              <w:bottom w:val="single" w:sz="4" w:space="0" w:color="auto"/>
              <w:right w:val="single" w:sz="4" w:space="0" w:color="auto"/>
            </w:tcBorders>
          </w:tcPr>
          <w:p w14:paraId="02C995E9"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0A88BC5A"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AAE7EB9"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Poland in 2021</w:t>
            </w:r>
          </w:p>
          <w:p w14:paraId="53404840"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6420B3FD" w14:textId="77777777" w:rsidR="00433ACE" w:rsidRPr="0047726B" w:rsidRDefault="00433ACE" w:rsidP="00433ACE">
            <w:pPr>
              <w:rPr>
                <w:sz w:val="18"/>
              </w:rPr>
            </w:pPr>
            <w:r w:rsidRPr="0047726B">
              <w:rPr>
                <w:sz w:val="18"/>
              </w:rPr>
              <w:t>Report no. PL21IEMABSD240B</w:t>
            </w:r>
          </w:p>
          <w:p w14:paraId="55A5CA99" w14:textId="77777777" w:rsidR="00433ACE" w:rsidRPr="0047726B" w:rsidRDefault="00433ACE" w:rsidP="00433ACE">
            <w:pPr>
              <w:rPr>
                <w:sz w:val="18"/>
                <w:lang w:val="en-GB"/>
              </w:rPr>
            </w:pPr>
            <w:r w:rsidRPr="0047726B">
              <w:rPr>
                <w:sz w:val="18"/>
              </w:rPr>
              <w:t>GEP</w:t>
            </w:r>
          </w:p>
          <w:p w14:paraId="545A39A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63A9D8" w14:textId="123E966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7790F2" w14:textId="7B5144D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0066B5" w14:textId="28A70E6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7122F1" w14:textId="5A48B1EC" w:rsidR="00433ACE" w:rsidRPr="0047726B" w:rsidRDefault="00433ACE" w:rsidP="00433ACE">
            <w:pPr>
              <w:jc w:val="center"/>
              <w:rPr>
                <w:sz w:val="18"/>
                <w:lang w:val="en-GB"/>
              </w:rPr>
            </w:pPr>
            <w:r w:rsidRPr="0047726B">
              <w:rPr>
                <w:sz w:val="18"/>
                <w:szCs w:val="20"/>
              </w:rPr>
              <w:t>ADAMA</w:t>
            </w:r>
          </w:p>
        </w:tc>
      </w:tr>
      <w:tr w:rsidR="00433ACE" w:rsidRPr="0047726B" w14:paraId="010F34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FBB55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6.4.1/177</w:t>
            </w:r>
          </w:p>
          <w:p w14:paraId="3A677B9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6.2/177</w:t>
            </w:r>
          </w:p>
        </w:tc>
        <w:tc>
          <w:tcPr>
            <w:tcW w:w="705" w:type="pct"/>
            <w:tcBorders>
              <w:top w:val="single" w:sz="4" w:space="0" w:color="auto"/>
              <w:left w:val="single" w:sz="4" w:space="0" w:color="auto"/>
              <w:bottom w:val="single" w:sz="4" w:space="0" w:color="auto"/>
              <w:right w:val="single" w:sz="4" w:space="0" w:color="auto"/>
            </w:tcBorders>
          </w:tcPr>
          <w:p w14:paraId="2EFCBB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30B1019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1963E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Aphis </w:t>
            </w:r>
            <w:proofErr w:type="spellStart"/>
            <w:r w:rsidRPr="0047726B">
              <w:rPr>
                <w:strike/>
                <w:color w:val="D9D9D9" w:themeColor="background1" w:themeShade="D9"/>
                <w:sz w:val="18"/>
              </w:rPr>
              <w:t>pomi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Dysaphis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plantaginea</w:t>
            </w:r>
            <w:proofErr w:type="spellEnd"/>
            <w:r w:rsidRPr="0047726B">
              <w:rPr>
                <w:strike/>
                <w:color w:val="D9D9D9" w:themeColor="background1" w:themeShade="D9"/>
                <w:sz w:val="18"/>
              </w:rPr>
              <w:t xml:space="preserve"> in apple in Hungary 2014</w:t>
            </w:r>
          </w:p>
          <w:p w14:paraId="4BE741C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SGS </w:t>
            </w:r>
            <w:proofErr w:type="spellStart"/>
            <w:r w:rsidRPr="0047726B">
              <w:rPr>
                <w:strike/>
                <w:color w:val="D9D9D9" w:themeColor="background1" w:themeShade="D9"/>
                <w:sz w:val="18"/>
              </w:rPr>
              <w:t>Hungária</w:t>
            </w:r>
            <w:proofErr w:type="spellEnd"/>
            <w:r w:rsidRPr="0047726B">
              <w:rPr>
                <w:strike/>
                <w:color w:val="D9D9D9" w:themeColor="background1" w:themeShade="D9"/>
                <w:sz w:val="18"/>
              </w:rPr>
              <w:t xml:space="preserve"> Kft., Budapest, Hungary</w:t>
            </w:r>
          </w:p>
          <w:p w14:paraId="01D46F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HU14IEMABSD011B</w:t>
            </w:r>
          </w:p>
          <w:p w14:paraId="4DBBD3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9AA97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7FFC20" w14:textId="42E0F26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F83510" w14:textId="22BAA84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186DB2" w14:textId="57A2FD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351910" w14:textId="6559EA4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C6782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63F39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6.4.1/178</w:t>
            </w:r>
          </w:p>
          <w:p w14:paraId="7883AFA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6.2/178</w:t>
            </w:r>
          </w:p>
        </w:tc>
        <w:tc>
          <w:tcPr>
            <w:tcW w:w="705" w:type="pct"/>
            <w:tcBorders>
              <w:top w:val="single" w:sz="4" w:space="0" w:color="auto"/>
              <w:left w:val="single" w:sz="4" w:space="0" w:color="auto"/>
              <w:bottom w:val="single" w:sz="4" w:space="0" w:color="auto"/>
              <w:right w:val="single" w:sz="4" w:space="0" w:color="auto"/>
            </w:tcBorders>
          </w:tcPr>
          <w:p w14:paraId="6EF79FB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CB82DD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0C367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Hungary, 2021</w:t>
            </w:r>
          </w:p>
          <w:p w14:paraId="536C1D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75ABFBB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HU21IEMABSD173B</w:t>
            </w:r>
          </w:p>
          <w:p w14:paraId="61E399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380F8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B82F29" w14:textId="0D00676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F6133B" w14:textId="5AB75F2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4CA861" w14:textId="45C765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E48B73" w14:textId="50E11C6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9FB90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FBF43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6.4.1/179</w:t>
            </w:r>
          </w:p>
          <w:p w14:paraId="2DD4B4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6.2/179</w:t>
            </w:r>
          </w:p>
        </w:tc>
        <w:tc>
          <w:tcPr>
            <w:tcW w:w="705" w:type="pct"/>
            <w:tcBorders>
              <w:top w:val="single" w:sz="4" w:space="0" w:color="auto"/>
              <w:left w:val="single" w:sz="4" w:space="0" w:color="auto"/>
              <w:bottom w:val="single" w:sz="4" w:space="0" w:color="auto"/>
              <w:right w:val="single" w:sz="4" w:space="0" w:color="auto"/>
            </w:tcBorders>
          </w:tcPr>
          <w:p w14:paraId="541C85A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53F857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0F042D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xml:space="preserve"> in apple, Hungary, 2021</w:t>
            </w:r>
          </w:p>
          <w:p w14:paraId="2C40B0F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48D2719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HU21IEMABSD173D</w:t>
            </w:r>
          </w:p>
          <w:p w14:paraId="4C5C709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15931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C01B4F" w14:textId="161ADDC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E473A0" w14:textId="582937B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34975E" w14:textId="392C1C1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9FCD9C" w14:textId="2C43BC2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9276F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8B30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6.4.1/180</w:t>
            </w:r>
          </w:p>
          <w:p w14:paraId="71D7D1A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6.2/180</w:t>
            </w:r>
          </w:p>
        </w:tc>
        <w:tc>
          <w:tcPr>
            <w:tcW w:w="705" w:type="pct"/>
            <w:tcBorders>
              <w:top w:val="single" w:sz="4" w:space="0" w:color="auto"/>
              <w:left w:val="single" w:sz="4" w:space="0" w:color="auto"/>
              <w:bottom w:val="single" w:sz="4" w:space="0" w:color="auto"/>
              <w:right w:val="single" w:sz="4" w:space="0" w:color="auto"/>
            </w:tcBorders>
          </w:tcPr>
          <w:p w14:paraId="7F9244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Coman, M.</w:t>
            </w:r>
          </w:p>
        </w:tc>
        <w:tc>
          <w:tcPr>
            <w:tcW w:w="248" w:type="pct"/>
            <w:tcBorders>
              <w:top w:val="single" w:sz="4" w:space="0" w:color="auto"/>
              <w:left w:val="single" w:sz="4" w:space="0" w:color="auto"/>
              <w:bottom w:val="single" w:sz="4" w:space="0" w:color="auto"/>
              <w:right w:val="single" w:sz="4" w:space="0" w:color="auto"/>
            </w:tcBorders>
          </w:tcPr>
          <w:p w14:paraId="294DD31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29A870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MCW-2222 SL on San Jose scale </w:t>
            </w:r>
            <w:proofErr w:type="spellStart"/>
            <w:r w:rsidRPr="0047726B">
              <w:rPr>
                <w:strike/>
                <w:color w:val="D9D9D9" w:themeColor="background1" w:themeShade="D9"/>
                <w:sz w:val="18"/>
              </w:rPr>
              <w:t>Quadraspidiotus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perniciosus</w:t>
            </w:r>
            <w:proofErr w:type="spellEnd"/>
            <w:r w:rsidRPr="0047726B">
              <w:rPr>
                <w:strike/>
                <w:color w:val="D9D9D9" w:themeColor="background1" w:themeShade="D9"/>
                <w:sz w:val="18"/>
              </w:rPr>
              <w:t xml:space="preserve"> (RIFG Pitesti, Romania, 2013)</w:t>
            </w:r>
          </w:p>
          <w:p w14:paraId="3DE43F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ICDP, Pitesti-</w:t>
            </w:r>
            <w:proofErr w:type="spellStart"/>
            <w:r w:rsidRPr="0047726B">
              <w:rPr>
                <w:strike/>
                <w:color w:val="D9D9D9" w:themeColor="background1" w:themeShade="D9"/>
                <w:sz w:val="18"/>
              </w:rPr>
              <w:t>Maracineni</w:t>
            </w:r>
            <w:proofErr w:type="spellEnd"/>
            <w:r w:rsidRPr="0047726B">
              <w:rPr>
                <w:strike/>
                <w:color w:val="D9D9D9" w:themeColor="background1" w:themeShade="D9"/>
                <w:sz w:val="18"/>
              </w:rPr>
              <w:t>, Romania</w:t>
            </w:r>
          </w:p>
          <w:p w14:paraId="78565AC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RO13IEMABSD001A</w:t>
            </w:r>
          </w:p>
          <w:p w14:paraId="23E49DC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4863C0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B8C23C" w14:textId="442C201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0069C3" w14:textId="33C22CE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E64252" w14:textId="5DF7AF2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8B0D85" w14:textId="77B3A7D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25047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EABEC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6.4.1/181</w:t>
            </w:r>
          </w:p>
          <w:p w14:paraId="1BA63C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6.2/181</w:t>
            </w:r>
          </w:p>
        </w:tc>
        <w:tc>
          <w:tcPr>
            <w:tcW w:w="705" w:type="pct"/>
            <w:tcBorders>
              <w:top w:val="single" w:sz="4" w:space="0" w:color="auto"/>
              <w:left w:val="single" w:sz="4" w:space="0" w:color="auto"/>
              <w:bottom w:val="single" w:sz="4" w:space="0" w:color="auto"/>
              <w:right w:val="single" w:sz="4" w:space="0" w:color="auto"/>
            </w:tcBorders>
          </w:tcPr>
          <w:p w14:paraId="535E65E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67774E0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6F9C5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and selectivity evaluation of ADM.00900. I.1.C for the control of (Cydia </w:t>
            </w:r>
            <w:proofErr w:type="spellStart"/>
            <w:r w:rsidRPr="0047726B">
              <w:rPr>
                <w:strike/>
                <w:color w:val="D9D9D9" w:themeColor="background1" w:themeShade="D9"/>
                <w:sz w:val="18"/>
              </w:rPr>
              <w:t>pomonella</w:t>
            </w:r>
            <w:proofErr w:type="spellEnd"/>
            <w:r w:rsidRPr="0047726B">
              <w:rPr>
                <w:strike/>
                <w:color w:val="D9D9D9" w:themeColor="background1" w:themeShade="D9"/>
                <w:sz w:val="18"/>
              </w:rPr>
              <w:t>) in apple</w:t>
            </w:r>
          </w:p>
          <w:p w14:paraId="1720605A"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501D17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RO21IEMABSD233B</w:t>
            </w:r>
          </w:p>
          <w:p w14:paraId="071BEC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55F44B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DBA055" w14:textId="0749902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A2A8C7" w14:textId="5878B1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31DA92" w14:textId="0A1B359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9AEBAE" w14:textId="2177D31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A5C6D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D30849" w14:textId="77777777" w:rsidR="00433ACE" w:rsidRPr="0047726B" w:rsidRDefault="00433ACE" w:rsidP="00433ACE">
            <w:pPr>
              <w:rPr>
                <w:sz w:val="18"/>
                <w:lang w:val="en-GB"/>
              </w:rPr>
            </w:pPr>
            <w:r w:rsidRPr="0047726B">
              <w:rPr>
                <w:sz w:val="18"/>
                <w:lang w:val="en-GB"/>
              </w:rPr>
              <w:t>KCP 6.4.1/182</w:t>
            </w:r>
          </w:p>
          <w:p w14:paraId="66F1A0C0" w14:textId="77777777" w:rsidR="00433ACE" w:rsidRPr="0047726B" w:rsidRDefault="00433ACE" w:rsidP="00433ACE">
            <w:pPr>
              <w:rPr>
                <w:sz w:val="18"/>
                <w:lang w:val="en-GB"/>
              </w:rPr>
            </w:pPr>
            <w:r w:rsidRPr="0047726B">
              <w:rPr>
                <w:sz w:val="18"/>
                <w:lang w:val="en-GB"/>
              </w:rPr>
              <w:t>Submitted under KCP 6.2/182</w:t>
            </w:r>
          </w:p>
        </w:tc>
        <w:tc>
          <w:tcPr>
            <w:tcW w:w="705" w:type="pct"/>
            <w:tcBorders>
              <w:top w:val="single" w:sz="4" w:space="0" w:color="auto"/>
              <w:left w:val="single" w:sz="4" w:space="0" w:color="auto"/>
              <w:bottom w:val="single" w:sz="4" w:space="0" w:color="auto"/>
              <w:right w:val="single" w:sz="4" w:space="0" w:color="auto"/>
            </w:tcBorders>
          </w:tcPr>
          <w:p w14:paraId="5EB0C37C"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3E484EC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703F7BE" w14:textId="77777777" w:rsidR="00433ACE" w:rsidRPr="0047726B" w:rsidRDefault="00433ACE" w:rsidP="00433ACE">
            <w:pPr>
              <w:rPr>
                <w:sz w:val="18"/>
              </w:rPr>
            </w:pPr>
            <w:r w:rsidRPr="0047726B">
              <w:rPr>
                <w:sz w:val="18"/>
              </w:rPr>
              <w:t>Efficacy evaluation of MCW-2222 against biting insects on oil seed rape in the Czech Republic in 2014</w:t>
            </w:r>
          </w:p>
          <w:p w14:paraId="6E443C17"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AC2392A" w14:textId="77777777" w:rsidR="00433ACE" w:rsidRPr="0047726B" w:rsidRDefault="00433ACE" w:rsidP="00433ACE">
            <w:pPr>
              <w:rPr>
                <w:sz w:val="18"/>
              </w:rPr>
            </w:pPr>
            <w:r w:rsidRPr="0047726B">
              <w:rPr>
                <w:sz w:val="18"/>
              </w:rPr>
              <w:t>Report no. CZ14IEBRSNW005A</w:t>
            </w:r>
          </w:p>
          <w:p w14:paraId="1817CF03" w14:textId="77777777" w:rsidR="00433ACE" w:rsidRPr="0047726B" w:rsidRDefault="00433ACE" w:rsidP="00433ACE">
            <w:pPr>
              <w:rPr>
                <w:sz w:val="18"/>
                <w:lang w:val="en-GB"/>
              </w:rPr>
            </w:pPr>
            <w:r w:rsidRPr="0047726B">
              <w:rPr>
                <w:sz w:val="18"/>
              </w:rPr>
              <w:t>GEP</w:t>
            </w:r>
          </w:p>
          <w:p w14:paraId="646D55E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8507AF" w14:textId="7D503C7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84A813" w14:textId="037B04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30E97F" w14:textId="219A985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7A8C12" w14:textId="52D4BEED" w:rsidR="00433ACE" w:rsidRPr="0047726B" w:rsidRDefault="00433ACE" w:rsidP="00433ACE">
            <w:pPr>
              <w:jc w:val="center"/>
              <w:rPr>
                <w:sz w:val="18"/>
                <w:lang w:val="en-GB"/>
              </w:rPr>
            </w:pPr>
            <w:r w:rsidRPr="0047726B">
              <w:rPr>
                <w:sz w:val="18"/>
                <w:szCs w:val="20"/>
              </w:rPr>
              <w:t>ADAMA</w:t>
            </w:r>
          </w:p>
        </w:tc>
      </w:tr>
      <w:tr w:rsidR="00433ACE" w:rsidRPr="0047726B" w14:paraId="2767B93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E939BA" w14:textId="77777777" w:rsidR="00433ACE" w:rsidRPr="0047726B" w:rsidRDefault="00433ACE" w:rsidP="00433ACE">
            <w:pPr>
              <w:rPr>
                <w:sz w:val="18"/>
                <w:lang w:val="en-GB"/>
              </w:rPr>
            </w:pPr>
            <w:r w:rsidRPr="0047726B">
              <w:rPr>
                <w:sz w:val="18"/>
                <w:lang w:val="en-GB"/>
              </w:rPr>
              <w:t>KCP 6.4.1/183</w:t>
            </w:r>
          </w:p>
          <w:p w14:paraId="7C587C58" w14:textId="77777777" w:rsidR="00433ACE" w:rsidRPr="0047726B" w:rsidRDefault="00433ACE" w:rsidP="00433ACE">
            <w:pPr>
              <w:rPr>
                <w:sz w:val="18"/>
                <w:lang w:val="en-GB"/>
              </w:rPr>
            </w:pPr>
            <w:r w:rsidRPr="0047726B">
              <w:rPr>
                <w:sz w:val="18"/>
                <w:lang w:val="en-GB"/>
              </w:rPr>
              <w:t>Submitted under KCP 6.2/183</w:t>
            </w:r>
          </w:p>
        </w:tc>
        <w:tc>
          <w:tcPr>
            <w:tcW w:w="705" w:type="pct"/>
            <w:tcBorders>
              <w:top w:val="single" w:sz="4" w:space="0" w:color="auto"/>
              <w:left w:val="single" w:sz="4" w:space="0" w:color="auto"/>
              <w:bottom w:val="single" w:sz="4" w:space="0" w:color="auto"/>
              <w:right w:val="single" w:sz="4" w:space="0" w:color="auto"/>
            </w:tcBorders>
          </w:tcPr>
          <w:p w14:paraId="69A72BC2"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4D46B1FA"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C26B15E" w14:textId="77777777" w:rsidR="00433ACE" w:rsidRPr="0047726B" w:rsidRDefault="00433ACE" w:rsidP="00433ACE">
            <w:pPr>
              <w:rPr>
                <w:sz w:val="18"/>
              </w:rPr>
            </w:pPr>
            <w:r w:rsidRPr="0047726B">
              <w:rPr>
                <w:sz w:val="18"/>
              </w:rPr>
              <w:t>Analysis of efficacy to MCW-2222 SL on biting insects in oil seed rape in the Czech Republic in 2014</w:t>
            </w:r>
          </w:p>
          <w:p w14:paraId="636F2C0D"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3AF9E4CF" w14:textId="77777777" w:rsidR="00433ACE" w:rsidRPr="0047726B" w:rsidRDefault="00433ACE" w:rsidP="00433ACE">
            <w:pPr>
              <w:rPr>
                <w:sz w:val="18"/>
              </w:rPr>
            </w:pPr>
            <w:r w:rsidRPr="0047726B">
              <w:rPr>
                <w:sz w:val="18"/>
              </w:rPr>
              <w:t>Report no. CZ14IEBRSNW005B</w:t>
            </w:r>
          </w:p>
          <w:p w14:paraId="1FCBBD3B" w14:textId="77777777" w:rsidR="00433ACE" w:rsidRPr="0047726B" w:rsidRDefault="00433ACE" w:rsidP="00433ACE">
            <w:pPr>
              <w:rPr>
                <w:sz w:val="18"/>
                <w:lang w:val="en-GB"/>
              </w:rPr>
            </w:pPr>
            <w:r w:rsidRPr="0047726B">
              <w:rPr>
                <w:sz w:val="18"/>
              </w:rPr>
              <w:t>GEP</w:t>
            </w:r>
          </w:p>
          <w:p w14:paraId="662746B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BD0C2DC" w14:textId="07ED9CB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D0265F" w14:textId="26A60C1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5CEA0B" w14:textId="17FD4A0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8B988B" w14:textId="65B0F4B2" w:rsidR="00433ACE" w:rsidRPr="0047726B" w:rsidRDefault="00433ACE" w:rsidP="00433ACE">
            <w:pPr>
              <w:jc w:val="center"/>
              <w:rPr>
                <w:sz w:val="18"/>
                <w:lang w:val="en-GB"/>
              </w:rPr>
            </w:pPr>
            <w:r w:rsidRPr="0047726B">
              <w:rPr>
                <w:sz w:val="18"/>
                <w:szCs w:val="20"/>
              </w:rPr>
              <w:t>ADAMA</w:t>
            </w:r>
          </w:p>
        </w:tc>
      </w:tr>
      <w:tr w:rsidR="00433ACE" w:rsidRPr="0047726B" w14:paraId="614C34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39D0C4" w14:textId="77777777" w:rsidR="00433ACE" w:rsidRPr="0047726B" w:rsidRDefault="00433ACE" w:rsidP="00433ACE">
            <w:pPr>
              <w:rPr>
                <w:sz w:val="18"/>
                <w:lang w:val="en-GB"/>
              </w:rPr>
            </w:pPr>
            <w:r w:rsidRPr="0047726B">
              <w:rPr>
                <w:sz w:val="18"/>
                <w:lang w:val="en-GB"/>
              </w:rPr>
              <w:lastRenderedPageBreak/>
              <w:t>KCP 6.4.1/184</w:t>
            </w:r>
          </w:p>
          <w:p w14:paraId="320AE238" w14:textId="77777777" w:rsidR="00433ACE" w:rsidRPr="0047726B" w:rsidRDefault="00433ACE" w:rsidP="00433ACE">
            <w:pPr>
              <w:rPr>
                <w:sz w:val="18"/>
                <w:lang w:val="en-GB"/>
              </w:rPr>
            </w:pPr>
            <w:r w:rsidRPr="0047726B">
              <w:rPr>
                <w:sz w:val="18"/>
                <w:lang w:val="en-GB"/>
              </w:rPr>
              <w:t>Submitted under KCP 6.2/184</w:t>
            </w:r>
          </w:p>
        </w:tc>
        <w:tc>
          <w:tcPr>
            <w:tcW w:w="705" w:type="pct"/>
            <w:tcBorders>
              <w:top w:val="single" w:sz="4" w:space="0" w:color="auto"/>
              <w:left w:val="single" w:sz="4" w:space="0" w:color="auto"/>
              <w:bottom w:val="single" w:sz="4" w:space="0" w:color="auto"/>
              <w:right w:val="single" w:sz="4" w:space="0" w:color="auto"/>
            </w:tcBorders>
          </w:tcPr>
          <w:p w14:paraId="66955136"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095980C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9AE04F2" w14:textId="77777777" w:rsidR="00433ACE" w:rsidRPr="0047726B" w:rsidRDefault="00433ACE" w:rsidP="00433ACE">
            <w:pPr>
              <w:rPr>
                <w:sz w:val="18"/>
              </w:rPr>
            </w:pPr>
            <w:r w:rsidRPr="0047726B">
              <w:rPr>
                <w:sz w:val="18"/>
              </w:rPr>
              <w:t>Efficacy evaluation of MCW-2222 against pollen beetle on oil seed rape in the Czech Republic in 2014</w:t>
            </w:r>
          </w:p>
          <w:p w14:paraId="340089A9"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3ADF8C1" w14:textId="77777777" w:rsidR="00433ACE" w:rsidRPr="0047726B" w:rsidRDefault="00433ACE" w:rsidP="00433ACE">
            <w:pPr>
              <w:rPr>
                <w:sz w:val="18"/>
              </w:rPr>
            </w:pPr>
            <w:r w:rsidRPr="0047726B">
              <w:rPr>
                <w:sz w:val="18"/>
              </w:rPr>
              <w:t>Report no. CZ14IEBRSNW006A</w:t>
            </w:r>
          </w:p>
          <w:p w14:paraId="142CCE38" w14:textId="77777777" w:rsidR="00433ACE" w:rsidRPr="0047726B" w:rsidRDefault="00433ACE" w:rsidP="00433ACE">
            <w:pPr>
              <w:rPr>
                <w:sz w:val="18"/>
                <w:lang w:val="en-GB"/>
              </w:rPr>
            </w:pPr>
            <w:r w:rsidRPr="0047726B">
              <w:rPr>
                <w:sz w:val="18"/>
              </w:rPr>
              <w:t>GEP</w:t>
            </w:r>
          </w:p>
          <w:p w14:paraId="15F0067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35186A" w14:textId="5E9027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F666C8" w14:textId="49171E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D20369" w14:textId="0DA152B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D9BD9E" w14:textId="5E9F6042" w:rsidR="00433ACE" w:rsidRPr="0047726B" w:rsidRDefault="00433ACE" w:rsidP="00433ACE">
            <w:pPr>
              <w:jc w:val="center"/>
              <w:rPr>
                <w:sz w:val="18"/>
                <w:lang w:val="en-GB"/>
              </w:rPr>
            </w:pPr>
            <w:r w:rsidRPr="0047726B">
              <w:rPr>
                <w:sz w:val="18"/>
                <w:szCs w:val="20"/>
              </w:rPr>
              <w:t>ADAMA</w:t>
            </w:r>
          </w:p>
        </w:tc>
      </w:tr>
      <w:tr w:rsidR="00433ACE" w:rsidRPr="0047726B" w14:paraId="2DFC3E6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873E76" w14:textId="77777777" w:rsidR="00433ACE" w:rsidRPr="0047726B" w:rsidRDefault="00433ACE" w:rsidP="00433ACE">
            <w:pPr>
              <w:rPr>
                <w:sz w:val="18"/>
                <w:lang w:val="en-GB"/>
              </w:rPr>
            </w:pPr>
            <w:r w:rsidRPr="0047726B">
              <w:rPr>
                <w:sz w:val="18"/>
                <w:lang w:val="en-GB"/>
              </w:rPr>
              <w:t>KCP 6.4.1/185</w:t>
            </w:r>
          </w:p>
          <w:p w14:paraId="36740989" w14:textId="77777777" w:rsidR="00433ACE" w:rsidRPr="0047726B" w:rsidRDefault="00433ACE" w:rsidP="00433ACE">
            <w:pPr>
              <w:rPr>
                <w:sz w:val="18"/>
                <w:lang w:val="en-GB"/>
              </w:rPr>
            </w:pPr>
            <w:r w:rsidRPr="0047726B">
              <w:rPr>
                <w:sz w:val="18"/>
                <w:lang w:val="en-GB"/>
              </w:rPr>
              <w:t>Submitted under KCP 6.2/185</w:t>
            </w:r>
          </w:p>
        </w:tc>
        <w:tc>
          <w:tcPr>
            <w:tcW w:w="705" w:type="pct"/>
            <w:tcBorders>
              <w:top w:val="single" w:sz="4" w:space="0" w:color="auto"/>
              <w:left w:val="single" w:sz="4" w:space="0" w:color="auto"/>
              <w:bottom w:val="single" w:sz="4" w:space="0" w:color="auto"/>
              <w:right w:val="single" w:sz="4" w:space="0" w:color="auto"/>
            </w:tcBorders>
          </w:tcPr>
          <w:p w14:paraId="1C9EB05A" w14:textId="77777777" w:rsidR="00433ACE" w:rsidRPr="0047726B" w:rsidRDefault="00433ACE" w:rsidP="00433ACE">
            <w:pPr>
              <w:rPr>
                <w:sz w:val="18"/>
                <w:lang w:val="en-GB"/>
              </w:rPr>
            </w:pPr>
            <w:r w:rsidRPr="0047726B">
              <w:rPr>
                <w:sz w:val="18"/>
                <w:lang w:val="en-GB"/>
              </w:rPr>
              <w:t>Spurova, R.</w:t>
            </w:r>
          </w:p>
        </w:tc>
        <w:tc>
          <w:tcPr>
            <w:tcW w:w="248" w:type="pct"/>
            <w:tcBorders>
              <w:top w:val="single" w:sz="4" w:space="0" w:color="auto"/>
              <w:left w:val="single" w:sz="4" w:space="0" w:color="auto"/>
              <w:bottom w:val="single" w:sz="4" w:space="0" w:color="auto"/>
              <w:right w:val="single" w:sz="4" w:space="0" w:color="auto"/>
            </w:tcBorders>
          </w:tcPr>
          <w:p w14:paraId="0EE02F8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98C4F25" w14:textId="77777777" w:rsidR="00433ACE" w:rsidRPr="0047726B" w:rsidRDefault="00433ACE" w:rsidP="00433ACE">
            <w:pPr>
              <w:rPr>
                <w:sz w:val="18"/>
              </w:rPr>
            </w:pPr>
            <w:r w:rsidRPr="0047726B">
              <w:rPr>
                <w:sz w:val="18"/>
              </w:rPr>
              <w:t>Efficacy of MCW-2222 SL on MELIAE in oil seed rape.</w:t>
            </w:r>
          </w:p>
          <w:p w14:paraId="26C51702" w14:textId="77777777" w:rsidR="00433ACE" w:rsidRPr="0047726B" w:rsidRDefault="00433ACE" w:rsidP="00433ACE">
            <w:pPr>
              <w:rPr>
                <w:sz w:val="18"/>
                <w:lang w:val="pl-PL"/>
              </w:rPr>
            </w:pPr>
            <w:r w:rsidRPr="0047726B">
              <w:rPr>
                <w:sz w:val="18"/>
                <w:lang w:val="pl-PL"/>
              </w:rPr>
              <w:t xml:space="preserve">ZS Trutnov </w:t>
            </w:r>
            <w:proofErr w:type="spellStart"/>
            <w:r w:rsidRPr="0047726B">
              <w:rPr>
                <w:sz w:val="18"/>
                <w:lang w:val="pl-PL"/>
              </w:rPr>
              <w:t>s.r.o</w:t>
            </w:r>
            <w:proofErr w:type="spellEnd"/>
            <w:r w:rsidRPr="0047726B">
              <w:rPr>
                <w:sz w:val="18"/>
                <w:lang w:val="pl-PL"/>
              </w:rPr>
              <w:t>., Trutnov, Czech Republic</w:t>
            </w:r>
          </w:p>
          <w:p w14:paraId="72107606" w14:textId="77777777" w:rsidR="00433ACE" w:rsidRPr="0047726B" w:rsidRDefault="00433ACE" w:rsidP="00433ACE">
            <w:pPr>
              <w:rPr>
                <w:sz w:val="18"/>
              </w:rPr>
            </w:pPr>
            <w:r w:rsidRPr="0047726B">
              <w:rPr>
                <w:sz w:val="18"/>
              </w:rPr>
              <w:t>Report no. CZ14IEBRSNW006B</w:t>
            </w:r>
          </w:p>
          <w:p w14:paraId="7C8CBD43" w14:textId="77777777" w:rsidR="00433ACE" w:rsidRPr="0047726B" w:rsidRDefault="00433ACE" w:rsidP="00433ACE">
            <w:pPr>
              <w:rPr>
                <w:sz w:val="18"/>
                <w:lang w:val="en-GB"/>
              </w:rPr>
            </w:pPr>
            <w:r w:rsidRPr="0047726B">
              <w:rPr>
                <w:sz w:val="18"/>
              </w:rPr>
              <w:t>GEP</w:t>
            </w:r>
          </w:p>
          <w:p w14:paraId="3E45A18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53CC49" w14:textId="6870AD3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D0BE1E" w14:textId="3D6EB39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1A8E8A" w14:textId="2852D7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DDB37E7" w14:textId="0E7A4B52" w:rsidR="00433ACE" w:rsidRPr="0047726B" w:rsidRDefault="00433ACE" w:rsidP="00433ACE">
            <w:pPr>
              <w:jc w:val="center"/>
              <w:rPr>
                <w:sz w:val="18"/>
                <w:lang w:val="en-GB"/>
              </w:rPr>
            </w:pPr>
            <w:r w:rsidRPr="0047726B">
              <w:rPr>
                <w:sz w:val="18"/>
                <w:szCs w:val="20"/>
              </w:rPr>
              <w:t>ADAMA</w:t>
            </w:r>
          </w:p>
        </w:tc>
      </w:tr>
      <w:tr w:rsidR="00433ACE" w:rsidRPr="0047726B" w14:paraId="436A50D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F2088C" w14:textId="77777777" w:rsidR="00433ACE" w:rsidRPr="0047726B" w:rsidRDefault="00433ACE" w:rsidP="00433ACE">
            <w:pPr>
              <w:rPr>
                <w:sz w:val="18"/>
                <w:lang w:val="en-GB"/>
              </w:rPr>
            </w:pPr>
            <w:r w:rsidRPr="0047726B">
              <w:rPr>
                <w:sz w:val="18"/>
                <w:lang w:val="en-GB"/>
              </w:rPr>
              <w:t>KCP 6.4.1/186</w:t>
            </w:r>
          </w:p>
          <w:p w14:paraId="203EBF9F" w14:textId="77777777" w:rsidR="00433ACE" w:rsidRPr="0047726B" w:rsidRDefault="00433ACE" w:rsidP="00433ACE">
            <w:pPr>
              <w:rPr>
                <w:sz w:val="18"/>
                <w:lang w:val="en-GB"/>
              </w:rPr>
            </w:pPr>
            <w:r w:rsidRPr="0047726B">
              <w:rPr>
                <w:sz w:val="18"/>
                <w:lang w:val="en-GB"/>
              </w:rPr>
              <w:t>Submitted under KCP 6.2/186</w:t>
            </w:r>
          </w:p>
        </w:tc>
        <w:tc>
          <w:tcPr>
            <w:tcW w:w="705" w:type="pct"/>
            <w:tcBorders>
              <w:top w:val="single" w:sz="4" w:space="0" w:color="auto"/>
              <w:left w:val="single" w:sz="4" w:space="0" w:color="auto"/>
              <w:bottom w:val="single" w:sz="4" w:space="0" w:color="auto"/>
              <w:right w:val="single" w:sz="4" w:space="0" w:color="auto"/>
            </w:tcBorders>
          </w:tcPr>
          <w:p w14:paraId="224A0BA8" w14:textId="77777777" w:rsidR="00433ACE" w:rsidRPr="0047726B" w:rsidRDefault="00433ACE" w:rsidP="00433ACE">
            <w:pPr>
              <w:rPr>
                <w:sz w:val="18"/>
                <w:lang w:val="en-GB"/>
              </w:rPr>
            </w:pPr>
            <w:proofErr w:type="spellStart"/>
            <w:r w:rsidRPr="0047726B">
              <w:rPr>
                <w:sz w:val="18"/>
                <w:lang w:val="en-GB"/>
              </w:rPr>
              <w:t>Cáp</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0DADFE2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6FBFB01" w14:textId="77777777" w:rsidR="00433ACE" w:rsidRPr="0047726B" w:rsidRDefault="00433ACE" w:rsidP="00433ACE">
            <w:pPr>
              <w:rPr>
                <w:sz w:val="18"/>
              </w:rPr>
            </w:pPr>
            <w:r w:rsidRPr="0047726B">
              <w:rPr>
                <w:sz w:val="18"/>
              </w:rPr>
              <w:t xml:space="preserve">Efficacy evaluation of MCW-2222 on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oil seed rape in the Czech Republic in 2014</w:t>
            </w:r>
          </w:p>
          <w:p w14:paraId="6BD93139"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6424C13" w14:textId="77777777" w:rsidR="00433ACE" w:rsidRPr="0047726B" w:rsidRDefault="00433ACE" w:rsidP="00433ACE">
            <w:pPr>
              <w:rPr>
                <w:sz w:val="18"/>
              </w:rPr>
            </w:pPr>
            <w:r w:rsidRPr="0047726B">
              <w:rPr>
                <w:sz w:val="18"/>
              </w:rPr>
              <w:t>Report no. CZ14IEBRSNW007A</w:t>
            </w:r>
          </w:p>
          <w:p w14:paraId="386D2BD3" w14:textId="77777777" w:rsidR="00433ACE" w:rsidRPr="0047726B" w:rsidRDefault="00433ACE" w:rsidP="00433ACE">
            <w:pPr>
              <w:rPr>
                <w:sz w:val="18"/>
                <w:lang w:val="en-GB"/>
              </w:rPr>
            </w:pPr>
            <w:r w:rsidRPr="0047726B">
              <w:rPr>
                <w:sz w:val="18"/>
              </w:rPr>
              <w:t>GEP</w:t>
            </w:r>
          </w:p>
          <w:p w14:paraId="4F371CF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5EE502" w14:textId="43D51D1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8436D3" w14:textId="33A4952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37FFDD" w14:textId="34CCF62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5F9880" w14:textId="014E9948" w:rsidR="00433ACE" w:rsidRPr="0047726B" w:rsidRDefault="00433ACE" w:rsidP="00433ACE">
            <w:pPr>
              <w:jc w:val="center"/>
              <w:rPr>
                <w:sz w:val="18"/>
                <w:lang w:val="en-GB"/>
              </w:rPr>
            </w:pPr>
            <w:r w:rsidRPr="0047726B">
              <w:rPr>
                <w:sz w:val="18"/>
                <w:szCs w:val="20"/>
              </w:rPr>
              <w:t>ADAMA</w:t>
            </w:r>
          </w:p>
        </w:tc>
      </w:tr>
      <w:tr w:rsidR="00433ACE" w:rsidRPr="0047726B" w14:paraId="7E712B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AB7ED3" w14:textId="77777777" w:rsidR="00433ACE" w:rsidRPr="0047726B" w:rsidRDefault="00433ACE" w:rsidP="00433ACE">
            <w:pPr>
              <w:rPr>
                <w:sz w:val="18"/>
                <w:lang w:val="en-GB"/>
              </w:rPr>
            </w:pPr>
            <w:r w:rsidRPr="0047726B">
              <w:rPr>
                <w:sz w:val="18"/>
                <w:lang w:val="en-GB"/>
              </w:rPr>
              <w:t>KCP 6.4.1/187</w:t>
            </w:r>
          </w:p>
          <w:p w14:paraId="2E2D4C21" w14:textId="77777777" w:rsidR="00433ACE" w:rsidRPr="0047726B" w:rsidRDefault="00433ACE" w:rsidP="00433ACE">
            <w:pPr>
              <w:rPr>
                <w:sz w:val="18"/>
                <w:lang w:val="en-GB"/>
              </w:rPr>
            </w:pPr>
            <w:r w:rsidRPr="0047726B">
              <w:rPr>
                <w:sz w:val="18"/>
                <w:lang w:val="en-GB"/>
              </w:rPr>
              <w:t>Submitted under KCP 6.2/187</w:t>
            </w:r>
          </w:p>
        </w:tc>
        <w:tc>
          <w:tcPr>
            <w:tcW w:w="705" w:type="pct"/>
            <w:tcBorders>
              <w:top w:val="single" w:sz="4" w:space="0" w:color="auto"/>
              <w:left w:val="single" w:sz="4" w:space="0" w:color="auto"/>
              <w:bottom w:val="single" w:sz="4" w:space="0" w:color="auto"/>
              <w:right w:val="single" w:sz="4" w:space="0" w:color="auto"/>
            </w:tcBorders>
          </w:tcPr>
          <w:p w14:paraId="1ACE61E9"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7A8EEBE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7FCE8F7"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in oil seed rape in the Czech Republic in 2014</w:t>
            </w:r>
          </w:p>
          <w:p w14:paraId="1C8222E0"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4780A85E" w14:textId="77777777" w:rsidR="00433ACE" w:rsidRPr="0047726B" w:rsidRDefault="00433ACE" w:rsidP="00433ACE">
            <w:pPr>
              <w:rPr>
                <w:sz w:val="18"/>
              </w:rPr>
            </w:pPr>
            <w:r w:rsidRPr="0047726B">
              <w:rPr>
                <w:sz w:val="18"/>
              </w:rPr>
              <w:t>Report no. CZ14IEBRSNW007B</w:t>
            </w:r>
          </w:p>
          <w:p w14:paraId="2DC7F272" w14:textId="77777777" w:rsidR="00433ACE" w:rsidRPr="0047726B" w:rsidRDefault="00433ACE" w:rsidP="00433ACE">
            <w:pPr>
              <w:rPr>
                <w:sz w:val="18"/>
                <w:lang w:val="en-GB"/>
              </w:rPr>
            </w:pPr>
            <w:r w:rsidRPr="0047726B">
              <w:rPr>
                <w:sz w:val="18"/>
              </w:rPr>
              <w:t>GEP</w:t>
            </w:r>
          </w:p>
          <w:p w14:paraId="6AACC02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546F9D" w14:textId="24F7B63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4A8C89" w14:textId="7D05B51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FE4DF2" w14:textId="3132E8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010D89" w14:textId="43D98032" w:rsidR="00433ACE" w:rsidRPr="0047726B" w:rsidRDefault="00433ACE" w:rsidP="00433ACE">
            <w:pPr>
              <w:jc w:val="center"/>
              <w:rPr>
                <w:sz w:val="18"/>
                <w:lang w:val="en-GB"/>
              </w:rPr>
            </w:pPr>
            <w:r w:rsidRPr="0047726B">
              <w:rPr>
                <w:sz w:val="18"/>
                <w:szCs w:val="20"/>
              </w:rPr>
              <w:t>ADAMA</w:t>
            </w:r>
          </w:p>
        </w:tc>
      </w:tr>
      <w:tr w:rsidR="00433ACE" w:rsidRPr="0047726B" w14:paraId="2B82688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A606EE" w14:textId="77777777" w:rsidR="00433ACE" w:rsidRPr="0047726B" w:rsidRDefault="00433ACE" w:rsidP="00433ACE">
            <w:pPr>
              <w:rPr>
                <w:sz w:val="18"/>
                <w:lang w:val="en-GB"/>
              </w:rPr>
            </w:pPr>
            <w:r w:rsidRPr="0047726B">
              <w:rPr>
                <w:sz w:val="18"/>
                <w:lang w:val="en-GB"/>
              </w:rPr>
              <w:t>KCP 6.4.1/188</w:t>
            </w:r>
          </w:p>
          <w:p w14:paraId="3A64CC60" w14:textId="77777777" w:rsidR="00433ACE" w:rsidRPr="0047726B" w:rsidRDefault="00433ACE" w:rsidP="00433ACE">
            <w:pPr>
              <w:rPr>
                <w:sz w:val="18"/>
                <w:lang w:val="en-GB"/>
              </w:rPr>
            </w:pPr>
            <w:r w:rsidRPr="0047726B">
              <w:rPr>
                <w:sz w:val="18"/>
                <w:lang w:val="en-GB"/>
              </w:rPr>
              <w:t>Submitted under KCP 6.2/188</w:t>
            </w:r>
          </w:p>
        </w:tc>
        <w:tc>
          <w:tcPr>
            <w:tcW w:w="705" w:type="pct"/>
            <w:tcBorders>
              <w:top w:val="single" w:sz="4" w:space="0" w:color="auto"/>
              <w:left w:val="single" w:sz="4" w:space="0" w:color="auto"/>
              <w:bottom w:val="single" w:sz="4" w:space="0" w:color="auto"/>
              <w:right w:val="single" w:sz="4" w:space="0" w:color="auto"/>
            </w:tcBorders>
          </w:tcPr>
          <w:p w14:paraId="480158A4"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76B2564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2A4E5AB" w14:textId="77777777" w:rsidR="00433ACE" w:rsidRPr="0047726B" w:rsidRDefault="00433ACE" w:rsidP="00433ACE">
            <w:pPr>
              <w:rPr>
                <w:sz w:val="18"/>
              </w:rPr>
            </w:pPr>
            <w:r w:rsidRPr="0047726B">
              <w:rPr>
                <w:sz w:val="18"/>
              </w:rPr>
              <w:t>Analysis of efficacy to MCW-2222 SL on biting insects in oil seed rape, Czech Republic 2015</w:t>
            </w:r>
          </w:p>
          <w:p w14:paraId="7B0B9EF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7DE85BC" w14:textId="77777777" w:rsidR="00433ACE" w:rsidRPr="0047726B" w:rsidRDefault="00433ACE" w:rsidP="00433ACE">
            <w:pPr>
              <w:rPr>
                <w:sz w:val="18"/>
              </w:rPr>
            </w:pPr>
            <w:r w:rsidRPr="0047726B">
              <w:rPr>
                <w:sz w:val="18"/>
              </w:rPr>
              <w:t>Report no. CZ15IEBRSNW001A</w:t>
            </w:r>
          </w:p>
          <w:p w14:paraId="7EBD37AA" w14:textId="77777777" w:rsidR="00433ACE" w:rsidRPr="0047726B" w:rsidRDefault="00433ACE" w:rsidP="00433ACE">
            <w:pPr>
              <w:rPr>
                <w:sz w:val="18"/>
                <w:lang w:val="en-GB"/>
              </w:rPr>
            </w:pPr>
            <w:r w:rsidRPr="0047726B">
              <w:rPr>
                <w:sz w:val="18"/>
              </w:rPr>
              <w:t>GEP</w:t>
            </w:r>
          </w:p>
          <w:p w14:paraId="3C0D61B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86A146C" w14:textId="503C4AB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9E71DD" w14:textId="2A408D0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830414" w14:textId="1E168CA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40301C" w14:textId="427FB6AD" w:rsidR="00433ACE" w:rsidRPr="0047726B" w:rsidRDefault="00433ACE" w:rsidP="00433ACE">
            <w:pPr>
              <w:jc w:val="center"/>
              <w:rPr>
                <w:sz w:val="18"/>
                <w:lang w:val="en-GB"/>
              </w:rPr>
            </w:pPr>
            <w:r w:rsidRPr="0047726B">
              <w:rPr>
                <w:sz w:val="18"/>
                <w:szCs w:val="20"/>
              </w:rPr>
              <w:t>ADAMA</w:t>
            </w:r>
          </w:p>
        </w:tc>
      </w:tr>
      <w:tr w:rsidR="00433ACE" w:rsidRPr="0047726B" w14:paraId="1D026DD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F0FDE3" w14:textId="77777777" w:rsidR="00433ACE" w:rsidRPr="0047726B" w:rsidRDefault="00433ACE" w:rsidP="00433ACE">
            <w:pPr>
              <w:rPr>
                <w:sz w:val="18"/>
                <w:lang w:val="en-GB"/>
              </w:rPr>
            </w:pPr>
            <w:r w:rsidRPr="0047726B">
              <w:rPr>
                <w:sz w:val="18"/>
                <w:lang w:val="en-GB"/>
              </w:rPr>
              <w:t>KCP 6.4.1/189</w:t>
            </w:r>
          </w:p>
          <w:p w14:paraId="6C48D2CE" w14:textId="77777777" w:rsidR="00433ACE" w:rsidRPr="0047726B" w:rsidRDefault="00433ACE" w:rsidP="00433ACE">
            <w:pPr>
              <w:rPr>
                <w:sz w:val="18"/>
                <w:lang w:val="en-GB"/>
              </w:rPr>
            </w:pPr>
            <w:r w:rsidRPr="0047726B">
              <w:rPr>
                <w:sz w:val="18"/>
                <w:lang w:val="en-GB"/>
              </w:rPr>
              <w:t>Submitted under KCP 6.2/189</w:t>
            </w:r>
          </w:p>
        </w:tc>
        <w:tc>
          <w:tcPr>
            <w:tcW w:w="705" w:type="pct"/>
            <w:tcBorders>
              <w:top w:val="single" w:sz="4" w:space="0" w:color="auto"/>
              <w:left w:val="single" w:sz="4" w:space="0" w:color="auto"/>
              <w:bottom w:val="single" w:sz="4" w:space="0" w:color="auto"/>
              <w:right w:val="single" w:sz="4" w:space="0" w:color="auto"/>
            </w:tcBorders>
          </w:tcPr>
          <w:p w14:paraId="40CC0932"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6E898D6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E031BF0" w14:textId="77777777" w:rsidR="00433ACE" w:rsidRPr="0047726B" w:rsidRDefault="00433ACE" w:rsidP="00433ACE">
            <w:pPr>
              <w:rPr>
                <w:sz w:val="18"/>
              </w:rPr>
            </w:pPr>
            <w:r w:rsidRPr="0047726B">
              <w:rPr>
                <w:sz w:val="18"/>
              </w:rPr>
              <w:t>Analysis of efficacy to MCW-2222 SL on biting insects in oil seed rape, Czech Republic  2015</w:t>
            </w:r>
          </w:p>
          <w:p w14:paraId="4853868D"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475DAA2F" w14:textId="77777777" w:rsidR="00433ACE" w:rsidRPr="0047726B" w:rsidRDefault="00433ACE" w:rsidP="00433ACE">
            <w:pPr>
              <w:rPr>
                <w:sz w:val="18"/>
              </w:rPr>
            </w:pPr>
            <w:r w:rsidRPr="0047726B">
              <w:rPr>
                <w:sz w:val="18"/>
              </w:rPr>
              <w:t>Report no. CZ15IEBRSNW001B</w:t>
            </w:r>
          </w:p>
          <w:p w14:paraId="6F56BA8B" w14:textId="77777777" w:rsidR="00433ACE" w:rsidRPr="0047726B" w:rsidRDefault="00433ACE" w:rsidP="00433ACE">
            <w:pPr>
              <w:rPr>
                <w:sz w:val="18"/>
                <w:lang w:val="en-GB"/>
              </w:rPr>
            </w:pPr>
            <w:r w:rsidRPr="0047726B">
              <w:rPr>
                <w:sz w:val="18"/>
              </w:rPr>
              <w:t>GEP</w:t>
            </w:r>
          </w:p>
          <w:p w14:paraId="6D3F4EC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BEBBF5" w14:textId="038442C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3D635F" w14:textId="60F4DB5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1A0448" w14:textId="32A3548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233703" w14:textId="3EE7E0D5" w:rsidR="00433ACE" w:rsidRPr="0047726B" w:rsidRDefault="00433ACE" w:rsidP="00433ACE">
            <w:pPr>
              <w:jc w:val="center"/>
              <w:rPr>
                <w:sz w:val="18"/>
                <w:lang w:val="en-GB"/>
              </w:rPr>
            </w:pPr>
            <w:r w:rsidRPr="0047726B">
              <w:rPr>
                <w:sz w:val="18"/>
                <w:szCs w:val="20"/>
              </w:rPr>
              <w:t>ADAMA</w:t>
            </w:r>
          </w:p>
        </w:tc>
      </w:tr>
      <w:tr w:rsidR="00433ACE" w:rsidRPr="0047726B" w14:paraId="261F58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3CC5C6" w14:textId="77777777" w:rsidR="00433ACE" w:rsidRPr="0047726B" w:rsidRDefault="00433ACE" w:rsidP="00433ACE">
            <w:pPr>
              <w:rPr>
                <w:sz w:val="18"/>
                <w:lang w:val="en-GB"/>
              </w:rPr>
            </w:pPr>
            <w:r w:rsidRPr="0047726B">
              <w:rPr>
                <w:sz w:val="18"/>
                <w:lang w:val="en-GB"/>
              </w:rPr>
              <w:lastRenderedPageBreak/>
              <w:t>KCP 6.4.1/190</w:t>
            </w:r>
          </w:p>
          <w:p w14:paraId="137BE94A" w14:textId="77777777" w:rsidR="00433ACE" w:rsidRPr="0047726B" w:rsidRDefault="00433ACE" w:rsidP="00433ACE">
            <w:pPr>
              <w:rPr>
                <w:sz w:val="18"/>
                <w:lang w:val="en-GB"/>
              </w:rPr>
            </w:pPr>
            <w:r w:rsidRPr="0047726B">
              <w:rPr>
                <w:sz w:val="18"/>
                <w:lang w:val="en-GB"/>
              </w:rPr>
              <w:t>Submitted under KCP 6.2/190</w:t>
            </w:r>
          </w:p>
        </w:tc>
        <w:tc>
          <w:tcPr>
            <w:tcW w:w="705" w:type="pct"/>
            <w:tcBorders>
              <w:top w:val="single" w:sz="4" w:space="0" w:color="auto"/>
              <w:left w:val="single" w:sz="4" w:space="0" w:color="auto"/>
              <w:bottom w:val="single" w:sz="4" w:space="0" w:color="auto"/>
              <w:right w:val="single" w:sz="4" w:space="0" w:color="auto"/>
            </w:tcBorders>
          </w:tcPr>
          <w:p w14:paraId="13B183BE"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1C17D66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989A684" w14:textId="77777777" w:rsidR="00433ACE" w:rsidRPr="0047726B" w:rsidRDefault="00433ACE" w:rsidP="00433ACE">
            <w:pPr>
              <w:rPr>
                <w:sz w:val="18"/>
              </w:rPr>
            </w:pPr>
            <w:r w:rsidRPr="0047726B">
              <w:rPr>
                <w:sz w:val="18"/>
              </w:rPr>
              <w:t>Analysis of efficacy to MCW-2222 SL on biting insects in oil seed rape, Czech Republic  2015</w:t>
            </w:r>
          </w:p>
          <w:p w14:paraId="10C5FDC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6A52844" w14:textId="77777777" w:rsidR="00433ACE" w:rsidRPr="0047726B" w:rsidRDefault="00433ACE" w:rsidP="00433ACE">
            <w:pPr>
              <w:rPr>
                <w:sz w:val="18"/>
              </w:rPr>
            </w:pPr>
            <w:r w:rsidRPr="0047726B">
              <w:rPr>
                <w:sz w:val="18"/>
              </w:rPr>
              <w:t>Report no. CZ15IEBRSNW001D</w:t>
            </w:r>
          </w:p>
          <w:p w14:paraId="590666EF" w14:textId="77777777" w:rsidR="00433ACE" w:rsidRPr="0047726B" w:rsidRDefault="00433ACE" w:rsidP="00433ACE">
            <w:pPr>
              <w:rPr>
                <w:sz w:val="18"/>
                <w:lang w:val="en-GB"/>
              </w:rPr>
            </w:pPr>
            <w:r w:rsidRPr="0047726B">
              <w:rPr>
                <w:sz w:val="18"/>
              </w:rPr>
              <w:t>GEP</w:t>
            </w:r>
          </w:p>
          <w:p w14:paraId="65A7BB6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ECE7EA4" w14:textId="52A9D6A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DD5A4F" w14:textId="0E97C82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DE3E94" w14:textId="795F6DC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1357E2" w14:textId="53DE5819" w:rsidR="00433ACE" w:rsidRPr="0047726B" w:rsidRDefault="00433ACE" w:rsidP="00433ACE">
            <w:pPr>
              <w:jc w:val="center"/>
              <w:rPr>
                <w:sz w:val="18"/>
                <w:lang w:val="en-GB"/>
              </w:rPr>
            </w:pPr>
            <w:r w:rsidRPr="0047726B">
              <w:rPr>
                <w:sz w:val="18"/>
                <w:szCs w:val="20"/>
              </w:rPr>
              <w:t>ADAMA</w:t>
            </w:r>
          </w:p>
        </w:tc>
      </w:tr>
      <w:tr w:rsidR="00433ACE" w:rsidRPr="0047726B" w14:paraId="1FD43F2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9AD5CC" w14:textId="77777777" w:rsidR="00433ACE" w:rsidRPr="0047726B" w:rsidRDefault="00433ACE" w:rsidP="00433ACE">
            <w:pPr>
              <w:rPr>
                <w:sz w:val="18"/>
                <w:lang w:val="en-GB"/>
              </w:rPr>
            </w:pPr>
            <w:r w:rsidRPr="0047726B">
              <w:rPr>
                <w:sz w:val="18"/>
                <w:lang w:val="en-GB"/>
              </w:rPr>
              <w:t>KCP 6.4.1/191</w:t>
            </w:r>
          </w:p>
          <w:p w14:paraId="1E08B5DF" w14:textId="77777777" w:rsidR="00433ACE" w:rsidRPr="0047726B" w:rsidRDefault="00433ACE" w:rsidP="00433ACE">
            <w:pPr>
              <w:rPr>
                <w:sz w:val="18"/>
                <w:lang w:val="en-GB"/>
              </w:rPr>
            </w:pPr>
            <w:r w:rsidRPr="0047726B">
              <w:rPr>
                <w:sz w:val="18"/>
                <w:lang w:val="en-GB"/>
              </w:rPr>
              <w:t>Submitted under KCP 6.2/191</w:t>
            </w:r>
          </w:p>
        </w:tc>
        <w:tc>
          <w:tcPr>
            <w:tcW w:w="705" w:type="pct"/>
            <w:tcBorders>
              <w:top w:val="single" w:sz="4" w:space="0" w:color="auto"/>
              <w:left w:val="single" w:sz="4" w:space="0" w:color="auto"/>
              <w:bottom w:val="single" w:sz="4" w:space="0" w:color="auto"/>
              <w:right w:val="single" w:sz="4" w:space="0" w:color="auto"/>
            </w:tcBorders>
          </w:tcPr>
          <w:p w14:paraId="4F35FFC8"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65A2785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4EF95E5" w14:textId="77777777" w:rsidR="00433ACE" w:rsidRPr="0047726B" w:rsidRDefault="00433ACE" w:rsidP="00433ACE">
            <w:pPr>
              <w:rPr>
                <w:sz w:val="18"/>
              </w:rPr>
            </w:pPr>
            <w:r w:rsidRPr="0047726B">
              <w:rPr>
                <w:sz w:val="18"/>
              </w:rPr>
              <w:t>Analysis of efficacy to MCW-2222 SL on biting insects in oil seed rape, Czech Republic  2015</w:t>
            </w:r>
          </w:p>
          <w:p w14:paraId="16564870"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0725A6CA" w14:textId="77777777" w:rsidR="00433ACE" w:rsidRPr="0047726B" w:rsidRDefault="00433ACE" w:rsidP="00433ACE">
            <w:pPr>
              <w:rPr>
                <w:sz w:val="18"/>
              </w:rPr>
            </w:pPr>
            <w:r w:rsidRPr="0047726B">
              <w:rPr>
                <w:sz w:val="18"/>
              </w:rPr>
              <w:t>Report no. CZ15IEBRSNW001E</w:t>
            </w:r>
          </w:p>
          <w:p w14:paraId="4A7C4C67" w14:textId="77777777" w:rsidR="00433ACE" w:rsidRPr="0047726B" w:rsidRDefault="00433ACE" w:rsidP="00433ACE">
            <w:pPr>
              <w:rPr>
                <w:sz w:val="18"/>
                <w:lang w:val="en-GB"/>
              </w:rPr>
            </w:pPr>
            <w:r w:rsidRPr="0047726B">
              <w:rPr>
                <w:sz w:val="18"/>
              </w:rPr>
              <w:t>GEP</w:t>
            </w:r>
          </w:p>
          <w:p w14:paraId="1D8BEE0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373785" w14:textId="12A839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59ACE8" w14:textId="46BAAF5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4AED9D" w14:textId="07F96FF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98A75C2" w14:textId="18C5DD2B" w:rsidR="00433ACE" w:rsidRPr="0047726B" w:rsidRDefault="00433ACE" w:rsidP="00433ACE">
            <w:pPr>
              <w:jc w:val="center"/>
              <w:rPr>
                <w:sz w:val="18"/>
                <w:lang w:val="en-GB"/>
              </w:rPr>
            </w:pPr>
            <w:r w:rsidRPr="0047726B">
              <w:rPr>
                <w:sz w:val="18"/>
                <w:szCs w:val="20"/>
              </w:rPr>
              <w:t>ADAMA</w:t>
            </w:r>
          </w:p>
        </w:tc>
      </w:tr>
      <w:tr w:rsidR="00433ACE" w:rsidRPr="0047726B" w14:paraId="2519AED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C87DDC4" w14:textId="77777777" w:rsidR="00433ACE" w:rsidRPr="0047726B" w:rsidRDefault="00433ACE" w:rsidP="00433ACE">
            <w:pPr>
              <w:rPr>
                <w:sz w:val="18"/>
                <w:lang w:val="en-GB"/>
              </w:rPr>
            </w:pPr>
            <w:r w:rsidRPr="0047726B">
              <w:rPr>
                <w:sz w:val="18"/>
                <w:lang w:val="en-GB"/>
              </w:rPr>
              <w:t>KCP 6.4.1/192</w:t>
            </w:r>
          </w:p>
          <w:p w14:paraId="735361D2" w14:textId="77777777" w:rsidR="00433ACE" w:rsidRPr="0047726B" w:rsidRDefault="00433ACE" w:rsidP="00433ACE">
            <w:pPr>
              <w:rPr>
                <w:sz w:val="18"/>
                <w:lang w:val="en-GB"/>
              </w:rPr>
            </w:pPr>
            <w:r w:rsidRPr="0047726B">
              <w:rPr>
                <w:sz w:val="18"/>
                <w:lang w:val="en-GB"/>
              </w:rPr>
              <w:t>Submitted under KCP 6.2/192</w:t>
            </w:r>
          </w:p>
        </w:tc>
        <w:tc>
          <w:tcPr>
            <w:tcW w:w="705" w:type="pct"/>
            <w:tcBorders>
              <w:top w:val="single" w:sz="4" w:space="0" w:color="auto"/>
              <w:left w:val="single" w:sz="4" w:space="0" w:color="auto"/>
              <w:bottom w:val="single" w:sz="4" w:space="0" w:color="auto"/>
              <w:right w:val="single" w:sz="4" w:space="0" w:color="auto"/>
            </w:tcBorders>
          </w:tcPr>
          <w:p w14:paraId="60DCA947"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0C56E98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D49A69F" w14:textId="77777777" w:rsidR="00433ACE" w:rsidRPr="0047726B" w:rsidRDefault="00433ACE" w:rsidP="00433ACE">
            <w:pPr>
              <w:rPr>
                <w:sz w:val="18"/>
              </w:rPr>
            </w:pPr>
            <w:r w:rsidRPr="0047726B">
              <w:rPr>
                <w:sz w:val="18"/>
              </w:rPr>
              <w:t>Analysis of efficacy to MCW-2222 SL on biting insects in oil seed rape, Czech Republic  2015</w:t>
            </w:r>
          </w:p>
          <w:p w14:paraId="0D8A260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7E10B7F" w14:textId="77777777" w:rsidR="00433ACE" w:rsidRPr="0047726B" w:rsidRDefault="00433ACE" w:rsidP="00433ACE">
            <w:pPr>
              <w:rPr>
                <w:sz w:val="18"/>
              </w:rPr>
            </w:pPr>
            <w:r w:rsidRPr="0047726B">
              <w:rPr>
                <w:sz w:val="18"/>
              </w:rPr>
              <w:t>Report no. CZ15IEBRSNW001G</w:t>
            </w:r>
          </w:p>
          <w:p w14:paraId="5F82C8C6" w14:textId="77777777" w:rsidR="00433ACE" w:rsidRPr="0047726B" w:rsidRDefault="00433ACE" w:rsidP="00433ACE">
            <w:pPr>
              <w:rPr>
                <w:sz w:val="18"/>
                <w:lang w:val="en-GB"/>
              </w:rPr>
            </w:pPr>
            <w:r w:rsidRPr="0047726B">
              <w:rPr>
                <w:sz w:val="18"/>
              </w:rPr>
              <w:t>GEP</w:t>
            </w:r>
          </w:p>
          <w:p w14:paraId="375D324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5E287B" w14:textId="3625A2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43BEFD" w14:textId="5CDD9C6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202D49C" w14:textId="1CA620B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A369AB" w14:textId="50C9C3A0" w:rsidR="00433ACE" w:rsidRPr="0047726B" w:rsidRDefault="00433ACE" w:rsidP="00433ACE">
            <w:pPr>
              <w:jc w:val="center"/>
              <w:rPr>
                <w:sz w:val="18"/>
                <w:lang w:val="en-GB"/>
              </w:rPr>
            </w:pPr>
            <w:r w:rsidRPr="0047726B">
              <w:rPr>
                <w:sz w:val="18"/>
                <w:szCs w:val="20"/>
              </w:rPr>
              <w:t>ADAMA</w:t>
            </w:r>
          </w:p>
        </w:tc>
      </w:tr>
      <w:tr w:rsidR="00433ACE" w:rsidRPr="0047726B" w14:paraId="2E8887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5579B2" w14:textId="77777777" w:rsidR="00433ACE" w:rsidRPr="0047726B" w:rsidRDefault="00433ACE" w:rsidP="00433ACE">
            <w:pPr>
              <w:rPr>
                <w:sz w:val="18"/>
                <w:lang w:val="en-GB"/>
              </w:rPr>
            </w:pPr>
            <w:r w:rsidRPr="0047726B">
              <w:rPr>
                <w:sz w:val="18"/>
                <w:lang w:val="en-GB"/>
              </w:rPr>
              <w:t>KCP 6.4.1/193</w:t>
            </w:r>
          </w:p>
          <w:p w14:paraId="1B2A8AB7" w14:textId="77777777" w:rsidR="00433ACE" w:rsidRPr="0047726B" w:rsidRDefault="00433ACE" w:rsidP="00433ACE">
            <w:pPr>
              <w:rPr>
                <w:sz w:val="18"/>
                <w:lang w:val="en-GB"/>
              </w:rPr>
            </w:pPr>
            <w:r w:rsidRPr="0047726B">
              <w:rPr>
                <w:sz w:val="18"/>
                <w:lang w:val="en-GB"/>
              </w:rPr>
              <w:t>Submitted under KCP 6.2/193</w:t>
            </w:r>
          </w:p>
        </w:tc>
        <w:tc>
          <w:tcPr>
            <w:tcW w:w="705" w:type="pct"/>
            <w:tcBorders>
              <w:top w:val="single" w:sz="4" w:space="0" w:color="auto"/>
              <w:left w:val="single" w:sz="4" w:space="0" w:color="auto"/>
              <w:bottom w:val="single" w:sz="4" w:space="0" w:color="auto"/>
              <w:right w:val="single" w:sz="4" w:space="0" w:color="auto"/>
            </w:tcBorders>
          </w:tcPr>
          <w:p w14:paraId="4A185B48"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2372B9F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3550649" w14:textId="77777777" w:rsidR="00433ACE" w:rsidRPr="0047726B" w:rsidRDefault="00433ACE" w:rsidP="00433ACE">
            <w:pPr>
              <w:rPr>
                <w:sz w:val="18"/>
              </w:rPr>
            </w:pPr>
            <w:r w:rsidRPr="0047726B">
              <w:rPr>
                <w:sz w:val="18"/>
              </w:rPr>
              <w:t>Analysis of efficacy to MCW-2222 SL on biting insects in oil seed rape, Czech Republic 2015</w:t>
            </w:r>
          </w:p>
          <w:p w14:paraId="6FDED1EB" w14:textId="77777777" w:rsidR="00433ACE" w:rsidRPr="0047726B" w:rsidRDefault="00433ACE" w:rsidP="00433ACE">
            <w:pPr>
              <w:rPr>
                <w:sz w:val="18"/>
                <w:lang w:val="pl-PL"/>
              </w:rPr>
            </w:pPr>
            <w:proofErr w:type="spellStart"/>
            <w:r w:rsidRPr="0047726B">
              <w:rPr>
                <w:sz w:val="18"/>
                <w:lang w:val="pl-PL"/>
              </w:rPr>
              <w:t>Zkusebni</w:t>
            </w:r>
            <w:proofErr w:type="spellEnd"/>
            <w:r w:rsidRPr="0047726B">
              <w:rPr>
                <w:sz w:val="18"/>
                <w:lang w:val="pl-PL"/>
              </w:rPr>
              <w:t xml:space="preserve"> stanice Trutnov </w:t>
            </w:r>
            <w:proofErr w:type="spellStart"/>
            <w:r w:rsidRPr="0047726B">
              <w:rPr>
                <w:sz w:val="18"/>
                <w:lang w:val="pl-PL"/>
              </w:rPr>
              <w:t>s.r.o</w:t>
            </w:r>
            <w:proofErr w:type="spellEnd"/>
            <w:r w:rsidRPr="0047726B">
              <w:rPr>
                <w:sz w:val="18"/>
                <w:lang w:val="pl-PL"/>
              </w:rPr>
              <w:t>., Trutnov, Czech Republic</w:t>
            </w:r>
          </w:p>
          <w:p w14:paraId="52281570" w14:textId="77777777" w:rsidR="00433ACE" w:rsidRPr="0047726B" w:rsidRDefault="00433ACE" w:rsidP="00433ACE">
            <w:pPr>
              <w:rPr>
                <w:sz w:val="18"/>
              </w:rPr>
            </w:pPr>
            <w:r w:rsidRPr="0047726B">
              <w:rPr>
                <w:sz w:val="18"/>
              </w:rPr>
              <w:t>Report no. CZ15IEBRSNW001H</w:t>
            </w:r>
          </w:p>
          <w:p w14:paraId="66CB5E33" w14:textId="77777777" w:rsidR="00433ACE" w:rsidRPr="0047726B" w:rsidRDefault="00433ACE" w:rsidP="00433ACE">
            <w:pPr>
              <w:rPr>
                <w:sz w:val="18"/>
                <w:lang w:val="en-GB"/>
              </w:rPr>
            </w:pPr>
            <w:r w:rsidRPr="0047726B">
              <w:rPr>
                <w:sz w:val="18"/>
              </w:rPr>
              <w:t>GEP</w:t>
            </w:r>
          </w:p>
          <w:p w14:paraId="22E9B5A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AEB7DF1" w14:textId="50C9A5F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4B8D6C" w14:textId="701C8C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7D4046" w14:textId="3BDCD6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817A7AE" w14:textId="7DA2BF37" w:rsidR="00433ACE" w:rsidRPr="0047726B" w:rsidRDefault="00433ACE" w:rsidP="00433ACE">
            <w:pPr>
              <w:jc w:val="center"/>
              <w:rPr>
                <w:sz w:val="18"/>
                <w:lang w:val="en-GB"/>
              </w:rPr>
            </w:pPr>
            <w:r w:rsidRPr="0047726B">
              <w:rPr>
                <w:sz w:val="18"/>
                <w:szCs w:val="20"/>
              </w:rPr>
              <w:t>ADAMA</w:t>
            </w:r>
          </w:p>
        </w:tc>
      </w:tr>
      <w:tr w:rsidR="00433ACE" w:rsidRPr="0047726B" w14:paraId="48CB39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BFD91B" w14:textId="77777777" w:rsidR="00433ACE" w:rsidRPr="0047726B" w:rsidRDefault="00433ACE" w:rsidP="00433ACE">
            <w:pPr>
              <w:rPr>
                <w:sz w:val="18"/>
                <w:lang w:val="en-GB"/>
              </w:rPr>
            </w:pPr>
            <w:r w:rsidRPr="0047726B">
              <w:rPr>
                <w:sz w:val="18"/>
                <w:lang w:val="en-GB"/>
              </w:rPr>
              <w:t>KCP 6.4.1/194</w:t>
            </w:r>
          </w:p>
          <w:p w14:paraId="48F8B45A" w14:textId="77777777" w:rsidR="00433ACE" w:rsidRPr="0047726B" w:rsidRDefault="00433ACE" w:rsidP="00433ACE">
            <w:pPr>
              <w:rPr>
                <w:sz w:val="18"/>
                <w:lang w:val="en-GB"/>
              </w:rPr>
            </w:pPr>
            <w:r w:rsidRPr="0047726B">
              <w:rPr>
                <w:sz w:val="18"/>
                <w:lang w:val="en-GB"/>
              </w:rPr>
              <w:t>Submitted under KCP 6.2/194</w:t>
            </w:r>
          </w:p>
        </w:tc>
        <w:tc>
          <w:tcPr>
            <w:tcW w:w="705" w:type="pct"/>
            <w:tcBorders>
              <w:top w:val="single" w:sz="4" w:space="0" w:color="auto"/>
              <w:left w:val="single" w:sz="4" w:space="0" w:color="auto"/>
              <w:bottom w:val="single" w:sz="4" w:space="0" w:color="auto"/>
              <w:right w:val="single" w:sz="4" w:space="0" w:color="auto"/>
            </w:tcBorders>
          </w:tcPr>
          <w:p w14:paraId="082BCED8"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13AAE86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EA23FD0" w14:textId="77777777" w:rsidR="00433ACE" w:rsidRPr="0047726B" w:rsidRDefault="00433ACE" w:rsidP="00433ACE">
            <w:pPr>
              <w:rPr>
                <w:sz w:val="18"/>
              </w:rPr>
            </w:pPr>
            <w:r w:rsidRPr="0047726B">
              <w:rPr>
                <w:sz w:val="18"/>
              </w:rPr>
              <w:t>Analysis of efficacy to MCW-2222 SL on biting insects in oil seed rape, Czech Republic 2015</w:t>
            </w:r>
          </w:p>
          <w:p w14:paraId="5176CF3A"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5F8B48B" w14:textId="77777777" w:rsidR="00433ACE" w:rsidRPr="0047726B" w:rsidRDefault="00433ACE" w:rsidP="00433ACE">
            <w:pPr>
              <w:rPr>
                <w:sz w:val="18"/>
              </w:rPr>
            </w:pPr>
            <w:r w:rsidRPr="0047726B">
              <w:rPr>
                <w:sz w:val="18"/>
              </w:rPr>
              <w:t>Report no. CZ15IEBRSNW001I</w:t>
            </w:r>
          </w:p>
          <w:p w14:paraId="4133157B" w14:textId="77777777" w:rsidR="00433ACE" w:rsidRPr="0047726B" w:rsidRDefault="00433ACE" w:rsidP="00433ACE">
            <w:pPr>
              <w:rPr>
                <w:sz w:val="18"/>
                <w:lang w:val="en-GB"/>
              </w:rPr>
            </w:pPr>
            <w:r w:rsidRPr="0047726B">
              <w:rPr>
                <w:sz w:val="18"/>
              </w:rPr>
              <w:t>GEP</w:t>
            </w:r>
          </w:p>
          <w:p w14:paraId="5FCBF97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2ECFCE" w14:textId="6534E08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E6EFCC" w14:textId="008599E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8A3669" w14:textId="5EA0601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85610B1" w14:textId="255130B6" w:rsidR="00433ACE" w:rsidRPr="0047726B" w:rsidRDefault="00433ACE" w:rsidP="00433ACE">
            <w:pPr>
              <w:jc w:val="center"/>
              <w:rPr>
                <w:sz w:val="18"/>
                <w:lang w:val="en-GB"/>
              </w:rPr>
            </w:pPr>
            <w:r w:rsidRPr="0047726B">
              <w:rPr>
                <w:sz w:val="18"/>
                <w:szCs w:val="20"/>
              </w:rPr>
              <w:t>ADAMA</w:t>
            </w:r>
          </w:p>
        </w:tc>
      </w:tr>
      <w:tr w:rsidR="00433ACE" w:rsidRPr="0047726B" w14:paraId="6566885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5B973B" w14:textId="77777777" w:rsidR="00433ACE" w:rsidRPr="0047726B" w:rsidRDefault="00433ACE" w:rsidP="00433ACE">
            <w:pPr>
              <w:rPr>
                <w:sz w:val="18"/>
                <w:lang w:val="en-GB"/>
              </w:rPr>
            </w:pPr>
            <w:r w:rsidRPr="0047726B">
              <w:rPr>
                <w:sz w:val="18"/>
                <w:lang w:val="en-GB"/>
              </w:rPr>
              <w:t>KCP 6.4.1/195</w:t>
            </w:r>
          </w:p>
          <w:p w14:paraId="4FC59005" w14:textId="77777777" w:rsidR="00433ACE" w:rsidRPr="0047726B" w:rsidRDefault="00433ACE" w:rsidP="00433ACE">
            <w:pPr>
              <w:rPr>
                <w:sz w:val="18"/>
                <w:lang w:val="en-GB"/>
              </w:rPr>
            </w:pPr>
            <w:r w:rsidRPr="0047726B">
              <w:rPr>
                <w:sz w:val="18"/>
                <w:lang w:val="en-GB"/>
              </w:rPr>
              <w:t>Submitted under KCP 6.2/195</w:t>
            </w:r>
          </w:p>
        </w:tc>
        <w:tc>
          <w:tcPr>
            <w:tcW w:w="705" w:type="pct"/>
            <w:tcBorders>
              <w:top w:val="single" w:sz="4" w:space="0" w:color="auto"/>
              <w:left w:val="single" w:sz="4" w:space="0" w:color="auto"/>
              <w:bottom w:val="single" w:sz="4" w:space="0" w:color="auto"/>
              <w:right w:val="single" w:sz="4" w:space="0" w:color="auto"/>
            </w:tcBorders>
          </w:tcPr>
          <w:p w14:paraId="6932E4A2"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607A0C5E"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539531B"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Slovakia in 2021</w:t>
            </w:r>
          </w:p>
          <w:p w14:paraId="43360E4C" w14:textId="77777777" w:rsidR="00433ACE" w:rsidRPr="0047726B" w:rsidRDefault="00433ACE" w:rsidP="00433ACE">
            <w:pPr>
              <w:rPr>
                <w:sz w:val="18"/>
              </w:rPr>
            </w:pPr>
            <w:r w:rsidRPr="0047726B">
              <w:rPr>
                <w:sz w:val="18"/>
              </w:rPr>
              <w:t xml:space="preserve">Berberis </w:t>
            </w:r>
            <w:proofErr w:type="spellStart"/>
            <w:r w:rsidRPr="0047726B">
              <w:rPr>
                <w:sz w:val="18"/>
              </w:rPr>
              <w:t>s.r.o.</w:t>
            </w:r>
            <w:proofErr w:type="spellEnd"/>
            <w:r w:rsidRPr="0047726B">
              <w:rPr>
                <w:sz w:val="18"/>
              </w:rPr>
              <w:t>, Boliarov, Slovakia</w:t>
            </w:r>
          </w:p>
          <w:p w14:paraId="0BCF4B23" w14:textId="77777777" w:rsidR="00433ACE" w:rsidRPr="0047726B" w:rsidRDefault="00433ACE" w:rsidP="00433ACE">
            <w:pPr>
              <w:rPr>
                <w:sz w:val="18"/>
              </w:rPr>
            </w:pPr>
            <w:r w:rsidRPr="0047726B">
              <w:rPr>
                <w:sz w:val="18"/>
              </w:rPr>
              <w:t>Report no. SK21IEMABSD538A</w:t>
            </w:r>
          </w:p>
          <w:p w14:paraId="2A8222CE" w14:textId="77777777" w:rsidR="00433ACE" w:rsidRPr="0047726B" w:rsidRDefault="00433ACE" w:rsidP="00433ACE">
            <w:pPr>
              <w:rPr>
                <w:sz w:val="18"/>
                <w:lang w:val="en-GB"/>
              </w:rPr>
            </w:pPr>
            <w:r w:rsidRPr="0047726B">
              <w:rPr>
                <w:sz w:val="18"/>
              </w:rPr>
              <w:t>GEP</w:t>
            </w:r>
          </w:p>
          <w:p w14:paraId="5D7E0F4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1DEE57" w14:textId="7945CA6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4D52A0" w14:textId="15D5744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67A7DC" w14:textId="39DE608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9F4D54" w14:textId="1485E5C5" w:rsidR="00433ACE" w:rsidRPr="0047726B" w:rsidRDefault="00433ACE" w:rsidP="00433ACE">
            <w:pPr>
              <w:jc w:val="center"/>
              <w:rPr>
                <w:sz w:val="18"/>
                <w:lang w:val="en-GB"/>
              </w:rPr>
            </w:pPr>
            <w:r w:rsidRPr="0047726B">
              <w:rPr>
                <w:sz w:val="18"/>
                <w:szCs w:val="20"/>
              </w:rPr>
              <w:t>ADAMA</w:t>
            </w:r>
          </w:p>
        </w:tc>
      </w:tr>
      <w:tr w:rsidR="00433ACE" w:rsidRPr="0047726B" w14:paraId="109ADCD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8AA431" w14:textId="77777777" w:rsidR="00433ACE" w:rsidRPr="0047726B" w:rsidRDefault="00433ACE" w:rsidP="00433ACE">
            <w:pPr>
              <w:rPr>
                <w:sz w:val="18"/>
                <w:lang w:val="en-GB"/>
              </w:rPr>
            </w:pPr>
            <w:r w:rsidRPr="0047726B">
              <w:rPr>
                <w:sz w:val="18"/>
                <w:lang w:val="en-GB"/>
              </w:rPr>
              <w:lastRenderedPageBreak/>
              <w:t>KCP 6.4.1/196</w:t>
            </w:r>
          </w:p>
          <w:p w14:paraId="46C9B30F" w14:textId="77777777" w:rsidR="00433ACE" w:rsidRPr="0047726B" w:rsidRDefault="00433ACE" w:rsidP="00433ACE">
            <w:pPr>
              <w:rPr>
                <w:sz w:val="18"/>
                <w:lang w:val="en-GB"/>
              </w:rPr>
            </w:pPr>
            <w:r w:rsidRPr="0047726B">
              <w:rPr>
                <w:sz w:val="18"/>
                <w:lang w:val="en-GB"/>
              </w:rPr>
              <w:t>Submitted under KCP 6.2/196</w:t>
            </w:r>
          </w:p>
        </w:tc>
        <w:tc>
          <w:tcPr>
            <w:tcW w:w="705" w:type="pct"/>
            <w:tcBorders>
              <w:top w:val="single" w:sz="4" w:space="0" w:color="auto"/>
              <w:left w:val="single" w:sz="4" w:space="0" w:color="auto"/>
              <w:bottom w:val="single" w:sz="4" w:space="0" w:color="auto"/>
              <w:right w:val="single" w:sz="4" w:space="0" w:color="auto"/>
            </w:tcBorders>
          </w:tcPr>
          <w:p w14:paraId="42E71653"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365039C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EC48585" w14:textId="77777777" w:rsidR="00433ACE" w:rsidRPr="0047726B" w:rsidRDefault="00433ACE" w:rsidP="00433ACE">
            <w:pPr>
              <w:rPr>
                <w:sz w:val="18"/>
              </w:rPr>
            </w:pPr>
            <w:r w:rsidRPr="0047726B">
              <w:rPr>
                <w:sz w:val="18"/>
              </w:rPr>
              <w:t xml:space="preserve">Efficacy evaluation of MCW-2222 in apple against Cydia </w:t>
            </w:r>
            <w:proofErr w:type="spellStart"/>
            <w:r w:rsidRPr="0047726B">
              <w:rPr>
                <w:sz w:val="18"/>
              </w:rPr>
              <w:t>pomonella</w:t>
            </w:r>
            <w:proofErr w:type="spellEnd"/>
            <w:r w:rsidRPr="0047726B">
              <w:rPr>
                <w:sz w:val="18"/>
              </w:rPr>
              <w:t xml:space="preserve"> in Slovakia in 2021</w:t>
            </w:r>
          </w:p>
          <w:p w14:paraId="14430215" w14:textId="77777777" w:rsidR="00433ACE" w:rsidRPr="0047726B" w:rsidRDefault="00433ACE" w:rsidP="00433ACE">
            <w:pPr>
              <w:rPr>
                <w:sz w:val="18"/>
              </w:rPr>
            </w:pPr>
            <w:r w:rsidRPr="0047726B">
              <w:rPr>
                <w:sz w:val="18"/>
              </w:rPr>
              <w:t xml:space="preserve">Berberis </w:t>
            </w:r>
            <w:proofErr w:type="spellStart"/>
            <w:r w:rsidRPr="0047726B">
              <w:rPr>
                <w:sz w:val="18"/>
              </w:rPr>
              <w:t>s.r.o.</w:t>
            </w:r>
            <w:proofErr w:type="spellEnd"/>
            <w:r w:rsidRPr="0047726B">
              <w:rPr>
                <w:sz w:val="18"/>
              </w:rPr>
              <w:t>, Boliarov, Slovakia</w:t>
            </w:r>
          </w:p>
          <w:p w14:paraId="69B38D09" w14:textId="77777777" w:rsidR="00433ACE" w:rsidRPr="0047726B" w:rsidRDefault="00433ACE" w:rsidP="00433ACE">
            <w:pPr>
              <w:rPr>
                <w:sz w:val="18"/>
              </w:rPr>
            </w:pPr>
            <w:r w:rsidRPr="0047726B">
              <w:rPr>
                <w:sz w:val="18"/>
              </w:rPr>
              <w:t>Report no. SK21IEMABSD538B</w:t>
            </w:r>
          </w:p>
          <w:p w14:paraId="28366EF5" w14:textId="77777777" w:rsidR="00433ACE" w:rsidRPr="0047726B" w:rsidRDefault="00433ACE" w:rsidP="00433ACE">
            <w:pPr>
              <w:rPr>
                <w:sz w:val="18"/>
                <w:lang w:val="en-GB"/>
              </w:rPr>
            </w:pPr>
            <w:r w:rsidRPr="0047726B">
              <w:rPr>
                <w:sz w:val="18"/>
              </w:rPr>
              <w:t>GEP</w:t>
            </w:r>
          </w:p>
          <w:p w14:paraId="4B4B7AE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9B7D2B5" w14:textId="1096F37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1B1FDB" w14:textId="4D5B3DE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7A1CD95" w14:textId="0E76842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58895F" w14:textId="29CF0979" w:rsidR="00433ACE" w:rsidRPr="0047726B" w:rsidRDefault="00433ACE" w:rsidP="00433ACE">
            <w:pPr>
              <w:jc w:val="center"/>
              <w:rPr>
                <w:sz w:val="18"/>
                <w:lang w:val="en-GB"/>
              </w:rPr>
            </w:pPr>
            <w:r w:rsidRPr="0047726B">
              <w:rPr>
                <w:sz w:val="18"/>
                <w:szCs w:val="20"/>
              </w:rPr>
              <w:t>ADAMA</w:t>
            </w:r>
          </w:p>
        </w:tc>
      </w:tr>
      <w:tr w:rsidR="00433ACE" w:rsidRPr="0047726B" w14:paraId="2B3098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175AC8" w14:textId="77777777" w:rsidR="00433ACE" w:rsidRPr="0047726B" w:rsidRDefault="00433ACE" w:rsidP="00433ACE">
            <w:pPr>
              <w:rPr>
                <w:sz w:val="18"/>
                <w:lang w:val="en-GB"/>
              </w:rPr>
            </w:pPr>
            <w:r w:rsidRPr="0047726B">
              <w:rPr>
                <w:sz w:val="18"/>
                <w:lang w:val="en-GB"/>
              </w:rPr>
              <w:t>KCP 6.4.1/197</w:t>
            </w:r>
          </w:p>
          <w:p w14:paraId="3B027E5A" w14:textId="77777777" w:rsidR="00433ACE" w:rsidRPr="0047726B" w:rsidRDefault="00433ACE" w:rsidP="00433ACE">
            <w:pPr>
              <w:rPr>
                <w:sz w:val="18"/>
                <w:lang w:val="en-GB"/>
              </w:rPr>
            </w:pPr>
            <w:r w:rsidRPr="0047726B">
              <w:rPr>
                <w:sz w:val="18"/>
                <w:lang w:val="en-GB"/>
              </w:rPr>
              <w:t>Submitted under KCP 6.2/197</w:t>
            </w:r>
          </w:p>
        </w:tc>
        <w:tc>
          <w:tcPr>
            <w:tcW w:w="705" w:type="pct"/>
            <w:tcBorders>
              <w:top w:val="single" w:sz="4" w:space="0" w:color="auto"/>
              <w:left w:val="single" w:sz="4" w:space="0" w:color="auto"/>
              <w:bottom w:val="single" w:sz="4" w:space="0" w:color="auto"/>
              <w:right w:val="single" w:sz="4" w:space="0" w:color="auto"/>
            </w:tcBorders>
          </w:tcPr>
          <w:p w14:paraId="69B61869"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9D36C8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EF85975"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w:t>
            </w:r>
            <w:proofErr w:type="spellStart"/>
            <w:r w:rsidRPr="0047726B">
              <w:rPr>
                <w:sz w:val="18"/>
              </w:rPr>
              <w:t>quadridens</w:t>
            </w:r>
            <w:proofErr w:type="spellEnd"/>
            <w:r w:rsidRPr="0047726B">
              <w:rPr>
                <w:sz w:val="18"/>
              </w:rPr>
              <w:t xml:space="preserve"> in winter oil seed rape</w:t>
            </w:r>
          </w:p>
          <w:p w14:paraId="688C971F"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748E743F" w14:textId="77777777" w:rsidR="00433ACE" w:rsidRPr="0047726B" w:rsidRDefault="00433ACE" w:rsidP="00433ACE">
            <w:pPr>
              <w:rPr>
                <w:sz w:val="18"/>
              </w:rPr>
            </w:pPr>
            <w:r w:rsidRPr="0047726B">
              <w:rPr>
                <w:sz w:val="18"/>
              </w:rPr>
              <w:t>Report no. DE14IEBRSNW320A</w:t>
            </w:r>
          </w:p>
          <w:p w14:paraId="180E9BFC" w14:textId="77777777" w:rsidR="00433ACE" w:rsidRPr="0047726B" w:rsidRDefault="00433ACE" w:rsidP="00433ACE">
            <w:pPr>
              <w:rPr>
                <w:sz w:val="18"/>
                <w:lang w:val="en-GB"/>
              </w:rPr>
            </w:pPr>
            <w:r w:rsidRPr="0047726B">
              <w:rPr>
                <w:sz w:val="18"/>
              </w:rPr>
              <w:t>GEP</w:t>
            </w:r>
          </w:p>
          <w:p w14:paraId="0382D93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D384BE" w14:textId="717D33D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6985998" w14:textId="146D090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B1FDA0" w14:textId="62D0D76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5BC210" w14:textId="04B3C31D" w:rsidR="00433ACE" w:rsidRPr="0047726B" w:rsidRDefault="00433ACE" w:rsidP="00433ACE">
            <w:pPr>
              <w:jc w:val="center"/>
              <w:rPr>
                <w:sz w:val="18"/>
                <w:lang w:val="en-GB"/>
              </w:rPr>
            </w:pPr>
            <w:r w:rsidRPr="0047726B">
              <w:rPr>
                <w:sz w:val="18"/>
                <w:szCs w:val="20"/>
              </w:rPr>
              <w:t>ADAMA</w:t>
            </w:r>
          </w:p>
        </w:tc>
      </w:tr>
      <w:tr w:rsidR="00433ACE" w:rsidRPr="0047726B" w14:paraId="0A8196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5B6660" w14:textId="77777777" w:rsidR="00433ACE" w:rsidRPr="0047726B" w:rsidRDefault="00433ACE" w:rsidP="00433ACE">
            <w:pPr>
              <w:rPr>
                <w:sz w:val="18"/>
                <w:lang w:val="en-GB"/>
              </w:rPr>
            </w:pPr>
            <w:r w:rsidRPr="0047726B">
              <w:rPr>
                <w:sz w:val="18"/>
                <w:lang w:val="en-GB"/>
              </w:rPr>
              <w:t>KCP 6.4.1/198</w:t>
            </w:r>
          </w:p>
          <w:p w14:paraId="07733237" w14:textId="77777777" w:rsidR="00433ACE" w:rsidRPr="0047726B" w:rsidRDefault="00433ACE" w:rsidP="00433ACE">
            <w:pPr>
              <w:rPr>
                <w:sz w:val="18"/>
                <w:lang w:val="en-GB"/>
              </w:rPr>
            </w:pPr>
            <w:r w:rsidRPr="0047726B">
              <w:rPr>
                <w:sz w:val="18"/>
                <w:lang w:val="en-GB"/>
              </w:rPr>
              <w:t>Submitted under KCP 6.2/198</w:t>
            </w:r>
          </w:p>
        </w:tc>
        <w:tc>
          <w:tcPr>
            <w:tcW w:w="705" w:type="pct"/>
            <w:tcBorders>
              <w:top w:val="single" w:sz="4" w:space="0" w:color="auto"/>
              <w:left w:val="single" w:sz="4" w:space="0" w:color="auto"/>
              <w:bottom w:val="single" w:sz="4" w:space="0" w:color="auto"/>
              <w:right w:val="single" w:sz="4" w:space="0" w:color="auto"/>
            </w:tcBorders>
          </w:tcPr>
          <w:p w14:paraId="695A2A71"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31B264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3995329" w14:textId="77777777" w:rsidR="00433ACE" w:rsidRPr="0047726B" w:rsidRDefault="00433ACE" w:rsidP="00433ACE">
            <w:pPr>
              <w:rPr>
                <w:sz w:val="18"/>
              </w:rPr>
            </w:pPr>
            <w:r w:rsidRPr="0047726B">
              <w:rPr>
                <w:sz w:val="18"/>
              </w:rPr>
              <w:t xml:space="preserve">Analysis of efficacy to MCW-2222 SL on </w:t>
            </w:r>
            <w:proofErr w:type="spellStart"/>
            <w:r w:rsidRPr="0047726B">
              <w:rPr>
                <w:sz w:val="18"/>
              </w:rPr>
              <w:t>Meligethes</w:t>
            </w:r>
            <w:proofErr w:type="spellEnd"/>
            <w:r w:rsidRPr="0047726B">
              <w:rPr>
                <w:sz w:val="18"/>
              </w:rPr>
              <w:t xml:space="preserve"> aeneus in oil seed rape</w:t>
            </w:r>
          </w:p>
          <w:p w14:paraId="2C17F0B0"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2D794A88" w14:textId="77777777" w:rsidR="00433ACE" w:rsidRPr="0047726B" w:rsidRDefault="00433ACE" w:rsidP="00433ACE">
            <w:pPr>
              <w:rPr>
                <w:sz w:val="18"/>
              </w:rPr>
            </w:pPr>
            <w:r w:rsidRPr="0047726B">
              <w:rPr>
                <w:sz w:val="18"/>
              </w:rPr>
              <w:t>Report no. DE14IEBRSNW320C</w:t>
            </w:r>
          </w:p>
          <w:p w14:paraId="212D1EE5" w14:textId="77777777" w:rsidR="00433ACE" w:rsidRPr="0047726B" w:rsidRDefault="00433ACE" w:rsidP="00433ACE">
            <w:pPr>
              <w:rPr>
                <w:sz w:val="18"/>
                <w:lang w:val="en-GB"/>
              </w:rPr>
            </w:pPr>
            <w:r w:rsidRPr="0047726B">
              <w:rPr>
                <w:sz w:val="18"/>
              </w:rPr>
              <w:t>GEP</w:t>
            </w:r>
          </w:p>
          <w:p w14:paraId="5B0708B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E61FEF" w14:textId="5B5E7B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63EA4B" w14:textId="50847CD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200A40" w14:textId="18B981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360C45" w14:textId="397E9FEB" w:rsidR="00433ACE" w:rsidRPr="0047726B" w:rsidRDefault="00433ACE" w:rsidP="00433ACE">
            <w:pPr>
              <w:jc w:val="center"/>
              <w:rPr>
                <w:sz w:val="18"/>
                <w:lang w:val="en-GB"/>
              </w:rPr>
            </w:pPr>
            <w:r w:rsidRPr="0047726B">
              <w:rPr>
                <w:sz w:val="18"/>
                <w:szCs w:val="20"/>
              </w:rPr>
              <w:t>ADAMA</w:t>
            </w:r>
          </w:p>
        </w:tc>
      </w:tr>
      <w:tr w:rsidR="00433ACE" w:rsidRPr="0047726B" w14:paraId="0351223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882E0E2" w14:textId="77777777" w:rsidR="00433ACE" w:rsidRPr="0047726B" w:rsidRDefault="00433ACE" w:rsidP="00433ACE">
            <w:pPr>
              <w:rPr>
                <w:sz w:val="18"/>
                <w:lang w:val="en-GB"/>
              </w:rPr>
            </w:pPr>
            <w:r w:rsidRPr="0047726B">
              <w:rPr>
                <w:sz w:val="18"/>
                <w:lang w:val="en-GB"/>
              </w:rPr>
              <w:t>KCP 6.4.1/199</w:t>
            </w:r>
          </w:p>
          <w:p w14:paraId="3FFA1099" w14:textId="77777777" w:rsidR="00433ACE" w:rsidRPr="0047726B" w:rsidRDefault="00433ACE" w:rsidP="00433ACE">
            <w:pPr>
              <w:rPr>
                <w:sz w:val="18"/>
                <w:lang w:val="en-GB"/>
              </w:rPr>
            </w:pPr>
            <w:r w:rsidRPr="0047726B">
              <w:rPr>
                <w:sz w:val="18"/>
                <w:lang w:val="en-GB"/>
              </w:rPr>
              <w:t>Submitted under KCP 6.2/199</w:t>
            </w:r>
          </w:p>
        </w:tc>
        <w:tc>
          <w:tcPr>
            <w:tcW w:w="705" w:type="pct"/>
            <w:tcBorders>
              <w:top w:val="single" w:sz="4" w:space="0" w:color="auto"/>
              <w:left w:val="single" w:sz="4" w:space="0" w:color="auto"/>
              <w:bottom w:val="single" w:sz="4" w:space="0" w:color="auto"/>
              <w:right w:val="single" w:sz="4" w:space="0" w:color="auto"/>
            </w:tcBorders>
          </w:tcPr>
          <w:p w14:paraId="775B96E5"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0FB8BCD1"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D304783" w14:textId="77777777" w:rsidR="00433ACE" w:rsidRPr="0047726B" w:rsidRDefault="00433ACE" w:rsidP="00433ACE">
            <w:pPr>
              <w:rPr>
                <w:sz w:val="18"/>
              </w:rPr>
            </w:pPr>
            <w:r w:rsidRPr="0047726B">
              <w:rPr>
                <w:sz w:val="18"/>
              </w:rPr>
              <w:t>Analysis of efficacy to MCW-2222 SL on brassica pod midge (DASYBR) in oil seed rape, Germany 2014</w:t>
            </w:r>
          </w:p>
          <w:p w14:paraId="00343F2A"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Goch-</w:t>
            </w:r>
            <w:proofErr w:type="spellStart"/>
            <w:r w:rsidRPr="0047726B">
              <w:rPr>
                <w:sz w:val="18"/>
                <w:lang w:val="de-DE"/>
              </w:rPr>
              <w:t>Nierswalde</w:t>
            </w:r>
            <w:proofErr w:type="spellEnd"/>
            <w:r w:rsidRPr="0047726B">
              <w:rPr>
                <w:sz w:val="18"/>
                <w:lang w:val="de-DE"/>
              </w:rPr>
              <w:t>, Germany</w:t>
            </w:r>
          </w:p>
          <w:p w14:paraId="6F67E82D" w14:textId="77777777" w:rsidR="00433ACE" w:rsidRPr="00BC5074" w:rsidRDefault="00433ACE" w:rsidP="00433ACE">
            <w:pPr>
              <w:rPr>
                <w:sz w:val="18"/>
                <w:lang w:val="pt-PT"/>
              </w:rPr>
            </w:pPr>
            <w:r w:rsidRPr="00BC5074">
              <w:rPr>
                <w:sz w:val="18"/>
                <w:lang w:val="pt-PT"/>
              </w:rPr>
              <w:t>Report no. DE14IEBRSNW320H</w:t>
            </w:r>
          </w:p>
          <w:p w14:paraId="0042EFDA" w14:textId="77777777" w:rsidR="00433ACE" w:rsidRPr="0047726B" w:rsidRDefault="00433ACE" w:rsidP="00433ACE">
            <w:pPr>
              <w:rPr>
                <w:sz w:val="18"/>
                <w:lang w:val="en-GB"/>
              </w:rPr>
            </w:pPr>
            <w:r w:rsidRPr="0047726B">
              <w:rPr>
                <w:sz w:val="18"/>
              </w:rPr>
              <w:t>GEP</w:t>
            </w:r>
          </w:p>
          <w:p w14:paraId="22F8367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4E5CE2" w14:textId="5E46942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4E1050" w14:textId="574606E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D4881B" w14:textId="64EFB23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7652BF" w14:textId="29B6D956" w:rsidR="00433ACE" w:rsidRPr="0047726B" w:rsidRDefault="00433ACE" w:rsidP="00433ACE">
            <w:pPr>
              <w:jc w:val="center"/>
              <w:rPr>
                <w:sz w:val="18"/>
                <w:lang w:val="en-GB"/>
              </w:rPr>
            </w:pPr>
            <w:r w:rsidRPr="0047726B">
              <w:rPr>
                <w:sz w:val="18"/>
                <w:szCs w:val="20"/>
              </w:rPr>
              <w:t>ADAMA</w:t>
            </w:r>
          </w:p>
        </w:tc>
      </w:tr>
      <w:tr w:rsidR="00433ACE" w:rsidRPr="0047726B" w14:paraId="34D3365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9932C6" w14:textId="77777777" w:rsidR="00433ACE" w:rsidRPr="0047726B" w:rsidRDefault="00433ACE" w:rsidP="00433ACE">
            <w:pPr>
              <w:rPr>
                <w:sz w:val="18"/>
                <w:lang w:val="en-GB"/>
              </w:rPr>
            </w:pPr>
            <w:r w:rsidRPr="0047726B">
              <w:rPr>
                <w:sz w:val="18"/>
                <w:lang w:val="en-GB"/>
              </w:rPr>
              <w:t>KCP 6.4.1/200</w:t>
            </w:r>
          </w:p>
          <w:p w14:paraId="423DBDA2" w14:textId="77777777" w:rsidR="00433ACE" w:rsidRPr="0047726B" w:rsidRDefault="00433ACE" w:rsidP="00433ACE">
            <w:pPr>
              <w:rPr>
                <w:sz w:val="18"/>
                <w:lang w:val="en-GB"/>
              </w:rPr>
            </w:pPr>
            <w:r w:rsidRPr="0047726B">
              <w:rPr>
                <w:sz w:val="18"/>
                <w:lang w:val="en-GB"/>
              </w:rPr>
              <w:t>Submitted under KCP 6.2/200</w:t>
            </w:r>
          </w:p>
        </w:tc>
        <w:tc>
          <w:tcPr>
            <w:tcW w:w="705" w:type="pct"/>
            <w:tcBorders>
              <w:top w:val="single" w:sz="4" w:space="0" w:color="auto"/>
              <w:left w:val="single" w:sz="4" w:space="0" w:color="auto"/>
              <w:bottom w:val="single" w:sz="4" w:space="0" w:color="auto"/>
              <w:right w:val="single" w:sz="4" w:space="0" w:color="auto"/>
            </w:tcBorders>
          </w:tcPr>
          <w:p w14:paraId="55A0C951"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1457FD9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EA98466" w14:textId="77777777" w:rsidR="00433ACE" w:rsidRPr="0047726B" w:rsidRDefault="00433ACE" w:rsidP="00433ACE">
            <w:pPr>
              <w:rPr>
                <w:sz w:val="18"/>
              </w:rPr>
            </w:pPr>
            <w:r w:rsidRPr="0047726B">
              <w:rPr>
                <w:sz w:val="18"/>
              </w:rPr>
              <w:t>Analysis of efficacy to MCW-2222 SL on stem weevil in oil seed rape, Germany 2015</w:t>
            </w:r>
          </w:p>
          <w:p w14:paraId="1848E30C"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3F3AFA5B" w14:textId="77777777" w:rsidR="00433ACE" w:rsidRPr="0047726B" w:rsidRDefault="00433ACE" w:rsidP="00433ACE">
            <w:pPr>
              <w:rPr>
                <w:sz w:val="18"/>
              </w:rPr>
            </w:pPr>
            <w:r w:rsidRPr="0047726B">
              <w:rPr>
                <w:sz w:val="18"/>
              </w:rPr>
              <w:t>Report no. DE15IEBRSNW320A</w:t>
            </w:r>
          </w:p>
          <w:p w14:paraId="54A35B56" w14:textId="77777777" w:rsidR="00433ACE" w:rsidRPr="0047726B" w:rsidRDefault="00433ACE" w:rsidP="00433ACE">
            <w:pPr>
              <w:rPr>
                <w:sz w:val="18"/>
                <w:lang w:val="en-GB"/>
              </w:rPr>
            </w:pPr>
            <w:r w:rsidRPr="0047726B">
              <w:rPr>
                <w:sz w:val="18"/>
              </w:rPr>
              <w:t>GEP</w:t>
            </w:r>
          </w:p>
          <w:p w14:paraId="19F3C9C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8FF750" w14:textId="6691371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0F77C1" w14:textId="2D90FE5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71E9BA" w14:textId="5ED00B5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204A68" w14:textId="0A1F1C0C" w:rsidR="00433ACE" w:rsidRPr="0047726B" w:rsidRDefault="00433ACE" w:rsidP="00433ACE">
            <w:pPr>
              <w:jc w:val="center"/>
              <w:rPr>
                <w:sz w:val="18"/>
                <w:lang w:val="en-GB"/>
              </w:rPr>
            </w:pPr>
            <w:r w:rsidRPr="0047726B">
              <w:rPr>
                <w:sz w:val="18"/>
                <w:szCs w:val="20"/>
              </w:rPr>
              <w:t>ADAMA</w:t>
            </w:r>
          </w:p>
        </w:tc>
      </w:tr>
      <w:tr w:rsidR="00433ACE" w:rsidRPr="0047726B" w14:paraId="4647AD4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5D8C183" w14:textId="77777777" w:rsidR="00433ACE" w:rsidRPr="0047726B" w:rsidRDefault="00433ACE" w:rsidP="00433ACE">
            <w:pPr>
              <w:rPr>
                <w:sz w:val="18"/>
                <w:lang w:val="en-GB"/>
              </w:rPr>
            </w:pPr>
            <w:r w:rsidRPr="0047726B">
              <w:rPr>
                <w:sz w:val="18"/>
                <w:lang w:val="en-GB"/>
              </w:rPr>
              <w:t>KCP 6.4.1/201</w:t>
            </w:r>
          </w:p>
          <w:p w14:paraId="07847584" w14:textId="77777777" w:rsidR="00433ACE" w:rsidRPr="0047726B" w:rsidRDefault="00433ACE" w:rsidP="00433ACE">
            <w:pPr>
              <w:rPr>
                <w:sz w:val="18"/>
                <w:lang w:val="en-GB"/>
              </w:rPr>
            </w:pPr>
            <w:r w:rsidRPr="0047726B">
              <w:rPr>
                <w:sz w:val="18"/>
                <w:lang w:val="en-GB"/>
              </w:rPr>
              <w:t>Submitted under KCP 6.2/201</w:t>
            </w:r>
          </w:p>
        </w:tc>
        <w:tc>
          <w:tcPr>
            <w:tcW w:w="705" w:type="pct"/>
            <w:tcBorders>
              <w:top w:val="single" w:sz="4" w:space="0" w:color="auto"/>
              <w:left w:val="single" w:sz="4" w:space="0" w:color="auto"/>
              <w:bottom w:val="single" w:sz="4" w:space="0" w:color="auto"/>
              <w:right w:val="single" w:sz="4" w:space="0" w:color="auto"/>
            </w:tcBorders>
          </w:tcPr>
          <w:p w14:paraId="7F9D01E5"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55EB03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C9A2755" w14:textId="77777777" w:rsidR="00433ACE" w:rsidRPr="0047726B" w:rsidRDefault="00433ACE" w:rsidP="00433ACE">
            <w:pPr>
              <w:rPr>
                <w:sz w:val="18"/>
              </w:rPr>
            </w:pPr>
            <w:r w:rsidRPr="0047726B">
              <w:rPr>
                <w:sz w:val="18"/>
              </w:rPr>
              <w:t>Analysis of efficacy to MCW-2222 SL on pollen beetle in oil seed rape, Germany 2015</w:t>
            </w:r>
          </w:p>
          <w:p w14:paraId="20E3D86C"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5FF27A54" w14:textId="77777777" w:rsidR="00433ACE" w:rsidRPr="0047726B" w:rsidRDefault="00433ACE" w:rsidP="00433ACE">
            <w:pPr>
              <w:rPr>
                <w:sz w:val="18"/>
              </w:rPr>
            </w:pPr>
            <w:r w:rsidRPr="0047726B">
              <w:rPr>
                <w:sz w:val="18"/>
              </w:rPr>
              <w:t>Report no. DE15IEBRSNW320E</w:t>
            </w:r>
          </w:p>
          <w:p w14:paraId="744BD336" w14:textId="77777777" w:rsidR="00433ACE" w:rsidRPr="0047726B" w:rsidRDefault="00433ACE" w:rsidP="00433ACE">
            <w:pPr>
              <w:rPr>
                <w:sz w:val="18"/>
                <w:lang w:val="en-GB"/>
              </w:rPr>
            </w:pPr>
            <w:r w:rsidRPr="0047726B">
              <w:rPr>
                <w:sz w:val="18"/>
              </w:rPr>
              <w:t>GEP</w:t>
            </w:r>
          </w:p>
          <w:p w14:paraId="1BF2B1A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9566CC" w14:textId="633ECF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957CDF" w14:textId="41DCA14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E44BE8" w14:textId="1DA0E2E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440D568" w14:textId="4AC2F42C" w:rsidR="00433ACE" w:rsidRPr="0047726B" w:rsidRDefault="00433ACE" w:rsidP="00433ACE">
            <w:pPr>
              <w:jc w:val="center"/>
              <w:rPr>
                <w:sz w:val="18"/>
                <w:lang w:val="en-GB"/>
              </w:rPr>
            </w:pPr>
            <w:r w:rsidRPr="0047726B">
              <w:rPr>
                <w:sz w:val="18"/>
                <w:szCs w:val="20"/>
              </w:rPr>
              <w:t>ADAMA</w:t>
            </w:r>
          </w:p>
        </w:tc>
      </w:tr>
      <w:tr w:rsidR="00433ACE" w:rsidRPr="0047726B" w14:paraId="37C8B3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CE727A" w14:textId="77777777" w:rsidR="00433ACE" w:rsidRPr="0047726B" w:rsidRDefault="00433ACE" w:rsidP="00433ACE">
            <w:pPr>
              <w:rPr>
                <w:sz w:val="18"/>
                <w:lang w:val="en-GB"/>
              </w:rPr>
            </w:pPr>
            <w:r w:rsidRPr="0047726B">
              <w:rPr>
                <w:sz w:val="18"/>
                <w:lang w:val="en-GB"/>
              </w:rPr>
              <w:lastRenderedPageBreak/>
              <w:t>KCP 6.4.1/202</w:t>
            </w:r>
          </w:p>
          <w:p w14:paraId="790A8051" w14:textId="77777777" w:rsidR="00433ACE" w:rsidRPr="0047726B" w:rsidRDefault="00433ACE" w:rsidP="00433ACE">
            <w:pPr>
              <w:rPr>
                <w:sz w:val="18"/>
                <w:lang w:val="en-GB"/>
              </w:rPr>
            </w:pPr>
            <w:r w:rsidRPr="0047726B">
              <w:rPr>
                <w:sz w:val="18"/>
                <w:lang w:val="en-GB"/>
              </w:rPr>
              <w:t>Submitted under KCP 6.2/202</w:t>
            </w:r>
          </w:p>
        </w:tc>
        <w:tc>
          <w:tcPr>
            <w:tcW w:w="705" w:type="pct"/>
            <w:tcBorders>
              <w:top w:val="single" w:sz="4" w:space="0" w:color="auto"/>
              <w:left w:val="single" w:sz="4" w:space="0" w:color="auto"/>
              <w:bottom w:val="single" w:sz="4" w:space="0" w:color="auto"/>
              <w:right w:val="single" w:sz="4" w:space="0" w:color="auto"/>
            </w:tcBorders>
          </w:tcPr>
          <w:p w14:paraId="22E9A701"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78B8835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993805D" w14:textId="77777777" w:rsidR="00433ACE" w:rsidRPr="0047726B" w:rsidRDefault="00433ACE" w:rsidP="00433ACE">
            <w:pPr>
              <w:rPr>
                <w:sz w:val="18"/>
              </w:rPr>
            </w:pPr>
            <w:r w:rsidRPr="0047726B">
              <w:rPr>
                <w:sz w:val="18"/>
              </w:rPr>
              <w:t>Efficacy analysis of MCW-2222 SL against pollen beetles (</w:t>
            </w:r>
            <w:proofErr w:type="spellStart"/>
            <w:r w:rsidRPr="0047726B">
              <w:rPr>
                <w:sz w:val="18"/>
              </w:rPr>
              <w:t>Meligethes</w:t>
            </w:r>
            <w:proofErr w:type="spellEnd"/>
            <w:r w:rsidRPr="0047726B">
              <w:rPr>
                <w:sz w:val="18"/>
              </w:rPr>
              <w:t xml:space="preserve"> aeneus) in oil seed rape - Germany, 2015</w:t>
            </w:r>
          </w:p>
          <w:p w14:paraId="0AB04F06" w14:textId="77777777" w:rsidR="00433ACE" w:rsidRPr="0047726B" w:rsidRDefault="00433ACE" w:rsidP="00433ACE">
            <w:pPr>
              <w:rPr>
                <w:sz w:val="18"/>
              </w:rPr>
            </w:pPr>
            <w:r w:rsidRPr="0047726B">
              <w:rPr>
                <w:sz w:val="18"/>
              </w:rPr>
              <w:t>U.A.S. GmbH, Jena, Germany</w:t>
            </w:r>
          </w:p>
          <w:p w14:paraId="28D4477D" w14:textId="77777777" w:rsidR="00433ACE" w:rsidRPr="0047726B" w:rsidRDefault="00433ACE" w:rsidP="00433ACE">
            <w:pPr>
              <w:rPr>
                <w:sz w:val="18"/>
              </w:rPr>
            </w:pPr>
            <w:r w:rsidRPr="0047726B">
              <w:rPr>
                <w:sz w:val="18"/>
              </w:rPr>
              <w:t>Report no. DE15IEBRSNW320G</w:t>
            </w:r>
          </w:p>
          <w:p w14:paraId="72C743A0" w14:textId="77777777" w:rsidR="00433ACE" w:rsidRPr="0047726B" w:rsidRDefault="00433ACE" w:rsidP="00433ACE">
            <w:pPr>
              <w:rPr>
                <w:sz w:val="18"/>
                <w:lang w:val="en-GB"/>
              </w:rPr>
            </w:pPr>
            <w:r w:rsidRPr="0047726B">
              <w:rPr>
                <w:sz w:val="18"/>
              </w:rPr>
              <w:t>GEP</w:t>
            </w:r>
          </w:p>
          <w:p w14:paraId="617A3A5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91C5CE4" w14:textId="7F7A855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246F65" w14:textId="04FF95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D243FE" w14:textId="302F5E8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8739FF" w14:textId="3025E251" w:rsidR="00433ACE" w:rsidRPr="0047726B" w:rsidRDefault="00433ACE" w:rsidP="00433ACE">
            <w:pPr>
              <w:jc w:val="center"/>
              <w:rPr>
                <w:sz w:val="18"/>
                <w:lang w:val="en-GB"/>
              </w:rPr>
            </w:pPr>
            <w:r w:rsidRPr="0047726B">
              <w:rPr>
                <w:sz w:val="18"/>
                <w:szCs w:val="20"/>
              </w:rPr>
              <w:t>ADAMA</w:t>
            </w:r>
          </w:p>
        </w:tc>
      </w:tr>
      <w:tr w:rsidR="00433ACE" w:rsidRPr="0047726B" w14:paraId="3311E2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99ACA08" w14:textId="77777777" w:rsidR="00433ACE" w:rsidRPr="0047726B" w:rsidRDefault="00433ACE" w:rsidP="00433ACE">
            <w:pPr>
              <w:rPr>
                <w:sz w:val="18"/>
                <w:lang w:val="en-GB"/>
              </w:rPr>
            </w:pPr>
            <w:r w:rsidRPr="0047726B">
              <w:rPr>
                <w:sz w:val="18"/>
                <w:lang w:val="en-GB"/>
              </w:rPr>
              <w:t>KCP 6.4.1/203</w:t>
            </w:r>
          </w:p>
          <w:p w14:paraId="324565E8" w14:textId="77777777" w:rsidR="00433ACE" w:rsidRPr="0047726B" w:rsidRDefault="00433ACE" w:rsidP="00433ACE">
            <w:pPr>
              <w:rPr>
                <w:sz w:val="18"/>
                <w:lang w:val="en-GB"/>
              </w:rPr>
            </w:pPr>
            <w:r w:rsidRPr="0047726B">
              <w:rPr>
                <w:sz w:val="18"/>
                <w:lang w:val="en-GB"/>
              </w:rPr>
              <w:t>Submitted under KCP 6.2/203</w:t>
            </w:r>
          </w:p>
        </w:tc>
        <w:tc>
          <w:tcPr>
            <w:tcW w:w="705" w:type="pct"/>
            <w:tcBorders>
              <w:top w:val="single" w:sz="4" w:space="0" w:color="auto"/>
              <w:left w:val="single" w:sz="4" w:space="0" w:color="auto"/>
              <w:bottom w:val="single" w:sz="4" w:space="0" w:color="auto"/>
              <w:right w:val="single" w:sz="4" w:space="0" w:color="auto"/>
            </w:tcBorders>
          </w:tcPr>
          <w:p w14:paraId="2B633652" w14:textId="77777777" w:rsidR="00433ACE" w:rsidRPr="0047726B" w:rsidRDefault="00433ACE" w:rsidP="00433ACE">
            <w:pPr>
              <w:rPr>
                <w:sz w:val="18"/>
                <w:lang w:val="en-GB"/>
              </w:rPr>
            </w:pPr>
            <w:r w:rsidRPr="0047726B">
              <w:rPr>
                <w:sz w:val="18"/>
                <w:lang w:val="en-GB"/>
              </w:rPr>
              <w:t xml:space="preserve">von </w:t>
            </w:r>
            <w:proofErr w:type="spellStart"/>
            <w:r w:rsidRPr="0047726B">
              <w:rPr>
                <w:sz w:val="18"/>
                <w:lang w:val="en-GB"/>
              </w:rPr>
              <w:t>Hörsten</w:t>
            </w:r>
            <w:proofErr w:type="spellEnd"/>
            <w:r w:rsidRPr="0047726B">
              <w:rPr>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1827B4B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64DA567" w14:textId="77777777" w:rsidR="00433ACE" w:rsidRPr="0047726B" w:rsidRDefault="00433ACE" w:rsidP="00433ACE">
            <w:pPr>
              <w:rPr>
                <w:sz w:val="18"/>
              </w:rPr>
            </w:pPr>
            <w:r w:rsidRPr="0047726B">
              <w:rPr>
                <w:sz w:val="18"/>
              </w:rPr>
              <w:t>Analysis of the efficacy of MCW-2222 SL on pollen beetle in oil seed rape</w:t>
            </w:r>
          </w:p>
          <w:p w14:paraId="2BCF4C17"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4AA6E8DE" w14:textId="77777777" w:rsidR="00433ACE" w:rsidRPr="0047726B" w:rsidRDefault="00433ACE" w:rsidP="00433ACE">
            <w:pPr>
              <w:rPr>
                <w:sz w:val="18"/>
              </w:rPr>
            </w:pPr>
            <w:r w:rsidRPr="0047726B">
              <w:rPr>
                <w:sz w:val="18"/>
              </w:rPr>
              <w:t>Report no. DE15IEBRSNW320H</w:t>
            </w:r>
          </w:p>
          <w:p w14:paraId="004076AD" w14:textId="77777777" w:rsidR="00433ACE" w:rsidRPr="0047726B" w:rsidRDefault="00433ACE" w:rsidP="00433ACE">
            <w:pPr>
              <w:rPr>
                <w:sz w:val="18"/>
                <w:lang w:val="en-GB"/>
              </w:rPr>
            </w:pPr>
            <w:r w:rsidRPr="0047726B">
              <w:rPr>
                <w:sz w:val="18"/>
              </w:rPr>
              <w:t>GEP</w:t>
            </w:r>
          </w:p>
          <w:p w14:paraId="44157F2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BBA668" w14:textId="0B48E94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EB9E3A" w14:textId="23EBF4E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21E4A0" w14:textId="175E434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4C8187" w14:textId="4BC65F8C" w:rsidR="00433ACE" w:rsidRPr="0047726B" w:rsidRDefault="00433ACE" w:rsidP="00433ACE">
            <w:pPr>
              <w:jc w:val="center"/>
              <w:rPr>
                <w:sz w:val="18"/>
                <w:lang w:val="en-GB"/>
              </w:rPr>
            </w:pPr>
            <w:r w:rsidRPr="0047726B">
              <w:rPr>
                <w:sz w:val="18"/>
                <w:szCs w:val="20"/>
              </w:rPr>
              <w:t>ADAMA</w:t>
            </w:r>
          </w:p>
        </w:tc>
      </w:tr>
      <w:tr w:rsidR="00433ACE" w:rsidRPr="0047726B" w14:paraId="18E3C59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3496E6" w14:textId="77777777" w:rsidR="00433ACE" w:rsidRPr="0047726B" w:rsidRDefault="00433ACE" w:rsidP="00433ACE">
            <w:pPr>
              <w:rPr>
                <w:sz w:val="18"/>
                <w:lang w:val="en-GB"/>
              </w:rPr>
            </w:pPr>
            <w:r w:rsidRPr="0047726B">
              <w:rPr>
                <w:sz w:val="18"/>
                <w:lang w:val="en-GB"/>
              </w:rPr>
              <w:t>KCP 6.4.1/204</w:t>
            </w:r>
          </w:p>
          <w:p w14:paraId="0C8DC369" w14:textId="77777777" w:rsidR="00433ACE" w:rsidRPr="0047726B" w:rsidRDefault="00433ACE" w:rsidP="00433ACE">
            <w:pPr>
              <w:rPr>
                <w:sz w:val="18"/>
                <w:lang w:val="en-GB"/>
              </w:rPr>
            </w:pPr>
            <w:r w:rsidRPr="0047726B">
              <w:rPr>
                <w:sz w:val="18"/>
                <w:lang w:val="en-GB"/>
              </w:rPr>
              <w:t>Submitted under KCP 6.2/204</w:t>
            </w:r>
          </w:p>
        </w:tc>
        <w:tc>
          <w:tcPr>
            <w:tcW w:w="705" w:type="pct"/>
            <w:tcBorders>
              <w:top w:val="single" w:sz="4" w:space="0" w:color="auto"/>
              <w:left w:val="single" w:sz="4" w:space="0" w:color="auto"/>
              <w:bottom w:val="single" w:sz="4" w:space="0" w:color="auto"/>
              <w:right w:val="single" w:sz="4" w:space="0" w:color="auto"/>
            </w:tcBorders>
          </w:tcPr>
          <w:p w14:paraId="358E3C0E" w14:textId="77777777" w:rsidR="00433ACE" w:rsidRPr="0047726B" w:rsidRDefault="00433ACE" w:rsidP="00433ACE">
            <w:pPr>
              <w:rPr>
                <w:sz w:val="18"/>
                <w:lang w:val="en-GB"/>
              </w:rPr>
            </w:pPr>
            <w:r w:rsidRPr="0047726B">
              <w:rPr>
                <w:sz w:val="18"/>
                <w:lang w:val="en-GB"/>
              </w:rPr>
              <w:t xml:space="preserve">von </w:t>
            </w:r>
            <w:proofErr w:type="spellStart"/>
            <w:r w:rsidRPr="0047726B">
              <w:rPr>
                <w:sz w:val="18"/>
                <w:lang w:val="en-GB"/>
              </w:rPr>
              <w:t>Hörsten</w:t>
            </w:r>
            <w:proofErr w:type="spellEnd"/>
            <w:r w:rsidRPr="0047726B">
              <w:rPr>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2CA2C5A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B861020" w14:textId="77777777" w:rsidR="00433ACE" w:rsidRPr="0047726B" w:rsidRDefault="00433ACE" w:rsidP="00433ACE">
            <w:pPr>
              <w:rPr>
                <w:sz w:val="18"/>
              </w:rPr>
            </w:pPr>
            <w:r w:rsidRPr="0047726B">
              <w:rPr>
                <w:sz w:val="18"/>
              </w:rPr>
              <w:t>Analysis of the efficacy of MCW-2222 SL on cabbage seed weevil and blossom beetle in oil seed rape</w:t>
            </w:r>
          </w:p>
          <w:p w14:paraId="6125A81D"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7CAF508D" w14:textId="77777777" w:rsidR="00433ACE" w:rsidRPr="0047726B" w:rsidRDefault="00433ACE" w:rsidP="00433ACE">
            <w:pPr>
              <w:rPr>
                <w:sz w:val="18"/>
              </w:rPr>
            </w:pPr>
            <w:r w:rsidRPr="0047726B">
              <w:rPr>
                <w:sz w:val="18"/>
              </w:rPr>
              <w:t>Report no. DE15IEBRSNW320K</w:t>
            </w:r>
          </w:p>
          <w:p w14:paraId="6CB22044" w14:textId="77777777" w:rsidR="00433ACE" w:rsidRPr="0047726B" w:rsidRDefault="00433ACE" w:rsidP="00433ACE">
            <w:pPr>
              <w:rPr>
                <w:sz w:val="18"/>
                <w:lang w:val="en-GB"/>
              </w:rPr>
            </w:pPr>
            <w:r w:rsidRPr="0047726B">
              <w:rPr>
                <w:sz w:val="18"/>
              </w:rPr>
              <w:t>GEP</w:t>
            </w:r>
          </w:p>
          <w:p w14:paraId="088CB20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96DB50" w14:textId="4FB080F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684FF2" w14:textId="01B0FFF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CFE67C" w14:textId="3F88832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C9E85A" w14:textId="13BB670E" w:rsidR="00433ACE" w:rsidRPr="0047726B" w:rsidRDefault="00433ACE" w:rsidP="00433ACE">
            <w:pPr>
              <w:jc w:val="center"/>
              <w:rPr>
                <w:sz w:val="18"/>
                <w:lang w:val="en-GB"/>
              </w:rPr>
            </w:pPr>
            <w:r w:rsidRPr="0047726B">
              <w:rPr>
                <w:sz w:val="18"/>
                <w:szCs w:val="20"/>
              </w:rPr>
              <w:t>ADAMA</w:t>
            </w:r>
          </w:p>
        </w:tc>
      </w:tr>
      <w:tr w:rsidR="00433ACE" w:rsidRPr="0047726B" w14:paraId="578D71C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1F5C0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6.4.1/205</w:t>
            </w:r>
          </w:p>
          <w:p w14:paraId="4F1BAC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6.2/205</w:t>
            </w:r>
          </w:p>
        </w:tc>
        <w:tc>
          <w:tcPr>
            <w:tcW w:w="705" w:type="pct"/>
            <w:tcBorders>
              <w:top w:val="single" w:sz="4" w:space="0" w:color="auto"/>
              <w:left w:val="single" w:sz="4" w:space="0" w:color="auto"/>
              <w:bottom w:val="single" w:sz="4" w:space="0" w:color="auto"/>
              <w:right w:val="single" w:sz="4" w:space="0" w:color="auto"/>
            </w:tcBorders>
          </w:tcPr>
          <w:p w14:paraId="73B4961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71EDEA8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4F4B54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Evaluate the insecticidal action of MCW-2222 used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w:t>
            </w:r>
          </w:p>
          <w:p w14:paraId="17E3445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04C0C4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E-1277  </w:t>
            </w:r>
          </w:p>
          <w:p w14:paraId="72514D5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411B8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E03742" w14:textId="55F34A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B4A543" w14:textId="4C0BC8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734BD59" w14:textId="7A6DAC3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510082" w14:textId="6EB9707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81EBA8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522D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6.4.1/206</w:t>
            </w:r>
          </w:p>
          <w:p w14:paraId="33A710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6.2/206</w:t>
            </w:r>
          </w:p>
        </w:tc>
        <w:tc>
          <w:tcPr>
            <w:tcW w:w="705" w:type="pct"/>
            <w:tcBorders>
              <w:top w:val="single" w:sz="4" w:space="0" w:color="auto"/>
              <w:left w:val="single" w:sz="4" w:space="0" w:color="auto"/>
              <w:bottom w:val="single" w:sz="4" w:space="0" w:color="auto"/>
              <w:right w:val="single" w:sz="4" w:space="0" w:color="auto"/>
            </w:tcBorders>
          </w:tcPr>
          <w:p w14:paraId="2B20FE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2BCB6F4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3679F9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Evaluate the insecticidal action of MCW-2222 used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w:t>
            </w:r>
          </w:p>
          <w:p w14:paraId="006B27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29E59CA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E-1278  </w:t>
            </w:r>
          </w:p>
          <w:p w14:paraId="68B7C28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CAEB7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B5504D" w14:textId="431CECA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D65AA3" w14:textId="64B3A4B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5FEFB1" w14:textId="4E72167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C7B0FED" w14:textId="44E2997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AD849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E6DF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6.4.1/207</w:t>
            </w:r>
          </w:p>
          <w:p w14:paraId="6D1A1C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6.2/207</w:t>
            </w:r>
          </w:p>
        </w:tc>
        <w:tc>
          <w:tcPr>
            <w:tcW w:w="705" w:type="pct"/>
            <w:tcBorders>
              <w:top w:val="single" w:sz="4" w:space="0" w:color="auto"/>
              <w:left w:val="single" w:sz="4" w:space="0" w:color="auto"/>
              <w:bottom w:val="single" w:sz="4" w:space="0" w:color="auto"/>
              <w:right w:val="single" w:sz="4" w:space="0" w:color="auto"/>
            </w:tcBorders>
          </w:tcPr>
          <w:p w14:paraId="1DB123A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2FB1E76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57065E0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MCW-2222 against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on rape in France in 2013</w:t>
            </w:r>
          </w:p>
          <w:p w14:paraId="2A526B6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36EEB9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FR13IEBRSNN302C</w:t>
            </w:r>
          </w:p>
          <w:p w14:paraId="7F471D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6374A9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2369897" w14:textId="6C94D73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88C919" w14:textId="2BF1D62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97A1D2" w14:textId="1F0CBFD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27B1AE" w14:textId="49877B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8AD7C4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87FBC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6.4.1/208</w:t>
            </w:r>
          </w:p>
          <w:p w14:paraId="39D1EF8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6.2/208</w:t>
            </w:r>
          </w:p>
        </w:tc>
        <w:tc>
          <w:tcPr>
            <w:tcW w:w="705" w:type="pct"/>
            <w:tcBorders>
              <w:top w:val="single" w:sz="4" w:space="0" w:color="auto"/>
              <w:left w:val="single" w:sz="4" w:space="0" w:color="auto"/>
              <w:bottom w:val="single" w:sz="4" w:space="0" w:color="auto"/>
              <w:right w:val="single" w:sz="4" w:space="0" w:color="auto"/>
            </w:tcBorders>
          </w:tcPr>
          <w:p w14:paraId="45E00FA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 xml:space="preserve">Rivet, J.; </w:t>
            </w:r>
            <w:proofErr w:type="spellStart"/>
            <w:r w:rsidRPr="0047726B">
              <w:rPr>
                <w:strike/>
                <w:color w:val="D9D9D9" w:themeColor="background1" w:themeShade="D9"/>
                <w:sz w:val="18"/>
                <w:lang w:val="en-GB"/>
              </w:rPr>
              <w:t>Crepin</w:t>
            </w:r>
            <w:proofErr w:type="spellEnd"/>
            <w:r w:rsidRPr="0047726B">
              <w:rPr>
                <w:strike/>
                <w:color w:val="D9D9D9" w:themeColor="background1" w:themeShade="D9"/>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3FC43C5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64B15C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698EE355"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ESSAIS+, Boyelles, France</w:t>
            </w:r>
          </w:p>
          <w:p w14:paraId="29B419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FR14IEBRSNN105A</w:t>
            </w:r>
          </w:p>
          <w:p w14:paraId="7D4828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457EEF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77106F" w14:textId="6B56CF5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BE4D97" w14:textId="4454E45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B35679" w14:textId="3C48E26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0937C6" w14:textId="757B401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356CD6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855EF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6.4.1/209</w:t>
            </w:r>
          </w:p>
          <w:p w14:paraId="119A471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6.2/209</w:t>
            </w:r>
          </w:p>
        </w:tc>
        <w:tc>
          <w:tcPr>
            <w:tcW w:w="705" w:type="pct"/>
            <w:tcBorders>
              <w:top w:val="single" w:sz="4" w:space="0" w:color="auto"/>
              <w:left w:val="single" w:sz="4" w:space="0" w:color="auto"/>
              <w:bottom w:val="single" w:sz="4" w:space="0" w:color="auto"/>
              <w:right w:val="single" w:sz="4" w:space="0" w:color="auto"/>
            </w:tcBorders>
          </w:tcPr>
          <w:p w14:paraId="66A6DB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 xml:space="preserve">Rivet, J.; </w:t>
            </w:r>
            <w:proofErr w:type="spellStart"/>
            <w:r w:rsidRPr="0047726B">
              <w:rPr>
                <w:strike/>
                <w:color w:val="D9D9D9" w:themeColor="background1" w:themeShade="D9"/>
                <w:sz w:val="18"/>
                <w:lang w:val="en-GB"/>
              </w:rPr>
              <w:t>Crepin</w:t>
            </w:r>
            <w:proofErr w:type="spellEnd"/>
            <w:r w:rsidRPr="0047726B">
              <w:rPr>
                <w:strike/>
                <w:color w:val="D9D9D9" w:themeColor="background1" w:themeShade="D9"/>
                <w:sz w:val="18"/>
                <w:lang w:val="en-GB"/>
              </w:rPr>
              <w:t>, D.</w:t>
            </w:r>
          </w:p>
        </w:tc>
        <w:tc>
          <w:tcPr>
            <w:tcW w:w="248" w:type="pct"/>
            <w:tcBorders>
              <w:top w:val="single" w:sz="4" w:space="0" w:color="auto"/>
              <w:left w:val="single" w:sz="4" w:space="0" w:color="auto"/>
              <w:bottom w:val="single" w:sz="4" w:space="0" w:color="auto"/>
              <w:right w:val="single" w:sz="4" w:space="0" w:color="auto"/>
            </w:tcBorders>
          </w:tcPr>
          <w:p w14:paraId="2A37386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37B290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46E0A237"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ESSAIS+, Boyelles, France</w:t>
            </w:r>
          </w:p>
          <w:p w14:paraId="32BC01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FR14IEBRSNN105B</w:t>
            </w:r>
          </w:p>
          <w:p w14:paraId="71861C7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0FE405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4F73E6A" w14:textId="3BD3484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226F87" w14:textId="64817AC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01D742B" w14:textId="013A419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4FE8590" w14:textId="2CD09F2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4A47C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1234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6.4.1/210</w:t>
            </w:r>
          </w:p>
          <w:p w14:paraId="496C04B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6.2/210</w:t>
            </w:r>
          </w:p>
        </w:tc>
        <w:tc>
          <w:tcPr>
            <w:tcW w:w="705" w:type="pct"/>
            <w:tcBorders>
              <w:top w:val="single" w:sz="4" w:space="0" w:color="auto"/>
              <w:left w:val="single" w:sz="4" w:space="0" w:color="auto"/>
              <w:bottom w:val="single" w:sz="4" w:space="0" w:color="auto"/>
              <w:right w:val="single" w:sz="4" w:space="0" w:color="auto"/>
            </w:tcBorders>
          </w:tcPr>
          <w:p w14:paraId="4FFDF5E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5CCEE6A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873385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4745006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3D2D3B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FR14IEBRSNN105C</w:t>
            </w:r>
          </w:p>
          <w:p w14:paraId="0B6371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10795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EDC601" w14:textId="2BE5D0B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D1C345" w14:textId="629C5C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3D082B" w14:textId="72D3936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06F3081" w14:textId="4578EC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6EE684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4D4BE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6.4.1/211</w:t>
            </w:r>
          </w:p>
          <w:p w14:paraId="3165E3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6.2/211</w:t>
            </w:r>
          </w:p>
        </w:tc>
        <w:tc>
          <w:tcPr>
            <w:tcW w:w="705" w:type="pct"/>
            <w:tcBorders>
              <w:top w:val="single" w:sz="4" w:space="0" w:color="auto"/>
              <w:left w:val="single" w:sz="4" w:space="0" w:color="auto"/>
              <w:bottom w:val="single" w:sz="4" w:space="0" w:color="auto"/>
              <w:right w:val="single" w:sz="4" w:space="0" w:color="auto"/>
            </w:tcBorders>
          </w:tcPr>
          <w:p w14:paraId="2CD235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J.-L.</w:t>
            </w:r>
          </w:p>
        </w:tc>
        <w:tc>
          <w:tcPr>
            <w:tcW w:w="248" w:type="pct"/>
            <w:tcBorders>
              <w:top w:val="single" w:sz="4" w:space="0" w:color="auto"/>
              <w:left w:val="single" w:sz="4" w:space="0" w:color="auto"/>
              <w:bottom w:val="single" w:sz="4" w:space="0" w:color="auto"/>
              <w:right w:val="single" w:sz="4" w:space="0" w:color="auto"/>
            </w:tcBorders>
          </w:tcPr>
          <w:p w14:paraId="174DABE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9C8802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w:t>
            </w:r>
            <w:proofErr w:type="spellStart"/>
            <w:r w:rsidRPr="0047726B">
              <w:rPr>
                <w:strike/>
                <w:color w:val="D9D9D9" w:themeColor="background1" w:themeShade="D9"/>
                <w:sz w:val="18"/>
              </w:rPr>
              <w:t>flo</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autumn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on oil seed rape in France in 2014</w:t>
            </w:r>
          </w:p>
          <w:p w14:paraId="3BE8493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AGROTEST France, Revel, France</w:t>
            </w:r>
          </w:p>
          <w:p w14:paraId="594D3A3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FR14IEBRSNN105D</w:t>
            </w:r>
          </w:p>
          <w:p w14:paraId="02BF20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9415F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FF10DD" w14:textId="6DA60D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36C99F" w14:textId="3B8A49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E1C2B6" w14:textId="70A78AD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F793D0" w14:textId="2CC439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FA113D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23643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6.4.1/212</w:t>
            </w:r>
          </w:p>
          <w:p w14:paraId="3FC7F4C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6.2/212</w:t>
            </w:r>
          </w:p>
        </w:tc>
        <w:tc>
          <w:tcPr>
            <w:tcW w:w="705" w:type="pct"/>
            <w:tcBorders>
              <w:top w:val="single" w:sz="4" w:space="0" w:color="auto"/>
              <w:left w:val="single" w:sz="4" w:space="0" w:color="auto"/>
              <w:bottom w:val="single" w:sz="4" w:space="0" w:color="auto"/>
              <w:right w:val="single" w:sz="4" w:space="0" w:color="auto"/>
            </w:tcBorders>
          </w:tcPr>
          <w:p w14:paraId="750596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Tuna, V.</w:t>
            </w:r>
          </w:p>
        </w:tc>
        <w:tc>
          <w:tcPr>
            <w:tcW w:w="248" w:type="pct"/>
            <w:tcBorders>
              <w:top w:val="single" w:sz="4" w:space="0" w:color="auto"/>
              <w:left w:val="single" w:sz="4" w:space="0" w:color="auto"/>
              <w:bottom w:val="single" w:sz="4" w:space="0" w:color="auto"/>
              <w:right w:val="single" w:sz="4" w:space="0" w:color="auto"/>
            </w:tcBorders>
          </w:tcPr>
          <w:p w14:paraId="7269FA7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6BB94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Determination of efficacy evaluation of MCW-2222 in corn against </w:t>
            </w:r>
            <w:proofErr w:type="spellStart"/>
            <w:r w:rsidRPr="0047726B">
              <w:rPr>
                <w:strike/>
                <w:color w:val="D9D9D9" w:themeColor="background1" w:themeShade="D9"/>
                <w:sz w:val="18"/>
              </w:rPr>
              <w:t>Ostrinia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nubilalis</w:t>
            </w:r>
            <w:proofErr w:type="spellEnd"/>
            <w:r w:rsidRPr="0047726B">
              <w:rPr>
                <w:strike/>
                <w:color w:val="D9D9D9" w:themeColor="background1" w:themeShade="D9"/>
                <w:sz w:val="18"/>
              </w:rPr>
              <w:t xml:space="preserve"> in Romania in 2022</w:t>
            </w:r>
          </w:p>
          <w:p w14:paraId="453D05E2"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SERVICES S.R.L., Timiș, Romania</w:t>
            </w:r>
          </w:p>
          <w:p w14:paraId="511793F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RO22IEZEAMX282A</w:t>
            </w:r>
          </w:p>
          <w:p w14:paraId="1093E43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4A6CD0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143E1D" w14:textId="611B3A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9FBDB2" w14:textId="37BC9E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3D235E" w14:textId="1DE3134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828E7D" w14:textId="134DB98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B23530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843046" w14:textId="77777777" w:rsidR="00433ACE" w:rsidRPr="0047726B" w:rsidRDefault="00433ACE" w:rsidP="00433ACE">
            <w:pPr>
              <w:rPr>
                <w:sz w:val="18"/>
                <w:lang w:val="en-GB"/>
              </w:rPr>
            </w:pPr>
            <w:r w:rsidRPr="0047726B">
              <w:rPr>
                <w:sz w:val="18"/>
                <w:lang w:val="en-GB"/>
              </w:rPr>
              <w:lastRenderedPageBreak/>
              <w:t>KCP 6.4.1/213</w:t>
            </w:r>
          </w:p>
          <w:p w14:paraId="173CB464" w14:textId="77777777" w:rsidR="00433ACE" w:rsidRPr="0047726B" w:rsidRDefault="00433ACE" w:rsidP="00433ACE">
            <w:pPr>
              <w:rPr>
                <w:sz w:val="18"/>
                <w:lang w:val="en-GB"/>
              </w:rPr>
            </w:pPr>
            <w:r w:rsidRPr="0047726B">
              <w:rPr>
                <w:sz w:val="18"/>
                <w:lang w:val="en-GB"/>
              </w:rPr>
              <w:t>Submitted under KCP 6.2/213</w:t>
            </w:r>
          </w:p>
        </w:tc>
        <w:tc>
          <w:tcPr>
            <w:tcW w:w="705" w:type="pct"/>
            <w:tcBorders>
              <w:top w:val="single" w:sz="4" w:space="0" w:color="auto"/>
              <w:left w:val="single" w:sz="4" w:space="0" w:color="auto"/>
              <w:bottom w:val="single" w:sz="4" w:space="0" w:color="auto"/>
              <w:right w:val="single" w:sz="4" w:space="0" w:color="auto"/>
            </w:tcBorders>
          </w:tcPr>
          <w:p w14:paraId="0EE11455"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6BD5B69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0CB14DB" w14:textId="77777777" w:rsidR="00433ACE" w:rsidRPr="0047726B" w:rsidRDefault="00433ACE" w:rsidP="00433ACE">
            <w:pPr>
              <w:rPr>
                <w:sz w:val="18"/>
              </w:rPr>
            </w:pPr>
            <w:r w:rsidRPr="0047726B">
              <w:rPr>
                <w:sz w:val="18"/>
              </w:rPr>
              <w:t xml:space="preserve">Efficacy evaluation of MCW-2222 in corn against </w:t>
            </w:r>
            <w:proofErr w:type="spellStart"/>
            <w:r w:rsidRPr="0047726B">
              <w:rPr>
                <w:sz w:val="18"/>
              </w:rPr>
              <w:t>Ostrinia</w:t>
            </w:r>
            <w:proofErr w:type="spellEnd"/>
            <w:r w:rsidRPr="0047726B">
              <w:rPr>
                <w:sz w:val="18"/>
              </w:rPr>
              <w:t xml:space="preserve"> </w:t>
            </w:r>
            <w:proofErr w:type="spellStart"/>
            <w:r w:rsidRPr="0047726B">
              <w:rPr>
                <w:sz w:val="18"/>
              </w:rPr>
              <w:t>nubilalis</w:t>
            </w:r>
            <w:proofErr w:type="spellEnd"/>
            <w:r w:rsidRPr="0047726B">
              <w:rPr>
                <w:sz w:val="18"/>
              </w:rPr>
              <w:t xml:space="preserve"> in (Slovakia) in 2022</w:t>
            </w:r>
          </w:p>
          <w:p w14:paraId="09EBC00C" w14:textId="77777777" w:rsidR="00433ACE" w:rsidRPr="0047726B" w:rsidRDefault="00433ACE" w:rsidP="00433ACE">
            <w:pPr>
              <w:rPr>
                <w:sz w:val="18"/>
              </w:rPr>
            </w:pPr>
            <w:r w:rsidRPr="0047726B">
              <w:rPr>
                <w:sz w:val="18"/>
              </w:rPr>
              <w:t xml:space="preserve">Berberis </w:t>
            </w:r>
            <w:proofErr w:type="spellStart"/>
            <w:r w:rsidRPr="0047726B">
              <w:rPr>
                <w:sz w:val="18"/>
              </w:rPr>
              <w:t>s.r.o.</w:t>
            </w:r>
            <w:proofErr w:type="spellEnd"/>
            <w:r w:rsidRPr="0047726B">
              <w:rPr>
                <w:sz w:val="18"/>
              </w:rPr>
              <w:t>, Boliarov, Slovakia</w:t>
            </w:r>
          </w:p>
          <w:p w14:paraId="34333F76" w14:textId="77777777" w:rsidR="00433ACE" w:rsidRPr="0047726B" w:rsidRDefault="00433ACE" w:rsidP="00433ACE">
            <w:pPr>
              <w:rPr>
                <w:sz w:val="18"/>
              </w:rPr>
            </w:pPr>
            <w:r w:rsidRPr="0047726B">
              <w:rPr>
                <w:sz w:val="18"/>
              </w:rPr>
              <w:t>Report no. SK22IEZEAMX501A</w:t>
            </w:r>
          </w:p>
          <w:p w14:paraId="2D167290" w14:textId="77777777" w:rsidR="00433ACE" w:rsidRPr="0047726B" w:rsidRDefault="00433ACE" w:rsidP="00433ACE">
            <w:pPr>
              <w:rPr>
                <w:sz w:val="18"/>
                <w:lang w:val="en-GB"/>
              </w:rPr>
            </w:pPr>
            <w:r w:rsidRPr="0047726B">
              <w:rPr>
                <w:sz w:val="18"/>
              </w:rPr>
              <w:t>GEP</w:t>
            </w:r>
          </w:p>
          <w:p w14:paraId="5135D49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2997FC" w14:textId="438B923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B868B9" w14:textId="4C9B36B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967AAB" w14:textId="06FBBBB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ECB688" w14:textId="659E3EE8" w:rsidR="00433ACE" w:rsidRPr="0047726B" w:rsidRDefault="00433ACE" w:rsidP="00433ACE">
            <w:pPr>
              <w:jc w:val="center"/>
              <w:rPr>
                <w:sz w:val="18"/>
                <w:lang w:val="en-GB"/>
              </w:rPr>
            </w:pPr>
            <w:r w:rsidRPr="0047726B">
              <w:rPr>
                <w:sz w:val="18"/>
                <w:szCs w:val="20"/>
              </w:rPr>
              <w:t>ADAMA</w:t>
            </w:r>
          </w:p>
        </w:tc>
      </w:tr>
      <w:tr w:rsidR="00433ACE" w:rsidRPr="0047726B" w14:paraId="7D8ED8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35024B" w14:textId="77777777" w:rsidR="00433ACE" w:rsidRPr="0047726B" w:rsidRDefault="00433ACE" w:rsidP="00433ACE">
            <w:pPr>
              <w:rPr>
                <w:sz w:val="18"/>
                <w:lang w:val="en-GB"/>
              </w:rPr>
            </w:pPr>
            <w:r w:rsidRPr="0047726B">
              <w:rPr>
                <w:sz w:val="18"/>
                <w:lang w:val="en-GB"/>
              </w:rPr>
              <w:t>KCP 6.4.1/214</w:t>
            </w:r>
          </w:p>
          <w:p w14:paraId="6DA5CD69" w14:textId="77777777" w:rsidR="00433ACE" w:rsidRPr="0047726B" w:rsidRDefault="00433ACE" w:rsidP="00433ACE">
            <w:pPr>
              <w:rPr>
                <w:sz w:val="18"/>
                <w:lang w:val="en-GB"/>
              </w:rPr>
            </w:pPr>
            <w:r w:rsidRPr="0047726B">
              <w:rPr>
                <w:sz w:val="18"/>
                <w:lang w:val="en-GB"/>
              </w:rPr>
              <w:t>Submitted under KCP 6.2/214</w:t>
            </w:r>
          </w:p>
        </w:tc>
        <w:tc>
          <w:tcPr>
            <w:tcW w:w="705" w:type="pct"/>
            <w:tcBorders>
              <w:top w:val="single" w:sz="4" w:space="0" w:color="auto"/>
              <w:left w:val="single" w:sz="4" w:space="0" w:color="auto"/>
              <w:bottom w:val="single" w:sz="4" w:space="0" w:color="auto"/>
              <w:right w:val="single" w:sz="4" w:space="0" w:color="auto"/>
            </w:tcBorders>
          </w:tcPr>
          <w:p w14:paraId="0CC63101"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2A52B09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14D06F7"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the Czech Republic, 2022</w:t>
            </w:r>
          </w:p>
          <w:p w14:paraId="43110C78"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0018302A" w14:textId="77777777" w:rsidR="00433ACE" w:rsidRPr="0047726B" w:rsidRDefault="00433ACE" w:rsidP="00433ACE">
            <w:pPr>
              <w:rPr>
                <w:sz w:val="18"/>
              </w:rPr>
            </w:pPr>
            <w:r w:rsidRPr="0047726B">
              <w:rPr>
                <w:sz w:val="18"/>
              </w:rPr>
              <w:t>Report no. CZ22IESOLTU536A</w:t>
            </w:r>
          </w:p>
          <w:p w14:paraId="3AFC6332" w14:textId="77777777" w:rsidR="00433ACE" w:rsidRPr="0047726B" w:rsidRDefault="00433ACE" w:rsidP="00433ACE">
            <w:pPr>
              <w:rPr>
                <w:sz w:val="18"/>
                <w:lang w:val="en-GB"/>
              </w:rPr>
            </w:pPr>
            <w:r w:rsidRPr="0047726B">
              <w:rPr>
                <w:sz w:val="18"/>
              </w:rPr>
              <w:t>GEP</w:t>
            </w:r>
          </w:p>
          <w:p w14:paraId="7F7647E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B0A4F4" w14:textId="70712CE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B52E95" w14:textId="501A904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C8F368" w14:textId="38CCB8B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2E9821" w14:textId="72D93954" w:rsidR="00433ACE" w:rsidRPr="0047726B" w:rsidRDefault="00433ACE" w:rsidP="00433ACE">
            <w:pPr>
              <w:jc w:val="center"/>
              <w:rPr>
                <w:sz w:val="18"/>
                <w:lang w:val="en-GB"/>
              </w:rPr>
            </w:pPr>
            <w:r w:rsidRPr="0047726B">
              <w:rPr>
                <w:sz w:val="18"/>
                <w:szCs w:val="20"/>
              </w:rPr>
              <w:t>ADAMA</w:t>
            </w:r>
          </w:p>
        </w:tc>
      </w:tr>
      <w:tr w:rsidR="00433ACE" w:rsidRPr="0047726B" w14:paraId="426C4EE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03F936" w14:textId="77777777" w:rsidR="00433ACE" w:rsidRPr="0047726B" w:rsidRDefault="00433ACE" w:rsidP="00433ACE">
            <w:pPr>
              <w:rPr>
                <w:sz w:val="18"/>
                <w:lang w:val="en-GB"/>
              </w:rPr>
            </w:pPr>
            <w:r w:rsidRPr="0047726B">
              <w:rPr>
                <w:sz w:val="18"/>
                <w:lang w:val="en-GB"/>
              </w:rPr>
              <w:t>KCP 6.4.1/215</w:t>
            </w:r>
          </w:p>
          <w:p w14:paraId="6F7C8254" w14:textId="77777777" w:rsidR="00433ACE" w:rsidRPr="0047726B" w:rsidRDefault="00433ACE" w:rsidP="00433ACE">
            <w:pPr>
              <w:rPr>
                <w:sz w:val="18"/>
                <w:lang w:val="en-GB"/>
              </w:rPr>
            </w:pPr>
            <w:r w:rsidRPr="0047726B">
              <w:rPr>
                <w:sz w:val="18"/>
                <w:lang w:val="en-GB"/>
              </w:rPr>
              <w:t>Submitted under KCP 6.2/215</w:t>
            </w:r>
          </w:p>
        </w:tc>
        <w:tc>
          <w:tcPr>
            <w:tcW w:w="705" w:type="pct"/>
            <w:tcBorders>
              <w:top w:val="single" w:sz="4" w:space="0" w:color="auto"/>
              <w:left w:val="single" w:sz="4" w:space="0" w:color="auto"/>
              <w:bottom w:val="single" w:sz="4" w:space="0" w:color="auto"/>
              <w:right w:val="single" w:sz="4" w:space="0" w:color="auto"/>
            </w:tcBorders>
          </w:tcPr>
          <w:p w14:paraId="16A0B825"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2EC51F0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B437913" w14:textId="77777777" w:rsidR="00433ACE" w:rsidRPr="0047726B" w:rsidRDefault="00433ACE" w:rsidP="00433ACE">
            <w:pPr>
              <w:rPr>
                <w:sz w:val="18"/>
              </w:rPr>
            </w:pPr>
            <w:r w:rsidRPr="0047726B">
              <w:rPr>
                <w:sz w:val="18"/>
              </w:rPr>
              <w:t>Analysis of efficacy to MCW-2222 SL on Colorado beetle in potato 2014</w:t>
            </w:r>
          </w:p>
          <w:p w14:paraId="4688B694"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05D11C18" w14:textId="77777777" w:rsidR="00433ACE" w:rsidRPr="0047726B" w:rsidRDefault="00433ACE" w:rsidP="00433ACE">
            <w:pPr>
              <w:rPr>
                <w:sz w:val="18"/>
              </w:rPr>
            </w:pPr>
            <w:r w:rsidRPr="0047726B">
              <w:rPr>
                <w:sz w:val="18"/>
              </w:rPr>
              <w:t>Report no. DE14IESOLTU320N</w:t>
            </w:r>
          </w:p>
          <w:p w14:paraId="422F6D68" w14:textId="77777777" w:rsidR="00433ACE" w:rsidRPr="0047726B" w:rsidRDefault="00433ACE" w:rsidP="00433ACE">
            <w:pPr>
              <w:rPr>
                <w:sz w:val="18"/>
                <w:lang w:val="en-GB"/>
              </w:rPr>
            </w:pPr>
            <w:r w:rsidRPr="0047726B">
              <w:rPr>
                <w:sz w:val="18"/>
              </w:rPr>
              <w:t>GEP</w:t>
            </w:r>
          </w:p>
          <w:p w14:paraId="3084FA7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8945DF" w14:textId="4EDF8BA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4A8761" w14:textId="7998EF5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386862" w14:textId="1259ABC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0950C5" w14:textId="2957CA01" w:rsidR="00433ACE" w:rsidRPr="0047726B" w:rsidRDefault="00433ACE" w:rsidP="00433ACE">
            <w:pPr>
              <w:jc w:val="center"/>
              <w:rPr>
                <w:sz w:val="18"/>
                <w:lang w:val="en-GB"/>
              </w:rPr>
            </w:pPr>
            <w:r w:rsidRPr="0047726B">
              <w:rPr>
                <w:sz w:val="18"/>
                <w:szCs w:val="20"/>
              </w:rPr>
              <w:t>ADAMA</w:t>
            </w:r>
          </w:p>
        </w:tc>
      </w:tr>
      <w:tr w:rsidR="00433ACE" w:rsidRPr="0047726B" w14:paraId="3BB7134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1B3294" w14:textId="77777777" w:rsidR="00433ACE" w:rsidRPr="0047726B" w:rsidRDefault="00433ACE" w:rsidP="00433ACE">
            <w:pPr>
              <w:rPr>
                <w:sz w:val="18"/>
                <w:lang w:val="en-GB"/>
              </w:rPr>
            </w:pPr>
            <w:r w:rsidRPr="0047726B">
              <w:rPr>
                <w:sz w:val="18"/>
                <w:lang w:val="en-GB"/>
              </w:rPr>
              <w:t>KCP 6.4.1/216</w:t>
            </w:r>
          </w:p>
          <w:p w14:paraId="3E7048FC" w14:textId="77777777" w:rsidR="00433ACE" w:rsidRPr="0047726B" w:rsidRDefault="00433ACE" w:rsidP="00433ACE">
            <w:pPr>
              <w:rPr>
                <w:sz w:val="18"/>
                <w:lang w:val="en-GB"/>
              </w:rPr>
            </w:pPr>
            <w:r w:rsidRPr="0047726B">
              <w:rPr>
                <w:sz w:val="18"/>
                <w:lang w:val="en-GB"/>
              </w:rPr>
              <w:t>Submitted under KCP 6.2/216</w:t>
            </w:r>
          </w:p>
        </w:tc>
        <w:tc>
          <w:tcPr>
            <w:tcW w:w="705" w:type="pct"/>
            <w:tcBorders>
              <w:top w:val="single" w:sz="4" w:space="0" w:color="auto"/>
              <w:left w:val="single" w:sz="4" w:space="0" w:color="auto"/>
              <w:bottom w:val="single" w:sz="4" w:space="0" w:color="auto"/>
              <w:right w:val="single" w:sz="4" w:space="0" w:color="auto"/>
            </w:tcBorders>
          </w:tcPr>
          <w:p w14:paraId="74ACB0A1"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2000FC76"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0E20AF7" w14:textId="77777777" w:rsidR="00433ACE" w:rsidRPr="0047726B" w:rsidRDefault="00433ACE" w:rsidP="00433ACE">
            <w:pPr>
              <w:rPr>
                <w:sz w:val="18"/>
              </w:rPr>
            </w:pPr>
            <w:r w:rsidRPr="0047726B">
              <w:rPr>
                <w:sz w:val="18"/>
              </w:rPr>
              <w:t>Analysis of efficacy to MCW-2222 SL on Colorado beetle in potato 2014</w:t>
            </w:r>
          </w:p>
          <w:p w14:paraId="5ACB863D" w14:textId="77777777" w:rsidR="00433ACE" w:rsidRPr="0047726B" w:rsidRDefault="00433ACE" w:rsidP="00433ACE">
            <w:pPr>
              <w:rPr>
                <w:sz w:val="18"/>
              </w:rPr>
            </w:pPr>
            <w:proofErr w:type="spellStart"/>
            <w:r w:rsidRPr="0047726B">
              <w:rPr>
                <w:sz w:val="18"/>
              </w:rPr>
              <w:t>Ingenieurbüro</w:t>
            </w:r>
            <w:proofErr w:type="spellEnd"/>
            <w:r w:rsidRPr="0047726B">
              <w:rPr>
                <w:sz w:val="18"/>
              </w:rPr>
              <w:t xml:space="preserve"> Andreas Hetterich, </w:t>
            </w:r>
            <w:proofErr w:type="spellStart"/>
            <w:r w:rsidRPr="0047726B">
              <w:rPr>
                <w:sz w:val="18"/>
              </w:rPr>
              <w:t>Schwarzach</w:t>
            </w:r>
            <w:proofErr w:type="spellEnd"/>
            <w:r w:rsidRPr="0047726B">
              <w:rPr>
                <w:sz w:val="18"/>
              </w:rPr>
              <w:t>, Germany</w:t>
            </w:r>
          </w:p>
          <w:p w14:paraId="4CE9AA33" w14:textId="77777777" w:rsidR="00433ACE" w:rsidRPr="0047726B" w:rsidRDefault="00433ACE" w:rsidP="00433ACE">
            <w:pPr>
              <w:rPr>
                <w:sz w:val="18"/>
              </w:rPr>
            </w:pPr>
            <w:r w:rsidRPr="0047726B">
              <w:rPr>
                <w:sz w:val="18"/>
              </w:rPr>
              <w:t>Report no. DE14IESOLTU320O</w:t>
            </w:r>
          </w:p>
          <w:p w14:paraId="3B3350C7" w14:textId="77777777" w:rsidR="00433ACE" w:rsidRPr="0047726B" w:rsidRDefault="00433ACE" w:rsidP="00433ACE">
            <w:pPr>
              <w:rPr>
                <w:sz w:val="18"/>
                <w:lang w:val="en-GB"/>
              </w:rPr>
            </w:pPr>
            <w:r w:rsidRPr="0047726B">
              <w:rPr>
                <w:sz w:val="18"/>
              </w:rPr>
              <w:t>GEP</w:t>
            </w:r>
          </w:p>
          <w:p w14:paraId="3AAEAB8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9F612BC" w14:textId="53AD32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3989D7" w14:textId="5ADDD6D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69EB40" w14:textId="05DFBAA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72D08A" w14:textId="475FF7D6" w:rsidR="00433ACE" w:rsidRPr="0047726B" w:rsidRDefault="00433ACE" w:rsidP="00433ACE">
            <w:pPr>
              <w:jc w:val="center"/>
              <w:rPr>
                <w:sz w:val="18"/>
                <w:lang w:val="en-GB"/>
              </w:rPr>
            </w:pPr>
            <w:r w:rsidRPr="0047726B">
              <w:rPr>
                <w:sz w:val="18"/>
                <w:szCs w:val="20"/>
              </w:rPr>
              <w:t>ADAMA</w:t>
            </w:r>
          </w:p>
        </w:tc>
      </w:tr>
      <w:tr w:rsidR="00433ACE" w:rsidRPr="0047726B" w14:paraId="68BD99A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6A6546" w14:textId="77777777" w:rsidR="00433ACE" w:rsidRPr="0047726B" w:rsidRDefault="00433ACE" w:rsidP="00433ACE">
            <w:pPr>
              <w:rPr>
                <w:sz w:val="18"/>
                <w:lang w:val="en-GB"/>
              </w:rPr>
            </w:pPr>
            <w:r w:rsidRPr="0047726B">
              <w:rPr>
                <w:sz w:val="18"/>
                <w:lang w:val="en-GB"/>
              </w:rPr>
              <w:t>KCP 6.4.1/217</w:t>
            </w:r>
          </w:p>
          <w:p w14:paraId="01BC2545" w14:textId="77777777" w:rsidR="00433ACE" w:rsidRPr="0047726B" w:rsidRDefault="00433ACE" w:rsidP="00433ACE">
            <w:pPr>
              <w:rPr>
                <w:sz w:val="18"/>
                <w:lang w:val="en-GB"/>
              </w:rPr>
            </w:pPr>
            <w:r w:rsidRPr="0047726B">
              <w:rPr>
                <w:sz w:val="18"/>
                <w:lang w:val="en-GB"/>
              </w:rPr>
              <w:t>Submitted under KCP 6.2/217</w:t>
            </w:r>
          </w:p>
        </w:tc>
        <w:tc>
          <w:tcPr>
            <w:tcW w:w="705" w:type="pct"/>
            <w:tcBorders>
              <w:top w:val="single" w:sz="4" w:space="0" w:color="auto"/>
              <w:left w:val="single" w:sz="4" w:space="0" w:color="auto"/>
              <w:bottom w:val="single" w:sz="4" w:space="0" w:color="auto"/>
              <w:right w:val="single" w:sz="4" w:space="0" w:color="auto"/>
            </w:tcBorders>
          </w:tcPr>
          <w:p w14:paraId="29EE7ED7"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D84CF7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B187634"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647B7E88"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70B218D8" w14:textId="77777777" w:rsidR="00433ACE" w:rsidRPr="0047726B" w:rsidRDefault="00433ACE" w:rsidP="00433ACE">
            <w:pPr>
              <w:rPr>
                <w:sz w:val="18"/>
              </w:rPr>
            </w:pPr>
            <w:r w:rsidRPr="0047726B">
              <w:rPr>
                <w:sz w:val="18"/>
              </w:rPr>
              <w:t>Report no. DE22IESOLTU536C</w:t>
            </w:r>
          </w:p>
          <w:p w14:paraId="7B7016D1" w14:textId="77777777" w:rsidR="00433ACE" w:rsidRPr="0047726B" w:rsidRDefault="00433ACE" w:rsidP="00433ACE">
            <w:pPr>
              <w:rPr>
                <w:sz w:val="18"/>
                <w:lang w:val="en-GB"/>
              </w:rPr>
            </w:pPr>
            <w:r w:rsidRPr="0047726B">
              <w:rPr>
                <w:sz w:val="18"/>
              </w:rPr>
              <w:t>GEP</w:t>
            </w:r>
          </w:p>
          <w:p w14:paraId="162855F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7709A6" w14:textId="50EB00B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B9F721" w14:textId="7EBE0FC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4A6DF3" w14:textId="7051207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68EFA0" w14:textId="57054D80" w:rsidR="00433ACE" w:rsidRPr="0047726B" w:rsidRDefault="00433ACE" w:rsidP="00433ACE">
            <w:pPr>
              <w:jc w:val="center"/>
              <w:rPr>
                <w:sz w:val="18"/>
                <w:lang w:val="en-GB"/>
              </w:rPr>
            </w:pPr>
            <w:r w:rsidRPr="0047726B">
              <w:rPr>
                <w:sz w:val="18"/>
                <w:szCs w:val="20"/>
              </w:rPr>
              <w:t>ADAMA</w:t>
            </w:r>
          </w:p>
        </w:tc>
      </w:tr>
      <w:tr w:rsidR="00433ACE" w:rsidRPr="0047726B" w14:paraId="298EF91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BB7A6C" w14:textId="77777777" w:rsidR="00433ACE" w:rsidRPr="0047726B" w:rsidRDefault="00433ACE" w:rsidP="00433ACE">
            <w:pPr>
              <w:rPr>
                <w:sz w:val="18"/>
                <w:lang w:val="en-GB"/>
              </w:rPr>
            </w:pPr>
            <w:r w:rsidRPr="0047726B">
              <w:rPr>
                <w:sz w:val="18"/>
                <w:lang w:val="en-GB"/>
              </w:rPr>
              <w:t>KCP 6.4.1/218</w:t>
            </w:r>
          </w:p>
          <w:p w14:paraId="4F545F45" w14:textId="77777777" w:rsidR="00433ACE" w:rsidRPr="0047726B" w:rsidRDefault="00433ACE" w:rsidP="00433ACE">
            <w:pPr>
              <w:rPr>
                <w:sz w:val="18"/>
                <w:lang w:val="en-GB"/>
              </w:rPr>
            </w:pPr>
            <w:r w:rsidRPr="0047726B">
              <w:rPr>
                <w:sz w:val="18"/>
                <w:lang w:val="en-GB"/>
              </w:rPr>
              <w:t>Submitted under KCP 6.2/218</w:t>
            </w:r>
          </w:p>
        </w:tc>
        <w:tc>
          <w:tcPr>
            <w:tcW w:w="705" w:type="pct"/>
            <w:tcBorders>
              <w:top w:val="single" w:sz="4" w:space="0" w:color="auto"/>
              <w:left w:val="single" w:sz="4" w:space="0" w:color="auto"/>
              <w:bottom w:val="single" w:sz="4" w:space="0" w:color="auto"/>
              <w:right w:val="single" w:sz="4" w:space="0" w:color="auto"/>
            </w:tcBorders>
          </w:tcPr>
          <w:p w14:paraId="72D7B254"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57E13FA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7546666"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7BE94ABE"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3FE5463F" w14:textId="77777777" w:rsidR="00433ACE" w:rsidRPr="0047726B" w:rsidRDefault="00433ACE" w:rsidP="00433ACE">
            <w:pPr>
              <w:rPr>
                <w:sz w:val="18"/>
              </w:rPr>
            </w:pPr>
            <w:r w:rsidRPr="0047726B">
              <w:rPr>
                <w:sz w:val="18"/>
              </w:rPr>
              <w:t>Report no. DE22IESOLTU536D</w:t>
            </w:r>
          </w:p>
          <w:p w14:paraId="59C4B607" w14:textId="77777777" w:rsidR="00433ACE" w:rsidRPr="0047726B" w:rsidRDefault="00433ACE" w:rsidP="00433ACE">
            <w:pPr>
              <w:rPr>
                <w:sz w:val="18"/>
                <w:lang w:val="en-GB"/>
              </w:rPr>
            </w:pPr>
            <w:r w:rsidRPr="0047726B">
              <w:rPr>
                <w:sz w:val="18"/>
              </w:rPr>
              <w:t>GEP</w:t>
            </w:r>
          </w:p>
          <w:p w14:paraId="6A880DE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8A04DA" w14:textId="67A730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E8DFEF" w14:textId="6F2BF8C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E3AB45" w14:textId="7B980B8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2E3409" w14:textId="05EBD2BB" w:rsidR="00433ACE" w:rsidRPr="0047726B" w:rsidRDefault="00433ACE" w:rsidP="00433ACE">
            <w:pPr>
              <w:jc w:val="center"/>
              <w:rPr>
                <w:sz w:val="18"/>
                <w:lang w:val="en-GB"/>
              </w:rPr>
            </w:pPr>
            <w:r w:rsidRPr="0047726B">
              <w:rPr>
                <w:sz w:val="18"/>
                <w:szCs w:val="20"/>
              </w:rPr>
              <w:t>ADAMA</w:t>
            </w:r>
          </w:p>
        </w:tc>
      </w:tr>
      <w:tr w:rsidR="00433ACE" w:rsidRPr="0047726B" w14:paraId="226D471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F5B2B3" w14:textId="77777777" w:rsidR="00433ACE" w:rsidRPr="0047726B" w:rsidRDefault="00433ACE" w:rsidP="00433ACE">
            <w:pPr>
              <w:rPr>
                <w:sz w:val="18"/>
                <w:lang w:val="en-GB"/>
              </w:rPr>
            </w:pPr>
            <w:r w:rsidRPr="0047726B">
              <w:rPr>
                <w:sz w:val="18"/>
                <w:lang w:val="en-GB"/>
              </w:rPr>
              <w:lastRenderedPageBreak/>
              <w:t>KCP 6.4.1/219</w:t>
            </w:r>
          </w:p>
          <w:p w14:paraId="28D57FB4" w14:textId="77777777" w:rsidR="00433ACE" w:rsidRPr="0047726B" w:rsidRDefault="00433ACE" w:rsidP="00433ACE">
            <w:pPr>
              <w:rPr>
                <w:sz w:val="18"/>
                <w:lang w:val="en-GB"/>
              </w:rPr>
            </w:pPr>
            <w:r w:rsidRPr="0047726B">
              <w:rPr>
                <w:sz w:val="18"/>
                <w:lang w:val="en-GB"/>
              </w:rPr>
              <w:t>Submitted under KCP 6.2/219</w:t>
            </w:r>
          </w:p>
        </w:tc>
        <w:tc>
          <w:tcPr>
            <w:tcW w:w="705" w:type="pct"/>
            <w:tcBorders>
              <w:top w:val="single" w:sz="4" w:space="0" w:color="auto"/>
              <w:left w:val="single" w:sz="4" w:space="0" w:color="auto"/>
              <w:bottom w:val="single" w:sz="4" w:space="0" w:color="auto"/>
              <w:right w:val="single" w:sz="4" w:space="0" w:color="auto"/>
            </w:tcBorders>
          </w:tcPr>
          <w:p w14:paraId="2190EDD7"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5001159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4A61C71"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Germany, 2022</w:t>
            </w:r>
          </w:p>
          <w:p w14:paraId="039E0C0C" w14:textId="77777777" w:rsidR="00433ACE" w:rsidRPr="0047726B" w:rsidRDefault="00433ACE" w:rsidP="00433ACE">
            <w:pPr>
              <w:rPr>
                <w:sz w:val="18"/>
              </w:rPr>
            </w:pPr>
            <w:r w:rsidRPr="0047726B">
              <w:rPr>
                <w:sz w:val="18"/>
              </w:rPr>
              <w:t xml:space="preserve">QUINTUS GMBH, </w:t>
            </w:r>
            <w:proofErr w:type="spellStart"/>
            <w:r w:rsidRPr="0047726B">
              <w:rPr>
                <w:sz w:val="18"/>
              </w:rPr>
              <w:t>Hohen</w:t>
            </w:r>
            <w:proofErr w:type="spellEnd"/>
            <w:r w:rsidRPr="0047726B">
              <w:rPr>
                <w:sz w:val="18"/>
              </w:rPr>
              <w:t xml:space="preserve"> Wangelin OT </w:t>
            </w:r>
            <w:proofErr w:type="spellStart"/>
            <w:r w:rsidRPr="0047726B">
              <w:rPr>
                <w:sz w:val="18"/>
              </w:rPr>
              <w:t>Liepen</w:t>
            </w:r>
            <w:proofErr w:type="spellEnd"/>
            <w:r w:rsidRPr="0047726B">
              <w:rPr>
                <w:sz w:val="18"/>
              </w:rPr>
              <w:t>, Germany</w:t>
            </w:r>
          </w:p>
          <w:p w14:paraId="6140D889" w14:textId="77777777" w:rsidR="00433ACE" w:rsidRPr="0047726B" w:rsidRDefault="00433ACE" w:rsidP="00433ACE">
            <w:pPr>
              <w:rPr>
                <w:sz w:val="18"/>
              </w:rPr>
            </w:pPr>
            <w:r w:rsidRPr="0047726B">
              <w:rPr>
                <w:sz w:val="18"/>
              </w:rPr>
              <w:t>Report no. DE22IESOLTU536E</w:t>
            </w:r>
          </w:p>
          <w:p w14:paraId="0FBFF81C" w14:textId="77777777" w:rsidR="00433ACE" w:rsidRPr="0047726B" w:rsidRDefault="00433ACE" w:rsidP="00433ACE">
            <w:pPr>
              <w:rPr>
                <w:sz w:val="18"/>
                <w:lang w:val="en-GB"/>
              </w:rPr>
            </w:pPr>
            <w:r w:rsidRPr="0047726B">
              <w:rPr>
                <w:sz w:val="18"/>
              </w:rPr>
              <w:t>GEP</w:t>
            </w:r>
          </w:p>
          <w:p w14:paraId="529DF2B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74EDDD" w14:textId="7064DDC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D5DE2C" w14:textId="22A7B4B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B9223D" w14:textId="4F13F83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63597F" w14:textId="6080CFB0" w:rsidR="00433ACE" w:rsidRPr="0047726B" w:rsidRDefault="00433ACE" w:rsidP="00433ACE">
            <w:pPr>
              <w:jc w:val="center"/>
              <w:rPr>
                <w:sz w:val="18"/>
                <w:lang w:val="en-GB"/>
              </w:rPr>
            </w:pPr>
            <w:r w:rsidRPr="0047726B">
              <w:rPr>
                <w:sz w:val="18"/>
                <w:szCs w:val="20"/>
              </w:rPr>
              <w:t>ADAMA</w:t>
            </w:r>
          </w:p>
        </w:tc>
      </w:tr>
      <w:tr w:rsidR="00433ACE" w:rsidRPr="0047726B" w14:paraId="3D04BD0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4CEA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6.4.1/220</w:t>
            </w:r>
          </w:p>
          <w:p w14:paraId="02D9F7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6.2/220</w:t>
            </w:r>
          </w:p>
        </w:tc>
        <w:tc>
          <w:tcPr>
            <w:tcW w:w="705" w:type="pct"/>
            <w:tcBorders>
              <w:top w:val="single" w:sz="4" w:space="0" w:color="auto"/>
              <w:left w:val="single" w:sz="4" w:space="0" w:color="auto"/>
              <w:bottom w:val="single" w:sz="4" w:space="0" w:color="auto"/>
              <w:right w:val="single" w:sz="4" w:space="0" w:color="auto"/>
            </w:tcBorders>
          </w:tcPr>
          <w:p w14:paraId="7EF4CDD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108A478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3E769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MCW-2222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in potato in The Netherlands, 2022</w:t>
            </w:r>
          </w:p>
          <w:p w14:paraId="7FB9C5D8"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14E7F7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NL22IESOLTU004B</w:t>
            </w:r>
          </w:p>
          <w:p w14:paraId="21FC1E8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02D20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E3467B9" w14:textId="1C6542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B7BF07B" w14:textId="2E9E7B9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C59B70" w14:textId="607CFE4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E9022A" w14:textId="12E97AE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C33D68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D3AE9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6.4.1/221</w:t>
            </w:r>
          </w:p>
          <w:p w14:paraId="48DDF8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6.2/221</w:t>
            </w:r>
          </w:p>
        </w:tc>
        <w:tc>
          <w:tcPr>
            <w:tcW w:w="705" w:type="pct"/>
            <w:tcBorders>
              <w:top w:val="single" w:sz="4" w:space="0" w:color="auto"/>
              <w:left w:val="single" w:sz="4" w:space="0" w:color="auto"/>
              <w:bottom w:val="single" w:sz="4" w:space="0" w:color="auto"/>
              <w:right w:val="single" w:sz="4" w:space="0" w:color="auto"/>
            </w:tcBorders>
          </w:tcPr>
          <w:p w14:paraId="068992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66D877F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97EC4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(Potato aphid) in potato in The Netherlands, 2022</w:t>
            </w:r>
          </w:p>
          <w:p w14:paraId="2F453BD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0E14883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NL22IESOLTU036C</w:t>
            </w:r>
          </w:p>
          <w:p w14:paraId="44B942F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24A2FE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31BAF24" w14:textId="3B2EBF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1AE135" w14:textId="160F00C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A3E5BA9" w14:textId="27604D7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4F3F15" w14:textId="632F8ED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B93FC4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BADBD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6.4.1/222</w:t>
            </w:r>
          </w:p>
          <w:p w14:paraId="6A90308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6.2/222</w:t>
            </w:r>
          </w:p>
        </w:tc>
        <w:tc>
          <w:tcPr>
            <w:tcW w:w="705" w:type="pct"/>
            <w:tcBorders>
              <w:top w:val="single" w:sz="4" w:space="0" w:color="auto"/>
              <w:left w:val="single" w:sz="4" w:space="0" w:color="auto"/>
              <w:bottom w:val="single" w:sz="4" w:space="0" w:color="auto"/>
              <w:right w:val="single" w:sz="4" w:space="0" w:color="auto"/>
            </w:tcBorders>
          </w:tcPr>
          <w:p w14:paraId="38A3779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Armstrong, M.</w:t>
            </w:r>
          </w:p>
        </w:tc>
        <w:tc>
          <w:tcPr>
            <w:tcW w:w="248" w:type="pct"/>
            <w:tcBorders>
              <w:top w:val="single" w:sz="4" w:space="0" w:color="auto"/>
              <w:left w:val="single" w:sz="4" w:space="0" w:color="auto"/>
              <w:bottom w:val="single" w:sz="4" w:space="0" w:color="auto"/>
              <w:right w:val="single" w:sz="4" w:space="0" w:color="auto"/>
            </w:tcBorders>
          </w:tcPr>
          <w:p w14:paraId="722F20E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50D80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MCW-2222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in potato in UK, 2022</w:t>
            </w:r>
          </w:p>
          <w:p w14:paraId="41FB24C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Armstrong Agriculture Ltd, Stamford, United Kingdom</w:t>
            </w:r>
          </w:p>
          <w:p w14:paraId="5ABEA56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UK22IESOLTU600A</w:t>
            </w:r>
          </w:p>
          <w:p w14:paraId="5EDB78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49ED69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9BB3E0" w14:textId="3AC9FE6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5081B9" w14:textId="22B64BC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8D7F08" w14:textId="6CF6DD3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4F343E" w14:textId="68D7300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6E765E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42DE47" w14:textId="77777777" w:rsidR="00433ACE" w:rsidRPr="0047726B" w:rsidRDefault="00433ACE" w:rsidP="00433ACE">
            <w:pPr>
              <w:rPr>
                <w:sz w:val="18"/>
                <w:lang w:val="en-GB"/>
              </w:rPr>
            </w:pPr>
            <w:r w:rsidRPr="0047726B">
              <w:rPr>
                <w:sz w:val="18"/>
                <w:lang w:val="en-GB"/>
              </w:rPr>
              <w:t>KCP 6.4.1/223</w:t>
            </w:r>
          </w:p>
          <w:p w14:paraId="3B562E7F" w14:textId="77777777" w:rsidR="00433ACE" w:rsidRPr="0047726B" w:rsidRDefault="00433ACE" w:rsidP="00433ACE">
            <w:pPr>
              <w:rPr>
                <w:sz w:val="18"/>
                <w:lang w:val="en-GB"/>
              </w:rPr>
            </w:pPr>
            <w:r w:rsidRPr="0047726B">
              <w:rPr>
                <w:sz w:val="18"/>
                <w:lang w:val="en-GB"/>
              </w:rPr>
              <w:t>Submitted under KCP 6.2/223</w:t>
            </w:r>
          </w:p>
        </w:tc>
        <w:tc>
          <w:tcPr>
            <w:tcW w:w="705" w:type="pct"/>
            <w:tcBorders>
              <w:top w:val="single" w:sz="4" w:space="0" w:color="auto"/>
              <w:left w:val="single" w:sz="4" w:space="0" w:color="auto"/>
              <w:bottom w:val="single" w:sz="4" w:space="0" w:color="auto"/>
              <w:right w:val="single" w:sz="4" w:space="0" w:color="auto"/>
            </w:tcBorders>
          </w:tcPr>
          <w:p w14:paraId="74429CC5"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3A851B3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F71EB51"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705D5033"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46DAA332" w14:textId="77777777" w:rsidR="00433ACE" w:rsidRPr="0047726B" w:rsidRDefault="00433ACE" w:rsidP="00433ACE">
            <w:pPr>
              <w:rPr>
                <w:sz w:val="18"/>
              </w:rPr>
            </w:pPr>
            <w:r w:rsidRPr="0047726B">
              <w:rPr>
                <w:sz w:val="18"/>
              </w:rPr>
              <w:t>Report no. PL22IESOLTU108A</w:t>
            </w:r>
          </w:p>
          <w:p w14:paraId="4CB399F1" w14:textId="77777777" w:rsidR="00433ACE" w:rsidRPr="0047726B" w:rsidRDefault="00433ACE" w:rsidP="00433ACE">
            <w:pPr>
              <w:rPr>
                <w:sz w:val="18"/>
                <w:lang w:val="en-GB"/>
              </w:rPr>
            </w:pPr>
            <w:r w:rsidRPr="0047726B">
              <w:rPr>
                <w:sz w:val="18"/>
              </w:rPr>
              <w:t>GEP</w:t>
            </w:r>
          </w:p>
          <w:p w14:paraId="2125982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4AF5B2" w14:textId="7190767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C08C39" w14:textId="04F722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D04963" w14:textId="6D9ECC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9C3D44" w14:textId="5BFDA354" w:rsidR="00433ACE" w:rsidRPr="0047726B" w:rsidRDefault="00433ACE" w:rsidP="00433ACE">
            <w:pPr>
              <w:jc w:val="center"/>
              <w:rPr>
                <w:sz w:val="18"/>
                <w:lang w:val="en-GB"/>
              </w:rPr>
            </w:pPr>
            <w:r w:rsidRPr="0047726B">
              <w:rPr>
                <w:sz w:val="18"/>
                <w:szCs w:val="20"/>
              </w:rPr>
              <w:t>ADAMA</w:t>
            </w:r>
          </w:p>
        </w:tc>
      </w:tr>
      <w:tr w:rsidR="00433ACE" w:rsidRPr="0047726B" w14:paraId="6195B2B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3CD657" w14:textId="77777777" w:rsidR="00433ACE" w:rsidRPr="0047726B" w:rsidRDefault="00433ACE" w:rsidP="00433ACE">
            <w:pPr>
              <w:rPr>
                <w:sz w:val="18"/>
                <w:lang w:val="en-GB"/>
              </w:rPr>
            </w:pPr>
            <w:r w:rsidRPr="0047726B">
              <w:rPr>
                <w:sz w:val="18"/>
                <w:lang w:val="en-GB"/>
              </w:rPr>
              <w:t>KCP 6.4.1/224</w:t>
            </w:r>
          </w:p>
          <w:p w14:paraId="66F77A68" w14:textId="77777777" w:rsidR="00433ACE" w:rsidRPr="0047726B" w:rsidRDefault="00433ACE" w:rsidP="00433ACE">
            <w:pPr>
              <w:rPr>
                <w:sz w:val="18"/>
                <w:lang w:val="en-GB"/>
              </w:rPr>
            </w:pPr>
            <w:r w:rsidRPr="0047726B">
              <w:rPr>
                <w:sz w:val="18"/>
                <w:lang w:val="en-GB"/>
              </w:rPr>
              <w:t>Submitted under KCP 6.2/224</w:t>
            </w:r>
          </w:p>
        </w:tc>
        <w:tc>
          <w:tcPr>
            <w:tcW w:w="705" w:type="pct"/>
            <w:tcBorders>
              <w:top w:val="single" w:sz="4" w:space="0" w:color="auto"/>
              <w:left w:val="single" w:sz="4" w:space="0" w:color="auto"/>
              <w:bottom w:val="single" w:sz="4" w:space="0" w:color="auto"/>
              <w:right w:val="single" w:sz="4" w:space="0" w:color="auto"/>
            </w:tcBorders>
          </w:tcPr>
          <w:p w14:paraId="3F1FC777"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133F85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1CB3931"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6C5DAB85" w14:textId="77777777" w:rsidR="00433ACE" w:rsidRPr="0047726B" w:rsidRDefault="00433ACE" w:rsidP="00433ACE">
            <w:pPr>
              <w:rPr>
                <w:sz w:val="18"/>
                <w:lang w:val="es-ES"/>
              </w:rPr>
            </w:pPr>
            <w:r w:rsidRPr="0047726B">
              <w:rPr>
                <w:sz w:val="18"/>
                <w:lang w:val="es-ES"/>
              </w:rPr>
              <w:t>Fertico Sp. z o o., Błędów, Poland</w:t>
            </w:r>
          </w:p>
          <w:p w14:paraId="6089F94A" w14:textId="77777777" w:rsidR="00433ACE" w:rsidRPr="0047726B" w:rsidRDefault="00433ACE" w:rsidP="00433ACE">
            <w:pPr>
              <w:rPr>
                <w:sz w:val="18"/>
              </w:rPr>
            </w:pPr>
            <w:r w:rsidRPr="0047726B">
              <w:rPr>
                <w:sz w:val="18"/>
              </w:rPr>
              <w:t>Report no. PL22IESOLTU108B</w:t>
            </w:r>
          </w:p>
          <w:p w14:paraId="282D72E9" w14:textId="77777777" w:rsidR="00433ACE" w:rsidRPr="0047726B" w:rsidRDefault="00433ACE" w:rsidP="00433ACE">
            <w:pPr>
              <w:rPr>
                <w:sz w:val="18"/>
                <w:lang w:val="en-GB"/>
              </w:rPr>
            </w:pPr>
            <w:r w:rsidRPr="0047726B">
              <w:rPr>
                <w:sz w:val="18"/>
              </w:rPr>
              <w:t>GEP</w:t>
            </w:r>
          </w:p>
          <w:p w14:paraId="729E251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02CCE3" w14:textId="55E0E5E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7AE3F9" w14:textId="6813AC8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88BA8C" w14:textId="3293297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6966B3" w14:textId="4D6D8FF4" w:rsidR="00433ACE" w:rsidRPr="0047726B" w:rsidRDefault="00433ACE" w:rsidP="00433ACE">
            <w:pPr>
              <w:jc w:val="center"/>
              <w:rPr>
                <w:sz w:val="18"/>
                <w:lang w:val="en-GB"/>
              </w:rPr>
            </w:pPr>
            <w:r w:rsidRPr="0047726B">
              <w:rPr>
                <w:sz w:val="18"/>
                <w:szCs w:val="20"/>
              </w:rPr>
              <w:t>ADAMA</w:t>
            </w:r>
          </w:p>
        </w:tc>
      </w:tr>
      <w:tr w:rsidR="00433ACE" w:rsidRPr="0047726B" w14:paraId="35E5FEF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F5566B" w14:textId="77777777" w:rsidR="00433ACE" w:rsidRPr="0047726B" w:rsidRDefault="00433ACE" w:rsidP="00433ACE">
            <w:pPr>
              <w:rPr>
                <w:sz w:val="18"/>
                <w:lang w:val="en-GB"/>
              </w:rPr>
            </w:pPr>
            <w:r w:rsidRPr="0047726B">
              <w:rPr>
                <w:sz w:val="18"/>
                <w:lang w:val="en-GB"/>
              </w:rPr>
              <w:lastRenderedPageBreak/>
              <w:t>KCP 6.4.1/225</w:t>
            </w:r>
          </w:p>
          <w:p w14:paraId="4D011519" w14:textId="77777777" w:rsidR="00433ACE" w:rsidRPr="0047726B" w:rsidRDefault="00433ACE" w:rsidP="00433ACE">
            <w:pPr>
              <w:rPr>
                <w:sz w:val="18"/>
                <w:lang w:val="en-GB"/>
              </w:rPr>
            </w:pPr>
            <w:r w:rsidRPr="0047726B">
              <w:rPr>
                <w:sz w:val="18"/>
                <w:lang w:val="en-GB"/>
              </w:rPr>
              <w:t>Submitted under KCP 6.2/225</w:t>
            </w:r>
          </w:p>
        </w:tc>
        <w:tc>
          <w:tcPr>
            <w:tcW w:w="705" w:type="pct"/>
            <w:tcBorders>
              <w:top w:val="single" w:sz="4" w:space="0" w:color="auto"/>
              <w:left w:val="single" w:sz="4" w:space="0" w:color="auto"/>
              <w:bottom w:val="single" w:sz="4" w:space="0" w:color="auto"/>
              <w:right w:val="single" w:sz="4" w:space="0" w:color="auto"/>
            </w:tcBorders>
          </w:tcPr>
          <w:p w14:paraId="3D932BD6"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52057CB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78E7FBA"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70C6D716"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17366300" w14:textId="77777777" w:rsidR="00433ACE" w:rsidRPr="0047726B" w:rsidRDefault="00433ACE" w:rsidP="00433ACE">
            <w:pPr>
              <w:rPr>
                <w:sz w:val="18"/>
              </w:rPr>
            </w:pPr>
            <w:r w:rsidRPr="0047726B">
              <w:rPr>
                <w:sz w:val="18"/>
              </w:rPr>
              <w:t>Report no. PL22IESOLTU108C</w:t>
            </w:r>
          </w:p>
          <w:p w14:paraId="1C80C228" w14:textId="77777777" w:rsidR="00433ACE" w:rsidRPr="0047726B" w:rsidRDefault="00433ACE" w:rsidP="00433ACE">
            <w:pPr>
              <w:rPr>
                <w:sz w:val="18"/>
                <w:lang w:val="en-GB"/>
              </w:rPr>
            </w:pPr>
            <w:r w:rsidRPr="0047726B">
              <w:rPr>
                <w:sz w:val="18"/>
              </w:rPr>
              <w:t>GEP</w:t>
            </w:r>
          </w:p>
          <w:p w14:paraId="12A5332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A72E1C" w14:textId="3386256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A0E00F" w14:textId="795DFAC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C06AE7" w14:textId="527EFD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D1F662" w14:textId="21B7C433" w:rsidR="00433ACE" w:rsidRPr="0047726B" w:rsidRDefault="00433ACE" w:rsidP="00433ACE">
            <w:pPr>
              <w:jc w:val="center"/>
              <w:rPr>
                <w:sz w:val="18"/>
                <w:lang w:val="en-GB"/>
              </w:rPr>
            </w:pPr>
            <w:r w:rsidRPr="0047726B">
              <w:rPr>
                <w:sz w:val="18"/>
                <w:szCs w:val="20"/>
              </w:rPr>
              <w:t>ADAMA</w:t>
            </w:r>
          </w:p>
        </w:tc>
      </w:tr>
      <w:tr w:rsidR="00433ACE" w:rsidRPr="0047726B" w14:paraId="62DDA4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3734330" w14:textId="77777777" w:rsidR="00433ACE" w:rsidRPr="0047726B" w:rsidRDefault="00433ACE" w:rsidP="00433ACE">
            <w:pPr>
              <w:rPr>
                <w:sz w:val="18"/>
                <w:lang w:val="en-GB"/>
              </w:rPr>
            </w:pPr>
            <w:r w:rsidRPr="0047726B">
              <w:rPr>
                <w:sz w:val="18"/>
                <w:lang w:val="en-GB"/>
              </w:rPr>
              <w:t>KCP 6.4.1/226</w:t>
            </w:r>
          </w:p>
          <w:p w14:paraId="07E57324" w14:textId="77777777" w:rsidR="00433ACE" w:rsidRPr="0047726B" w:rsidRDefault="00433ACE" w:rsidP="00433ACE">
            <w:pPr>
              <w:rPr>
                <w:sz w:val="18"/>
                <w:lang w:val="en-GB"/>
              </w:rPr>
            </w:pPr>
            <w:r w:rsidRPr="0047726B">
              <w:rPr>
                <w:sz w:val="18"/>
                <w:lang w:val="en-GB"/>
              </w:rPr>
              <w:t>Submitted under KCP 6.2/226</w:t>
            </w:r>
          </w:p>
        </w:tc>
        <w:tc>
          <w:tcPr>
            <w:tcW w:w="705" w:type="pct"/>
            <w:tcBorders>
              <w:top w:val="single" w:sz="4" w:space="0" w:color="auto"/>
              <w:left w:val="single" w:sz="4" w:space="0" w:color="auto"/>
              <w:bottom w:val="single" w:sz="4" w:space="0" w:color="auto"/>
              <w:right w:val="single" w:sz="4" w:space="0" w:color="auto"/>
            </w:tcBorders>
          </w:tcPr>
          <w:p w14:paraId="087ED25F"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459330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D071C9B" w14:textId="77777777" w:rsidR="00433ACE" w:rsidRPr="0047726B" w:rsidRDefault="00433ACE" w:rsidP="00433ACE">
            <w:pPr>
              <w:rPr>
                <w:sz w:val="18"/>
              </w:rPr>
            </w:pPr>
            <w:r w:rsidRPr="0047726B">
              <w:rPr>
                <w:sz w:val="18"/>
              </w:rPr>
              <w:t xml:space="preserve">Efficacy evaluation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potato in Poland, 2022</w:t>
            </w:r>
          </w:p>
          <w:p w14:paraId="44E165B0" w14:textId="77777777" w:rsidR="00433ACE" w:rsidRPr="0047726B" w:rsidRDefault="00433ACE" w:rsidP="00433ACE">
            <w:pPr>
              <w:rPr>
                <w:sz w:val="18"/>
                <w:lang w:val="es-ES"/>
              </w:rPr>
            </w:pPr>
            <w:r w:rsidRPr="0047726B">
              <w:rPr>
                <w:sz w:val="18"/>
                <w:lang w:val="es-ES"/>
              </w:rPr>
              <w:t>AGRECO Sp. z o.o., Oława, Poland</w:t>
            </w:r>
          </w:p>
          <w:p w14:paraId="1606E2B0" w14:textId="77777777" w:rsidR="00433ACE" w:rsidRPr="0047726B" w:rsidRDefault="00433ACE" w:rsidP="00433ACE">
            <w:pPr>
              <w:rPr>
                <w:sz w:val="18"/>
              </w:rPr>
            </w:pPr>
            <w:r w:rsidRPr="0047726B">
              <w:rPr>
                <w:sz w:val="18"/>
              </w:rPr>
              <w:t>Report no. PL22IESOLTU108D</w:t>
            </w:r>
          </w:p>
          <w:p w14:paraId="213333EF" w14:textId="77777777" w:rsidR="00433ACE" w:rsidRPr="0047726B" w:rsidRDefault="00433ACE" w:rsidP="00433ACE">
            <w:pPr>
              <w:rPr>
                <w:sz w:val="18"/>
                <w:lang w:val="en-GB"/>
              </w:rPr>
            </w:pPr>
            <w:r w:rsidRPr="0047726B">
              <w:rPr>
                <w:sz w:val="18"/>
              </w:rPr>
              <w:t>GEP</w:t>
            </w:r>
          </w:p>
          <w:p w14:paraId="445C21E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8E7397" w14:textId="5904C27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F5304F" w14:textId="767D4E8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4B3956" w14:textId="6C7B6C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E39527" w14:textId="396A9980" w:rsidR="00433ACE" w:rsidRPr="0047726B" w:rsidRDefault="00433ACE" w:rsidP="00433ACE">
            <w:pPr>
              <w:jc w:val="center"/>
              <w:rPr>
                <w:sz w:val="18"/>
                <w:lang w:val="en-GB"/>
              </w:rPr>
            </w:pPr>
            <w:r w:rsidRPr="0047726B">
              <w:rPr>
                <w:sz w:val="18"/>
                <w:szCs w:val="20"/>
              </w:rPr>
              <w:t>ADAMA</w:t>
            </w:r>
          </w:p>
        </w:tc>
      </w:tr>
      <w:tr w:rsidR="00433ACE" w:rsidRPr="0047726B" w14:paraId="5ECFC2A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073531" w14:textId="77777777" w:rsidR="00433ACE" w:rsidRPr="0047726B" w:rsidRDefault="00433ACE" w:rsidP="00433ACE">
            <w:pPr>
              <w:rPr>
                <w:sz w:val="18"/>
                <w:lang w:val="en-GB"/>
              </w:rPr>
            </w:pPr>
            <w:r w:rsidRPr="0047726B">
              <w:rPr>
                <w:sz w:val="18"/>
                <w:lang w:val="en-GB"/>
              </w:rPr>
              <w:t>KCP 6.4.1/227</w:t>
            </w:r>
          </w:p>
          <w:p w14:paraId="6B907CE7" w14:textId="77777777" w:rsidR="00433ACE" w:rsidRPr="0047726B" w:rsidRDefault="00433ACE" w:rsidP="00433ACE">
            <w:pPr>
              <w:rPr>
                <w:sz w:val="18"/>
                <w:lang w:val="en-GB"/>
              </w:rPr>
            </w:pPr>
            <w:r w:rsidRPr="0047726B">
              <w:rPr>
                <w:sz w:val="18"/>
                <w:lang w:val="en-GB"/>
              </w:rPr>
              <w:t>Submitted under KCP 6.2/227</w:t>
            </w:r>
          </w:p>
        </w:tc>
        <w:tc>
          <w:tcPr>
            <w:tcW w:w="705" w:type="pct"/>
            <w:tcBorders>
              <w:top w:val="single" w:sz="4" w:space="0" w:color="auto"/>
              <w:left w:val="single" w:sz="4" w:space="0" w:color="auto"/>
              <w:bottom w:val="single" w:sz="4" w:space="0" w:color="auto"/>
              <w:right w:val="single" w:sz="4" w:space="0" w:color="auto"/>
            </w:tcBorders>
          </w:tcPr>
          <w:p w14:paraId="21149D89"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2EEC4EB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A956474"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103B8E09"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57C4A537" w14:textId="77777777" w:rsidR="00433ACE" w:rsidRPr="0047726B" w:rsidRDefault="00433ACE" w:rsidP="00433ACE">
            <w:pPr>
              <w:rPr>
                <w:sz w:val="18"/>
              </w:rPr>
            </w:pPr>
            <w:r w:rsidRPr="0047726B">
              <w:rPr>
                <w:sz w:val="18"/>
              </w:rPr>
              <w:t>Report no. PL22IESOLTU109A</w:t>
            </w:r>
          </w:p>
          <w:p w14:paraId="2E0326CB" w14:textId="77777777" w:rsidR="00433ACE" w:rsidRPr="0047726B" w:rsidRDefault="00433ACE" w:rsidP="00433ACE">
            <w:pPr>
              <w:rPr>
                <w:sz w:val="18"/>
                <w:lang w:val="en-GB"/>
              </w:rPr>
            </w:pPr>
            <w:r w:rsidRPr="0047726B">
              <w:rPr>
                <w:sz w:val="18"/>
              </w:rPr>
              <w:t>GEP</w:t>
            </w:r>
          </w:p>
          <w:p w14:paraId="49F3FE3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6CF806" w14:textId="2471915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73C8CF" w14:textId="1821001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7EB83BD" w14:textId="57CCCB7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29E1FF" w14:textId="0DB905E3" w:rsidR="00433ACE" w:rsidRPr="0047726B" w:rsidRDefault="00433ACE" w:rsidP="00433ACE">
            <w:pPr>
              <w:jc w:val="center"/>
              <w:rPr>
                <w:sz w:val="18"/>
                <w:lang w:val="en-GB"/>
              </w:rPr>
            </w:pPr>
            <w:r w:rsidRPr="0047726B">
              <w:rPr>
                <w:sz w:val="18"/>
                <w:szCs w:val="20"/>
              </w:rPr>
              <w:t>ADAMA</w:t>
            </w:r>
          </w:p>
        </w:tc>
      </w:tr>
      <w:tr w:rsidR="00433ACE" w:rsidRPr="0047726B" w14:paraId="345755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6CA59D" w14:textId="77777777" w:rsidR="00433ACE" w:rsidRPr="0047726B" w:rsidRDefault="00433ACE" w:rsidP="00433ACE">
            <w:pPr>
              <w:rPr>
                <w:sz w:val="18"/>
                <w:lang w:val="en-GB"/>
              </w:rPr>
            </w:pPr>
            <w:r w:rsidRPr="0047726B">
              <w:rPr>
                <w:sz w:val="18"/>
                <w:lang w:val="en-GB"/>
              </w:rPr>
              <w:t>KCP 6.4.1/228</w:t>
            </w:r>
          </w:p>
          <w:p w14:paraId="5A1A6368" w14:textId="77777777" w:rsidR="00433ACE" w:rsidRPr="0047726B" w:rsidRDefault="00433ACE" w:rsidP="00433ACE">
            <w:pPr>
              <w:rPr>
                <w:sz w:val="18"/>
                <w:lang w:val="en-GB"/>
              </w:rPr>
            </w:pPr>
            <w:r w:rsidRPr="0047726B">
              <w:rPr>
                <w:sz w:val="18"/>
                <w:lang w:val="en-GB"/>
              </w:rPr>
              <w:t>Submitted under KCP 6.2/228</w:t>
            </w:r>
          </w:p>
        </w:tc>
        <w:tc>
          <w:tcPr>
            <w:tcW w:w="705" w:type="pct"/>
            <w:tcBorders>
              <w:top w:val="single" w:sz="4" w:space="0" w:color="auto"/>
              <w:left w:val="single" w:sz="4" w:space="0" w:color="auto"/>
              <w:bottom w:val="single" w:sz="4" w:space="0" w:color="auto"/>
              <w:right w:val="single" w:sz="4" w:space="0" w:color="auto"/>
            </w:tcBorders>
          </w:tcPr>
          <w:p w14:paraId="416471C9"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456E002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809246D"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 seed rape</w:t>
            </w:r>
          </w:p>
          <w:p w14:paraId="01C722EC"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4F93697C" w14:textId="77777777" w:rsidR="00433ACE" w:rsidRPr="0047726B" w:rsidRDefault="00433ACE" w:rsidP="00433ACE">
            <w:pPr>
              <w:rPr>
                <w:sz w:val="18"/>
              </w:rPr>
            </w:pPr>
            <w:r w:rsidRPr="0047726B">
              <w:rPr>
                <w:sz w:val="18"/>
              </w:rPr>
              <w:t>Report no. PL14IEBRSNW301A</w:t>
            </w:r>
          </w:p>
          <w:p w14:paraId="6542AB44" w14:textId="77777777" w:rsidR="00433ACE" w:rsidRPr="0047726B" w:rsidRDefault="00433ACE" w:rsidP="00433ACE">
            <w:pPr>
              <w:rPr>
                <w:sz w:val="18"/>
                <w:lang w:val="en-GB"/>
              </w:rPr>
            </w:pPr>
            <w:r w:rsidRPr="0047726B">
              <w:rPr>
                <w:sz w:val="18"/>
              </w:rPr>
              <w:t>GEP</w:t>
            </w:r>
          </w:p>
          <w:p w14:paraId="49B12B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E9C74A" w14:textId="044F16F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F8F32BC" w14:textId="2E38DD6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9A0966" w14:textId="3351C13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67633F" w14:textId="13EDB818" w:rsidR="00433ACE" w:rsidRPr="0047726B" w:rsidRDefault="00433ACE" w:rsidP="00433ACE">
            <w:pPr>
              <w:jc w:val="center"/>
              <w:rPr>
                <w:sz w:val="18"/>
                <w:lang w:val="en-GB"/>
              </w:rPr>
            </w:pPr>
            <w:r w:rsidRPr="0047726B">
              <w:rPr>
                <w:sz w:val="18"/>
                <w:szCs w:val="20"/>
              </w:rPr>
              <w:t>ADAMA</w:t>
            </w:r>
          </w:p>
        </w:tc>
      </w:tr>
      <w:tr w:rsidR="00433ACE" w:rsidRPr="0047726B" w14:paraId="61EC0B6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868B75" w14:textId="77777777" w:rsidR="00433ACE" w:rsidRPr="0047726B" w:rsidRDefault="00433ACE" w:rsidP="00433ACE">
            <w:pPr>
              <w:rPr>
                <w:sz w:val="18"/>
                <w:lang w:val="en-GB"/>
              </w:rPr>
            </w:pPr>
            <w:r w:rsidRPr="0047726B">
              <w:rPr>
                <w:sz w:val="18"/>
                <w:lang w:val="en-GB"/>
              </w:rPr>
              <w:t>KCP 6.4.1/229</w:t>
            </w:r>
          </w:p>
          <w:p w14:paraId="65A0BE80" w14:textId="77777777" w:rsidR="00433ACE" w:rsidRPr="0047726B" w:rsidRDefault="00433ACE" w:rsidP="00433ACE">
            <w:pPr>
              <w:rPr>
                <w:sz w:val="18"/>
                <w:lang w:val="en-GB"/>
              </w:rPr>
            </w:pPr>
            <w:r w:rsidRPr="0047726B">
              <w:rPr>
                <w:sz w:val="18"/>
                <w:lang w:val="en-GB"/>
              </w:rPr>
              <w:t>Submitted under KCP 6.2/229</w:t>
            </w:r>
          </w:p>
        </w:tc>
        <w:tc>
          <w:tcPr>
            <w:tcW w:w="705" w:type="pct"/>
            <w:tcBorders>
              <w:top w:val="single" w:sz="4" w:space="0" w:color="auto"/>
              <w:left w:val="single" w:sz="4" w:space="0" w:color="auto"/>
              <w:bottom w:val="single" w:sz="4" w:space="0" w:color="auto"/>
              <w:right w:val="single" w:sz="4" w:space="0" w:color="auto"/>
            </w:tcBorders>
          </w:tcPr>
          <w:p w14:paraId="62B91AC6"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72451BC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048B408"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quadriens</w:t>
            </w:r>
            <w:proofErr w:type="spellEnd"/>
            <w:r w:rsidRPr="0047726B">
              <w:rPr>
                <w:sz w:val="18"/>
              </w:rPr>
              <w:t xml:space="preserve"> on winter oil seed rape</w:t>
            </w:r>
          </w:p>
          <w:p w14:paraId="602F7D08"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18DC8BDA" w14:textId="77777777" w:rsidR="00433ACE" w:rsidRPr="0047726B" w:rsidRDefault="00433ACE" w:rsidP="00433ACE">
            <w:pPr>
              <w:rPr>
                <w:sz w:val="18"/>
              </w:rPr>
            </w:pPr>
            <w:r w:rsidRPr="0047726B">
              <w:rPr>
                <w:sz w:val="18"/>
              </w:rPr>
              <w:t>Report no. PL14IEBRSNW301B</w:t>
            </w:r>
          </w:p>
          <w:p w14:paraId="5FEDEBE8" w14:textId="77777777" w:rsidR="00433ACE" w:rsidRPr="0047726B" w:rsidRDefault="00433ACE" w:rsidP="00433ACE">
            <w:pPr>
              <w:rPr>
                <w:sz w:val="18"/>
                <w:lang w:val="en-GB"/>
              </w:rPr>
            </w:pPr>
            <w:r w:rsidRPr="0047726B">
              <w:rPr>
                <w:sz w:val="18"/>
              </w:rPr>
              <w:t>GEP</w:t>
            </w:r>
          </w:p>
          <w:p w14:paraId="4580089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D62C25" w14:textId="4972079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68767C" w14:textId="5831415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C96543B" w14:textId="6C8593D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2A2576" w14:textId="093B6CBA" w:rsidR="00433ACE" w:rsidRPr="0047726B" w:rsidRDefault="00433ACE" w:rsidP="00433ACE">
            <w:pPr>
              <w:jc w:val="center"/>
              <w:rPr>
                <w:sz w:val="18"/>
                <w:lang w:val="en-GB"/>
              </w:rPr>
            </w:pPr>
            <w:r w:rsidRPr="0047726B">
              <w:rPr>
                <w:sz w:val="18"/>
                <w:szCs w:val="20"/>
              </w:rPr>
              <w:t>ADAMA</w:t>
            </w:r>
          </w:p>
        </w:tc>
      </w:tr>
      <w:tr w:rsidR="00433ACE" w:rsidRPr="0047726B" w14:paraId="4F0FC74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7DC7FB" w14:textId="77777777" w:rsidR="00433ACE" w:rsidRPr="0047726B" w:rsidRDefault="00433ACE" w:rsidP="00433ACE">
            <w:pPr>
              <w:rPr>
                <w:sz w:val="18"/>
                <w:lang w:val="en-GB"/>
              </w:rPr>
            </w:pPr>
            <w:r w:rsidRPr="0047726B">
              <w:rPr>
                <w:sz w:val="18"/>
                <w:lang w:val="en-GB"/>
              </w:rPr>
              <w:t>KCP 6.4.1/230</w:t>
            </w:r>
          </w:p>
          <w:p w14:paraId="6F6DBB0D" w14:textId="77777777" w:rsidR="00433ACE" w:rsidRPr="0047726B" w:rsidRDefault="00433ACE" w:rsidP="00433ACE">
            <w:pPr>
              <w:rPr>
                <w:sz w:val="18"/>
                <w:lang w:val="en-GB"/>
              </w:rPr>
            </w:pPr>
            <w:r w:rsidRPr="0047726B">
              <w:rPr>
                <w:sz w:val="18"/>
                <w:lang w:val="en-GB"/>
              </w:rPr>
              <w:t>Submitted under KCP 6.2/230</w:t>
            </w:r>
          </w:p>
        </w:tc>
        <w:tc>
          <w:tcPr>
            <w:tcW w:w="705" w:type="pct"/>
            <w:tcBorders>
              <w:top w:val="single" w:sz="4" w:space="0" w:color="auto"/>
              <w:left w:val="single" w:sz="4" w:space="0" w:color="auto"/>
              <w:bottom w:val="single" w:sz="4" w:space="0" w:color="auto"/>
              <w:right w:val="single" w:sz="4" w:space="0" w:color="auto"/>
            </w:tcBorders>
          </w:tcPr>
          <w:p w14:paraId="5FADDDE1"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2C25D9D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32272BB" w14:textId="77777777" w:rsidR="00433ACE" w:rsidRPr="0047726B" w:rsidRDefault="00433ACE" w:rsidP="00433ACE">
            <w:pPr>
              <w:rPr>
                <w:sz w:val="18"/>
              </w:rPr>
            </w:pPr>
            <w:r w:rsidRPr="0047726B">
              <w:rPr>
                <w:sz w:val="18"/>
              </w:rPr>
              <w:t>Determination of the efficacy of MCW-2222 (Acetamiprid 200 g/L) against cabbage stem weevil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the winter rape</w:t>
            </w:r>
          </w:p>
          <w:p w14:paraId="1B984C2C" w14:textId="77777777" w:rsidR="00433ACE" w:rsidRPr="0047726B" w:rsidRDefault="00433ACE" w:rsidP="00433ACE">
            <w:pPr>
              <w:rPr>
                <w:sz w:val="18"/>
                <w:lang w:val="fr-BE"/>
              </w:rPr>
            </w:pPr>
            <w:r w:rsidRPr="0047726B">
              <w:rPr>
                <w:sz w:val="18"/>
                <w:lang w:val="fr-BE"/>
              </w:rPr>
              <w:t>Eurofins Agroscience Services Sp. z o.o., Kaźmierz, Poland</w:t>
            </w:r>
          </w:p>
          <w:p w14:paraId="3CAEFE77" w14:textId="77777777" w:rsidR="00433ACE" w:rsidRPr="0047726B" w:rsidRDefault="00433ACE" w:rsidP="00433ACE">
            <w:pPr>
              <w:rPr>
                <w:sz w:val="18"/>
              </w:rPr>
            </w:pPr>
            <w:r w:rsidRPr="0047726B">
              <w:rPr>
                <w:sz w:val="18"/>
              </w:rPr>
              <w:t>Report no. PL14IEBRSNW301C</w:t>
            </w:r>
          </w:p>
          <w:p w14:paraId="2064E3D7" w14:textId="77777777" w:rsidR="00433ACE" w:rsidRPr="0047726B" w:rsidRDefault="00433ACE" w:rsidP="00433ACE">
            <w:pPr>
              <w:rPr>
                <w:sz w:val="18"/>
                <w:lang w:val="en-GB"/>
              </w:rPr>
            </w:pPr>
            <w:r w:rsidRPr="0047726B">
              <w:rPr>
                <w:sz w:val="18"/>
              </w:rPr>
              <w:t>GEP</w:t>
            </w:r>
          </w:p>
          <w:p w14:paraId="598562F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321F27" w14:textId="330A19A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E20651" w14:textId="12040A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1921AD" w14:textId="6E2971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2DB1EE" w14:textId="5D5EDC73" w:rsidR="00433ACE" w:rsidRPr="0047726B" w:rsidRDefault="00433ACE" w:rsidP="00433ACE">
            <w:pPr>
              <w:jc w:val="center"/>
              <w:rPr>
                <w:sz w:val="18"/>
                <w:lang w:val="en-GB"/>
              </w:rPr>
            </w:pPr>
            <w:r w:rsidRPr="0047726B">
              <w:rPr>
                <w:sz w:val="18"/>
                <w:szCs w:val="20"/>
              </w:rPr>
              <w:t>ADAMA</w:t>
            </w:r>
          </w:p>
        </w:tc>
      </w:tr>
      <w:tr w:rsidR="00433ACE" w:rsidRPr="0047726B" w14:paraId="607C0C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5C19FA" w14:textId="77777777" w:rsidR="00433ACE" w:rsidRPr="0047726B" w:rsidRDefault="00433ACE" w:rsidP="00433ACE">
            <w:pPr>
              <w:rPr>
                <w:sz w:val="18"/>
                <w:lang w:val="en-GB"/>
              </w:rPr>
            </w:pPr>
            <w:r w:rsidRPr="0047726B">
              <w:rPr>
                <w:sz w:val="18"/>
                <w:lang w:val="en-GB"/>
              </w:rPr>
              <w:lastRenderedPageBreak/>
              <w:t>KCP 6.4.1/231</w:t>
            </w:r>
          </w:p>
          <w:p w14:paraId="075D4DFC" w14:textId="77777777" w:rsidR="00433ACE" w:rsidRPr="0047726B" w:rsidRDefault="00433ACE" w:rsidP="00433ACE">
            <w:pPr>
              <w:rPr>
                <w:sz w:val="18"/>
                <w:lang w:val="en-GB"/>
              </w:rPr>
            </w:pPr>
            <w:r w:rsidRPr="0047726B">
              <w:rPr>
                <w:sz w:val="18"/>
                <w:lang w:val="en-GB"/>
              </w:rPr>
              <w:t>Submitted under KCP 6.2/231</w:t>
            </w:r>
          </w:p>
        </w:tc>
        <w:tc>
          <w:tcPr>
            <w:tcW w:w="705" w:type="pct"/>
            <w:tcBorders>
              <w:top w:val="single" w:sz="4" w:space="0" w:color="auto"/>
              <w:left w:val="single" w:sz="4" w:space="0" w:color="auto"/>
              <w:bottom w:val="single" w:sz="4" w:space="0" w:color="auto"/>
              <w:right w:val="single" w:sz="4" w:space="0" w:color="auto"/>
            </w:tcBorders>
          </w:tcPr>
          <w:p w14:paraId="21857EEF"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19636E1E"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6843FD4" w14:textId="77777777" w:rsidR="00433ACE" w:rsidRPr="0047726B" w:rsidRDefault="00433ACE" w:rsidP="00433ACE">
            <w:pPr>
              <w:rPr>
                <w:sz w:val="18"/>
              </w:rPr>
            </w:pPr>
            <w:r w:rsidRPr="0047726B">
              <w:rPr>
                <w:sz w:val="18"/>
              </w:rPr>
              <w:t xml:space="preserve">Determination of efficacy of MCW-2222 (Acetamiprid 200 g/l) used against cabbage seed weevil and cabbage </w:t>
            </w:r>
            <w:proofErr w:type="spellStart"/>
            <w:r w:rsidRPr="0047726B">
              <w:rPr>
                <w:sz w:val="18"/>
              </w:rPr>
              <w:t>seedstalk</w:t>
            </w:r>
            <w:proofErr w:type="spellEnd"/>
            <w:r w:rsidRPr="0047726B">
              <w:rPr>
                <w:sz w:val="18"/>
              </w:rPr>
              <w:t xml:space="preserve"> curculio in winter rape</w:t>
            </w:r>
          </w:p>
          <w:p w14:paraId="6A917411" w14:textId="77777777" w:rsidR="00433ACE" w:rsidRPr="0047726B" w:rsidRDefault="00433ACE" w:rsidP="00433ACE">
            <w:pPr>
              <w:rPr>
                <w:sz w:val="18"/>
                <w:lang w:val="fr-BE"/>
              </w:rPr>
            </w:pPr>
            <w:r w:rsidRPr="0047726B">
              <w:rPr>
                <w:sz w:val="18"/>
                <w:lang w:val="fr-BE"/>
              </w:rPr>
              <w:t>Eurofins Agroscience Services Sp. z o.o., Kaźmierz, Poland</w:t>
            </w:r>
          </w:p>
          <w:p w14:paraId="691E9806" w14:textId="77777777" w:rsidR="00433ACE" w:rsidRPr="0047726B" w:rsidRDefault="00433ACE" w:rsidP="00433ACE">
            <w:pPr>
              <w:rPr>
                <w:sz w:val="18"/>
              </w:rPr>
            </w:pPr>
            <w:r w:rsidRPr="0047726B">
              <w:rPr>
                <w:sz w:val="18"/>
              </w:rPr>
              <w:t>Report no. PL14IEBRSNW301D</w:t>
            </w:r>
          </w:p>
          <w:p w14:paraId="55BB14F1" w14:textId="77777777" w:rsidR="00433ACE" w:rsidRPr="0047726B" w:rsidRDefault="00433ACE" w:rsidP="00433ACE">
            <w:pPr>
              <w:rPr>
                <w:sz w:val="18"/>
                <w:lang w:val="en-GB"/>
              </w:rPr>
            </w:pPr>
            <w:r w:rsidRPr="0047726B">
              <w:rPr>
                <w:sz w:val="18"/>
              </w:rPr>
              <w:t>GEP</w:t>
            </w:r>
          </w:p>
          <w:p w14:paraId="051F379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A3A399" w14:textId="67E5FE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C7E9F7" w14:textId="7C893AC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1678A36" w14:textId="6309E57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2E1F86" w14:textId="16FB37F1" w:rsidR="00433ACE" w:rsidRPr="0047726B" w:rsidRDefault="00433ACE" w:rsidP="00433ACE">
            <w:pPr>
              <w:jc w:val="center"/>
              <w:rPr>
                <w:sz w:val="18"/>
                <w:lang w:val="en-GB"/>
              </w:rPr>
            </w:pPr>
            <w:r w:rsidRPr="0047726B">
              <w:rPr>
                <w:sz w:val="18"/>
                <w:szCs w:val="20"/>
              </w:rPr>
              <w:t>ADAMA</w:t>
            </w:r>
          </w:p>
        </w:tc>
      </w:tr>
      <w:tr w:rsidR="00433ACE" w:rsidRPr="0047726B" w14:paraId="2F9C0E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1F2CD23" w14:textId="77777777" w:rsidR="00433ACE" w:rsidRPr="0047726B" w:rsidRDefault="00433ACE" w:rsidP="00433ACE">
            <w:pPr>
              <w:rPr>
                <w:sz w:val="18"/>
                <w:lang w:val="en-GB"/>
              </w:rPr>
            </w:pPr>
            <w:r w:rsidRPr="0047726B">
              <w:rPr>
                <w:sz w:val="18"/>
                <w:lang w:val="en-GB"/>
              </w:rPr>
              <w:t>KCP 6.4.1/232</w:t>
            </w:r>
          </w:p>
          <w:p w14:paraId="2AB47588" w14:textId="77777777" w:rsidR="00433ACE" w:rsidRPr="0047726B" w:rsidRDefault="00433ACE" w:rsidP="00433ACE">
            <w:pPr>
              <w:rPr>
                <w:sz w:val="18"/>
                <w:lang w:val="en-GB"/>
              </w:rPr>
            </w:pPr>
            <w:r w:rsidRPr="0047726B">
              <w:rPr>
                <w:sz w:val="18"/>
                <w:lang w:val="en-GB"/>
              </w:rPr>
              <w:t>Submitted under KCP 6.2/232</w:t>
            </w:r>
          </w:p>
        </w:tc>
        <w:tc>
          <w:tcPr>
            <w:tcW w:w="705" w:type="pct"/>
            <w:tcBorders>
              <w:top w:val="single" w:sz="4" w:space="0" w:color="auto"/>
              <w:left w:val="single" w:sz="4" w:space="0" w:color="auto"/>
              <w:bottom w:val="single" w:sz="4" w:space="0" w:color="auto"/>
              <w:right w:val="single" w:sz="4" w:space="0" w:color="auto"/>
            </w:tcBorders>
          </w:tcPr>
          <w:p w14:paraId="680DB6A0"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7123F84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BF7D78B"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Meligethes</w:t>
            </w:r>
            <w:proofErr w:type="spellEnd"/>
            <w:r w:rsidRPr="0047726B">
              <w:rPr>
                <w:sz w:val="18"/>
              </w:rPr>
              <w:t xml:space="preserve"> aeneus on winter oil seed rape</w:t>
            </w:r>
          </w:p>
          <w:p w14:paraId="3E14A1C6"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388EFE33" w14:textId="77777777" w:rsidR="00433ACE" w:rsidRPr="0047726B" w:rsidRDefault="00433ACE" w:rsidP="00433ACE">
            <w:pPr>
              <w:rPr>
                <w:sz w:val="18"/>
              </w:rPr>
            </w:pPr>
            <w:r w:rsidRPr="0047726B">
              <w:rPr>
                <w:sz w:val="18"/>
              </w:rPr>
              <w:t>Report no. PL14IEBRSNW302A</w:t>
            </w:r>
          </w:p>
          <w:p w14:paraId="60BAB920" w14:textId="77777777" w:rsidR="00433ACE" w:rsidRPr="0047726B" w:rsidRDefault="00433ACE" w:rsidP="00433ACE">
            <w:pPr>
              <w:rPr>
                <w:sz w:val="18"/>
                <w:lang w:val="en-GB"/>
              </w:rPr>
            </w:pPr>
            <w:r w:rsidRPr="0047726B">
              <w:rPr>
                <w:sz w:val="18"/>
              </w:rPr>
              <w:t>GEP</w:t>
            </w:r>
          </w:p>
          <w:p w14:paraId="765CEF3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521514" w14:textId="4A88AD9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FF8318" w14:textId="2508480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551FF6" w14:textId="5760EFC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B7FE1A" w14:textId="5FE2041B" w:rsidR="00433ACE" w:rsidRPr="0047726B" w:rsidRDefault="00433ACE" w:rsidP="00433ACE">
            <w:pPr>
              <w:jc w:val="center"/>
              <w:rPr>
                <w:sz w:val="18"/>
                <w:lang w:val="en-GB"/>
              </w:rPr>
            </w:pPr>
            <w:r w:rsidRPr="0047726B">
              <w:rPr>
                <w:sz w:val="18"/>
                <w:szCs w:val="20"/>
              </w:rPr>
              <w:t>ADAMA</w:t>
            </w:r>
          </w:p>
        </w:tc>
      </w:tr>
      <w:tr w:rsidR="00433ACE" w:rsidRPr="0047726B" w14:paraId="5A20FF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D9A3CE" w14:textId="77777777" w:rsidR="00433ACE" w:rsidRPr="0047726B" w:rsidRDefault="00433ACE" w:rsidP="00433ACE">
            <w:pPr>
              <w:rPr>
                <w:sz w:val="18"/>
                <w:lang w:val="en-GB"/>
              </w:rPr>
            </w:pPr>
            <w:r w:rsidRPr="0047726B">
              <w:rPr>
                <w:sz w:val="18"/>
                <w:lang w:val="en-GB"/>
              </w:rPr>
              <w:t>KCP 6.4.1/233</w:t>
            </w:r>
          </w:p>
          <w:p w14:paraId="086DD12F" w14:textId="77777777" w:rsidR="00433ACE" w:rsidRPr="0047726B" w:rsidRDefault="00433ACE" w:rsidP="00433ACE">
            <w:pPr>
              <w:rPr>
                <w:sz w:val="18"/>
                <w:lang w:val="en-GB"/>
              </w:rPr>
            </w:pPr>
            <w:r w:rsidRPr="0047726B">
              <w:rPr>
                <w:sz w:val="18"/>
                <w:lang w:val="en-GB"/>
              </w:rPr>
              <w:t>Submitted under KCP 6.2/233</w:t>
            </w:r>
          </w:p>
        </w:tc>
        <w:tc>
          <w:tcPr>
            <w:tcW w:w="705" w:type="pct"/>
            <w:tcBorders>
              <w:top w:val="single" w:sz="4" w:space="0" w:color="auto"/>
              <w:left w:val="single" w:sz="4" w:space="0" w:color="auto"/>
              <w:bottom w:val="single" w:sz="4" w:space="0" w:color="auto"/>
              <w:right w:val="single" w:sz="4" w:space="0" w:color="auto"/>
            </w:tcBorders>
          </w:tcPr>
          <w:p w14:paraId="77FEA627"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7F391B3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CD58F9A"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Meligethes</w:t>
            </w:r>
            <w:proofErr w:type="spellEnd"/>
            <w:r w:rsidRPr="0047726B">
              <w:rPr>
                <w:sz w:val="18"/>
              </w:rPr>
              <w:t xml:space="preserve"> aeneus on winter oil seed rape</w:t>
            </w:r>
          </w:p>
          <w:p w14:paraId="37F2EE92"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7DB738E4" w14:textId="77777777" w:rsidR="00433ACE" w:rsidRPr="0047726B" w:rsidRDefault="00433ACE" w:rsidP="00433ACE">
            <w:pPr>
              <w:rPr>
                <w:sz w:val="18"/>
              </w:rPr>
            </w:pPr>
            <w:r w:rsidRPr="0047726B">
              <w:rPr>
                <w:sz w:val="18"/>
              </w:rPr>
              <w:t>Report no. PL14IEBRSNW302B</w:t>
            </w:r>
          </w:p>
          <w:p w14:paraId="790E8B92" w14:textId="77777777" w:rsidR="00433ACE" w:rsidRPr="0047726B" w:rsidRDefault="00433ACE" w:rsidP="00433ACE">
            <w:pPr>
              <w:rPr>
                <w:sz w:val="18"/>
                <w:lang w:val="en-GB"/>
              </w:rPr>
            </w:pPr>
            <w:r w:rsidRPr="0047726B">
              <w:rPr>
                <w:sz w:val="18"/>
              </w:rPr>
              <w:t>GEP</w:t>
            </w:r>
          </w:p>
          <w:p w14:paraId="3E0D4CE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4C5DA3" w14:textId="16AF847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B10BA2" w14:textId="7A72E2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6182263" w14:textId="6C7A52A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EC1650" w14:textId="2459EA38" w:rsidR="00433ACE" w:rsidRPr="0047726B" w:rsidRDefault="00433ACE" w:rsidP="00433ACE">
            <w:pPr>
              <w:jc w:val="center"/>
              <w:rPr>
                <w:sz w:val="18"/>
                <w:lang w:val="en-GB"/>
              </w:rPr>
            </w:pPr>
            <w:r w:rsidRPr="0047726B">
              <w:rPr>
                <w:sz w:val="18"/>
                <w:szCs w:val="20"/>
              </w:rPr>
              <w:t>ADAMA</w:t>
            </w:r>
          </w:p>
        </w:tc>
      </w:tr>
      <w:tr w:rsidR="00433ACE" w:rsidRPr="0047726B" w14:paraId="0428F8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06696F" w14:textId="77777777" w:rsidR="00433ACE" w:rsidRPr="0047726B" w:rsidRDefault="00433ACE" w:rsidP="00433ACE">
            <w:pPr>
              <w:rPr>
                <w:sz w:val="18"/>
                <w:lang w:val="en-GB"/>
              </w:rPr>
            </w:pPr>
            <w:r w:rsidRPr="0047726B">
              <w:rPr>
                <w:sz w:val="18"/>
                <w:lang w:val="en-GB"/>
              </w:rPr>
              <w:t>KCP 6.4.1/234</w:t>
            </w:r>
          </w:p>
          <w:p w14:paraId="74078E5A" w14:textId="77777777" w:rsidR="00433ACE" w:rsidRPr="0047726B" w:rsidRDefault="00433ACE" w:rsidP="00433ACE">
            <w:pPr>
              <w:rPr>
                <w:sz w:val="18"/>
                <w:lang w:val="en-GB"/>
              </w:rPr>
            </w:pPr>
            <w:r w:rsidRPr="0047726B">
              <w:rPr>
                <w:sz w:val="18"/>
                <w:lang w:val="en-GB"/>
              </w:rPr>
              <w:t>Submitted under KCP 6.2/234</w:t>
            </w:r>
          </w:p>
        </w:tc>
        <w:tc>
          <w:tcPr>
            <w:tcW w:w="705" w:type="pct"/>
            <w:tcBorders>
              <w:top w:val="single" w:sz="4" w:space="0" w:color="auto"/>
              <w:left w:val="single" w:sz="4" w:space="0" w:color="auto"/>
              <w:bottom w:val="single" w:sz="4" w:space="0" w:color="auto"/>
              <w:right w:val="single" w:sz="4" w:space="0" w:color="auto"/>
            </w:tcBorders>
          </w:tcPr>
          <w:p w14:paraId="60ED1A64"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031A465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20A6E66" w14:textId="77777777" w:rsidR="00433ACE" w:rsidRPr="0047726B" w:rsidRDefault="00433ACE" w:rsidP="00433ACE">
            <w:pPr>
              <w:rPr>
                <w:sz w:val="18"/>
              </w:rPr>
            </w:pPr>
            <w:r w:rsidRPr="0047726B">
              <w:rPr>
                <w:sz w:val="18"/>
              </w:rPr>
              <w:t xml:space="preserve">Analysis of the efficacy of MCW-2222 SL on </w:t>
            </w:r>
            <w:proofErr w:type="spellStart"/>
            <w:r w:rsidRPr="0047726B">
              <w:rPr>
                <w:sz w:val="18"/>
              </w:rPr>
              <w:t>Meligethes</w:t>
            </w:r>
            <w:proofErr w:type="spellEnd"/>
            <w:r w:rsidRPr="0047726B">
              <w:rPr>
                <w:sz w:val="18"/>
              </w:rPr>
              <w:t xml:space="preserve"> aeneus in oil seed rape</w:t>
            </w:r>
          </w:p>
          <w:p w14:paraId="053A0844"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1E5BCE94" w14:textId="77777777" w:rsidR="00433ACE" w:rsidRPr="0047726B" w:rsidRDefault="00433ACE" w:rsidP="00433ACE">
            <w:pPr>
              <w:rPr>
                <w:sz w:val="18"/>
              </w:rPr>
            </w:pPr>
            <w:r w:rsidRPr="0047726B">
              <w:rPr>
                <w:sz w:val="18"/>
              </w:rPr>
              <w:t>Report no. PL14IEBRSNW302C</w:t>
            </w:r>
          </w:p>
          <w:p w14:paraId="4310CE3F" w14:textId="77777777" w:rsidR="00433ACE" w:rsidRPr="0047726B" w:rsidRDefault="00433ACE" w:rsidP="00433ACE">
            <w:pPr>
              <w:rPr>
                <w:sz w:val="18"/>
                <w:lang w:val="en-GB"/>
              </w:rPr>
            </w:pPr>
            <w:r w:rsidRPr="0047726B">
              <w:rPr>
                <w:sz w:val="18"/>
              </w:rPr>
              <w:t>GEP</w:t>
            </w:r>
          </w:p>
          <w:p w14:paraId="76C50F7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F02EFE" w14:textId="166675C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476E10" w14:textId="7CE8117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4562099" w14:textId="5E139C6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2D692E" w14:textId="77F4E29B" w:rsidR="00433ACE" w:rsidRPr="0047726B" w:rsidRDefault="00433ACE" w:rsidP="00433ACE">
            <w:pPr>
              <w:jc w:val="center"/>
              <w:rPr>
                <w:sz w:val="18"/>
                <w:lang w:val="en-GB"/>
              </w:rPr>
            </w:pPr>
            <w:r w:rsidRPr="0047726B">
              <w:rPr>
                <w:sz w:val="18"/>
                <w:szCs w:val="20"/>
              </w:rPr>
              <w:t>ADAMA</w:t>
            </w:r>
          </w:p>
        </w:tc>
      </w:tr>
      <w:tr w:rsidR="00433ACE" w:rsidRPr="0047726B" w14:paraId="007AD9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2E1A50A" w14:textId="77777777" w:rsidR="00433ACE" w:rsidRPr="0047726B" w:rsidRDefault="00433ACE" w:rsidP="00433ACE">
            <w:pPr>
              <w:rPr>
                <w:sz w:val="18"/>
                <w:lang w:val="en-GB"/>
              </w:rPr>
            </w:pPr>
            <w:r w:rsidRPr="0047726B">
              <w:rPr>
                <w:sz w:val="18"/>
                <w:lang w:val="en-GB"/>
              </w:rPr>
              <w:t>KCP 6.4.1/235</w:t>
            </w:r>
          </w:p>
          <w:p w14:paraId="1585326C" w14:textId="77777777" w:rsidR="00433ACE" w:rsidRPr="0047726B" w:rsidRDefault="00433ACE" w:rsidP="00433ACE">
            <w:pPr>
              <w:rPr>
                <w:sz w:val="18"/>
                <w:lang w:val="en-GB"/>
              </w:rPr>
            </w:pPr>
            <w:r w:rsidRPr="0047726B">
              <w:rPr>
                <w:sz w:val="18"/>
                <w:lang w:val="en-GB"/>
              </w:rPr>
              <w:t>Submitted under KCP 6.2/235</w:t>
            </w:r>
          </w:p>
        </w:tc>
        <w:tc>
          <w:tcPr>
            <w:tcW w:w="705" w:type="pct"/>
            <w:tcBorders>
              <w:top w:val="single" w:sz="4" w:space="0" w:color="auto"/>
              <w:left w:val="single" w:sz="4" w:space="0" w:color="auto"/>
              <w:bottom w:val="single" w:sz="4" w:space="0" w:color="auto"/>
              <w:right w:val="single" w:sz="4" w:space="0" w:color="auto"/>
            </w:tcBorders>
          </w:tcPr>
          <w:p w14:paraId="31EC1F25"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4A7393F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F00A6E0" w14:textId="77777777" w:rsidR="00433ACE" w:rsidRPr="0047726B" w:rsidRDefault="00433ACE" w:rsidP="00433ACE">
            <w:pPr>
              <w:rPr>
                <w:sz w:val="18"/>
              </w:rPr>
            </w:pPr>
            <w:r w:rsidRPr="0047726B">
              <w:rPr>
                <w:sz w:val="18"/>
              </w:rPr>
              <w:t xml:space="preserve">Analysis of the efficacy of MCW-2222 SL on </w:t>
            </w:r>
            <w:proofErr w:type="spellStart"/>
            <w:r w:rsidRPr="0047726B">
              <w:rPr>
                <w:sz w:val="18"/>
              </w:rPr>
              <w:t>Meligethes</w:t>
            </w:r>
            <w:proofErr w:type="spellEnd"/>
            <w:r w:rsidRPr="0047726B">
              <w:rPr>
                <w:sz w:val="18"/>
              </w:rPr>
              <w:t xml:space="preserve"> aeneus in oil seed rape</w:t>
            </w:r>
          </w:p>
          <w:p w14:paraId="670EBD09"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B76DE0F" w14:textId="77777777" w:rsidR="00433ACE" w:rsidRPr="0047726B" w:rsidRDefault="00433ACE" w:rsidP="00433ACE">
            <w:pPr>
              <w:rPr>
                <w:sz w:val="18"/>
              </w:rPr>
            </w:pPr>
            <w:r w:rsidRPr="0047726B">
              <w:rPr>
                <w:sz w:val="18"/>
              </w:rPr>
              <w:t>Report no. PL14IEBRSNW302D</w:t>
            </w:r>
          </w:p>
          <w:p w14:paraId="5A31AC7B" w14:textId="77777777" w:rsidR="00433ACE" w:rsidRPr="0047726B" w:rsidRDefault="00433ACE" w:rsidP="00433ACE">
            <w:pPr>
              <w:rPr>
                <w:sz w:val="18"/>
                <w:lang w:val="en-GB"/>
              </w:rPr>
            </w:pPr>
            <w:r w:rsidRPr="0047726B">
              <w:rPr>
                <w:sz w:val="18"/>
              </w:rPr>
              <w:t>GEP</w:t>
            </w:r>
          </w:p>
          <w:p w14:paraId="3EB2CC0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498D6B" w14:textId="71A5C48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C32526" w14:textId="213DB0C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751692" w14:textId="771FBEF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EFAADE" w14:textId="206A99E2" w:rsidR="00433ACE" w:rsidRPr="0047726B" w:rsidRDefault="00433ACE" w:rsidP="00433ACE">
            <w:pPr>
              <w:jc w:val="center"/>
              <w:rPr>
                <w:sz w:val="18"/>
                <w:lang w:val="en-GB"/>
              </w:rPr>
            </w:pPr>
            <w:r w:rsidRPr="0047726B">
              <w:rPr>
                <w:sz w:val="18"/>
                <w:szCs w:val="20"/>
              </w:rPr>
              <w:t>ADAMA</w:t>
            </w:r>
          </w:p>
        </w:tc>
      </w:tr>
      <w:tr w:rsidR="00433ACE" w:rsidRPr="0047726B" w14:paraId="30727F3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FA78FC" w14:textId="77777777" w:rsidR="00433ACE" w:rsidRPr="0047726B" w:rsidRDefault="00433ACE" w:rsidP="00433ACE">
            <w:pPr>
              <w:rPr>
                <w:sz w:val="18"/>
                <w:lang w:val="en-GB"/>
              </w:rPr>
            </w:pPr>
            <w:r w:rsidRPr="0047726B">
              <w:rPr>
                <w:sz w:val="18"/>
                <w:lang w:val="en-GB"/>
              </w:rPr>
              <w:t>KCP 6.4.1/236</w:t>
            </w:r>
          </w:p>
          <w:p w14:paraId="3B000A14" w14:textId="77777777" w:rsidR="00433ACE" w:rsidRPr="0047726B" w:rsidRDefault="00433ACE" w:rsidP="00433ACE">
            <w:pPr>
              <w:rPr>
                <w:sz w:val="18"/>
                <w:lang w:val="en-GB"/>
              </w:rPr>
            </w:pPr>
            <w:r w:rsidRPr="0047726B">
              <w:rPr>
                <w:sz w:val="18"/>
                <w:lang w:val="en-GB"/>
              </w:rPr>
              <w:t>Submitted under KCP 6.2/236</w:t>
            </w:r>
          </w:p>
        </w:tc>
        <w:tc>
          <w:tcPr>
            <w:tcW w:w="705" w:type="pct"/>
            <w:tcBorders>
              <w:top w:val="single" w:sz="4" w:space="0" w:color="auto"/>
              <w:left w:val="single" w:sz="4" w:space="0" w:color="auto"/>
              <w:bottom w:val="single" w:sz="4" w:space="0" w:color="auto"/>
              <w:right w:val="single" w:sz="4" w:space="0" w:color="auto"/>
            </w:tcBorders>
          </w:tcPr>
          <w:p w14:paraId="0B8F7EE3"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1B0387F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18486E4" w14:textId="77777777" w:rsidR="00433ACE" w:rsidRPr="0047726B" w:rsidRDefault="00433ACE" w:rsidP="00433ACE">
            <w:pPr>
              <w:rPr>
                <w:sz w:val="18"/>
              </w:rPr>
            </w:pPr>
            <w:r w:rsidRPr="0047726B">
              <w:rPr>
                <w:sz w:val="18"/>
              </w:rPr>
              <w:t>Determination of efficacy of MCW-2222 used singly against blossom beetle on winter rape</w:t>
            </w:r>
          </w:p>
          <w:p w14:paraId="0437C973" w14:textId="77777777" w:rsidR="00433ACE" w:rsidRPr="0047726B" w:rsidRDefault="00433ACE" w:rsidP="00433ACE">
            <w:pPr>
              <w:rPr>
                <w:sz w:val="18"/>
                <w:lang w:val="fr-BE"/>
              </w:rPr>
            </w:pPr>
            <w:r w:rsidRPr="0047726B">
              <w:rPr>
                <w:sz w:val="18"/>
                <w:lang w:val="fr-BE"/>
              </w:rPr>
              <w:t>Eurofins Agroscience Services Sp. z o.o., Kaźmierz, Poland</w:t>
            </w:r>
          </w:p>
          <w:p w14:paraId="6B37F48D" w14:textId="77777777" w:rsidR="00433ACE" w:rsidRPr="0047726B" w:rsidRDefault="00433ACE" w:rsidP="00433ACE">
            <w:pPr>
              <w:rPr>
                <w:sz w:val="18"/>
              </w:rPr>
            </w:pPr>
            <w:r w:rsidRPr="0047726B">
              <w:rPr>
                <w:sz w:val="18"/>
              </w:rPr>
              <w:t>Report no. PL14IEBRSNW302E</w:t>
            </w:r>
          </w:p>
          <w:p w14:paraId="5CADB2C4" w14:textId="77777777" w:rsidR="00433ACE" w:rsidRPr="0047726B" w:rsidRDefault="00433ACE" w:rsidP="00433ACE">
            <w:pPr>
              <w:rPr>
                <w:sz w:val="18"/>
                <w:lang w:val="en-GB"/>
              </w:rPr>
            </w:pPr>
            <w:r w:rsidRPr="0047726B">
              <w:rPr>
                <w:sz w:val="18"/>
              </w:rPr>
              <w:t>GEP</w:t>
            </w:r>
          </w:p>
          <w:p w14:paraId="0EAFF8A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E1C96D" w14:textId="3517CC7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F91005" w14:textId="548AD17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4E87D36" w14:textId="4DADE0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1861F3" w14:textId="5175BDD9" w:rsidR="00433ACE" w:rsidRPr="0047726B" w:rsidRDefault="00433ACE" w:rsidP="00433ACE">
            <w:pPr>
              <w:jc w:val="center"/>
              <w:rPr>
                <w:sz w:val="18"/>
                <w:lang w:val="en-GB"/>
              </w:rPr>
            </w:pPr>
            <w:r w:rsidRPr="0047726B">
              <w:rPr>
                <w:sz w:val="18"/>
                <w:szCs w:val="20"/>
              </w:rPr>
              <w:t>ADAMA</w:t>
            </w:r>
          </w:p>
        </w:tc>
      </w:tr>
      <w:tr w:rsidR="00433ACE" w:rsidRPr="0047726B" w14:paraId="3F9491B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8850CE" w14:textId="77777777" w:rsidR="00433ACE" w:rsidRPr="0047726B" w:rsidRDefault="00433ACE" w:rsidP="00433ACE">
            <w:pPr>
              <w:rPr>
                <w:sz w:val="18"/>
                <w:lang w:val="en-GB"/>
              </w:rPr>
            </w:pPr>
            <w:r w:rsidRPr="0047726B">
              <w:rPr>
                <w:sz w:val="18"/>
                <w:lang w:val="en-GB"/>
              </w:rPr>
              <w:lastRenderedPageBreak/>
              <w:t>KCP 6.4.1/237</w:t>
            </w:r>
          </w:p>
          <w:p w14:paraId="0F90BC2A" w14:textId="77777777" w:rsidR="00433ACE" w:rsidRPr="0047726B" w:rsidRDefault="00433ACE" w:rsidP="00433ACE">
            <w:pPr>
              <w:rPr>
                <w:sz w:val="18"/>
                <w:lang w:val="en-GB"/>
              </w:rPr>
            </w:pPr>
            <w:r w:rsidRPr="0047726B">
              <w:rPr>
                <w:sz w:val="18"/>
                <w:lang w:val="en-GB"/>
              </w:rPr>
              <w:t>Submitted under KCP 6.2/237</w:t>
            </w:r>
          </w:p>
        </w:tc>
        <w:tc>
          <w:tcPr>
            <w:tcW w:w="705" w:type="pct"/>
            <w:tcBorders>
              <w:top w:val="single" w:sz="4" w:space="0" w:color="auto"/>
              <w:left w:val="single" w:sz="4" w:space="0" w:color="auto"/>
              <w:bottom w:val="single" w:sz="4" w:space="0" w:color="auto"/>
              <w:right w:val="single" w:sz="4" w:space="0" w:color="auto"/>
            </w:tcBorders>
          </w:tcPr>
          <w:p w14:paraId="3E8F5C1E"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1CCDC1F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C96FD1F" w14:textId="77777777" w:rsidR="00433ACE" w:rsidRPr="0047726B" w:rsidRDefault="00433ACE" w:rsidP="00433ACE">
            <w:pPr>
              <w:rPr>
                <w:sz w:val="18"/>
              </w:rPr>
            </w:pPr>
            <w:r w:rsidRPr="0047726B">
              <w:rPr>
                <w:sz w:val="18"/>
              </w:rPr>
              <w:t>Determination of the efficacy of MCW-2222 (Acetamiprid 200 g/L) against blossom beetle (</w:t>
            </w:r>
            <w:proofErr w:type="spellStart"/>
            <w:r w:rsidRPr="0047726B">
              <w:rPr>
                <w:sz w:val="18"/>
              </w:rPr>
              <w:t>Meligethes</w:t>
            </w:r>
            <w:proofErr w:type="spellEnd"/>
            <w:r w:rsidRPr="0047726B">
              <w:rPr>
                <w:sz w:val="18"/>
              </w:rPr>
              <w:t xml:space="preserve"> aeneus) on the winter rape</w:t>
            </w:r>
          </w:p>
          <w:p w14:paraId="67794050" w14:textId="77777777" w:rsidR="00433ACE" w:rsidRPr="0047726B" w:rsidRDefault="00433ACE" w:rsidP="00433ACE">
            <w:pPr>
              <w:rPr>
                <w:sz w:val="18"/>
                <w:lang w:val="fr-BE"/>
              </w:rPr>
            </w:pPr>
            <w:r w:rsidRPr="0047726B">
              <w:rPr>
                <w:sz w:val="18"/>
                <w:lang w:val="fr-BE"/>
              </w:rPr>
              <w:t>Eurofins Agroscience Services Sp. z o.o., Kaźmierz, Poland</w:t>
            </w:r>
          </w:p>
          <w:p w14:paraId="31A523CA" w14:textId="77777777" w:rsidR="00433ACE" w:rsidRPr="0047726B" w:rsidRDefault="00433ACE" w:rsidP="00433ACE">
            <w:pPr>
              <w:rPr>
                <w:sz w:val="18"/>
              </w:rPr>
            </w:pPr>
            <w:r w:rsidRPr="0047726B">
              <w:rPr>
                <w:sz w:val="18"/>
              </w:rPr>
              <w:t>Report no. PL14IEBRSNW302F</w:t>
            </w:r>
          </w:p>
          <w:p w14:paraId="275AD759" w14:textId="77777777" w:rsidR="00433ACE" w:rsidRPr="0047726B" w:rsidRDefault="00433ACE" w:rsidP="00433ACE">
            <w:pPr>
              <w:rPr>
                <w:sz w:val="18"/>
                <w:lang w:val="en-GB"/>
              </w:rPr>
            </w:pPr>
            <w:r w:rsidRPr="0047726B">
              <w:rPr>
                <w:sz w:val="18"/>
              </w:rPr>
              <w:t>GEP</w:t>
            </w:r>
          </w:p>
          <w:p w14:paraId="6304387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F608FD" w14:textId="19F7F58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0C3A5C2" w14:textId="36CC0C7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BAC0C4" w14:textId="068A4FB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820F5F" w14:textId="2E01F21C" w:rsidR="00433ACE" w:rsidRPr="0047726B" w:rsidRDefault="00433ACE" w:rsidP="00433ACE">
            <w:pPr>
              <w:jc w:val="center"/>
              <w:rPr>
                <w:sz w:val="18"/>
                <w:lang w:val="en-GB"/>
              </w:rPr>
            </w:pPr>
            <w:r w:rsidRPr="0047726B">
              <w:rPr>
                <w:sz w:val="18"/>
                <w:szCs w:val="20"/>
              </w:rPr>
              <w:t>ADAMA</w:t>
            </w:r>
          </w:p>
        </w:tc>
      </w:tr>
      <w:tr w:rsidR="00433ACE" w:rsidRPr="0047726B" w14:paraId="320619E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A804E2" w14:textId="77777777" w:rsidR="00433ACE" w:rsidRPr="0047726B" w:rsidRDefault="00433ACE" w:rsidP="00433ACE">
            <w:pPr>
              <w:rPr>
                <w:sz w:val="18"/>
                <w:lang w:val="en-GB"/>
              </w:rPr>
            </w:pPr>
            <w:r w:rsidRPr="0047726B">
              <w:rPr>
                <w:sz w:val="18"/>
                <w:lang w:val="en-GB"/>
              </w:rPr>
              <w:t>KCP 6.4.1/238</w:t>
            </w:r>
          </w:p>
          <w:p w14:paraId="65D02A4A" w14:textId="77777777" w:rsidR="00433ACE" w:rsidRPr="0047726B" w:rsidRDefault="00433ACE" w:rsidP="00433ACE">
            <w:pPr>
              <w:rPr>
                <w:sz w:val="18"/>
                <w:lang w:val="en-GB"/>
              </w:rPr>
            </w:pPr>
            <w:r w:rsidRPr="0047726B">
              <w:rPr>
                <w:sz w:val="18"/>
                <w:lang w:val="en-GB"/>
              </w:rPr>
              <w:t>Submitted under KCP 6.2/238</w:t>
            </w:r>
          </w:p>
        </w:tc>
        <w:tc>
          <w:tcPr>
            <w:tcW w:w="705" w:type="pct"/>
            <w:tcBorders>
              <w:top w:val="single" w:sz="4" w:space="0" w:color="auto"/>
              <w:left w:val="single" w:sz="4" w:space="0" w:color="auto"/>
              <w:bottom w:val="single" w:sz="4" w:space="0" w:color="auto"/>
              <w:right w:val="single" w:sz="4" w:space="0" w:color="auto"/>
            </w:tcBorders>
          </w:tcPr>
          <w:p w14:paraId="7DF35110"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7A79E08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A67AEC"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winter oil seed rape</w:t>
            </w:r>
          </w:p>
          <w:p w14:paraId="7DC68347"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43A728F0" w14:textId="77777777" w:rsidR="00433ACE" w:rsidRPr="0047726B" w:rsidRDefault="00433ACE" w:rsidP="00433ACE">
            <w:pPr>
              <w:rPr>
                <w:sz w:val="18"/>
              </w:rPr>
            </w:pPr>
            <w:r w:rsidRPr="0047726B">
              <w:rPr>
                <w:sz w:val="18"/>
              </w:rPr>
              <w:t>Report no. PL14IEBRSNW303A</w:t>
            </w:r>
          </w:p>
          <w:p w14:paraId="7EDA599F" w14:textId="77777777" w:rsidR="00433ACE" w:rsidRPr="0047726B" w:rsidRDefault="00433ACE" w:rsidP="00433ACE">
            <w:pPr>
              <w:rPr>
                <w:sz w:val="18"/>
                <w:lang w:val="en-GB"/>
              </w:rPr>
            </w:pPr>
            <w:r w:rsidRPr="0047726B">
              <w:rPr>
                <w:sz w:val="18"/>
              </w:rPr>
              <w:t>GEP</w:t>
            </w:r>
          </w:p>
          <w:p w14:paraId="19AD322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6AEDA6" w14:textId="156E57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2BB21A" w14:textId="2895BA4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5C5D25" w14:textId="52ED866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6E3C25" w14:textId="20D1FDC1" w:rsidR="00433ACE" w:rsidRPr="0047726B" w:rsidRDefault="00433ACE" w:rsidP="00433ACE">
            <w:pPr>
              <w:jc w:val="center"/>
              <w:rPr>
                <w:sz w:val="18"/>
                <w:lang w:val="en-GB"/>
              </w:rPr>
            </w:pPr>
            <w:r w:rsidRPr="0047726B">
              <w:rPr>
                <w:sz w:val="18"/>
                <w:szCs w:val="20"/>
              </w:rPr>
              <w:t>ADAMA</w:t>
            </w:r>
          </w:p>
        </w:tc>
      </w:tr>
      <w:tr w:rsidR="00433ACE" w:rsidRPr="0047726B" w14:paraId="5A5E40E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1C912E" w14:textId="77777777" w:rsidR="00433ACE" w:rsidRPr="0047726B" w:rsidRDefault="00433ACE" w:rsidP="00433ACE">
            <w:pPr>
              <w:rPr>
                <w:sz w:val="18"/>
                <w:lang w:val="en-GB"/>
              </w:rPr>
            </w:pPr>
            <w:r w:rsidRPr="0047726B">
              <w:rPr>
                <w:sz w:val="18"/>
                <w:lang w:val="en-GB"/>
              </w:rPr>
              <w:t>KCP 6.4.1/239</w:t>
            </w:r>
          </w:p>
          <w:p w14:paraId="75FA5884" w14:textId="77777777" w:rsidR="00433ACE" w:rsidRPr="0047726B" w:rsidRDefault="00433ACE" w:rsidP="00433ACE">
            <w:pPr>
              <w:rPr>
                <w:sz w:val="18"/>
                <w:lang w:val="en-GB"/>
              </w:rPr>
            </w:pPr>
            <w:r w:rsidRPr="0047726B">
              <w:rPr>
                <w:sz w:val="18"/>
                <w:lang w:val="en-GB"/>
              </w:rPr>
              <w:t>Submitted under KCP 6.2/239</w:t>
            </w:r>
          </w:p>
        </w:tc>
        <w:tc>
          <w:tcPr>
            <w:tcW w:w="705" w:type="pct"/>
            <w:tcBorders>
              <w:top w:val="single" w:sz="4" w:space="0" w:color="auto"/>
              <w:left w:val="single" w:sz="4" w:space="0" w:color="auto"/>
              <w:bottom w:val="single" w:sz="4" w:space="0" w:color="auto"/>
              <w:right w:val="single" w:sz="4" w:space="0" w:color="auto"/>
            </w:tcBorders>
          </w:tcPr>
          <w:p w14:paraId="2022B2BF" w14:textId="77777777" w:rsidR="00433ACE" w:rsidRPr="0047726B" w:rsidRDefault="00433ACE" w:rsidP="00433ACE">
            <w:pPr>
              <w:rPr>
                <w:sz w:val="18"/>
                <w:lang w:val="en-GB"/>
              </w:rPr>
            </w:pPr>
            <w:r w:rsidRPr="0047726B">
              <w:rPr>
                <w:sz w:val="18"/>
                <w:lang w:val="en-GB"/>
              </w:rPr>
              <w:t>Furman-Fratczak, K.</w:t>
            </w:r>
          </w:p>
        </w:tc>
        <w:tc>
          <w:tcPr>
            <w:tcW w:w="248" w:type="pct"/>
            <w:tcBorders>
              <w:top w:val="single" w:sz="4" w:space="0" w:color="auto"/>
              <w:left w:val="single" w:sz="4" w:space="0" w:color="auto"/>
              <w:bottom w:val="single" w:sz="4" w:space="0" w:color="auto"/>
              <w:right w:val="single" w:sz="4" w:space="0" w:color="auto"/>
            </w:tcBorders>
          </w:tcPr>
          <w:p w14:paraId="6E30075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396E9DA"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and </w:t>
            </w:r>
            <w:proofErr w:type="spellStart"/>
            <w:r w:rsidRPr="0047726B">
              <w:rPr>
                <w:sz w:val="18"/>
              </w:rPr>
              <w:t>Dasineura</w:t>
            </w:r>
            <w:proofErr w:type="spellEnd"/>
            <w:r w:rsidRPr="0047726B">
              <w:rPr>
                <w:sz w:val="18"/>
              </w:rPr>
              <w:t xml:space="preserve"> brassicae on winter oil seed rape</w:t>
            </w:r>
          </w:p>
          <w:p w14:paraId="0F96283D"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0E92700C" w14:textId="77777777" w:rsidR="00433ACE" w:rsidRPr="0047726B" w:rsidRDefault="00433ACE" w:rsidP="00433ACE">
            <w:pPr>
              <w:rPr>
                <w:sz w:val="18"/>
              </w:rPr>
            </w:pPr>
            <w:r w:rsidRPr="0047726B">
              <w:rPr>
                <w:sz w:val="18"/>
              </w:rPr>
              <w:t>Report no. PL14IEBRSNW303B</w:t>
            </w:r>
          </w:p>
          <w:p w14:paraId="22E14591" w14:textId="77777777" w:rsidR="00433ACE" w:rsidRPr="0047726B" w:rsidRDefault="00433ACE" w:rsidP="00433ACE">
            <w:pPr>
              <w:rPr>
                <w:sz w:val="18"/>
                <w:lang w:val="en-GB"/>
              </w:rPr>
            </w:pPr>
            <w:r w:rsidRPr="0047726B">
              <w:rPr>
                <w:sz w:val="18"/>
              </w:rPr>
              <w:t>GEP</w:t>
            </w:r>
          </w:p>
          <w:p w14:paraId="373690E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3620E31" w14:textId="374851B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C73596" w14:textId="13ED355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5F6F6B" w14:textId="43D1C81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44230FD" w14:textId="11D1197F" w:rsidR="00433ACE" w:rsidRPr="0047726B" w:rsidRDefault="00433ACE" w:rsidP="00433ACE">
            <w:pPr>
              <w:jc w:val="center"/>
              <w:rPr>
                <w:sz w:val="18"/>
                <w:lang w:val="en-GB"/>
              </w:rPr>
            </w:pPr>
            <w:r w:rsidRPr="0047726B">
              <w:rPr>
                <w:sz w:val="18"/>
                <w:szCs w:val="20"/>
              </w:rPr>
              <w:t>ADAMA</w:t>
            </w:r>
          </w:p>
        </w:tc>
      </w:tr>
      <w:tr w:rsidR="00433ACE" w:rsidRPr="0047726B" w14:paraId="10614AD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EE07A8" w14:textId="77777777" w:rsidR="00433ACE" w:rsidRPr="0047726B" w:rsidRDefault="00433ACE" w:rsidP="00433ACE">
            <w:pPr>
              <w:rPr>
                <w:sz w:val="18"/>
                <w:lang w:val="en-GB"/>
              </w:rPr>
            </w:pPr>
            <w:r w:rsidRPr="0047726B">
              <w:rPr>
                <w:sz w:val="18"/>
                <w:lang w:val="en-GB"/>
              </w:rPr>
              <w:t>KCP 6.4.1/240</w:t>
            </w:r>
          </w:p>
          <w:p w14:paraId="02A8BB62" w14:textId="77777777" w:rsidR="00433ACE" w:rsidRPr="0047726B" w:rsidRDefault="00433ACE" w:rsidP="00433ACE">
            <w:pPr>
              <w:rPr>
                <w:sz w:val="18"/>
                <w:lang w:val="en-GB"/>
              </w:rPr>
            </w:pPr>
            <w:r w:rsidRPr="0047726B">
              <w:rPr>
                <w:sz w:val="18"/>
                <w:lang w:val="en-GB"/>
              </w:rPr>
              <w:t>Submitted under KCP 6.2/240</w:t>
            </w:r>
          </w:p>
        </w:tc>
        <w:tc>
          <w:tcPr>
            <w:tcW w:w="705" w:type="pct"/>
            <w:tcBorders>
              <w:top w:val="single" w:sz="4" w:space="0" w:color="auto"/>
              <w:left w:val="single" w:sz="4" w:space="0" w:color="auto"/>
              <w:bottom w:val="single" w:sz="4" w:space="0" w:color="auto"/>
              <w:right w:val="single" w:sz="4" w:space="0" w:color="auto"/>
            </w:tcBorders>
          </w:tcPr>
          <w:p w14:paraId="1E29621D"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34A5BF4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5A75E2E"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10D4F9AF" w14:textId="77777777" w:rsidR="00433ACE" w:rsidRPr="0047726B" w:rsidRDefault="00433ACE" w:rsidP="00433ACE">
            <w:pPr>
              <w:rPr>
                <w:sz w:val="18"/>
                <w:lang w:val="fr-BE"/>
              </w:rPr>
            </w:pPr>
            <w:r w:rsidRPr="0047726B">
              <w:rPr>
                <w:sz w:val="18"/>
                <w:lang w:val="fr-BE"/>
              </w:rPr>
              <w:t>Eurofins Agroscience Services Sp. z o.o., Kaźmierz, Poland</w:t>
            </w:r>
          </w:p>
          <w:p w14:paraId="557B626C" w14:textId="77777777" w:rsidR="00433ACE" w:rsidRPr="0047726B" w:rsidRDefault="00433ACE" w:rsidP="00433ACE">
            <w:pPr>
              <w:rPr>
                <w:sz w:val="18"/>
              </w:rPr>
            </w:pPr>
            <w:r w:rsidRPr="0047726B">
              <w:rPr>
                <w:sz w:val="18"/>
              </w:rPr>
              <w:t>Report no. PL14IEBRSNW303C</w:t>
            </w:r>
          </w:p>
          <w:p w14:paraId="797BBDBF" w14:textId="77777777" w:rsidR="00433ACE" w:rsidRPr="0047726B" w:rsidRDefault="00433ACE" w:rsidP="00433ACE">
            <w:pPr>
              <w:rPr>
                <w:sz w:val="18"/>
                <w:lang w:val="en-GB"/>
              </w:rPr>
            </w:pPr>
            <w:r w:rsidRPr="0047726B">
              <w:rPr>
                <w:sz w:val="18"/>
              </w:rPr>
              <w:t>GEP</w:t>
            </w:r>
          </w:p>
          <w:p w14:paraId="1B2B338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364DF04" w14:textId="32CC1DA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CC8AE6" w14:textId="7289D3E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F9695A" w14:textId="2E00EFC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4B8CB0" w14:textId="45C8EB03" w:rsidR="00433ACE" w:rsidRPr="0047726B" w:rsidRDefault="00433ACE" w:rsidP="00433ACE">
            <w:pPr>
              <w:jc w:val="center"/>
              <w:rPr>
                <w:sz w:val="18"/>
                <w:lang w:val="en-GB"/>
              </w:rPr>
            </w:pPr>
            <w:r w:rsidRPr="0047726B">
              <w:rPr>
                <w:sz w:val="18"/>
                <w:szCs w:val="20"/>
              </w:rPr>
              <w:t>ADAMA</w:t>
            </w:r>
          </w:p>
        </w:tc>
      </w:tr>
      <w:tr w:rsidR="00433ACE" w:rsidRPr="0047726B" w14:paraId="7864C86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806979" w14:textId="77777777" w:rsidR="00433ACE" w:rsidRPr="0047726B" w:rsidRDefault="00433ACE" w:rsidP="00433ACE">
            <w:pPr>
              <w:rPr>
                <w:sz w:val="18"/>
                <w:lang w:val="en-GB"/>
              </w:rPr>
            </w:pPr>
            <w:r w:rsidRPr="0047726B">
              <w:rPr>
                <w:sz w:val="18"/>
                <w:lang w:val="en-GB"/>
              </w:rPr>
              <w:t>KCP 6.4.1/241</w:t>
            </w:r>
          </w:p>
          <w:p w14:paraId="7C5B4B94" w14:textId="77777777" w:rsidR="00433ACE" w:rsidRPr="0047726B" w:rsidRDefault="00433ACE" w:rsidP="00433ACE">
            <w:pPr>
              <w:rPr>
                <w:sz w:val="18"/>
                <w:lang w:val="en-GB"/>
              </w:rPr>
            </w:pPr>
            <w:r w:rsidRPr="0047726B">
              <w:rPr>
                <w:sz w:val="18"/>
                <w:lang w:val="en-GB"/>
              </w:rPr>
              <w:t>Submitted under KCP 6.2/241</w:t>
            </w:r>
          </w:p>
        </w:tc>
        <w:tc>
          <w:tcPr>
            <w:tcW w:w="705" w:type="pct"/>
            <w:tcBorders>
              <w:top w:val="single" w:sz="4" w:space="0" w:color="auto"/>
              <w:left w:val="single" w:sz="4" w:space="0" w:color="auto"/>
              <w:bottom w:val="single" w:sz="4" w:space="0" w:color="auto"/>
              <w:right w:val="single" w:sz="4" w:space="0" w:color="auto"/>
            </w:tcBorders>
          </w:tcPr>
          <w:p w14:paraId="556F5A16"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2BDFD86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57ED704"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2E0B933D" w14:textId="77777777" w:rsidR="00433ACE" w:rsidRPr="0047726B" w:rsidRDefault="00433ACE" w:rsidP="00433ACE">
            <w:pPr>
              <w:rPr>
                <w:sz w:val="18"/>
                <w:lang w:val="fr-BE"/>
              </w:rPr>
            </w:pPr>
            <w:r w:rsidRPr="0047726B">
              <w:rPr>
                <w:sz w:val="18"/>
                <w:lang w:val="fr-BE"/>
              </w:rPr>
              <w:t>Eurofins Agroscience Services Sp. z o.o., Kaźmierz, Poland</w:t>
            </w:r>
          </w:p>
          <w:p w14:paraId="0D1C5C63" w14:textId="77777777" w:rsidR="00433ACE" w:rsidRPr="0047726B" w:rsidRDefault="00433ACE" w:rsidP="00433ACE">
            <w:pPr>
              <w:rPr>
                <w:sz w:val="18"/>
              </w:rPr>
            </w:pPr>
            <w:r w:rsidRPr="0047726B">
              <w:rPr>
                <w:sz w:val="18"/>
              </w:rPr>
              <w:t>Report no. PL14IEBRSNW303D</w:t>
            </w:r>
          </w:p>
          <w:p w14:paraId="1410F18C" w14:textId="77777777" w:rsidR="00433ACE" w:rsidRPr="0047726B" w:rsidRDefault="00433ACE" w:rsidP="00433ACE">
            <w:pPr>
              <w:rPr>
                <w:sz w:val="18"/>
                <w:lang w:val="en-GB"/>
              </w:rPr>
            </w:pPr>
            <w:r w:rsidRPr="0047726B">
              <w:rPr>
                <w:sz w:val="18"/>
              </w:rPr>
              <w:t>GEP</w:t>
            </w:r>
          </w:p>
          <w:p w14:paraId="690F487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5B2D49" w14:textId="5DAF199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E50443" w14:textId="21779C9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E167C3" w14:textId="2603866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56937C" w14:textId="3D403457" w:rsidR="00433ACE" w:rsidRPr="0047726B" w:rsidRDefault="00433ACE" w:rsidP="00433ACE">
            <w:pPr>
              <w:jc w:val="center"/>
              <w:rPr>
                <w:sz w:val="18"/>
                <w:lang w:val="en-GB"/>
              </w:rPr>
            </w:pPr>
            <w:r w:rsidRPr="0047726B">
              <w:rPr>
                <w:sz w:val="18"/>
                <w:szCs w:val="20"/>
              </w:rPr>
              <w:t>ADAMA</w:t>
            </w:r>
          </w:p>
        </w:tc>
      </w:tr>
      <w:tr w:rsidR="00433ACE" w:rsidRPr="0047726B" w14:paraId="1E15A58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68CE6A" w14:textId="77777777" w:rsidR="00433ACE" w:rsidRPr="0047726B" w:rsidRDefault="00433ACE" w:rsidP="00433ACE">
            <w:pPr>
              <w:rPr>
                <w:sz w:val="18"/>
                <w:lang w:val="en-GB"/>
              </w:rPr>
            </w:pPr>
            <w:r w:rsidRPr="0047726B">
              <w:rPr>
                <w:sz w:val="18"/>
                <w:lang w:val="en-GB"/>
              </w:rPr>
              <w:t>KCP 6.4.1/242</w:t>
            </w:r>
          </w:p>
          <w:p w14:paraId="48C39EEF" w14:textId="77777777" w:rsidR="00433ACE" w:rsidRPr="0047726B" w:rsidRDefault="00433ACE" w:rsidP="00433ACE">
            <w:pPr>
              <w:rPr>
                <w:sz w:val="18"/>
                <w:lang w:val="en-GB"/>
              </w:rPr>
            </w:pPr>
            <w:r w:rsidRPr="0047726B">
              <w:rPr>
                <w:sz w:val="18"/>
                <w:lang w:val="en-GB"/>
              </w:rPr>
              <w:t>Submitted under KCP 6.2/242</w:t>
            </w:r>
          </w:p>
        </w:tc>
        <w:tc>
          <w:tcPr>
            <w:tcW w:w="705" w:type="pct"/>
            <w:tcBorders>
              <w:top w:val="single" w:sz="4" w:space="0" w:color="auto"/>
              <w:left w:val="single" w:sz="4" w:space="0" w:color="auto"/>
              <w:bottom w:val="single" w:sz="4" w:space="0" w:color="auto"/>
              <w:right w:val="single" w:sz="4" w:space="0" w:color="auto"/>
            </w:tcBorders>
          </w:tcPr>
          <w:p w14:paraId="13B51C48"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260AA76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1C44168"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610DEE59"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6E7DB5AE" w14:textId="77777777" w:rsidR="00433ACE" w:rsidRPr="0047726B" w:rsidRDefault="00433ACE" w:rsidP="00433ACE">
            <w:pPr>
              <w:rPr>
                <w:sz w:val="18"/>
              </w:rPr>
            </w:pPr>
            <w:r w:rsidRPr="0047726B">
              <w:rPr>
                <w:sz w:val="18"/>
              </w:rPr>
              <w:t>Report no. PL15IEBRSNW301A</w:t>
            </w:r>
          </w:p>
          <w:p w14:paraId="67AFD3E3" w14:textId="77777777" w:rsidR="00433ACE" w:rsidRPr="0047726B" w:rsidRDefault="00433ACE" w:rsidP="00433ACE">
            <w:pPr>
              <w:rPr>
                <w:sz w:val="18"/>
                <w:lang w:val="en-GB"/>
              </w:rPr>
            </w:pPr>
            <w:r w:rsidRPr="0047726B">
              <w:rPr>
                <w:sz w:val="18"/>
              </w:rPr>
              <w:t>GEP</w:t>
            </w:r>
          </w:p>
          <w:p w14:paraId="5F60991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DDB0DE" w14:textId="170F5A8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D70041" w14:textId="30EC527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317BA8" w14:textId="6B331DE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619ECB" w14:textId="3371BE7E" w:rsidR="00433ACE" w:rsidRPr="0047726B" w:rsidRDefault="00433ACE" w:rsidP="00433ACE">
            <w:pPr>
              <w:jc w:val="center"/>
              <w:rPr>
                <w:sz w:val="18"/>
                <w:lang w:val="en-GB"/>
              </w:rPr>
            </w:pPr>
            <w:r w:rsidRPr="0047726B">
              <w:rPr>
                <w:sz w:val="18"/>
                <w:szCs w:val="20"/>
              </w:rPr>
              <w:t>ADAMA</w:t>
            </w:r>
          </w:p>
        </w:tc>
      </w:tr>
      <w:tr w:rsidR="00433ACE" w:rsidRPr="0047726B" w14:paraId="252D550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7B95A4" w14:textId="77777777" w:rsidR="00433ACE" w:rsidRPr="0047726B" w:rsidRDefault="00433ACE" w:rsidP="00433ACE">
            <w:pPr>
              <w:rPr>
                <w:sz w:val="18"/>
                <w:lang w:val="en-GB"/>
              </w:rPr>
            </w:pPr>
            <w:r w:rsidRPr="0047726B">
              <w:rPr>
                <w:sz w:val="18"/>
                <w:lang w:val="en-GB"/>
              </w:rPr>
              <w:lastRenderedPageBreak/>
              <w:t>KCP 6.4.1/243</w:t>
            </w:r>
          </w:p>
          <w:p w14:paraId="03288282" w14:textId="77777777" w:rsidR="00433ACE" w:rsidRPr="0047726B" w:rsidRDefault="00433ACE" w:rsidP="00433ACE">
            <w:pPr>
              <w:rPr>
                <w:sz w:val="18"/>
                <w:lang w:val="en-GB"/>
              </w:rPr>
            </w:pPr>
            <w:r w:rsidRPr="0047726B">
              <w:rPr>
                <w:sz w:val="18"/>
                <w:lang w:val="en-GB"/>
              </w:rPr>
              <w:t>Submitted under KCP 6.2/243</w:t>
            </w:r>
          </w:p>
        </w:tc>
        <w:tc>
          <w:tcPr>
            <w:tcW w:w="705" w:type="pct"/>
            <w:tcBorders>
              <w:top w:val="single" w:sz="4" w:space="0" w:color="auto"/>
              <w:left w:val="single" w:sz="4" w:space="0" w:color="auto"/>
              <w:bottom w:val="single" w:sz="4" w:space="0" w:color="auto"/>
              <w:right w:val="single" w:sz="4" w:space="0" w:color="auto"/>
            </w:tcBorders>
          </w:tcPr>
          <w:p w14:paraId="4423651B"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1CEA994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F06E273"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762A55AD"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5125D072" w14:textId="77777777" w:rsidR="00433ACE" w:rsidRPr="0047726B" w:rsidRDefault="00433ACE" w:rsidP="00433ACE">
            <w:pPr>
              <w:rPr>
                <w:sz w:val="18"/>
              </w:rPr>
            </w:pPr>
            <w:r w:rsidRPr="0047726B">
              <w:rPr>
                <w:sz w:val="18"/>
              </w:rPr>
              <w:t>Report no. PL15IEBRSNW301B</w:t>
            </w:r>
          </w:p>
          <w:p w14:paraId="32BA9655" w14:textId="77777777" w:rsidR="00433ACE" w:rsidRPr="0047726B" w:rsidRDefault="00433ACE" w:rsidP="00433ACE">
            <w:pPr>
              <w:rPr>
                <w:sz w:val="18"/>
                <w:lang w:val="en-GB"/>
              </w:rPr>
            </w:pPr>
            <w:r w:rsidRPr="0047726B">
              <w:rPr>
                <w:sz w:val="18"/>
              </w:rPr>
              <w:t>GEP</w:t>
            </w:r>
          </w:p>
          <w:p w14:paraId="3B260A7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6BDA3C" w14:textId="4721C25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9FFE52" w14:textId="33E9A14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EC776B" w14:textId="60EB4CA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ADFF70" w14:textId="1032F52F" w:rsidR="00433ACE" w:rsidRPr="0047726B" w:rsidRDefault="00433ACE" w:rsidP="00433ACE">
            <w:pPr>
              <w:jc w:val="center"/>
              <w:rPr>
                <w:sz w:val="18"/>
                <w:lang w:val="en-GB"/>
              </w:rPr>
            </w:pPr>
            <w:r w:rsidRPr="0047726B">
              <w:rPr>
                <w:sz w:val="18"/>
                <w:szCs w:val="20"/>
              </w:rPr>
              <w:t>ADAMA</w:t>
            </w:r>
          </w:p>
        </w:tc>
      </w:tr>
      <w:tr w:rsidR="00433ACE" w:rsidRPr="0047726B" w14:paraId="20A6DF7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2422F1" w14:textId="77777777" w:rsidR="00433ACE" w:rsidRPr="0047726B" w:rsidRDefault="00433ACE" w:rsidP="00433ACE">
            <w:pPr>
              <w:rPr>
                <w:sz w:val="18"/>
                <w:lang w:val="en-GB"/>
              </w:rPr>
            </w:pPr>
            <w:r w:rsidRPr="0047726B">
              <w:rPr>
                <w:sz w:val="18"/>
                <w:lang w:val="en-GB"/>
              </w:rPr>
              <w:t>KCP 6.4.1/244</w:t>
            </w:r>
          </w:p>
          <w:p w14:paraId="205D6E3D" w14:textId="77777777" w:rsidR="00433ACE" w:rsidRPr="0047726B" w:rsidRDefault="00433ACE" w:rsidP="00433ACE">
            <w:pPr>
              <w:rPr>
                <w:sz w:val="18"/>
                <w:lang w:val="en-GB"/>
              </w:rPr>
            </w:pPr>
            <w:r w:rsidRPr="0047726B">
              <w:rPr>
                <w:sz w:val="18"/>
                <w:lang w:val="en-GB"/>
              </w:rPr>
              <w:t>Submitted under KCP 6.2/244</w:t>
            </w:r>
          </w:p>
        </w:tc>
        <w:tc>
          <w:tcPr>
            <w:tcW w:w="705" w:type="pct"/>
            <w:tcBorders>
              <w:top w:val="single" w:sz="4" w:space="0" w:color="auto"/>
              <w:left w:val="single" w:sz="4" w:space="0" w:color="auto"/>
              <w:bottom w:val="single" w:sz="4" w:space="0" w:color="auto"/>
              <w:right w:val="single" w:sz="4" w:space="0" w:color="auto"/>
            </w:tcBorders>
          </w:tcPr>
          <w:p w14:paraId="3B5AE936"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29B1884C"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AC6909F"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4EA6E267"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73485D8F" w14:textId="77777777" w:rsidR="00433ACE" w:rsidRPr="0047726B" w:rsidRDefault="00433ACE" w:rsidP="00433ACE">
            <w:pPr>
              <w:rPr>
                <w:sz w:val="18"/>
              </w:rPr>
            </w:pPr>
            <w:r w:rsidRPr="0047726B">
              <w:rPr>
                <w:sz w:val="18"/>
              </w:rPr>
              <w:t>Report no. PL15IEBRSNW301C</w:t>
            </w:r>
          </w:p>
          <w:p w14:paraId="3A3A367A" w14:textId="77777777" w:rsidR="00433ACE" w:rsidRPr="0047726B" w:rsidRDefault="00433ACE" w:rsidP="00433ACE">
            <w:pPr>
              <w:rPr>
                <w:sz w:val="18"/>
                <w:lang w:val="en-GB"/>
              </w:rPr>
            </w:pPr>
            <w:r w:rsidRPr="0047726B">
              <w:rPr>
                <w:sz w:val="18"/>
              </w:rPr>
              <w:t>GEP</w:t>
            </w:r>
          </w:p>
          <w:p w14:paraId="6648C62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E6AC39" w14:textId="02AA274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69C951" w14:textId="33E5464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5D14A0" w14:textId="5B55938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ECFCB0" w14:textId="57371AE7" w:rsidR="00433ACE" w:rsidRPr="0047726B" w:rsidRDefault="00433ACE" w:rsidP="00433ACE">
            <w:pPr>
              <w:jc w:val="center"/>
              <w:rPr>
                <w:sz w:val="18"/>
                <w:lang w:val="en-GB"/>
              </w:rPr>
            </w:pPr>
            <w:r w:rsidRPr="0047726B">
              <w:rPr>
                <w:sz w:val="18"/>
                <w:szCs w:val="20"/>
              </w:rPr>
              <w:t>ADAMA</w:t>
            </w:r>
          </w:p>
        </w:tc>
      </w:tr>
      <w:tr w:rsidR="00433ACE" w:rsidRPr="0047726B" w14:paraId="157599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D83425" w14:textId="77777777" w:rsidR="00433ACE" w:rsidRPr="0047726B" w:rsidRDefault="00433ACE" w:rsidP="00433ACE">
            <w:pPr>
              <w:rPr>
                <w:sz w:val="18"/>
                <w:lang w:val="en-GB"/>
              </w:rPr>
            </w:pPr>
            <w:r w:rsidRPr="0047726B">
              <w:rPr>
                <w:sz w:val="18"/>
                <w:lang w:val="en-GB"/>
              </w:rPr>
              <w:t>KCP 6.4.1/245</w:t>
            </w:r>
          </w:p>
          <w:p w14:paraId="4D554DB3" w14:textId="77777777" w:rsidR="00433ACE" w:rsidRPr="0047726B" w:rsidRDefault="00433ACE" w:rsidP="00433ACE">
            <w:pPr>
              <w:rPr>
                <w:sz w:val="18"/>
                <w:lang w:val="en-GB"/>
              </w:rPr>
            </w:pPr>
            <w:r w:rsidRPr="0047726B">
              <w:rPr>
                <w:sz w:val="18"/>
                <w:lang w:val="en-GB"/>
              </w:rPr>
              <w:t>Submitted under KCP 6.2/245</w:t>
            </w:r>
          </w:p>
        </w:tc>
        <w:tc>
          <w:tcPr>
            <w:tcW w:w="705" w:type="pct"/>
            <w:tcBorders>
              <w:top w:val="single" w:sz="4" w:space="0" w:color="auto"/>
              <w:left w:val="single" w:sz="4" w:space="0" w:color="auto"/>
              <w:bottom w:val="single" w:sz="4" w:space="0" w:color="auto"/>
              <w:right w:val="single" w:sz="4" w:space="0" w:color="auto"/>
            </w:tcBorders>
          </w:tcPr>
          <w:p w14:paraId="5C92B932"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03D7A5F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30665F9"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in oil seed rape, Poland 2015</w:t>
            </w:r>
          </w:p>
          <w:p w14:paraId="2782BD40"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DA31824" w14:textId="77777777" w:rsidR="00433ACE" w:rsidRPr="0047726B" w:rsidRDefault="00433ACE" w:rsidP="00433ACE">
            <w:pPr>
              <w:rPr>
                <w:sz w:val="18"/>
              </w:rPr>
            </w:pPr>
            <w:r w:rsidRPr="0047726B">
              <w:rPr>
                <w:sz w:val="18"/>
              </w:rPr>
              <w:t>Report no. PL15IEBRSNW301D</w:t>
            </w:r>
          </w:p>
          <w:p w14:paraId="54E21064" w14:textId="77777777" w:rsidR="00433ACE" w:rsidRPr="0047726B" w:rsidRDefault="00433ACE" w:rsidP="00433ACE">
            <w:pPr>
              <w:rPr>
                <w:sz w:val="18"/>
                <w:lang w:val="en-GB"/>
              </w:rPr>
            </w:pPr>
            <w:r w:rsidRPr="0047726B">
              <w:rPr>
                <w:sz w:val="18"/>
              </w:rPr>
              <w:t>GEP</w:t>
            </w:r>
          </w:p>
          <w:p w14:paraId="7F9BBB1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648D37" w14:textId="1581C96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8A2B34" w14:textId="19CB53E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FA85AE1" w14:textId="485D855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B366A4" w14:textId="66EEFBE1" w:rsidR="00433ACE" w:rsidRPr="0047726B" w:rsidRDefault="00433ACE" w:rsidP="00433ACE">
            <w:pPr>
              <w:jc w:val="center"/>
              <w:rPr>
                <w:sz w:val="18"/>
                <w:lang w:val="en-GB"/>
              </w:rPr>
            </w:pPr>
            <w:r w:rsidRPr="0047726B">
              <w:rPr>
                <w:sz w:val="18"/>
                <w:szCs w:val="20"/>
              </w:rPr>
              <w:t>ADAMA</w:t>
            </w:r>
          </w:p>
        </w:tc>
      </w:tr>
      <w:tr w:rsidR="00433ACE" w:rsidRPr="0047726B" w14:paraId="189E41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BA154DA" w14:textId="77777777" w:rsidR="00433ACE" w:rsidRPr="0047726B" w:rsidRDefault="00433ACE" w:rsidP="00433ACE">
            <w:pPr>
              <w:rPr>
                <w:sz w:val="18"/>
                <w:lang w:val="en-GB"/>
              </w:rPr>
            </w:pPr>
            <w:r w:rsidRPr="0047726B">
              <w:rPr>
                <w:sz w:val="18"/>
                <w:lang w:val="en-GB"/>
              </w:rPr>
              <w:t>KCP 6.4.1/246</w:t>
            </w:r>
          </w:p>
          <w:p w14:paraId="57411625" w14:textId="77777777" w:rsidR="00433ACE" w:rsidRPr="0047726B" w:rsidRDefault="00433ACE" w:rsidP="00433ACE">
            <w:pPr>
              <w:rPr>
                <w:sz w:val="18"/>
                <w:lang w:val="en-GB"/>
              </w:rPr>
            </w:pPr>
            <w:r w:rsidRPr="0047726B">
              <w:rPr>
                <w:sz w:val="18"/>
                <w:lang w:val="en-GB"/>
              </w:rPr>
              <w:t>Submitted under KCP 6.2/246</w:t>
            </w:r>
          </w:p>
        </w:tc>
        <w:tc>
          <w:tcPr>
            <w:tcW w:w="705" w:type="pct"/>
            <w:tcBorders>
              <w:top w:val="single" w:sz="4" w:space="0" w:color="auto"/>
              <w:left w:val="single" w:sz="4" w:space="0" w:color="auto"/>
              <w:bottom w:val="single" w:sz="4" w:space="0" w:color="auto"/>
              <w:right w:val="single" w:sz="4" w:space="0" w:color="auto"/>
            </w:tcBorders>
          </w:tcPr>
          <w:p w14:paraId="76FB794E"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2869ACC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9174442"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in oil seed rape, Poland 2015</w:t>
            </w:r>
          </w:p>
          <w:p w14:paraId="0CA287A0"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239AB1D" w14:textId="77777777" w:rsidR="00433ACE" w:rsidRPr="0047726B" w:rsidRDefault="00433ACE" w:rsidP="00433ACE">
            <w:pPr>
              <w:rPr>
                <w:sz w:val="18"/>
              </w:rPr>
            </w:pPr>
            <w:r w:rsidRPr="0047726B">
              <w:rPr>
                <w:sz w:val="18"/>
              </w:rPr>
              <w:t>Report no. PL15IEBRSNW301E</w:t>
            </w:r>
          </w:p>
          <w:p w14:paraId="096654E6" w14:textId="77777777" w:rsidR="00433ACE" w:rsidRPr="0047726B" w:rsidRDefault="00433ACE" w:rsidP="00433ACE">
            <w:pPr>
              <w:rPr>
                <w:sz w:val="18"/>
                <w:lang w:val="en-GB"/>
              </w:rPr>
            </w:pPr>
            <w:r w:rsidRPr="0047726B">
              <w:rPr>
                <w:sz w:val="18"/>
              </w:rPr>
              <w:t>GEP</w:t>
            </w:r>
          </w:p>
          <w:p w14:paraId="35D3BB7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CBC21D" w14:textId="6F00AB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E28C02" w14:textId="45B74BF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21E86B" w14:textId="12F7098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DE137C" w14:textId="4BDFBBE6" w:rsidR="00433ACE" w:rsidRPr="0047726B" w:rsidRDefault="00433ACE" w:rsidP="00433ACE">
            <w:pPr>
              <w:jc w:val="center"/>
              <w:rPr>
                <w:sz w:val="18"/>
                <w:lang w:val="en-GB"/>
              </w:rPr>
            </w:pPr>
            <w:r w:rsidRPr="0047726B">
              <w:rPr>
                <w:sz w:val="18"/>
                <w:szCs w:val="20"/>
              </w:rPr>
              <w:t>ADAMA</w:t>
            </w:r>
          </w:p>
        </w:tc>
      </w:tr>
      <w:tr w:rsidR="00433ACE" w:rsidRPr="0047726B" w14:paraId="35CF6D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5239AC" w14:textId="77777777" w:rsidR="00433ACE" w:rsidRPr="0047726B" w:rsidRDefault="00433ACE" w:rsidP="00433ACE">
            <w:pPr>
              <w:rPr>
                <w:sz w:val="18"/>
                <w:lang w:val="en-GB"/>
              </w:rPr>
            </w:pPr>
            <w:r w:rsidRPr="0047726B">
              <w:rPr>
                <w:sz w:val="18"/>
                <w:lang w:val="en-GB"/>
              </w:rPr>
              <w:t>KCP 6.4.1/247</w:t>
            </w:r>
          </w:p>
          <w:p w14:paraId="0F7B224D" w14:textId="77777777" w:rsidR="00433ACE" w:rsidRPr="0047726B" w:rsidRDefault="00433ACE" w:rsidP="00433ACE">
            <w:pPr>
              <w:rPr>
                <w:sz w:val="18"/>
                <w:lang w:val="en-GB"/>
              </w:rPr>
            </w:pPr>
            <w:r w:rsidRPr="0047726B">
              <w:rPr>
                <w:sz w:val="18"/>
                <w:lang w:val="en-GB"/>
              </w:rPr>
              <w:t>Submitted under KCP 6.2/247</w:t>
            </w:r>
          </w:p>
        </w:tc>
        <w:tc>
          <w:tcPr>
            <w:tcW w:w="705" w:type="pct"/>
            <w:tcBorders>
              <w:top w:val="single" w:sz="4" w:space="0" w:color="auto"/>
              <w:left w:val="single" w:sz="4" w:space="0" w:color="auto"/>
              <w:bottom w:val="single" w:sz="4" w:space="0" w:color="auto"/>
              <w:right w:val="single" w:sz="4" w:space="0" w:color="auto"/>
            </w:tcBorders>
          </w:tcPr>
          <w:p w14:paraId="01DF9AE6"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7A46227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FA66423" w14:textId="77777777" w:rsidR="00433ACE" w:rsidRPr="0047726B" w:rsidRDefault="00433ACE" w:rsidP="00433ACE">
            <w:pPr>
              <w:rPr>
                <w:sz w:val="18"/>
              </w:rPr>
            </w:pPr>
            <w:r w:rsidRPr="0047726B">
              <w:rPr>
                <w:sz w:val="18"/>
              </w:rPr>
              <w:t xml:space="preserve">The evaluation of efficacy and selectivity of MCW-2222 (acetamiprid 200 SL) for the control of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and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on winter oilseed rape</w:t>
            </w:r>
          </w:p>
          <w:p w14:paraId="5D5C892D"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Polska</w:t>
            </w:r>
          </w:p>
          <w:p w14:paraId="420763EE" w14:textId="77777777" w:rsidR="00433ACE" w:rsidRPr="0047726B" w:rsidRDefault="00433ACE" w:rsidP="00433ACE">
            <w:pPr>
              <w:rPr>
                <w:sz w:val="18"/>
              </w:rPr>
            </w:pPr>
            <w:r w:rsidRPr="0047726B">
              <w:rPr>
                <w:sz w:val="18"/>
              </w:rPr>
              <w:t>Report no. PL15IEBRSNW302A</w:t>
            </w:r>
          </w:p>
          <w:p w14:paraId="30918079" w14:textId="77777777" w:rsidR="00433ACE" w:rsidRPr="0047726B" w:rsidRDefault="00433ACE" w:rsidP="00433ACE">
            <w:pPr>
              <w:rPr>
                <w:sz w:val="18"/>
                <w:lang w:val="en-GB"/>
              </w:rPr>
            </w:pPr>
            <w:r w:rsidRPr="0047726B">
              <w:rPr>
                <w:sz w:val="18"/>
              </w:rPr>
              <w:t>GEP</w:t>
            </w:r>
          </w:p>
          <w:p w14:paraId="58FA61B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83BFCA" w14:textId="469AEDE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616A19" w14:textId="0EA959D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300005" w14:textId="23B3949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97DAFD6" w14:textId="5929E9D5" w:rsidR="00433ACE" w:rsidRPr="0047726B" w:rsidRDefault="00433ACE" w:rsidP="00433ACE">
            <w:pPr>
              <w:jc w:val="center"/>
              <w:rPr>
                <w:sz w:val="18"/>
                <w:lang w:val="en-GB"/>
              </w:rPr>
            </w:pPr>
            <w:r w:rsidRPr="0047726B">
              <w:rPr>
                <w:sz w:val="18"/>
                <w:szCs w:val="20"/>
              </w:rPr>
              <w:t>ADAMA</w:t>
            </w:r>
          </w:p>
        </w:tc>
      </w:tr>
      <w:tr w:rsidR="00433ACE" w:rsidRPr="0047726B" w14:paraId="5DAC5CD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A5A96A" w14:textId="77777777" w:rsidR="00433ACE" w:rsidRPr="0047726B" w:rsidRDefault="00433ACE" w:rsidP="00433ACE">
            <w:pPr>
              <w:rPr>
                <w:sz w:val="18"/>
                <w:lang w:val="en-GB"/>
              </w:rPr>
            </w:pPr>
            <w:r w:rsidRPr="0047726B">
              <w:rPr>
                <w:sz w:val="18"/>
                <w:lang w:val="en-GB"/>
              </w:rPr>
              <w:t>KCP 6.4.1/248</w:t>
            </w:r>
          </w:p>
          <w:p w14:paraId="7B6137E6" w14:textId="77777777" w:rsidR="00433ACE" w:rsidRPr="0047726B" w:rsidRDefault="00433ACE" w:rsidP="00433ACE">
            <w:pPr>
              <w:rPr>
                <w:sz w:val="18"/>
                <w:lang w:val="en-GB"/>
              </w:rPr>
            </w:pPr>
            <w:r w:rsidRPr="0047726B">
              <w:rPr>
                <w:sz w:val="18"/>
                <w:lang w:val="en-GB"/>
              </w:rPr>
              <w:t>Submitted under KCP 6.2/248</w:t>
            </w:r>
          </w:p>
        </w:tc>
        <w:tc>
          <w:tcPr>
            <w:tcW w:w="705" w:type="pct"/>
            <w:tcBorders>
              <w:top w:val="single" w:sz="4" w:space="0" w:color="auto"/>
              <w:left w:val="single" w:sz="4" w:space="0" w:color="auto"/>
              <w:bottom w:val="single" w:sz="4" w:space="0" w:color="auto"/>
              <w:right w:val="single" w:sz="4" w:space="0" w:color="auto"/>
            </w:tcBorders>
          </w:tcPr>
          <w:p w14:paraId="5BAA5E13"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31E7F1E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A38973E"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in oil seed rape, Poland 2015</w:t>
            </w:r>
          </w:p>
          <w:p w14:paraId="580EFB51"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51CC2B71" w14:textId="77777777" w:rsidR="00433ACE" w:rsidRPr="0047726B" w:rsidRDefault="00433ACE" w:rsidP="00433ACE">
            <w:pPr>
              <w:rPr>
                <w:sz w:val="18"/>
              </w:rPr>
            </w:pPr>
            <w:r w:rsidRPr="0047726B">
              <w:rPr>
                <w:sz w:val="18"/>
              </w:rPr>
              <w:t>Report no. PL15IEBRSNW302B</w:t>
            </w:r>
          </w:p>
          <w:p w14:paraId="20AB5FCD" w14:textId="77777777" w:rsidR="00433ACE" w:rsidRPr="0047726B" w:rsidRDefault="00433ACE" w:rsidP="00433ACE">
            <w:pPr>
              <w:rPr>
                <w:sz w:val="18"/>
                <w:lang w:val="en-GB"/>
              </w:rPr>
            </w:pPr>
            <w:r w:rsidRPr="0047726B">
              <w:rPr>
                <w:sz w:val="18"/>
              </w:rPr>
              <w:t>GEP</w:t>
            </w:r>
          </w:p>
          <w:p w14:paraId="6986F57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983C6B2" w14:textId="69025D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F6A8D27" w14:textId="7259008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B5FFFD" w14:textId="5CDDB2C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2A592F" w14:textId="663920C3" w:rsidR="00433ACE" w:rsidRPr="0047726B" w:rsidRDefault="00433ACE" w:rsidP="00433ACE">
            <w:pPr>
              <w:jc w:val="center"/>
              <w:rPr>
                <w:sz w:val="18"/>
                <w:lang w:val="en-GB"/>
              </w:rPr>
            </w:pPr>
            <w:r w:rsidRPr="0047726B">
              <w:rPr>
                <w:sz w:val="18"/>
                <w:szCs w:val="20"/>
              </w:rPr>
              <w:t>ADAMA</w:t>
            </w:r>
          </w:p>
        </w:tc>
      </w:tr>
      <w:tr w:rsidR="00433ACE" w:rsidRPr="0047726B" w14:paraId="5FBA69D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8721B7D" w14:textId="77777777" w:rsidR="00433ACE" w:rsidRPr="0047726B" w:rsidRDefault="00433ACE" w:rsidP="00433ACE">
            <w:pPr>
              <w:rPr>
                <w:sz w:val="18"/>
                <w:lang w:val="en-GB"/>
              </w:rPr>
            </w:pPr>
            <w:r w:rsidRPr="0047726B">
              <w:rPr>
                <w:sz w:val="18"/>
                <w:lang w:val="en-GB"/>
              </w:rPr>
              <w:lastRenderedPageBreak/>
              <w:t>KCP 6.4.1/249</w:t>
            </w:r>
          </w:p>
          <w:p w14:paraId="0C956886" w14:textId="77777777" w:rsidR="00433ACE" w:rsidRPr="0047726B" w:rsidRDefault="00433ACE" w:rsidP="00433ACE">
            <w:pPr>
              <w:rPr>
                <w:sz w:val="18"/>
                <w:lang w:val="en-GB"/>
              </w:rPr>
            </w:pPr>
            <w:r w:rsidRPr="0047726B">
              <w:rPr>
                <w:sz w:val="18"/>
                <w:lang w:val="en-GB"/>
              </w:rPr>
              <w:t>Submitted under KCP 6.2/249</w:t>
            </w:r>
          </w:p>
        </w:tc>
        <w:tc>
          <w:tcPr>
            <w:tcW w:w="705" w:type="pct"/>
            <w:tcBorders>
              <w:top w:val="single" w:sz="4" w:space="0" w:color="auto"/>
              <w:left w:val="single" w:sz="4" w:space="0" w:color="auto"/>
              <w:bottom w:val="single" w:sz="4" w:space="0" w:color="auto"/>
              <w:right w:val="single" w:sz="4" w:space="0" w:color="auto"/>
            </w:tcBorders>
          </w:tcPr>
          <w:p w14:paraId="5AD7958D"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1B9116E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8280C69" w14:textId="77777777" w:rsidR="00433ACE" w:rsidRPr="0047726B" w:rsidRDefault="00433ACE" w:rsidP="00433ACE">
            <w:pPr>
              <w:rPr>
                <w:sz w:val="18"/>
              </w:rPr>
            </w:pPr>
            <w:r w:rsidRPr="0047726B">
              <w:rPr>
                <w:sz w:val="18"/>
              </w:rPr>
              <w:t xml:space="preserve">Analysis of the efficacy to MCW-222 on </w:t>
            </w:r>
            <w:proofErr w:type="spellStart"/>
            <w:r w:rsidRPr="0047726B">
              <w:rPr>
                <w:sz w:val="18"/>
              </w:rPr>
              <w:t>Ceutorhynchus</w:t>
            </w:r>
            <w:proofErr w:type="spellEnd"/>
            <w:r w:rsidRPr="0047726B">
              <w:rPr>
                <w:sz w:val="18"/>
              </w:rPr>
              <w:t xml:space="preserve"> </w:t>
            </w:r>
            <w:proofErr w:type="spellStart"/>
            <w:r w:rsidRPr="0047726B">
              <w:rPr>
                <w:sz w:val="18"/>
              </w:rPr>
              <w:t>quadridens</w:t>
            </w:r>
            <w:proofErr w:type="spellEnd"/>
            <w:r w:rsidRPr="0047726B">
              <w:rPr>
                <w:sz w:val="18"/>
              </w:rPr>
              <w:t xml:space="preserve"> in oil seed rape, Poland 2015</w:t>
            </w:r>
          </w:p>
          <w:p w14:paraId="2370DAFC"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B8DA9EC" w14:textId="77777777" w:rsidR="00433ACE" w:rsidRPr="0047726B" w:rsidRDefault="00433ACE" w:rsidP="00433ACE">
            <w:pPr>
              <w:rPr>
                <w:sz w:val="18"/>
              </w:rPr>
            </w:pPr>
            <w:r w:rsidRPr="0047726B">
              <w:rPr>
                <w:sz w:val="18"/>
              </w:rPr>
              <w:t>Report no. PL15IEBRSNW302C</w:t>
            </w:r>
          </w:p>
          <w:p w14:paraId="44BC9B4D" w14:textId="77777777" w:rsidR="00433ACE" w:rsidRPr="0047726B" w:rsidRDefault="00433ACE" w:rsidP="00433ACE">
            <w:pPr>
              <w:rPr>
                <w:sz w:val="18"/>
                <w:lang w:val="en-GB"/>
              </w:rPr>
            </w:pPr>
            <w:r w:rsidRPr="0047726B">
              <w:rPr>
                <w:sz w:val="18"/>
              </w:rPr>
              <w:t>GEP</w:t>
            </w:r>
          </w:p>
          <w:p w14:paraId="129EA74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83FB26" w14:textId="0A8C6CB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46CF06" w14:textId="6E36E29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80FA83" w14:textId="64324A2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174B8E" w14:textId="4F780404" w:rsidR="00433ACE" w:rsidRPr="0047726B" w:rsidRDefault="00433ACE" w:rsidP="00433ACE">
            <w:pPr>
              <w:jc w:val="center"/>
              <w:rPr>
                <w:sz w:val="18"/>
                <w:lang w:val="en-GB"/>
              </w:rPr>
            </w:pPr>
            <w:r w:rsidRPr="0047726B">
              <w:rPr>
                <w:sz w:val="18"/>
                <w:szCs w:val="20"/>
              </w:rPr>
              <w:t>ADAMA</w:t>
            </w:r>
          </w:p>
        </w:tc>
      </w:tr>
      <w:tr w:rsidR="00433ACE" w:rsidRPr="0047726B" w14:paraId="73C0B95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D7C370E" w14:textId="77777777" w:rsidR="00433ACE" w:rsidRPr="0047726B" w:rsidRDefault="00433ACE" w:rsidP="00433ACE">
            <w:pPr>
              <w:rPr>
                <w:sz w:val="18"/>
                <w:lang w:val="en-GB"/>
              </w:rPr>
            </w:pPr>
            <w:r w:rsidRPr="0047726B">
              <w:rPr>
                <w:sz w:val="18"/>
                <w:lang w:val="en-GB"/>
              </w:rPr>
              <w:t>KCP 6.4.1/250</w:t>
            </w:r>
          </w:p>
          <w:p w14:paraId="7158B98C" w14:textId="77777777" w:rsidR="00433ACE" w:rsidRPr="0047726B" w:rsidRDefault="00433ACE" w:rsidP="00433ACE">
            <w:pPr>
              <w:rPr>
                <w:sz w:val="18"/>
                <w:lang w:val="en-GB"/>
              </w:rPr>
            </w:pPr>
            <w:r w:rsidRPr="0047726B">
              <w:rPr>
                <w:sz w:val="18"/>
                <w:lang w:val="en-GB"/>
              </w:rPr>
              <w:t>Submitted under KCP 6.2/250</w:t>
            </w:r>
          </w:p>
        </w:tc>
        <w:tc>
          <w:tcPr>
            <w:tcW w:w="705" w:type="pct"/>
            <w:tcBorders>
              <w:top w:val="single" w:sz="4" w:space="0" w:color="auto"/>
              <w:left w:val="single" w:sz="4" w:space="0" w:color="auto"/>
              <w:bottom w:val="single" w:sz="4" w:space="0" w:color="auto"/>
              <w:right w:val="single" w:sz="4" w:space="0" w:color="auto"/>
            </w:tcBorders>
          </w:tcPr>
          <w:p w14:paraId="73D3292A"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6DF337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BC5EB71" w14:textId="77777777" w:rsidR="00433ACE" w:rsidRPr="0047726B" w:rsidRDefault="00433ACE" w:rsidP="00433ACE">
            <w:pPr>
              <w:rPr>
                <w:sz w:val="18"/>
              </w:rPr>
            </w:pPr>
            <w:r w:rsidRPr="0047726B">
              <w:rPr>
                <w:sz w:val="18"/>
              </w:rPr>
              <w:t xml:space="preserve">Efficacy of MCW - 2222 in the control of cabbage seed weevil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on winter oilseed rape, Poland 2015</w:t>
            </w:r>
          </w:p>
          <w:p w14:paraId="32E62305" w14:textId="77777777" w:rsidR="00433ACE" w:rsidRPr="0047726B" w:rsidRDefault="00433ACE" w:rsidP="00433ACE">
            <w:pPr>
              <w:rPr>
                <w:sz w:val="18"/>
                <w:lang w:val="es-ES"/>
              </w:rPr>
            </w:pPr>
            <w:r w:rsidRPr="0047726B">
              <w:rPr>
                <w:sz w:val="18"/>
                <w:lang w:val="es-ES"/>
              </w:rPr>
              <w:t>Fertico Sp. z o o., Błędów, Poland</w:t>
            </w:r>
          </w:p>
          <w:p w14:paraId="41DA4FE8" w14:textId="77777777" w:rsidR="00433ACE" w:rsidRPr="0047726B" w:rsidRDefault="00433ACE" w:rsidP="00433ACE">
            <w:pPr>
              <w:rPr>
                <w:sz w:val="18"/>
              </w:rPr>
            </w:pPr>
            <w:r w:rsidRPr="0047726B">
              <w:rPr>
                <w:sz w:val="18"/>
              </w:rPr>
              <w:t>Report no. PL15IEBRSNW303A</w:t>
            </w:r>
          </w:p>
          <w:p w14:paraId="6F384FFE" w14:textId="77777777" w:rsidR="00433ACE" w:rsidRPr="0047726B" w:rsidRDefault="00433ACE" w:rsidP="00433ACE">
            <w:pPr>
              <w:rPr>
                <w:sz w:val="18"/>
                <w:lang w:val="en-GB"/>
              </w:rPr>
            </w:pPr>
            <w:r w:rsidRPr="0047726B">
              <w:rPr>
                <w:sz w:val="18"/>
              </w:rPr>
              <w:t>GEP</w:t>
            </w:r>
          </w:p>
          <w:p w14:paraId="5E61C5D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F0ECED" w14:textId="6875CE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BE3609" w14:textId="74AB85F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C2BCD5D" w14:textId="0C5963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72374F" w14:textId="7F0CF629" w:rsidR="00433ACE" w:rsidRPr="0047726B" w:rsidRDefault="00433ACE" w:rsidP="00433ACE">
            <w:pPr>
              <w:jc w:val="center"/>
              <w:rPr>
                <w:sz w:val="18"/>
                <w:lang w:val="en-GB"/>
              </w:rPr>
            </w:pPr>
            <w:r w:rsidRPr="0047726B">
              <w:rPr>
                <w:sz w:val="18"/>
                <w:szCs w:val="20"/>
              </w:rPr>
              <w:t>ADAMA</w:t>
            </w:r>
          </w:p>
        </w:tc>
      </w:tr>
      <w:tr w:rsidR="00433ACE" w:rsidRPr="0047726B" w14:paraId="12503E4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928715" w14:textId="77777777" w:rsidR="00433ACE" w:rsidRPr="0047726B" w:rsidRDefault="00433ACE" w:rsidP="00433ACE">
            <w:pPr>
              <w:rPr>
                <w:sz w:val="18"/>
                <w:lang w:val="en-GB"/>
              </w:rPr>
            </w:pPr>
            <w:r w:rsidRPr="0047726B">
              <w:rPr>
                <w:sz w:val="18"/>
                <w:lang w:val="en-GB"/>
              </w:rPr>
              <w:t>KCP 6.4.1/251</w:t>
            </w:r>
          </w:p>
          <w:p w14:paraId="67551A0D" w14:textId="77777777" w:rsidR="00433ACE" w:rsidRPr="0047726B" w:rsidRDefault="00433ACE" w:rsidP="00433ACE">
            <w:pPr>
              <w:rPr>
                <w:sz w:val="18"/>
                <w:lang w:val="en-GB"/>
              </w:rPr>
            </w:pPr>
            <w:r w:rsidRPr="0047726B">
              <w:rPr>
                <w:sz w:val="18"/>
                <w:lang w:val="en-GB"/>
              </w:rPr>
              <w:t>Submitted under KCP 6.2/251</w:t>
            </w:r>
          </w:p>
        </w:tc>
        <w:tc>
          <w:tcPr>
            <w:tcW w:w="705" w:type="pct"/>
            <w:tcBorders>
              <w:top w:val="single" w:sz="4" w:space="0" w:color="auto"/>
              <w:left w:val="single" w:sz="4" w:space="0" w:color="auto"/>
              <w:bottom w:val="single" w:sz="4" w:space="0" w:color="auto"/>
              <w:right w:val="single" w:sz="4" w:space="0" w:color="auto"/>
            </w:tcBorders>
          </w:tcPr>
          <w:p w14:paraId="46D5545E"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112665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9ED5A1F" w14:textId="77777777" w:rsidR="00433ACE" w:rsidRPr="0047726B" w:rsidRDefault="00433ACE" w:rsidP="00433ACE">
            <w:pPr>
              <w:rPr>
                <w:sz w:val="18"/>
              </w:rPr>
            </w:pPr>
            <w:r w:rsidRPr="0047726B">
              <w:rPr>
                <w:sz w:val="18"/>
              </w:rPr>
              <w:t xml:space="preserve">Efficacy of MCW - 2222 in the control of cabbage seed weevil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on winter oilseed rape, Poland 2015</w:t>
            </w:r>
          </w:p>
          <w:p w14:paraId="61A71F6B" w14:textId="77777777" w:rsidR="00433ACE" w:rsidRPr="0047726B" w:rsidRDefault="00433ACE" w:rsidP="00433ACE">
            <w:pPr>
              <w:rPr>
                <w:sz w:val="18"/>
                <w:lang w:val="es-ES"/>
              </w:rPr>
            </w:pPr>
            <w:r w:rsidRPr="0047726B">
              <w:rPr>
                <w:sz w:val="18"/>
                <w:lang w:val="es-ES"/>
              </w:rPr>
              <w:t>Fertico Sp. z o o., Błędów, Poland</w:t>
            </w:r>
          </w:p>
          <w:p w14:paraId="636D2E1A" w14:textId="77777777" w:rsidR="00433ACE" w:rsidRPr="0047726B" w:rsidRDefault="00433ACE" w:rsidP="00433ACE">
            <w:pPr>
              <w:rPr>
                <w:sz w:val="18"/>
              </w:rPr>
            </w:pPr>
            <w:r w:rsidRPr="0047726B">
              <w:rPr>
                <w:sz w:val="18"/>
              </w:rPr>
              <w:t>Report no. PL15IEBRSNW303B</w:t>
            </w:r>
          </w:p>
          <w:p w14:paraId="6E8E7A4D" w14:textId="77777777" w:rsidR="00433ACE" w:rsidRPr="0047726B" w:rsidRDefault="00433ACE" w:rsidP="00433ACE">
            <w:pPr>
              <w:rPr>
                <w:sz w:val="18"/>
                <w:lang w:val="en-GB"/>
              </w:rPr>
            </w:pPr>
            <w:r w:rsidRPr="0047726B">
              <w:rPr>
                <w:sz w:val="18"/>
              </w:rPr>
              <w:t>GEP</w:t>
            </w:r>
          </w:p>
          <w:p w14:paraId="6AF6DA8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2A3EF1" w14:textId="277EAEB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BD6B8F" w14:textId="7192F85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D415C9" w14:textId="6147127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546269" w14:textId="4E68099E" w:rsidR="00433ACE" w:rsidRPr="0047726B" w:rsidRDefault="00433ACE" w:rsidP="00433ACE">
            <w:pPr>
              <w:jc w:val="center"/>
              <w:rPr>
                <w:sz w:val="18"/>
                <w:lang w:val="en-GB"/>
              </w:rPr>
            </w:pPr>
            <w:r w:rsidRPr="0047726B">
              <w:rPr>
                <w:sz w:val="18"/>
                <w:szCs w:val="20"/>
              </w:rPr>
              <w:t>ADAMA</w:t>
            </w:r>
          </w:p>
        </w:tc>
      </w:tr>
      <w:tr w:rsidR="00433ACE" w:rsidRPr="0047726B" w14:paraId="12343B5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B72AFAB" w14:textId="77777777" w:rsidR="00433ACE" w:rsidRPr="0047726B" w:rsidRDefault="00433ACE" w:rsidP="00433ACE">
            <w:pPr>
              <w:rPr>
                <w:sz w:val="18"/>
                <w:lang w:val="en-GB"/>
              </w:rPr>
            </w:pPr>
            <w:r w:rsidRPr="0047726B">
              <w:rPr>
                <w:sz w:val="18"/>
                <w:lang w:val="en-GB"/>
              </w:rPr>
              <w:t>KCP 6.4.1/252</w:t>
            </w:r>
          </w:p>
          <w:p w14:paraId="69CA0697" w14:textId="77777777" w:rsidR="00433ACE" w:rsidRPr="0047726B" w:rsidRDefault="00433ACE" w:rsidP="00433ACE">
            <w:pPr>
              <w:rPr>
                <w:sz w:val="18"/>
                <w:lang w:val="en-GB"/>
              </w:rPr>
            </w:pPr>
            <w:r w:rsidRPr="0047726B">
              <w:rPr>
                <w:sz w:val="18"/>
                <w:lang w:val="en-GB"/>
              </w:rPr>
              <w:t>Submitted under KCP 6.2/252</w:t>
            </w:r>
          </w:p>
        </w:tc>
        <w:tc>
          <w:tcPr>
            <w:tcW w:w="705" w:type="pct"/>
            <w:tcBorders>
              <w:top w:val="single" w:sz="4" w:space="0" w:color="auto"/>
              <w:left w:val="single" w:sz="4" w:space="0" w:color="auto"/>
              <w:bottom w:val="single" w:sz="4" w:space="0" w:color="auto"/>
              <w:right w:val="single" w:sz="4" w:space="0" w:color="auto"/>
            </w:tcBorders>
          </w:tcPr>
          <w:p w14:paraId="066BB609"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Ł.</w:t>
            </w:r>
          </w:p>
        </w:tc>
        <w:tc>
          <w:tcPr>
            <w:tcW w:w="248" w:type="pct"/>
            <w:tcBorders>
              <w:top w:val="single" w:sz="4" w:space="0" w:color="auto"/>
              <w:left w:val="single" w:sz="4" w:space="0" w:color="auto"/>
              <w:bottom w:val="single" w:sz="4" w:space="0" w:color="auto"/>
              <w:right w:val="single" w:sz="4" w:space="0" w:color="auto"/>
            </w:tcBorders>
          </w:tcPr>
          <w:p w14:paraId="6D332F5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FAB0B2B"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3FD85B3F" w14:textId="77777777" w:rsidR="00433ACE" w:rsidRPr="0047726B" w:rsidRDefault="00433ACE" w:rsidP="00433ACE">
            <w:pPr>
              <w:rPr>
                <w:sz w:val="18"/>
                <w:lang w:val="fr-BE"/>
              </w:rPr>
            </w:pPr>
            <w:r w:rsidRPr="0047726B">
              <w:rPr>
                <w:sz w:val="18"/>
                <w:lang w:val="fr-BE"/>
              </w:rPr>
              <w:t>Eurofins Agroscience Services Sp. z o. o., Kaźmierz, Poland</w:t>
            </w:r>
          </w:p>
          <w:p w14:paraId="6A314591" w14:textId="77777777" w:rsidR="00433ACE" w:rsidRPr="0047726B" w:rsidRDefault="00433ACE" w:rsidP="00433ACE">
            <w:pPr>
              <w:rPr>
                <w:sz w:val="18"/>
              </w:rPr>
            </w:pPr>
            <w:r w:rsidRPr="0047726B">
              <w:rPr>
                <w:sz w:val="18"/>
              </w:rPr>
              <w:t>Report no. PL15IEBRSNW304A</w:t>
            </w:r>
          </w:p>
          <w:p w14:paraId="7F46C907" w14:textId="77777777" w:rsidR="00433ACE" w:rsidRPr="0047726B" w:rsidRDefault="00433ACE" w:rsidP="00433ACE">
            <w:pPr>
              <w:rPr>
                <w:sz w:val="18"/>
                <w:lang w:val="en-GB"/>
              </w:rPr>
            </w:pPr>
            <w:r w:rsidRPr="0047726B">
              <w:rPr>
                <w:sz w:val="18"/>
              </w:rPr>
              <w:t>GEP</w:t>
            </w:r>
          </w:p>
          <w:p w14:paraId="599B0D5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5B05B1" w14:textId="7B5F73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AF6174A" w14:textId="2EC9036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E8505F" w14:textId="70E6027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6001DD" w14:textId="62B3FEEE" w:rsidR="00433ACE" w:rsidRPr="0047726B" w:rsidRDefault="00433ACE" w:rsidP="00433ACE">
            <w:pPr>
              <w:jc w:val="center"/>
              <w:rPr>
                <w:sz w:val="18"/>
                <w:lang w:val="en-GB"/>
              </w:rPr>
            </w:pPr>
            <w:r w:rsidRPr="0047726B">
              <w:rPr>
                <w:sz w:val="18"/>
                <w:szCs w:val="20"/>
              </w:rPr>
              <w:t>ADAMA</w:t>
            </w:r>
          </w:p>
        </w:tc>
      </w:tr>
      <w:tr w:rsidR="00433ACE" w:rsidRPr="0047726B" w14:paraId="210BCE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D5AAC8" w14:textId="77777777" w:rsidR="00433ACE" w:rsidRPr="0047726B" w:rsidRDefault="00433ACE" w:rsidP="00433ACE">
            <w:pPr>
              <w:rPr>
                <w:sz w:val="18"/>
                <w:lang w:val="en-GB"/>
              </w:rPr>
            </w:pPr>
            <w:r w:rsidRPr="0047726B">
              <w:rPr>
                <w:sz w:val="18"/>
                <w:lang w:val="en-GB"/>
              </w:rPr>
              <w:t>KCP 6.4.1/253</w:t>
            </w:r>
          </w:p>
          <w:p w14:paraId="3805B89D" w14:textId="77777777" w:rsidR="00433ACE" w:rsidRPr="0047726B" w:rsidRDefault="00433ACE" w:rsidP="00433ACE">
            <w:pPr>
              <w:rPr>
                <w:sz w:val="18"/>
                <w:lang w:val="en-GB"/>
              </w:rPr>
            </w:pPr>
            <w:r w:rsidRPr="0047726B">
              <w:rPr>
                <w:sz w:val="18"/>
                <w:lang w:val="en-GB"/>
              </w:rPr>
              <w:t>Submitted under KCP 6.2/253</w:t>
            </w:r>
          </w:p>
        </w:tc>
        <w:tc>
          <w:tcPr>
            <w:tcW w:w="705" w:type="pct"/>
            <w:tcBorders>
              <w:top w:val="single" w:sz="4" w:space="0" w:color="auto"/>
              <w:left w:val="single" w:sz="4" w:space="0" w:color="auto"/>
              <w:bottom w:val="single" w:sz="4" w:space="0" w:color="auto"/>
              <w:right w:val="single" w:sz="4" w:space="0" w:color="auto"/>
            </w:tcBorders>
          </w:tcPr>
          <w:p w14:paraId="4E881F8C"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Ł.</w:t>
            </w:r>
          </w:p>
        </w:tc>
        <w:tc>
          <w:tcPr>
            <w:tcW w:w="248" w:type="pct"/>
            <w:tcBorders>
              <w:top w:val="single" w:sz="4" w:space="0" w:color="auto"/>
              <w:left w:val="single" w:sz="4" w:space="0" w:color="auto"/>
              <w:bottom w:val="single" w:sz="4" w:space="0" w:color="auto"/>
              <w:right w:val="single" w:sz="4" w:space="0" w:color="auto"/>
            </w:tcBorders>
          </w:tcPr>
          <w:p w14:paraId="572F26C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6EEC5B4" w14:textId="77777777" w:rsidR="00433ACE" w:rsidRPr="0047726B" w:rsidRDefault="00433ACE" w:rsidP="00433ACE">
            <w:pPr>
              <w:rPr>
                <w:sz w:val="18"/>
              </w:rPr>
            </w:pPr>
            <w:r w:rsidRPr="0047726B">
              <w:rPr>
                <w:sz w:val="18"/>
              </w:rPr>
              <w:t>Determination of efficacy of MCW-2222 used against cabbage seed weevil and Brassica pod midge on winter rape.</w:t>
            </w:r>
          </w:p>
          <w:p w14:paraId="51237370" w14:textId="77777777" w:rsidR="00433ACE" w:rsidRPr="0047726B" w:rsidRDefault="00433ACE" w:rsidP="00433ACE">
            <w:pPr>
              <w:rPr>
                <w:sz w:val="18"/>
                <w:lang w:val="fr-BE"/>
              </w:rPr>
            </w:pPr>
            <w:r w:rsidRPr="0047726B">
              <w:rPr>
                <w:sz w:val="18"/>
                <w:lang w:val="fr-BE"/>
              </w:rPr>
              <w:t>Eurofins Agroscience Services Sp. z o. o., Kaźmierz, Poland</w:t>
            </w:r>
          </w:p>
          <w:p w14:paraId="581082DA" w14:textId="77777777" w:rsidR="00433ACE" w:rsidRPr="0047726B" w:rsidRDefault="00433ACE" w:rsidP="00433ACE">
            <w:pPr>
              <w:rPr>
                <w:sz w:val="18"/>
              </w:rPr>
            </w:pPr>
            <w:r w:rsidRPr="0047726B">
              <w:rPr>
                <w:sz w:val="18"/>
              </w:rPr>
              <w:t>Report no. PL15IEBRSNW304B</w:t>
            </w:r>
          </w:p>
          <w:p w14:paraId="0C78C602" w14:textId="77777777" w:rsidR="00433ACE" w:rsidRPr="0047726B" w:rsidRDefault="00433ACE" w:rsidP="00433ACE">
            <w:pPr>
              <w:rPr>
                <w:sz w:val="18"/>
                <w:lang w:val="en-GB"/>
              </w:rPr>
            </w:pPr>
            <w:r w:rsidRPr="0047726B">
              <w:rPr>
                <w:sz w:val="18"/>
              </w:rPr>
              <w:t>GEP</w:t>
            </w:r>
          </w:p>
          <w:p w14:paraId="1050E1E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9F7A7C7" w14:textId="16C933E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EC21A1" w14:textId="0EC65E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D3215E" w14:textId="50652EB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B3BAA4" w14:textId="4663CBA8" w:rsidR="00433ACE" w:rsidRPr="0047726B" w:rsidRDefault="00433ACE" w:rsidP="00433ACE">
            <w:pPr>
              <w:jc w:val="center"/>
              <w:rPr>
                <w:sz w:val="18"/>
                <w:lang w:val="en-GB"/>
              </w:rPr>
            </w:pPr>
            <w:r w:rsidRPr="0047726B">
              <w:rPr>
                <w:sz w:val="18"/>
                <w:szCs w:val="20"/>
              </w:rPr>
              <w:t>ADAMA</w:t>
            </w:r>
          </w:p>
        </w:tc>
      </w:tr>
      <w:tr w:rsidR="00433ACE" w:rsidRPr="0047726B" w14:paraId="46D3DA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CFD71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6.4.1/254</w:t>
            </w:r>
          </w:p>
          <w:p w14:paraId="020AFC4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6.2/254</w:t>
            </w:r>
          </w:p>
        </w:tc>
        <w:tc>
          <w:tcPr>
            <w:tcW w:w="705" w:type="pct"/>
            <w:tcBorders>
              <w:top w:val="single" w:sz="4" w:space="0" w:color="auto"/>
              <w:left w:val="single" w:sz="4" w:space="0" w:color="auto"/>
              <w:bottom w:val="single" w:sz="4" w:space="0" w:color="auto"/>
              <w:right w:val="single" w:sz="4" w:space="0" w:color="auto"/>
            </w:tcBorders>
          </w:tcPr>
          <w:p w14:paraId="7A7D3C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Ferenc, S.</w:t>
            </w:r>
          </w:p>
        </w:tc>
        <w:tc>
          <w:tcPr>
            <w:tcW w:w="248" w:type="pct"/>
            <w:tcBorders>
              <w:top w:val="single" w:sz="4" w:space="0" w:color="auto"/>
              <w:left w:val="single" w:sz="4" w:space="0" w:color="auto"/>
              <w:bottom w:val="single" w:sz="4" w:space="0" w:color="auto"/>
              <w:right w:val="single" w:sz="4" w:space="0" w:color="auto"/>
            </w:tcBorders>
          </w:tcPr>
          <w:p w14:paraId="317E861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5DEB6C3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Control on rape blossom beetle and cabbage seed weevil in oilseed rape by foliar spraying</w:t>
            </w:r>
          </w:p>
          <w:p w14:paraId="2BA41D0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51F975B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Z 11/1/2011  </w:t>
            </w:r>
          </w:p>
          <w:p w14:paraId="6A26032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4F551F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9814E6" w14:textId="00DCE78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668236" w14:textId="07B5C4D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9E3678" w14:textId="66DF303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39C862B" w14:textId="5CEF64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002754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87B6A9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6.4.1/255</w:t>
            </w:r>
          </w:p>
          <w:p w14:paraId="41B3F15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6.2/255</w:t>
            </w:r>
          </w:p>
        </w:tc>
        <w:tc>
          <w:tcPr>
            <w:tcW w:w="705" w:type="pct"/>
            <w:tcBorders>
              <w:top w:val="single" w:sz="4" w:space="0" w:color="auto"/>
              <w:left w:val="single" w:sz="4" w:space="0" w:color="auto"/>
              <w:bottom w:val="single" w:sz="4" w:space="0" w:color="auto"/>
              <w:right w:val="single" w:sz="4" w:space="0" w:color="auto"/>
            </w:tcBorders>
          </w:tcPr>
          <w:p w14:paraId="2F3ED7C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Csaba, N.</w:t>
            </w:r>
          </w:p>
        </w:tc>
        <w:tc>
          <w:tcPr>
            <w:tcW w:w="248" w:type="pct"/>
            <w:tcBorders>
              <w:top w:val="single" w:sz="4" w:space="0" w:color="auto"/>
              <w:left w:val="single" w:sz="4" w:space="0" w:color="auto"/>
              <w:bottom w:val="single" w:sz="4" w:space="0" w:color="auto"/>
              <w:right w:val="single" w:sz="4" w:space="0" w:color="auto"/>
            </w:tcBorders>
          </w:tcPr>
          <w:p w14:paraId="18E884C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2B3967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Control of common pollen beetle and cabbage seedpod weevil in oilseed rape</w:t>
            </w:r>
          </w:p>
          <w:p w14:paraId="5448857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Somogy County,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7D341B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Z 11/2/2011  </w:t>
            </w:r>
          </w:p>
          <w:p w14:paraId="53142E8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Official</w:t>
            </w:r>
          </w:p>
          <w:p w14:paraId="4849B87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35F196" w14:textId="77410DD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381F137" w14:textId="039B388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0FB023" w14:textId="449E542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E4EA6E" w14:textId="55DAA79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C381A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58D251" w14:textId="77777777" w:rsidR="00433ACE" w:rsidRPr="0047726B" w:rsidRDefault="00433ACE" w:rsidP="00433ACE">
            <w:pPr>
              <w:rPr>
                <w:sz w:val="18"/>
                <w:lang w:val="en-GB"/>
              </w:rPr>
            </w:pPr>
            <w:r w:rsidRPr="0047726B">
              <w:rPr>
                <w:sz w:val="18"/>
                <w:lang w:val="en-GB"/>
              </w:rPr>
              <w:t>KCP 6.4.1/256</w:t>
            </w:r>
          </w:p>
          <w:p w14:paraId="0F8964DD" w14:textId="77777777" w:rsidR="00433ACE" w:rsidRPr="0047726B" w:rsidRDefault="00433ACE" w:rsidP="00433ACE">
            <w:pPr>
              <w:rPr>
                <w:sz w:val="18"/>
                <w:lang w:val="en-GB"/>
              </w:rPr>
            </w:pPr>
            <w:r w:rsidRPr="0047726B">
              <w:rPr>
                <w:sz w:val="18"/>
                <w:lang w:val="en-GB"/>
              </w:rPr>
              <w:t>Submitted under KCP 6.2/256</w:t>
            </w:r>
          </w:p>
        </w:tc>
        <w:tc>
          <w:tcPr>
            <w:tcW w:w="705" w:type="pct"/>
            <w:tcBorders>
              <w:top w:val="single" w:sz="4" w:space="0" w:color="auto"/>
              <w:left w:val="single" w:sz="4" w:space="0" w:color="auto"/>
              <w:bottom w:val="single" w:sz="4" w:space="0" w:color="auto"/>
              <w:right w:val="single" w:sz="4" w:space="0" w:color="auto"/>
            </w:tcBorders>
          </w:tcPr>
          <w:p w14:paraId="24EF3A4B"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89C181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7548005"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2FC027F8" w14:textId="77777777" w:rsidR="00433ACE" w:rsidRPr="0047726B" w:rsidRDefault="00433ACE" w:rsidP="00433ACE">
            <w:pPr>
              <w:rPr>
                <w:sz w:val="18"/>
                <w:lang w:val="es-ES"/>
              </w:rPr>
            </w:pPr>
            <w:r w:rsidRPr="0047726B">
              <w:rPr>
                <w:sz w:val="18"/>
                <w:lang w:val="es-ES"/>
              </w:rPr>
              <w:t>Fertico Sp. z o o., Błędów, Poland</w:t>
            </w:r>
          </w:p>
          <w:p w14:paraId="79CA1B00" w14:textId="77777777" w:rsidR="00433ACE" w:rsidRPr="0047726B" w:rsidRDefault="00433ACE" w:rsidP="00433ACE">
            <w:pPr>
              <w:rPr>
                <w:sz w:val="18"/>
              </w:rPr>
            </w:pPr>
            <w:r w:rsidRPr="0047726B">
              <w:rPr>
                <w:sz w:val="18"/>
              </w:rPr>
              <w:t>Report no. PL22IESOLTU109B</w:t>
            </w:r>
          </w:p>
          <w:p w14:paraId="597ABAE5" w14:textId="77777777" w:rsidR="00433ACE" w:rsidRPr="0047726B" w:rsidRDefault="00433ACE" w:rsidP="00433ACE">
            <w:pPr>
              <w:rPr>
                <w:sz w:val="18"/>
                <w:lang w:val="en-GB"/>
              </w:rPr>
            </w:pPr>
            <w:r w:rsidRPr="0047726B">
              <w:rPr>
                <w:sz w:val="18"/>
              </w:rPr>
              <w:t>GEP</w:t>
            </w:r>
          </w:p>
          <w:p w14:paraId="5460D29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7C8856" w14:textId="157B9D0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8700AB" w14:textId="194CF32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316726" w14:textId="672F6AC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4F2480" w14:textId="11F1BABD" w:rsidR="00433ACE" w:rsidRPr="0047726B" w:rsidRDefault="00433ACE" w:rsidP="00433ACE">
            <w:pPr>
              <w:jc w:val="center"/>
              <w:rPr>
                <w:sz w:val="18"/>
                <w:lang w:val="en-GB"/>
              </w:rPr>
            </w:pPr>
            <w:r w:rsidRPr="0047726B">
              <w:rPr>
                <w:sz w:val="18"/>
                <w:szCs w:val="20"/>
              </w:rPr>
              <w:t>ADAMA</w:t>
            </w:r>
          </w:p>
        </w:tc>
      </w:tr>
      <w:tr w:rsidR="00433ACE" w:rsidRPr="0047726B" w14:paraId="3AFAC4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5F0A6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6.4.1/257</w:t>
            </w:r>
          </w:p>
          <w:p w14:paraId="4C1E1AF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6.2/257</w:t>
            </w:r>
          </w:p>
        </w:tc>
        <w:tc>
          <w:tcPr>
            <w:tcW w:w="705" w:type="pct"/>
            <w:tcBorders>
              <w:top w:val="single" w:sz="4" w:space="0" w:color="auto"/>
              <w:left w:val="single" w:sz="4" w:space="0" w:color="auto"/>
              <w:bottom w:val="single" w:sz="4" w:space="0" w:color="auto"/>
              <w:right w:val="single" w:sz="4" w:space="0" w:color="auto"/>
            </w:tcBorders>
          </w:tcPr>
          <w:p w14:paraId="39FCFC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396315A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2011</w:t>
            </w:r>
          </w:p>
        </w:tc>
        <w:tc>
          <w:tcPr>
            <w:tcW w:w="1846" w:type="pct"/>
            <w:tcBorders>
              <w:top w:val="single" w:sz="4" w:space="0" w:color="auto"/>
              <w:left w:val="single" w:sz="4" w:space="0" w:color="auto"/>
              <w:bottom w:val="single" w:sz="4" w:space="0" w:color="auto"/>
              <w:right w:val="single" w:sz="4" w:space="0" w:color="auto"/>
            </w:tcBorders>
          </w:tcPr>
          <w:p w14:paraId="2942703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of MCW-2222 on insects of winter oilseed rape</w:t>
            </w:r>
          </w:p>
          <w:p w14:paraId="74D727C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7D1DA93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Report no. SRHU11-098-135IE  </w:t>
            </w:r>
          </w:p>
          <w:p w14:paraId="75F0F47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7DEC16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AEA6B1" w14:textId="65B4C8F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3DD46F" w14:textId="0E3B24D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0B4AD1" w14:textId="45EFD32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41F903" w14:textId="1A88A8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C9619F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58F459" w14:textId="77777777" w:rsidR="00433ACE" w:rsidRPr="0047726B" w:rsidRDefault="00433ACE" w:rsidP="00433ACE">
            <w:pPr>
              <w:rPr>
                <w:sz w:val="18"/>
                <w:lang w:val="en-GB"/>
              </w:rPr>
            </w:pPr>
            <w:r w:rsidRPr="0047726B">
              <w:rPr>
                <w:sz w:val="18"/>
                <w:lang w:val="en-GB"/>
              </w:rPr>
              <w:t>KCP 6.4.1/258</w:t>
            </w:r>
          </w:p>
          <w:p w14:paraId="0CA2D4B3" w14:textId="77777777" w:rsidR="00433ACE" w:rsidRPr="0047726B" w:rsidRDefault="00433ACE" w:rsidP="00433ACE">
            <w:pPr>
              <w:rPr>
                <w:sz w:val="18"/>
                <w:lang w:val="en-GB"/>
              </w:rPr>
            </w:pPr>
            <w:r w:rsidRPr="0047726B">
              <w:rPr>
                <w:sz w:val="18"/>
                <w:lang w:val="en-GB"/>
              </w:rPr>
              <w:t>Submitted under KCP 6.2/258</w:t>
            </w:r>
          </w:p>
        </w:tc>
        <w:tc>
          <w:tcPr>
            <w:tcW w:w="705" w:type="pct"/>
            <w:tcBorders>
              <w:top w:val="single" w:sz="4" w:space="0" w:color="auto"/>
              <w:left w:val="single" w:sz="4" w:space="0" w:color="auto"/>
              <w:bottom w:val="single" w:sz="4" w:space="0" w:color="auto"/>
              <w:right w:val="single" w:sz="4" w:space="0" w:color="auto"/>
            </w:tcBorders>
          </w:tcPr>
          <w:p w14:paraId="5DC68CC0"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251284A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277F1E1"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5E871E33"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009E8617" w14:textId="77777777" w:rsidR="00433ACE" w:rsidRPr="0047726B" w:rsidRDefault="00433ACE" w:rsidP="00433ACE">
            <w:pPr>
              <w:rPr>
                <w:sz w:val="18"/>
              </w:rPr>
            </w:pPr>
            <w:r w:rsidRPr="0047726B">
              <w:rPr>
                <w:sz w:val="18"/>
              </w:rPr>
              <w:t>Report no. PL22IESOLTU109C</w:t>
            </w:r>
          </w:p>
          <w:p w14:paraId="5C8AC19F" w14:textId="77777777" w:rsidR="00433ACE" w:rsidRPr="0047726B" w:rsidRDefault="00433ACE" w:rsidP="00433ACE">
            <w:pPr>
              <w:rPr>
                <w:sz w:val="18"/>
                <w:lang w:val="en-GB"/>
              </w:rPr>
            </w:pPr>
            <w:r w:rsidRPr="0047726B">
              <w:rPr>
                <w:sz w:val="18"/>
              </w:rPr>
              <w:t>GEP</w:t>
            </w:r>
          </w:p>
          <w:p w14:paraId="5232E3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4DA826" w14:textId="2BF417F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F3871B4" w14:textId="488D334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6ECD34" w14:textId="6B0E809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C2E9F4" w14:textId="65A5E94E" w:rsidR="00433ACE" w:rsidRPr="0047726B" w:rsidRDefault="00433ACE" w:rsidP="00433ACE">
            <w:pPr>
              <w:jc w:val="center"/>
              <w:rPr>
                <w:sz w:val="18"/>
                <w:lang w:val="en-GB"/>
              </w:rPr>
            </w:pPr>
            <w:r w:rsidRPr="0047726B">
              <w:rPr>
                <w:sz w:val="18"/>
                <w:szCs w:val="20"/>
              </w:rPr>
              <w:t>ADAMA</w:t>
            </w:r>
          </w:p>
        </w:tc>
      </w:tr>
      <w:tr w:rsidR="00433ACE" w:rsidRPr="0047726B" w14:paraId="52B272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6F2140" w14:textId="77777777" w:rsidR="00433ACE" w:rsidRPr="0047726B" w:rsidRDefault="00433ACE" w:rsidP="00433ACE">
            <w:pPr>
              <w:rPr>
                <w:sz w:val="18"/>
                <w:lang w:val="en-GB"/>
              </w:rPr>
            </w:pPr>
            <w:r w:rsidRPr="0047726B">
              <w:rPr>
                <w:sz w:val="18"/>
                <w:lang w:val="en-GB"/>
              </w:rPr>
              <w:t>KCP 6.4.1/259</w:t>
            </w:r>
          </w:p>
          <w:p w14:paraId="235B6C4B" w14:textId="77777777" w:rsidR="00433ACE" w:rsidRPr="0047726B" w:rsidRDefault="00433ACE" w:rsidP="00433ACE">
            <w:pPr>
              <w:rPr>
                <w:sz w:val="18"/>
                <w:lang w:val="en-GB"/>
              </w:rPr>
            </w:pPr>
            <w:r w:rsidRPr="0047726B">
              <w:rPr>
                <w:sz w:val="18"/>
                <w:lang w:val="en-GB"/>
              </w:rPr>
              <w:t>Submitted under KCP 6.2/259</w:t>
            </w:r>
          </w:p>
        </w:tc>
        <w:tc>
          <w:tcPr>
            <w:tcW w:w="705" w:type="pct"/>
            <w:tcBorders>
              <w:top w:val="single" w:sz="4" w:space="0" w:color="auto"/>
              <w:left w:val="single" w:sz="4" w:space="0" w:color="auto"/>
              <w:bottom w:val="single" w:sz="4" w:space="0" w:color="auto"/>
              <w:right w:val="single" w:sz="4" w:space="0" w:color="auto"/>
            </w:tcBorders>
          </w:tcPr>
          <w:p w14:paraId="05563D23"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8740A8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6C5D52E"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1E903F9F" w14:textId="77777777" w:rsidR="00433ACE" w:rsidRPr="0047726B" w:rsidRDefault="00433ACE" w:rsidP="00433ACE">
            <w:pPr>
              <w:rPr>
                <w:sz w:val="18"/>
                <w:lang w:val="es-ES"/>
              </w:rPr>
            </w:pPr>
            <w:r w:rsidRPr="0047726B">
              <w:rPr>
                <w:sz w:val="18"/>
                <w:lang w:val="es-ES"/>
              </w:rPr>
              <w:t>AGRECO Sp. z o.o., Oława, Poland</w:t>
            </w:r>
          </w:p>
          <w:p w14:paraId="1EE57E9F" w14:textId="77777777" w:rsidR="00433ACE" w:rsidRPr="0047726B" w:rsidRDefault="00433ACE" w:rsidP="00433ACE">
            <w:pPr>
              <w:rPr>
                <w:sz w:val="18"/>
              </w:rPr>
            </w:pPr>
            <w:r w:rsidRPr="0047726B">
              <w:rPr>
                <w:sz w:val="18"/>
              </w:rPr>
              <w:t>Report no. PL22IESOLTU109D</w:t>
            </w:r>
          </w:p>
          <w:p w14:paraId="653754A7" w14:textId="77777777" w:rsidR="00433ACE" w:rsidRPr="0047726B" w:rsidRDefault="00433ACE" w:rsidP="00433ACE">
            <w:pPr>
              <w:rPr>
                <w:sz w:val="18"/>
                <w:lang w:val="en-GB"/>
              </w:rPr>
            </w:pPr>
            <w:r w:rsidRPr="0047726B">
              <w:rPr>
                <w:sz w:val="18"/>
              </w:rPr>
              <w:t>GEP</w:t>
            </w:r>
          </w:p>
          <w:p w14:paraId="16B7820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9042DF2" w14:textId="3D94228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06369DD" w14:textId="0CC8B6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E13208" w14:textId="027D172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492237" w14:textId="0C00044E" w:rsidR="00433ACE" w:rsidRPr="0047726B" w:rsidRDefault="00433ACE" w:rsidP="00433ACE">
            <w:pPr>
              <w:jc w:val="center"/>
              <w:rPr>
                <w:sz w:val="18"/>
                <w:lang w:val="en-GB"/>
              </w:rPr>
            </w:pPr>
            <w:r w:rsidRPr="0047726B">
              <w:rPr>
                <w:sz w:val="18"/>
                <w:szCs w:val="20"/>
              </w:rPr>
              <w:t>ADAMA</w:t>
            </w:r>
          </w:p>
        </w:tc>
      </w:tr>
      <w:tr w:rsidR="00433ACE" w:rsidRPr="0047726B" w14:paraId="5A1E0E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DF35CD" w14:textId="77777777" w:rsidR="00433ACE" w:rsidRPr="0047726B" w:rsidRDefault="00433ACE" w:rsidP="00433ACE">
            <w:pPr>
              <w:rPr>
                <w:sz w:val="18"/>
                <w:lang w:val="en-GB"/>
              </w:rPr>
            </w:pPr>
            <w:r w:rsidRPr="0047726B">
              <w:rPr>
                <w:sz w:val="18"/>
                <w:lang w:val="en-GB"/>
              </w:rPr>
              <w:t>KCP 6.4.1/260</w:t>
            </w:r>
          </w:p>
          <w:p w14:paraId="681FADC5" w14:textId="77777777" w:rsidR="00433ACE" w:rsidRPr="0047726B" w:rsidRDefault="00433ACE" w:rsidP="00433ACE">
            <w:pPr>
              <w:rPr>
                <w:sz w:val="18"/>
                <w:lang w:val="en-GB"/>
              </w:rPr>
            </w:pPr>
            <w:r w:rsidRPr="0047726B">
              <w:rPr>
                <w:sz w:val="18"/>
                <w:lang w:val="en-GB"/>
              </w:rPr>
              <w:t>Submitted under KCP 6.2/260</w:t>
            </w:r>
          </w:p>
        </w:tc>
        <w:tc>
          <w:tcPr>
            <w:tcW w:w="705" w:type="pct"/>
            <w:tcBorders>
              <w:top w:val="single" w:sz="4" w:space="0" w:color="auto"/>
              <w:left w:val="single" w:sz="4" w:space="0" w:color="auto"/>
              <w:bottom w:val="single" w:sz="4" w:space="0" w:color="auto"/>
              <w:right w:val="single" w:sz="4" w:space="0" w:color="auto"/>
            </w:tcBorders>
          </w:tcPr>
          <w:p w14:paraId="225A5687"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EB64B7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279E694"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p>
          <w:p w14:paraId="098F8739" w14:textId="77777777" w:rsidR="00433ACE" w:rsidRPr="0047726B" w:rsidRDefault="00433ACE" w:rsidP="00433ACE">
            <w:pPr>
              <w:rPr>
                <w:sz w:val="18"/>
              </w:rPr>
            </w:pPr>
            <w:r w:rsidRPr="0047726B">
              <w:rPr>
                <w:sz w:val="18"/>
              </w:rPr>
              <w:t>euphorbiae (Potato aphid) in potato in Poland, 2022</w:t>
            </w:r>
          </w:p>
          <w:p w14:paraId="624345CF" w14:textId="77777777" w:rsidR="00433ACE" w:rsidRPr="0047726B" w:rsidRDefault="00433ACE" w:rsidP="00433ACE">
            <w:pPr>
              <w:rPr>
                <w:sz w:val="18"/>
                <w:lang w:val="es-ES"/>
              </w:rPr>
            </w:pPr>
            <w:r w:rsidRPr="0047726B">
              <w:rPr>
                <w:sz w:val="18"/>
                <w:lang w:val="es-ES"/>
              </w:rPr>
              <w:t>Fertico Sp. z o o., Błędów, Poland</w:t>
            </w:r>
          </w:p>
          <w:p w14:paraId="49DA0791" w14:textId="77777777" w:rsidR="00433ACE" w:rsidRPr="0047726B" w:rsidRDefault="00433ACE" w:rsidP="00433ACE">
            <w:pPr>
              <w:rPr>
                <w:sz w:val="18"/>
              </w:rPr>
            </w:pPr>
            <w:r w:rsidRPr="0047726B">
              <w:rPr>
                <w:sz w:val="18"/>
              </w:rPr>
              <w:t>Report no. PL22IESOLTU109E</w:t>
            </w:r>
          </w:p>
          <w:p w14:paraId="4C6118B2" w14:textId="77777777" w:rsidR="00433ACE" w:rsidRPr="0047726B" w:rsidRDefault="00433ACE" w:rsidP="00433ACE">
            <w:pPr>
              <w:rPr>
                <w:sz w:val="18"/>
                <w:lang w:val="en-GB"/>
              </w:rPr>
            </w:pPr>
            <w:r w:rsidRPr="0047726B">
              <w:rPr>
                <w:sz w:val="18"/>
              </w:rPr>
              <w:t>GEP</w:t>
            </w:r>
          </w:p>
          <w:p w14:paraId="43FD486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6CF1B76" w14:textId="7E3806A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5D76BA" w14:textId="5DC946F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A096E2" w14:textId="2A5C4D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C949B9" w14:textId="2E33EF3F" w:rsidR="00433ACE" w:rsidRPr="0047726B" w:rsidRDefault="00433ACE" w:rsidP="00433ACE">
            <w:pPr>
              <w:jc w:val="center"/>
              <w:rPr>
                <w:sz w:val="18"/>
                <w:lang w:val="en-GB"/>
              </w:rPr>
            </w:pPr>
            <w:r w:rsidRPr="0047726B">
              <w:rPr>
                <w:sz w:val="18"/>
                <w:szCs w:val="20"/>
              </w:rPr>
              <w:t>ADAMA</w:t>
            </w:r>
          </w:p>
        </w:tc>
      </w:tr>
      <w:tr w:rsidR="00433ACE" w:rsidRPr="0047726B" w14:paraId="55E1D7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0F073B" w14:textId="77777777" w:rsidR="00433ACE" w:rsidRPr="0047726B" w:rsidRDefault="00433ACE" w:rsidP="00433ACE">
            <w:pPr>
              <w:rPr>
                <w:sz w:val="18"/>
                <w:lang w:val="en-GB"/>
              </w:rPr>
            </w:pPr>
            <w:r w:rsidRPr="0047726B">
              <w:rPr>
                <w:sz w:val="18"/>
                <w:lang w:val="en-GB"/>
              </w:rPr>
              <w:lastRenderedPageBreak/>
              <w:t>KCP 6.4.1/261</w:t>
            </w:r>
          </w:p>
          <w:p w14:paraId="319546D7" w14:textId="77777777" w:rsidR="00433ACE" w:rsidRPr="0047726B" w:rsidRDefault="00433ACE" w:rsidP="00433ACE">
            <w:pPr>
              <w:rPr>
                <w:sz w:val="18"/>
                <w:lang w:val="en-GB"/>
              </w:rPr>
            </w:pPr>
            <w:r w:rsidRPr="0047726B">
              <w:rPr>
                <w:sz w:val="18"/>
                <w:lang w:val="en-GB"/>
              </w:rPr>
              <w:t>Submitted under KCP 6.2/261</w:t>
            </w:r>
          </w:p>
        </w:tc>
        <w:tc>
          <w:tcPr>
            <w:tcW w:w="705" w:type="pct"/>
            <w:tcBorders>
              <w:top w:val="single" w:sz="4" w:space="0" w:color="auto"/>
              <w:left w:val="single" w:sz="4" w:space="0" w:color="auto"/>
              <w:bottom w:val="single" w:sz="4" w:space="0" w:color="auto"/>
              <w:right w:val="single" w:sz="4" w:space="0" w:color="auto"/>
            </w:tcBorders>
          </w:tcPr>
          <w:p w14:paraId="46CB68DE"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482E06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BE8458F"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08C14CE1" w14:textId="77777777" w:rsidR="00433ACE" w:rsidRPr="0047726B" w:rsidRDefault="00433ACE" w:rsidP="00433ACE">
            <w:pPr>
              <w:rPr>
                <w:sz w:val="18"/>
                <w:lang w:val="es-ES"/>
              </w:rPr>
            </w:pPr>
            <w:r w:rsidRPr="0047726B">
              <w:rPr>
                <w:sz w:val="18"/>
                <w:lang w:val="es-ES"/>
              </w:rPr>
              <w:t>Fertico Sp. z o o., Błędów, Poland</w:t>
            </w:r>
          </w:p>
          <w:p w14:paraId="7AAF039D" w14:textId="77777777" w:rsidR="00433ACE" w:rsidRPr="0047726B" w:rsidRDefault="00433ACE" w:rsidP="00433ACE">
            <w:pPr>
              <w:rPr>
                <w:sz w:val="18"/>
              </w:rPr>
            </w:pPr>
            <w:r w:rsidRPr="0047726B">
              <w:rPr>
                <w:sz w:val="18"/>
              </w:rPr>
              <w:t>Report no. PL22IESOLTU109F</w:t>
            </w:r>
          </w:p>
          <w:p w14:paraId="272AA0DD" w14:textId="77777777" w:rsidR="00433ACE" w:rsidRPr="0047726B" w:rsidRDefault="00433ACE" w:rsidP="00433ACE">
            <w:pPr>
              <w:rPr>
                <w:sz w:val="18"/>
                <w:lang w:val="en-GB"/>
              </w:rPr>
            </w:pPr>
            <w:r w:rsidRPr="0047726B">
              <w:rPr>
                <w:sz w:val="18"/>
              </w:rPr>
              <w:t>GEP</w:t>
            </w:r>
          </w:p>
          <w:p w14:paraId="2969F77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470DAE" w14:textId="30CD765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E4C5AB" w14:textId="0A48776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801BD2" w14:textId="7C49A69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B813F0" w14:textId="35CE73FD" w:rsidR="00433ACE" w:rsidRPr="0047726B" w:rsidRDefault="00433ACE" w:rsidP="00433ACE">
            <w:pPr>
              <w:jc w:val="center"/>
              <w:rPr>
                <w:sz w:val="18"/>
                <w:lang w:val="en-GB"/>
              </w:rPr>
            </w:pPr>
            <w:r w:rsidRPr="0047726B">
              <w:rPr>
                <w:sz w:val="18"/>
                <w:szCs w:val="20"/>
              </w:rPr>
              <w:t>ADAMA</w:t>
            </w:r>
          </w:p>
        </w:tc>
      </w:tr>
      <w:tr w:rsidR="00433ACE" w:rsidRPr="0047726B" w14:paraId="5158F8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122007" w14:textId="77777777" w:rsidR="00433ACE" w:rsidRPr="0047726B" w:rsidRDefault="00433ACE" w:rsidP="00433ACE">
            <w:pPr>
              <w:rPr>
                <w:sz w:val="18"/>
                <w:lang w:val="en-GB"/>
              </w:rPr>
            </w:pPr>
            <w:r w:rsidRPr="0047726B">
              <w:rPr>
                <w:sz w:val="18"/>
                <w:lang w:val="en-GB"/>
              </w:rPr>
              <w:t>KCP 6.4.1/262</w:t>
            </w:r>
          </w:p>
          <w:p w14:paraId="5663858F" w14:textId="77777777" w:rsidR="00433ACE" w:rsidRPr="0047726B" w:rsidRDefault="00433ACE" w:rsidP="00433ACE">
            <w:pPr>
              <w:rPr>
                <w:sz w:val="18"/>
                <w:lang w:val="en-GB"/>
              </w:rPr>
            </w:pPr>
            <w:r w:rsidRPr="0047726B">
              <w:rPr>
                <w:sz w:val="18"/>
                <w:lang w:val="en-GB"/>
              </w:rPr>
              <w:t>Submitted under KCP 6.2/262</w:t>
            </w:r>
          </w:p>
        </w:tc>
        <w:tc>
          <w:tcPr>
            <w:tcW w:w="705" w:type="pct"/>
            <w:tcBorders>
              <w:top w:val="single" w:sz="4" w:space="0" w:color="auto"/>
              <w:left w:val="single" w:sz="4" w:space="0" w:color="auto"/>
              <w:bottom w:val="single" w:sz="4" w:space="0" w:color="auto"/>
              <w:right w:val="single" w:sz="4" w:space="0" w:color="auto"/>
            </w:tcBorders>
          </w:tcPr>
          <w:p w14:paraId="430790B2"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446DD0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D99F948"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16FD31A6" w14:textId="77777777" w:rsidR="00433ACE" w:rsidRPr="0047726B" w:rsidRDefault="00433ACE" w:rsidP="00433ACE">
            <w:pPr>
              <w:rPr>
                <w:sz w:val="18"/>
                <w:lang w:val="es-ES"/>
              </w:rPr>
            </w:pPr>
            <w:r w:rsidRPr="0047726B">
              <w:rPr>
                <w:sz w:val="18"/>
                <w:lang w:val="es-ES"/>
              </w:rPr>
              <w:t>Fertico Sp. z o o., Błędów, Poland</w:t>
            </w:r>
          </w:p>
          <w:p w14:paraId="0A6675C4" w14:textId="77777777" w:rsidR="00433ACE" w:rsidRPr="0047726B" w:rsidRDefault="00433ACE" w:rsidP="00433ACE">
            <w:pPr>
              <w:rPr>
                <w:sz w:val="18"/>
              </w:rPr>
            </w:pPr>
            <w:r w:rsidRPr="0047726B">
              <w:rPr>
                <w:sz w:val="18"/>
              </w:rPr>
              <w:t>Report no. PL22IESOLTU109G</w:t>
            </w:r>
          </w:p>
          <w:p w14:paraId="17C0861F" w14:textId="77777777" w:rsidR="00433ACE" w:rsidRPr="0047726B" w:rsidRDefault="00433ACE" w:rsidP="00433ACE">
            <w:pPr>
              <w:rPr>
                <w:sz w:val="18"/>
                <w:lang w:val="en-GB"/>
              </w:rPr>
            </w:pPr>
            <w:r w:rsidRPr="0047726B">
              <w:rPr>
                <w:sz w:val="18"/>
              </w:rPr>
              <w:t>GEP</w:t>
            </w:r>
          </w:p>
          <w:p w14:paraId="4FE6034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6191848" w14:textId="7D800E6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C5594C" w14:textId="67B063A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FF9BF6" w14:textId="638A178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0F2707" w14:textId="497D0288" w:rsidR="00433ACE" w:rsidRPr="0047726B" w:rsidRDefault="00433ACE" w:rsidP="00433ACE">
            <w:pPr>
              <w:jc w:val="center"/>
              <w:rPr>
                <w:sz w:val="18"/>
                <w:lang w:val="en-GB"/>
              </w:rPr>
            </w:pPr>
            <w:r w:rsidRPr="0047726B">
              <w:rPr>
                <w:sz w:val="18"/>
                <w:szCs w:val="20"/>
              </w:rPr>
              <w:t>ADAMA</w:t>
            </w:r>
          </w:p>
        </w:tc>
      </w:tr>
      <w:tr w:rsidR="00433ACE" w:rsidRPr="0047726B" w14:paraId="1E6F313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3C9977" w14:textId="77777777" w:rsidR="00433ACE" w:rsidRPr="0047726B" w:rsidRDefault="00433ACE" w:rsidP="00433ACE">
            <w:pPr>
              <w:rPr>
                <w:sz w:val="18"/>
                <w:lang w:val="en-GB"/>
              </w:rPr>
            </w:pPr>
            <w:r w:rsidRPr="0047726B">
              <w:rPr>
                <w:sz w:val="18"/>
                <w:lang w:val="en-GB"/>
              </w:rPr>
              <w:t>KCP 6.4.1/263</w:t>
            </w:r>
          </w:p>
          <w:p w14:paraId="78D86556" w14:textId="77777777" w:rsidR="00433ACE" w:rsidRPr="0047726B" w:rsidRDefault="00433ACE" w:rsidP="00433ACE">
            <w:pPr>
              <w:rPr>
                <w:sz w:val="18"/>
                <w:lang w:val="en-GB"/>
              </w:rPr>
            </w:pPr>
            <w:r w:rsidRPr="0047726B">
              <w:rPr>
                <w:sz w:val="18"/>
                <w:lang w:val="en-GB"/>
              </w:rPr>
              <w:t>Submitted under KCP 6.2/263</w:t>
            </w:r>
          </w:p>
        </w:tc>
        <w:tc>
          <w:tcPr>
            <w:tcW w:w="705" w:type="pct"/>
            <w:tcBorders>
              <w:top w:val="single" w:sz="4" w:space="0" w:color="auto"/>
              <w:left w:val="single" w:sz="4" w:space="0" w:color="auto"/>
              <w:bottom w:val="single" w:sz="4" w:space="0" w:color="auto"/>
              <w:right w:val="single" w:sz="4" w:space="0" w:color="auto"/>
            </w:tcBorders>
          </w:tcPr>
          <w:p w14:paraId="20B47ECB"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770F09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2CB79B8"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Macrosiphum</w:t>
            </w:r>
            <w:proofErr w:type="spellEnd"/>
            <w:r w:rsidRPr="0047726B">
              <w:rPr>
                <w:sz w:val="18"/>
              </w:rPr>
              <w:t xml:space="preserve"> euphorbiae (Potato aphid) in potato in Poland, 2022</w:t>
            </w:r>
          </w:p>
          <w:p w14:paraId="63097B02" w14:textId="77777777" w:rsidR="00433ACE" w:rsidRPr="0047726B" w:rsidRDefault="00433ACE" w:rsidP="00433ACE">
            <w:pPr>
              <w:rPr>
                <w:sz w:val="18"/>
                <w:lang w:val="es-ES"/>
              </w:rPr>
            </w:pPr>
            <w:r w:rsidRPr="0047726B">
              <w:rPr>
                <w:sz w:val="18"/>
                <w:lang w:val="es-ES"/>
              </w:rPr>
              <w:t>Fertico Sp. z o o., Błędów, Poland</w:t>
            </w:r>
          </w:p>
          <w:p w14:paraId="7DC0DC88" w14:textId="77777777" w:rsidR="00433ACE" w:rsidRPr="0047726B" w:rsidRDefault="00433ACE" w:rsidP="00433ACE">
            <w:pPr>
              <w:rPr>
                <w:sz w:val="18"/>
              </w:rPr>
            </w:pPr>
            <w:r w:rsidRPr="0047726B">
              <w:rPr>
                <w:sz w:val="18"/>
              </w:rPr>
              <w:t>Report no. PL22IESOLTU109H</w:t>
            </w:r>
          </w:p>
          <w:p w14:paraId="6AD94151" w14:textId="77777777" w:rsidR="00433ACE" w:rsidRPr="0047726B" w:rsidRDefault="00433ACE" w:rsidP="00433ACE">
            <w:pPr>
              <w:rPr>
                <w:sz w:val="18"/>
                <w:lang w:val="en-GB"/>
              </w:rPr>
            </w:pPr>
            <w:r w:rsidRPr="0047726B">
              <w:rPr>
                <w:sz w:val="18"/>
              </w:rPr>
              <w:t>GEP</w:t>
            </w:r>
          </w:p>
          <w:p w14:paraId="2BABC0A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09B23B" w14:textId="5E9CD9C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A078828" w14:textId="159DB49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FF30CA" w14:textId="52CE2CA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FF6915" w14:textId="36E0F0B4" w:rsidR="00433ACE" w:rsidRPr="0047726B" w:rsidRDefault="00433ACE" w:rsidP="00433ACE">
            <w:pPr>
              <w:jc w:val="center"/>
              <w:rPr>
                <w:sz w:val="18"/>
                <w:lang w:val="en-GB"/>
              </w:rPr>
            </w:pPr>
            <w:r w:rsidRPr="0047726B">
              <w:rPr>
                <w:sz w:val="18"/>
                <w:szCs w:val="20"/>
              </w:rPr>
              <w:t>ADAMA</w:t>
            </w:r>
          </w:p>
        </w:tc>
      </w:tr>
      <w:tr w:rsidR="00433ACE" w:rsidRPr="0047726B" w14:paraId="1C2E5B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BF8B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6.4.1/264</w:t>
            </w:r>
          </w:p>
          <w:p w14:paraId="114F188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6.2/264</w:t>
            </w:r>
          </w:p>
        </w:tc>
        <w:tc>
          <w:tcPr>
            <w:tcW w:w="705" w:type="pct"/>
            <w:tcBorders>
              <w:top w:val="single" w:sz="4" w:space="0" w:color="auto"/>
              <w:left w:val="single" w:sz="4" w:space="0" w:color="auto"/>
              <w:bottom w:val="single" w:sz="4" w:space="0" w:color="auto"/>
              <w:right w:val="single" w:sz="4" w:space="0" w:color="auto"/>
            </w:tcBorders>
          </w:tcPr>
          <w:p w14:paraId="226BF4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28C616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7E81463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oilseed rape</w:t>
            </w:r>
          </w:p>
          <w:p w14:paraId="406EB239"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71B808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HU13IEBRSNW431A</w:t>
            </w:r>
          </w:p>
          <w:p w14:paraId="3C216D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96E96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282530B" w14:textId="17F114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CB8ABC7" w14:textId="54154D4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A2E8E2" w14:textId="0071200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CCD5AF" w14:textId="5005B13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8545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96C23C3" w14:textId="77777777" w:rsidR="00433ACE" w:rsidRPr="0047726B" w:rsidRDefault="00433ACE" w:rsidP="00433ACE">
            <w:pPr>
              <w:rPr>
                <w:sz w:val="18"/>
                <w:lang w:val="en-GB"/>
              </w:rPr>
            </w:pPr>
            <w:r w:rsidRPr="0047726B">
              <w:rPr>
                <w:sz w:val="18"/>
                <w:lang w:val="en-GB"/>
              </w:rPr>
              <w:t>KCP 6.4.1/265</w:t>
            </w:r>
          </w:p>
          <w:p w14:paraId="04A4D0F3" w14:textId="77777777" w:rsidR="00433ACE" w:rsidRPr="0047726B" w:rsidRDefault="00433ACE" w:rsidP="00433ACE">
            <w:pPr>
              <w:rPr>
                <w:sz w:val="18"/>
                <w:lang w:val="en-GB"/>
              </w:rPr>
            </w:pPr>
            <w:r w:rsidRPr="0047726B">
              <w:rPr>
                <w:sz w:val="18"/>
                <w:lang w:val="en-GB"/>
              </w:rPr>
              <w:t>Submitted under KCP 6.2/265</w:t>
            </w:r>
          </w:p>
        </w:tc>
        <w:tc>
          <w:tcPr>
            <w:tcW w:w="705" w:type="pct"/>
            <w:tcBorders>
              <w:top w:val="single" w:sz="4" w:space="0" w:color="auto"/>
              <w:left w:val="single" w:sz="4" w:space="0" w:color="auto"/>
              <w:bottom w:val="single" w:sz="4" w:space="0" w:color="auto"/>
              <w:right w:val="single" w:sz="4" w:space="0" w:color="auto"/>
            </w:tcBorders>
          </w:tcPr>
          <w:p w14:paraId="41F0BD57"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4B9C7BE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D497FAB"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2021, autumn use</w:t>
            </w:r>
          </w:p>
          <w:p w14:paraId="17B3928C"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5F09CD04" w14:textId="77777777" w:rsidR="00433ACE" w:rsidRPr="0047726B" w:rsidRDefault="00433ACE" w:rsidP="00433ACE">
            <w:pPr>
              <w:rPr>
                <w:sz w:val="18"/>
              </w:rPr>
            </w:pPr>
            <w:r w:rsidRPr="0047726B">
              <w:rPr>
                <w:sz w:val="18"/>
              </w:rPr>
              <w:t>Report no. CZ21IEYCERW566B</w:t>
            </w:r>
          </w:p>
          <w:p w14:paraId="160AE939" w14:textId="77777777" w:rsidR="00433ACE" w:rsidRPr="0047726B" w:rsidRDefault="00433ACE" w:rsidP="00433ACE">
            <w:pPr>
              <w:rPr>
                <w:sz w:val="18"/>
                <w:lang w:val="en-GB"/>
              </w:rPr>
            </w:pPr>
            <w:r w:rsidRPr="0047726B">
              <w:rPr>
                <w:sz w:val="18"/>
              </w:rPr>
              <w:t>GEP</w:t>
            </w:r>
          </w:p>
          <w:p w14:paraId="3BA1F03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897D3E" w14:textId="34FF93C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9698C1" w14:textId="132C538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6EE6CD" w14:textId="10678C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991346" w14:textId="7449512F" w:rsidR="00433ACE" w:rsidRPr="0047726B" w:rsidRDefault="00433ACE" w:rsidP="00433ACE">
            <w:pPr>
              <w:jc w:val="center"/>
              <w:rPr>
                <w:sz w:val="18"/>
                <w:lang w:val="en-GB"/>
              </w:rPr>
            </w:pPr>
            <w:r w:rsidRPr="0047726B">
              <w:rPr>
                <w:sz w:val="18"/>
                <w:szCs w:val="20"/>
              </w:rPr>
              <w:t>ADAMA</w:t>
            </w:r>
          </w:p>
        </w:tc>
      </w:tr>
      <w:tr w:rsidR="00433ACE" w:rsidRPr="0047726B" w14:paraId="604D327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BE02B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6.4.1/266</w:t>
            </w:r>
          </w:p>
          <w:p w14:paraId="567AD9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6.2/266</w:t>
            </w:r>
          </w:p>
        </w:tc>
        <w:tc>
          <w:tcPr>
            <w:tcW w:w="705" w:type="pct"/>
            <w:tcBorders>
              <w:top w:val="single" w:sz="4" w:space="0" w:color="auto"/>
              <w:left w:val="single" w:sz="4" w:space="0" w:color="auto"/>
              <w:bottom w:val="single" w:sz="4" w:space="0" w:color="auto"/>
              <w:right w:val="single" w:sz="4" w:space="0" w:color="auto"/>
            </w:tcBorders>
          </w:tcPr>
          <w:p w14:paraId="42057DC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67B8255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E7D95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2013</w:t>
            </w:r>
          </w:p>
          <w:p w14:paraId="52D0FB5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364765E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HU13IEBRSNW431C</w:t>
            </w:r>
          </w:p>
          <w:p w14:paraId="6C1DA10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7B6FC9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204A9C8" w14:textId="44823A0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F24CB4" w14:textId="0FC9C69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755036" w14:textId="2921FAE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92F1A6" w14:textId="185B84F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DDEFE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C95CBD0" w14:textId="77777777" w:rsidR="00433ACE" w:rsidRPr="0047726B" w:rsidRDefault="00433ACE" w:rsidP="00433ACE">
            <w:pPr>
              <w:rPr>
                <w:sz w:val="18"/>
                <w:lang w:val="en-GB"/>
              </w:rPr>
            </w:pPr>
            <w:r w:rsidRPr="0047726B">
              <w:rPr>
                <w:sz w:val="18"/>
                <w:lang w:val="en-GB"/>
              </w:rPr>
              <w:lastRenderedPageBreak/>
              <w:t>KCP 6.4.1/267</w:t>
            </w:r>
          </w:p>
          <w:p w14:paraId="69B89019" w14:textId="77777777" w:rsidR="00433ACE" w:rsidRPr="0047726B" w:rsidRDefault="00433ACE" w:rsidP="00433ACE">
            <w:pPr>
              <w:rPr>
                <w:sz w:val="18"/>
                <w:lang w:val="en-GB"/>
              </w:rPr>
            </w:pPr>
            <w:r w:rsidRPr="0047726B">
              <w:rPr>
                <w:sz w:val="18"/>
                <w:lang w:val="en-GB"/>
              </w:rPr>
              <w:t>Submitted under KCP 6.2/267</w:t>
            </w:r>
          </w:p>
        </w:tc>
        <w:tc>
          <w:tcPr>
            <w:tcW w:w="705" w:type="pct"/>
            <w:tcBorders>
              <w:top w:val="single" w:sz="4" w:space="0" w:color="auto"/>
              <w:left w:val="single" w:sz="4" w:space="0" w:color="auto"/>
              <w:bottom w:val="single" w:sz="4" w:space="0" w:color="auto"/>
              <w:right w:val="single" w:sz="4" w:space="0" w:color="auto"/>
            </w:tcBorders>
          </w:tcPr>
          <w:p w14:paraId="687D0F5B"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20C3151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70BDC14" w14:textId="77777777" w:rsidR="00433ACE" w:rsidRPr="0047726B" w:rsidRDefault="00433ACE" w:rsidP="00433ACE">
            <w:pPr>
              <w:rPr>
                <w:sz w:val="18"/>
              </w:rPr>
            </w:pPr>
            <w:r w:rsidRPr="0047726B">
              <w:rPr>
                <w:sz w:val="18"/>
              </w:rPr>
              <w:t>Efficacy evaluation of MCW-2222 against Aphis fabae in sugar beet in the Czech Republic, 2022.</w:t>
            </w:r>
          </w:p>
          <w:p w14:paraId="1D06E03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BD4FFBE" w14:textId="77777777" w:rsidR="00433ACE" w:rsidRPr="0047726B" w:rsidRDefault="00433ACE" w:rsidP="00433ACE">
            <w:pPr>
              <w:rPr>
                <w:sz w:val="18"/>
              </w:rPr>
            </w:pPr>
            <w:r w:rsidRPr="0047726B">
              <w:rPr>
                <w:sz w:val="18"/>
              </w:rPr>
              <w:t>Report no. CZ22IEBEAVA538B</w:t>
            </w:r>
          </w:p>
          <w:p w14:paraId="2563DA5E" w14:textId="77777777" w:rsidR="00433ACE" w:rsidRPr="0047726B" w:rsidRDefault="00433ACE" w:rsidP="00433ACE">
            <w:pPr>
              <w:rPr>
                <w:sz w:val="18"/>
                <w:lang w:val="en-GB"/>
              </w:rPr>
            </w:pPr>
            <w:r w:rsidRPr="0047726B">
              <w:rPr>
                <w:sz w:val="18"/>
              </w:rPr>
              <w:t>GEP</w:t>
            </w:r>
          </w:p>
          <w:p w14:paraId="02BD006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C5F286" w14:textId="7CF8338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F5B680" w14:textId="692D788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6749B5" w14:textId="1FF9FE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836C4F" w14:textId="0656F2B6" w:rsidR="00433ACE" w:rsidRPr="0047726B" w:rsidRDefault="00433ACE" w:rsidP="00433ACE">
            <w:pPr>
              <w:jc w:val="center"/>
              <w:rPr>
                <w:sz w:val="18"/>
                <w:lang w:val="en-GB"/>
              </w:rPr>
            </w:pPr>
            <w:r w:rsidRPr="0047726B">
              <w:rPr>
                <w:sz w:val="18"/>
                <w:szCs w:val="20"/>
              </w:rPr>
              <w:t>ADAMA</w:t>
            </w:r>
          </w:p>
        </w:tc>
      </w:tr>
      <w:tr w:rsidR="00433ACE" w:rsidRPr="0047726B" w14:paraId="1648E0F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D43CE5" w14:textId="77777777" w:rsidR="00433ACE" w:rsidRPr="0047726B" w:rsidRDefault="00433ACE" w:rsidP="00433ACE">
            <w:pPr>
              <w:rPr>
                <w:sz w:val="18"/>
                <w:lang w:val="en-GB"/>
              </w:rPr>
            </w:pPr>
            <w:r w:rsidRPr="0047726B">
              <w:rPr>
                <w:sz w:val="18"/>
                <w:lang w:val="en-GB"/>
              </w:rPr>
              <w:t>KCP 6.4.1/268</w:t>
            </w:r>
          </w:p>
          <w:p w14:paraId="0F310319" w14:textId="77777777" w:rsidR="00433ACE" w:rsidRPr="0047726B" w:rsidRDefault="00433ACE" w:rsidP="00433ACE">
            <w:pPr>
              <w:rPr>
                <w:sz w:val="18"/>
                <w:lang w:val="en-GB"/>
              </w:rPr>
            </w:pPr>
            <w:r w:rsidRPr="0047726B">
              <w:rPr>
                <w:sz w:val="18"/>
                <w:lang w:val="en-GB"/>
              </w:rPr>
              <w:t>Submitted under KCP 6.2/268</w:t>
            </w:r>
          </w:p>
        </w:tc>
        <w:tc>
          <w:tcPr>
            <w:tcW w:w="705" w:type="pct"/>
            <w:tcBorders>
              <w:top w:val="single" w:sz="4" w:space="0" w:color="auto"/>
              <w:left w:val="single" w:sz="4" w:space="0" w:color="auto"/>
              <w:bottom w:val="single" w:sz="4" w:space="0" w:color="auto"/>
              <w:right w:val="single" w:sz="4" w:space="0" w:color="auto"/>
            </w:tcBorders>
          </w:tcPr>
          <w:p w14:paraId="66508AC1"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3AE8028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1B6BF66"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the Czech Republic, 2022</w:t>
            </w:r>
          </w:p>
          <w:p w14:paraId="0AD9A6A4"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5ADA9B59" w14:textId="77777777" w:rsidR="00433ACE" w:rsidRPr="0047726B" w:rsidRDefault="00433ACE" w:rsidP="00433ACE">
            <w:pPr>
              <w:rPr>
                <w:sz w:val="18"/>
              </w:rPr>
            </w:pPr>
            <w:r w:rsidRPr="0047726B">
              <w:rPr>
                <w:sz w:val="18"/>
              </w:rPr>
              <w:t>Report no. CZ22IEBEAVA539A</w:t>
            </w:r>
          </w:p>
          <w:p w14:paraId="0F8680E6" w14:textId="77777777" w:rsidR="00433ACE" w:rsidRPr="0047726B" w:rsidRDefault="00433ACE" w:rsidP="00433ACE">
            <w:pPr>
              <w:rPr>
                <w:sz w:val="18"/>
                <w:lang w:val="en-GB"/>
              </w:rPr>
            </w:pPr>
            <w:r w:rsidRPr="0047726B">
              <w:rPr>
                <w:sz w:val="18"/>
              </w:rPr>
              <w:t>GEP</w:t>
            </w:r>
          </w:p>
          <w:p w14:paraId="360BA9A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7965E7" w14:textId="1E2BAB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4474C1F" w14:textId="40A9DE0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402F2F" w14:textId="5766EB9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5EE376" w14:textId="061EA159" w:rsidR="00433ACE" w:rsidRPr="0047726B" w:rsidRDefault="00433ACE" w:rsidP="00433ACE">
            <w:pPr>
              <w:jc w:val="center"/>
              <w:rPr>
                <w:sz w:val="18"/>
                <w:lang w:val="en-GB"/>
              </w:rPr>
            </w:pPr>
            <w:r w:rsidRPr="0047726B">
              <w:rPr>
                <w:sz w:val="18"/>
                <w:szCs w:val="20"/>
              </w:rPr>
              <w:t>ADAMA</w:t>
            </w:r>
          </w:p>
        </w:tc>
      </w:tr>
      <w:tr w:rsidR="00433ACE" w:rsidRPr="0047726B" w14:paraId="0C6E30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EC0974" w14:textId="77777777" w:rsidR="00433ACE" w:rsidRPr="0047726B" w:rsidRDefault="00433ACE" w:rsidP="00433ACE">
            <w:pPr>
              <w:rPr>
                <w:sz w:val="18"/>
                <w:lang w:val="en-GB"/>
              </w:rPr>
            </w:pPr>
            <w:r w:rsidRPr="0047726B">
              <w:rPr>
                <w:sz w:val="18"/>
                <w:lang w:val="en-GB"/>
              </w:rPr>
              <w:t>KCP 6.4.1/269</w:t>
            </w:r>
          </w:p>
          <w:p w14:paraId="6E335BD0" w14:textId="77777777" w:rsidR="00433ACE" w:rsidRPr="0047726B" w:rsidRDefault="00433ACE" w:rsidP="00433ACE">
            <w:pPr>
              <w:rPr>
                <w:sz w:val="18"/>
                <w:lang w:val="en-GB"/>
              </w:rPr>
            </w:pPr>
            <w:r w:rsidRPr="0047726B">
              <w:rPr>
                <w:sz w:val="18"/>
                <w:lang w:val="en-GB"/>
              </w:rPr>
              <w:t>Submitted under KCP 6.2/269</w:t>
            </w:r>
          </w:p>
        </w:tc>
        <w:tc>
          <w:tcPr>
            <w:tcW w:w="705" w:type="pct"/>
            <w:tcBorders>
              <w:top w:val="single" w:sz="4" w:space="0" w:color="auto"/>
              <w:left w:val="single" w:sz="4" w:space="0" w:color="auto"/>
              <w:bottom w:val="single" w:sz="4" w:space="0" w:color="auto"/>
              <w:right w:val="single" w:sz="4" w:space="0" w:color="auto"/>
            </w:tcBorders>
          </w:tcPr>
          <w:p w14:paraId="43562F00"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C55F75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8FE33AB"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the Czech Republic, 2022.</w:t>
            </w:r>
          </w:p>
          <w:p w14:paraId="7B11255F"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BD3B02F" w14:textId="77777777" w:rsidR="00433ACE" w:rsidRPr="0047726B" w:rsidRDefault="00433ACE" w:rsidP="00433ACE">
            <w:pPr>
              <w:rPr>
                <w:sz w:val="18"/>
              </w:rPr>
            </w:pPr>
            <w:r w:rsidRPr="0047726B">
              <w:rPr>
                <w:sz w:val="18"/>
              </w:rPr>
              <w:t>Report no. CZ22IEBEAVA539B</w:t>
            </w:r>
          </w:p>
          <w:p w14:paraId="631AF2E2" w14:textId="77777777" w:rsidR="00433ACE" w:rsidRPr="0047726B" w:rsidRDefault="00433ACE" w:rsidP="00433ACE">
            <w:pPr>
              <w:rPr>
                <w:sz w:val="18"/>
                <w:lang w:val="en-GB"/>
              </w:rPr>
            </w:pPr>
            <w:r w:rsidRPr="0047726B">
              <w:rPr>
                <w:sz w:val="18"/>
              </w:rPr>
              <w:t>GEP</w:t>
            </w:r>
          </w:p>
          <w:p w14:paraId="1BE4B2F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B1EEDE" w14:textId="5BD4D9E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258547" w14:textId="6D24C8A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76CB56" w14:textId="0DE729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637438" w14:textId="57F72F97" w:rsidR="00433ACE" w:rsidRPr="0047726B" w:rsidRDefault="00433ACE" w:rsidP="00433ACE">
            <w:pPr>
              <w:jc w:val="center"/>
              <w:rPr>
                <w:sz w:val="18"/>
                <w:lang w:val="en-GB"/>
              </w:rPr>
            </w:pPr>
            <w:r w:rsidRPr="0047726B">
              <w:rPr>
                <w:sz w:val="18"/>
                <w:szCs w:val="20"/>
              </w:rPr>
              <w:t>ADAMA</w:t>
            </w:r>
          </w:p>
        </w:tc>
      </w:tr>
      <w:tr w:rsidR="00433ACE" w:rsidRPr="0047726B" w14:paraId="45EC5A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560BD7" w14:textId="77777777" w:rsidR="00433ACE" w:rsidRPr="0047726B" w:rsidRDefault="00433ACE" w:rsidP="00433ACE">
            <w:pPr>
              <w:rPr>
                <w:sz w:val="18"/>
                <w:lang w:val="en-GB"/>
              </w:rPr>
            </w:pPr>
            <w:r w:rsidRPr="0047726B">
              <w:rPr>
                <w:sz w:val="18"/>
                <w:lang w:val="en-GB"/>
              </w:rPr>
              <w:t>KCP 6.4.1/270</w:t>
            </w:r>
          </w:p>
          <w:p w14:paraId="52112AB8" w14:textId="77777777" w:rsidR="00433ACE" w:rsidRPr="0047726B" w:rsidRDefault="00433ACE" w:rsidP="00433ACE">
            <w:pPr>
              <w:rPr>
                <w:sz w:val="18"/>
                <w:lang w:val="en-GB"/>
              </w:rPr>
            </w:pPr>
            <w:r w:rsidRPr="0047726B">
              <w:rPr>
                <w:sz w:val="18"/>
                <w:lang w:val="en-GB"/>
              </w:rPr>
              <w:t>Submitted under KCP 6.2/270</w:t>
            </w:r>
          </w:p>
        </w:tc>
        <w:tc>
          <w:tcPr>
            <w:tcW w:w="705" w:type="pct"/>
            <w:tcBorders>
              <w:top w:val="single" w:sz="4" w:space="0" w:color="auto"/>
              <w:left w:val="single" w:sz="4" w:space="0" w:color="auto"/>
              <w:bottom w:val="single" w:sz="4" w:space="0" w:color="auto"/>
              <w:right w:val="single" w:sz="4" w:space="0" w:color="auto"/>
            </w:tcBorders>
          </w:tcPr>
          <w:p w14:paraId="77A0B92B"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6BECAF2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207D01E" w14:textId="77777777" w:rsidR="00433ACE" w:rsidRPr="0047726B" w:rsidRDefault="00433ACE" w:rsidP="00433ACE">
            <w:pPr>
              <w:rPr>
                <w:sz w:val="18"/>
              </w:rPr>
            </w:pPr>
            <w:r w:rsidRPr="0047726B">
              <w:rPr>
                <w:sz w:val="18"/>
              </w:rPr>
              <w:t>Efficacy evaluation of MCW-2222 against Aphis fabae in sugar beet in Germany in 2022.</w:t>
            </w:r>
          </w:p>
          <w:p w14:paraId="30C7F939"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02B0CFF6" w14:textId="77777777" w:rsidR="00433ACE" w:rsidRPr="0047726B" w:rsidRDefault="00433ACE" w:rsidP="00433ACE">
            <w:pPr>
              <w:rPr>
                <w:sz w:val="18"/>
              </w:rPr>
            </w:pPr>
            <w:r w:rsidRPr="0047726B">
              <w:rPr>
                <w:sz w:val="18"/>
              </w:rPr>
              <w:t>Report no. DE22IEBEAVA538A</w:t>
            </w:r>
          </w:p>
          <w:p w14:paraId="5426B216" w14:textId="77777777" w:rsidR="00433ACE" w:rsidRPr="0047726B" w:rsidRDefault="00433ACE" w:rsidP="00433ACE">
            <w:pPr>
              <w:rPr>
                <w:sz w:val="18"/>
                <w:lang w:val="en-GB"/>
              </w:rPr>
            </w:pPr>
            <w:r w:rsidRPr="0047726B">
              <w:rPr>
                <w:sz w:val="18"/>
              </w:rPr>
              <w:t>GEP</w:t>
            </w:r>
          </w:p>
          <w:p w14:paraId="6B8AC5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D2D862" w14:textId="5A13412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C40723" w14:textId="0666BF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5293E5" w14:textId="5E83AAF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008B4A" w14:textId="311372E4" w:rsidR="00433ACE" w:rsidRPr="0047726B" w:rsidRDefault="00433ACE" w:rsidP="00433ACE">
            <w:pPr>
              <w:jc w:val="center"/>
              <w:rPr>
                <w:sz w:val="18"/>
                <w:lang w:val="en-GB"/>
              </w:rPr>
            </w:pPr>
            <w:r w:rsidRPr="0047726B">
              <w:rPr>
                <w:sz w:val="18"/>
                <w:szCs w:val="20"/>
              </w:rPr>
              <w:t>ADAMA</w:t>
            </w:r>
          </w:p>
        </w:tc>
      </w:tr>
      <w:tr w:rsidR="00433ACE" w:rsidRPr="0047726B" w14:paraId="4DFA778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4DE300" w14:textId="77777777" w:rsidR="00433ACE" w:rsidRPr="0047726B" w:rsidRDefault="00433ACE" w:rsidP="00433ACE">
            <w:pPr>
              <w:rPr>
                <w:sz w:val="18"/>
                <w:lang w:val="en-GB"/>
              </w:rPr>
            </w:pPr>
            <w:r w:rsidRPr="0047726B">
              <w:rPr>
                <w:sz w:val="18"/>
                <w:lang w:val="en-GB"/>
              </w:rPr>
              <w:t>KCP 6.4.1/271</w:t>
            </w:r>
          </w:p>
          <w:p w14:paraId="220A2382" w14:textId="77777777" w:rsidR="00433ACE" w:rsidRPr="0047726B" w:rsidRDefault="00433ACE" w:rsidP="00433ACE">
            <w:pPr>
              <w:rPr>
                <w:sz w:val="18"/>
                <w:lang w:val="en-GB"/>
              </w:rPr>
            </w:pPr>
            <w:r w:rsidRPr="0047726B">
              <w:rPr>
                <w:sz w:val="18"/>
                <w:lang w:val="en-GB"/>
              </w:rPr>
              <w:t>Submitted under KCP 6.2/271</w:t>
            </w:r>
          </w:p>
        </w:tc>
        <w:tc>
          <w:tcPr>
            <w:tcW w:w="705" w:type="pct"/>
            <w:tcBorders>
              <w:top w:val="single" w:sz="4" w:space="0" w:color="auto"/>
              <w:left w:val="single" w:sz="4" w:space="0" w:color="auto"/>
              <w:bottom w:val="single" w:sz="4" w:space="0" w:color="auto"/>
              <w:right w:val="single" w:sz="4" w:space="0" w:color="auto"/>
            </w:tcBorders>
          </w:tcPr>
          <w:p w14:paraId="7A010804" w14:textId="77777777" w:rsidR="00433ACE" w:rsidRPr="0047726B" w:rsidRDefault="00433ACE" w:rsidP="00433ACE">
            <w:pPr>
              <w:rPr>
                <w:sz w:val="18"/>
                <w:lang w:val="en-GB"/>
              </w:rPr>
            </w:pPr>
            <w:proofErr w:type="spellStart"/>
            <w:r w:rsidRPr="0047726B">
              <w:rPr>
                <w:sz w:val="18"/>
                <w:lang w:val="en-GB"/>
              </w:rPr>
              <w:t>Wönckhaus</w:t>
            </w:r>
            <w:proofErr w:type="spellEnd"/>
            <w:r w:rsidRPr="0047726B">
              <w:rPr>
                <w:sz w:val="18"/>
                <w:lang w:val="en-GB"/>
              </w:rPr>
              <w:t>, S.</w:t>
            </w:r>
          </w:p>
        </w:tc>
        <w:tc>
          <w:tcPr>
            <w:tcW w:w="248" w:type="pct"/>
            <w:tcBorders>
              <w:top w:val="single" w:sz="4" w:space="0" w:color="auto"/>
              <w:left w:val="single" w:sz="4" w:space="0" w:color="auto"/>
              <w:bottom w:val="single" w:sz="4" w:space="0" w:color="auto"/>
              <w:right w:val="single" w:sz="4" w:space="0" w:color="auto"/>
            </w:tcBorders>
          </w:tcPr>
          <w:p w14:paraId="149D80D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9643D1F" w14:textId="77777777" w:rsidR="00433ACE" w:rsidRPr="0047726B" w:rsidRDefault="00433ACE" w:rsidP="00433ACE">
            <w:pPr>
              <w:rPr>
                <w:sz w:val="18"/>
              </w:rPr>
            </w:pPr>
            <w:r w:rsidRPr="0047726B">
              <w:rPr>
                <w:sz w:val="18"/>
              </w:rPr>
              <w:t xml:space="preserve">Evaluation of ADM.02100.I.1.B, ADM.02100.I.1.C, ADM.02100.I.3.A, ADM.02100.I.5.A prototypes against Aphis fabae in </w:t>
            </w:r>
            <w:proofErr w:type="spellStart"/>
            <w:r w:rsidRPr="0047726B">
              <w:rPr>
                <w:sz w:val="18"/>
              </w:rPr>
              <w:t>sugarbeet</w:t>
            </w:r>
            <w:proofErr w:type="spellEnd"/>
            <w:r w:rsidRPr="0047726B">
              <w:rPr>
                <w:sz w:val="18"/>
              </w:rPr>
              <w:t xml:space="preserve"> in Germany in 2022</w:t>
            </w:r>
          </w:p>
          <w:p w14:paraId="1589D4FC" w14:textId="77777777" w:rsidR="00433ACE" w:rsidRPr="00BC5074" w:rsidRDefault="00433ACE" w:rsidP="00433ACE">
            <w:pPr>
              <w:rPr>
                <w:sz w:val="18"/>
                <w:lang w:val="pt-PT"/>
              </w:rPr>
            </w:pPr>
            <w:r w:rsidRPr="00BC5074">
              <w:rPr>
                <w:sz w:val="18"/>
                <w:lang w:val="pt-PT"/>
              </w:rPr>
              <w:t>Agrartest GmbH, Stade, Germany</w:t>
            </w:r>
          </w:p>
          <w:p w14:paraId="63BC91CD" w14:textId="77777777" w:rsidR="00433ACE" w:rsidRPr="00BC5074" w:rsidRDefault="00433ACE" w:rsidP="00433ACE">
            <w:pPr>
              <w:rPr>
                <w:sz w:val="18"/>
                <w:lang w:val="pt-PT"/>
              </w:rPr>
            </w:pPr>
            <w:r w:rsidRPr="00BC5074">
              <w:rPr>
                <w:sz w:val="18"/>
                <w:lang w:val="pt-PT"/>
              </w:rPr>
              <w:t>Report no. DE22IEBEAVA701A</w:t>
            </w:r>
          </w:p>
          <w:p w14:paraId="54323F89" w14:textId="77777777" w:rsidR="00433ACE" w:rsidRPr="0047726B" w:rsidRDefault="00433ACE" w:rsidP="00433ACE">
            <w:pPr>
              <w:rPr>
                <w:sz w:val="18"/>
                <w:lang w:val="en-GB"/>
              </w:rPr>
            </w:pPr>
            <w:r w:rsidRPr="0047726B">
              <w:rPr>
                <w:sz w:val="18"/>
              </w:rPr>
              <w:t>GEP</w:t>
            </w:r>
          </w:p>
          <w:p w14:paraId="26BC515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89905C" w14:textId="65CBB8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73E8C6" w14:textId="1C6FB53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AB5B51E" w14:textId="0483175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F21AC9" w14:textId="3E4C12BD" w:rsidR="00433ACE" w:rsidRPr="0047726B" w:rsidRDefault="00433ACE" w:rsidP="00433ACE">
            <w:pPr>
              <w:jc w:val="center"/>
              <w:rPr>
                <w:sz w:val="18"/>
                <w:lang w:val="en-GB"/>
              </w:rPr>
            </w:pPr>
            <w:r w:rsidRPr="0047726B">
              <w:rPr>
                <w:sz w:val="18"/>
                <w:szCs w:val="20"/>
              </w:rPr>
              <w:t>ADAMA</w:t>
            </w:r>
          </w:p>
        </w:tc>
      </w:tr>
      <w:tr w:rsidR="00433ACE" w:rsidRPr="0047726B" w14:paraId="08C3A67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C815BD" w14:textId="77777777" w:rsidR="00433ACE" w:rsidRPr="0047726B" w:rsidRDefault="00433ACE" w:rsidP="00433ACE">
            <w:pPr>
              <w:rPr>
                <w:sz w:val="18"/>
                <w:lang w:val="en-GB"/>
              </w:rPr>
            </w:pPr>
            <w:r w:rsidRPr="0047726B">
              <w:rPr>
                <w:sz w:val="18"/>
                <w:lang w:val="en-GB"/>
              </w:rPr>
              <w:t>KCP 6.4.1/272</w:t>
            </w:r>
          </w:p>
          <w:p w14:paraId="42F6C721" w14:textId="77777777" w:rsidR="00433ACE" w:rsidRPr="0047726B" w:rsidRDefault="00433ACE" w:rsidP="00433ACE">
            <w:pPr>
              <w:rPr>
                <w:sz w:val="18"/>
                <w:lang w:val="en-GB"/>
              </w:rPr>
            </w:pPr>
            <w:r w:rsidRPr="0047726B">
              <w:rPr>
                <w:sz w:val="18"/>
                <w:lang w:val="en-GB"/>
              </w:rPr>
              <w:t>Submitted under KCP 6.2/272</w:t>
            </w:r>
          </w:p>
        </w:tc>
        <w:tc>
          <w:tcPr>
            <w:tcW w:w="705" w:type="pct"/>
            <w:tcBorders>
              <w:top w:val="single" w:sz="4" w:space="0" w:color="auto"/>
              <w:left w:val="single" w:sz="4" w:space="0" w:color="auto"/>
              <w:bottom w:val="single" w:sz="4" w:space="0" w:color="auto"/>
              <w:right w:val="single" w:sz="4" w:space="0" w:color="auto"/>
            </w:tcBorders>
          </w:tcPr>
          <w:p w14:paraId="1042242B" w14:textId="77777777" w:rsidR="00433ACE" w:rsidRPr="0047726B" w:rsidRDefault="00433ACE" w:rsidP="00433ACE">
            <w:pPr>
              <w:rPr>
                <w:sz w:val="18"/>
                <w:lang w:val="en-GB"/>
              </w:rPr>
            </w:pPr>
            <w:r w:rsidRPr="0047726B">
              <w:rPr>
                <w:sz w:val="18"/>
                <w:lang w:val="en-GB"/>
              </w:rPr>
              <w:t>Lamers, K.</w:t>
            </w:r>
          </w:p>
        </w:tc>
        <w:tc>
          <w:tcPr>
            <w:tcW w:w="248" w:type="pct"/>
            <w:tcBorders>
              <w:top w:val="single" w:sz="4" w:space="0" w:color="auto"/>
              <w:left w:val="single" w:sz="4" w:space="0" w:color="auto"/>
              <w:bottom w:val="single" w:sz="4" w:space="0" w:color="auto"/>
              <w:right w:val="single" w:sz="4" w:space="0" w:color="auto"/>
            </w:tcBorders>
          </w:tcPr>
          <w:p w14:paraId="54723DA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DB49DDE" w14:textId="77777777" w:rsidR="00433ACE" w:rsidRPr="0047726B" w:rsidRDefault="00433ACE" w:rsidP="00433ACE">
            <w:pPr>
              <w:rPr>
                <w:sz w:val="18"/>
              </w:rPr>
            </w:pPr>
            <w:r w:rsidRPr="0047726B">
              <w:rPr>
                <w:sz w:val="18"/>
              </w:rPr>
              <w:t xml:space="preserve">Evaluation of ADM.02100.I.1.B, ADM.02100.I.1.C, ADM.02100.I.3.A, ADM.02100.I.5.A prototypes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w:t>
            </w:r>
            <w:proofErr w:type="spellStart"/>
            <w:r w:rsidRPr="0047726B">
              <w:rPr>
                <w:sz w:val="18"/>
              </w:rPr>
              <w:t>sugarbeet</w:t>
            </w:r>
            <w:proofErr w:type="spellEnd"/>
            <w:r w:rsidRPr="0047726B">
              <w:rPr>
                <w:sz w:val="18"/>
              </w:rPr>
              <w:t xml:space="preserve"> in Germany in 2022</w:t>
            </w:r>
          </w:p>
          <w:p w14:paraId="551911D5" w14:textId="77777777" w:rsidR="00433ACE" w:rsidRPr="00BC5074" w:rsidRDefault="00433ACE" w:rsidP="00433ACE">
            <w:pPr>
              <w:rPr>
                <w:sz w:val="18"/>
                <w:lang w:val="pt-PT"/>
              </w:rPr>
            </w:pPr>
            <w:r w:rsidRPr="00BC5074">
              <w:rPr>
                <w:sz w:val="18"/>
                <w:lang w:val="pt-PT"/>
              </w:rPr>
              <w:t>BioChem agrar GmbH, Uedem, Germany</w:t>
            </w:r>
          </w:p>
          <w:p w14:paraId="3DCDFD75" w14:textId="77777777" w:rsidR="00433ACE" w:rsidRPr="00BC5074" w:rsidRDefault="00433ACE" w:rsidP="00433ACE">
            <w:pPr>
              <w:rPr>
                <w:sz w:val="18"/>
                <w:lang w:val="pt-PT"/>
              </w:rPr>
            </w:pPr>
            <w:r w:rsidRPr="00BC5074">
              <w:rPr>
                <w:sz w:val="18"/>
                <w:lang w:val="pt-PT"/>
              </w:rPr>
              <w:t>Report no. DE22IEBEAVA701B</w:t>
            </w:r>
          </w:p>
          <w:p w14:paraId="22814C9E" w14:textId="77777777" w:rsidR="00433ACE" w:rsidRPr="0047726B" w:rsidRDefault="00433ACE" w:rsidP="00433ACE">
            <w:pPr>
              <w:rPr>
                <w:sz w:val="18"/>
                <w:lang w:val="en-GB"/>
              </w:rPr>
            </w:pPr>
            <w:r w:rsidRPr="0047726B">
              <w:rPr>
                <w:sz w:val="18"/>
              </w:rPr>
              <w:t>GEP</w:t>
            </w:r>
          </w:p>
          <w:p w14:paraId="55651E7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4DB51C" w14:textId="134E447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29C7C3" w14:textId="413AFE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E186D1" w14:textId="4984C7F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EFDC6E3" w14:textId="2B4DAD07" w:rsidR="00433ACE" w:rsidRPr="0047726B" w:rsidRDefault="00433ACE" w:rsidP="00433ACE">
            <w:pPr>
              <w:jc w:val="center"/>
              <w:rPr>
                <w:sz w:val="18"/>
                <w:lang w:val="en-GB"/>
              </w:rPr>
            </w:pPr>
            <w:r w:rsidRPr="0047726B">
              <w:rPr>
                <w:sz w:val="18"/>
                <w:szCs w:val="20"/>
              </w:rPr>
              <w:t>ADAMA</w:t>
            </w:r>
          </w:p>
        </w:tc>
      </w:tr>
      <w:tr w:rsidR="00433ACE" w:rsidRPr="0047726B" w14:paraId="2B90D3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D5FF51" w14:textId="77777777" w:rsidR="00433ACE" w:rsidRPr="0047726B" w:rsidRDefault="00433ACE" w:rsidP="00433ACE">
            <w:pPr>
              <w:rPr>
                <w:sz w:val="18"/>
                <w:lang w:val="en-GB"/>
              </w:rPr>
            </w:pPr>
            <w:r w:rsidRPr="0047726B">
              <w:rPr>
                <w:sz w:val="18"/>
                <w:lang w:val="en-GB"/>
              </w:rPr>
              <w:lastRenderedPageBreak/>
              <w:t>KCP 6.4.1/273</w:t>
            </w:r>
          </w:p>
          <w:p w14:paraId="30B0A955" w14:textId="77777777" w:rsidR="00433ACE" w:rsidRPr="0047726B" w:rsidRDefault="00433ACE" w:rsidP="00433ACE">
            <w:pPr>
              <w:rPr>
                <w:sz w:val="18"/>
                <w:lang w:val="en-GB"/>
              </w:rPr>
            </w:pPr>
            <w:r w:rsidRPr="0047726B">
              <w:rPr>
                <w:sz w:val="18"/>
                <w:lang w:val="en-GB"/>
              </w:rPr>
              <w:t>Submitted under KCP 6.2/273</w:t>
            </w:r>
          </w:p>
        </w:tc>
        <w:tc>
          <w:tcPr>
            <w:tcW w:w="705" w:type="pct"/>
            <w:tcBorders>
              <w:top w:val="single" w:sz="4" w:space="0" w:color="auto"/>
              <w:left w:val="single" w:sz="4" w:space="0" w:color="auto"/>
              <w:bottom w:val="single" w:sz="4" w:space="0" w:color="auto"/>
              <w:right w:val="single" w:sz="4" w:space="0" w:color="auto"/>
            </w:tcBorders>
          </w:tcPr>
          <w:p w14:paraId="045CF2BB"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7CD8A30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DF36577" w14:textId="77777777" w:rsidR="00433ACE" w:rsidRPr="0047726B" w:rsidRDefault="00433ACE" w:rsidP="00433ACE">
            <w:pPr>
              <w:rPr>
                <w:sz w:val="18"/>
              </w:rPr>
            </w:pPr>
            <w:r w:rsidRPr="0047726B">
              <w:rPr>
                <w:sz w:val="18"/>
              </w:rPr>
              <w:t xml:space="preserve">Evaluation of ADM.02100.I.1.B, ADM.02100.I.1.C, ADM.02100.I.3.A, ADM.02100.I.5.A prototypes against Aphis fabae in </w:t>
            </w:r>
            <w:proofErr w:type="spellStart"/>
            <w:r w:rsidRPr="0047726B">
              <w:rPr>
                <w:sz w:val="18"/>
              </w:rPr>
              <w:t>sugarbeet</w:t>
            </w:r>
            <w:proofErr w:type="spellEnd"/>
            <w:r w:rsidRPr="0047726B">
              <w:rPr>
                <w:sz w:val="18"/>
              </w:rPr>
              <w:t xml:space="preserve"> in Germany in 2022</w:t>
            </w:r>
          </w:p>
          <w:p w14:paraId="1D884DF0"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1122C383" w14:textId="77777777" w:rsidR="00433ACE" w:rsidRPr="0047726B" w:rsidRDefault="00433ACE" w:rsidP="00433ACE">
            <w:pPr>
              <w:rPr>
                <w:sz w:val="18"/>
              </w:rPr>
            </w:pPr>
            <w:r w:rsidRPr="0047726B">
              <w:rPr>
                <w:sz w:val="18"/>
              </w:rPr>
              <w:t>Report no. DE22IEBEAVA702A</w:t>
            </w:r>
          </w:p>
          <w:p w14:paraId="7DB32B76" w14:textId="77777777" w:rsidR="00433ACE" w:rsidRPr="0047726B" w:rsidRDefault="00433ACE" w:rsidP="00433ACE">
            <w:pPr>
              <w:rPr>
                <w:sz w:val="18"/>
                <w:lang w:val="en-GB"/>
              </w:rPr>
            </w:pPr>
            <w:r w:rsidRPr="0047726B">
              <w:rPr>
                <w:sz w:val="18"/>
              </w:rPr>
              <w:t>GEP</w:t>
            </w:r>
          </w:p>
          <w:p w14:paraId="5D975AE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866440" w14:textId="6966D6C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C09E0D" w14:textId="2868ACE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7C3869" w14:textId="7FBBADF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8CC5E5" w14:textId="297302CE" w:rsidR="00433ACE" w:rsidRPr="0047726B" w:rsidRDefault="00433ACE" w:rsidP="00433ACE">
            <w:pPr>
              <w:jc w:val="center"/>
              <w:rPr>
                <w:sz w:val="18"/>
                <w:lang w:val="en-GB"/>
              </w:rPr>
            </w:pPr>
            <w:r w:rsidRPr="0047726B">
              <w:rPr>
                <w:sz w:val="18"/>
                <w:szCs w:val="20"/>
              </w:rPr>
              <w:t>ADAMA</w:t>
            </w:r>
          </w:p>
        </w:tc>
      </w:tr>
      <w:tr w:rsidR="00433ACE" w:rsidRPr="0047726B" w14:paraId="2557B2E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0B283A" w14:textId="77777777" w:rsidR="00433ACE" w:rsidRPr="0047726B" w:rsidRDefault="00433ACE" w:rsidP="00433ACE">
            <w:pPr>
              <w:rPr>
                <w:sz w:val="18"/>
                <w:lang w:val="en-GB"/>
              </w:rPr>
            </w:pPr>
            <w:r w:rsidRPr="0047726B">
              <w:rPr>
                <w:sz w:val="18"/>
                <w:lang w:val="en-GB"/>
              </w:rPr>
              <w:t>KCP 6.4.1/274</w:t>
            </w:r>
          </w:p>
          <w:p w14:paraId="3D13250B" w14:textId="77777777" w:rsidR="00433ACE" w:rsidRPr="0047726B" w:rsidRDefault="00433ACE" w:rsidP="00433ACE">
            <w:pPr>
              <w:rPr>
                <w:sz w:val="18"/>
                <w:lang w:val="en-GB"/>
              </w:rPr>
            </w:pPr>
            <w:r w:rsidRPr="0047726B">
              <w:rPr>
                <w:sz w:val="18"/>
                <w:lang w:val="en-GB"/>
              </w:rPr>
              <w:t>Submitted under KCP 6.2/274</w:t>
            </w:r>
          </w:p>
        </w:tc>
        <w:tc>
          <w:tcPr>
            <w:tcW w:w="705" w:type="pct"/>
            <w:tcBorders>
              <w:top w:val="single" w:sz="4" w:space="0" w:color="auto"/>
              <w:left w:val="single" w:sz="4" w:space="0" w:color="auto"/>
              <w:bottom w:val="single" w:sz="4" w:space="0" w:color="auto"/>
              <w:right w:val="single" w:sz="4" w:space="0" w:color="auto"/>
            </w:tcBorders>
          </w:tcPr>
          <w:p w14:paraId="2280E719"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462E643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CC7DD1C" w14:textId="77777777" w:rsidR="00433ACE" w:rsidRPr="0047726B" w:rsidRDefault="00433ACE" w:rsidP="00433ACE">
            <w:pPr>
              <w:rPr>
                <w:sz w:val="18"/>
              </w:rPr>
            </w:pPr>
            <w:r w:rsidRPr="0047726B">
              <w:rPr>
                <w:sz w:val="18"/>
              </w:rPr>
              <w:t>Evaluation of ADM.02100.I.1.B, ADM.02100.I.1.C, ADM.02100.I.3.A, ADM.02100.I.5.A prototypes against Aphis fabae in sugar beet in Germany in 2022</w:t>
            </w:r>
          </w:p>
          <w:p w14:paraId="1A7A656C"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6491A996" w14:textId="77777777" w:rsidR="00433ACE" w:rsidRPr="0047726B" w:rsidRDefault="00433ACE" w:rsidP="00433ACE">
            <w:pPr>
              <w:rPr>
                <w:sz w:val="18"/>
              </w:rPr>
            </w:pPr>
            <w:r w:rsidRPr="0047726B">
              <w:rPr>
                <w:sz w:val="18"/>
              </w:rPr>
              <w:t>Report no. DE22IEBEAVA702B</w:t>
            </w:r>
          </w:p>
          <w:p w14:paraId="4323D907" w14:textId="77777777" w:rsidR="00433ACE" w:rsidRPr="0047726B" w:rsidRDefault="00433ACE" w:rsidP="00433ACE">
            <w:pPr>
              <w:rPr>
                <w:sz w:val="18"/>
                <w:lang w:val="en-GB"/>
              </w:rPr>
            </w:pPr>
            <w:r w:rsidRPr="0047726B">
              <w:rPr>
                <w:sz w:val="18"/>
              </w:rPr>
              <w:t>GEP</w:t>
            </w:r>
          </w:p>
          <w:p w14:paraId="5149ACD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78C95E" w14:textId="6744DDD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ED1C808" w14:textId="6BE156F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F3AD2E" w14:textId="75B9B90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47821E" w14:textId="36B2F1BB" w:rsidR="00433ACE" w:rsidRPr="0047726B" w:rsidRDefault="00433ACE" w:rsidP="00433ACE">
            <w:pPr>
              <w:jc w:val="center"/>
              <w:rPr>
                <w:sz w:val="18"/>
                <w:lang w:val="en-GB"/>
              </w:rPr>
            </w:pPr>
            <w:r w:rsidRPr="0047726B">
              <w:rPr>
                <w:sz w:val="18"/>
                <w:szCs w:val="20"/>
              </w:rPr>
              <w:t>ADAMA</w:t>
            </w:r>
          </w:p>
        </w:tc>
      </w:tr>
      <w:tr w:rsidR="00433ACE" w:rsidRPr="0047726B" w14:paraId="6A9CDA7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7656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6.4.1/275</w:t>
            </w:r>
          </w:p>
          <w:p w14:paraId="46EEBF5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6.2/275</w:t>
            </w:r>
          </w:p>
        </w:tc>
        <w:tc>
          <w:tcPr>
            <w:tcW w:w="705" w:type="pct"/>
            <w:tcBorders>
              <w:top w:val="single" w:sz="4" w:space="0" w:color="auto"/>
              <w:left w:val="single" w:sz="4" w:space="0" w:color="auto"/>
              <w:bottom w:val="single" w:sz="4" w:space="0" w:color="auto"/>
              <w:right w:val="single" w:sz="4" w:space="0" w:color="auto"/>
            </w:tcBorders>
          </w:tcPr>
          <w:p w14:paraId="5030284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62860F4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4C05B8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trials for MCW-2222 to aphids in sugar beet</w:t>
            </w:r>
          </w:p>
          <w:p w14:paraId="1290EEF8"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5D2C51E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NL20IEBEAVA023A</w:t>
            </w:r>
          </w:p>
          <w:p w14:paraId="084F9C8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135DA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1C08FE" w14:textId="6642085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91C4EC" w14:textId="4D78F8F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3C8AF8" w14:textId="1180DE4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AC21E3" w14:textId="784EF5F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1C80FF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76726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6.4.1/276</w:t>
            </w:r>
          </w:p>
          <w:p w14:paraId="4110C65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6.2/276</w:t>
            </w:r>
          </w:p>
        </w:tc>
        <w:tc>
          <w:tcPr>
            <w:tcW w:w="705" w:type="pct"/>
            <w:tcBorders>
              <w:top w:val="single" w:sz="4" w:space="0" w:color="auto"/>
              <w:left w:val="single" w:sz="4" w:space="0" w:color="auto"/>
              <w:bottom w:val="single" w:sz="4" w:space="0" w:color="auto"/>
              <w:right w:val="single" w:sz="4" w:space="0" w:color="auto"/>
            </w:tcBorders>
          </w:tcPr>
          <w:p w14:paraId="3B9501E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5E767A5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023F64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trials for MCW-2222 to aphids in sugar beet</w:t>
            </w:r>
          </w:p>
          <w:p w14:paraId="54F5912A"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6BCECE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NL20IEBEAVA023B</w:t>
            </w:r>
          </w:p>
          <w:p w14:paraId="77DAB7B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C668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B35125" w14:textId="7B7DE8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3CA925" w14:textId="3713FC0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31CCD5" w14:textId="722087F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8BD070" w14:textId="1FC077A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15BFFE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1A1255" w14:textId="77777777" w:rsidR="00433ACE" w:rsidRPr="0047726B" w:rsidRDefault="00433ACE" w:rsidP="00433ACE">
            <w:pPr>
              <w:rPr>
                <w:sz w:val="18"/>
                <w:lang w:val="en-GB"/>
              </w:rPr>
            </w:pPr>
            <w:r w:rsidRPr="0047726B">
              <w:rPr>
                <w:sz w:val="18"/>
                <w:lang w:val="en-GB"/>
              </w:rPr>
              <w:t>KCP 6.4.1/277</w:t>
            </w:r>
          </w:p>
          <w:p w14:paraId="4A3E3447" w14:textId="77777777" w:rsidR="00433ACE" w:rsidRPr="0047726B" w:rsidRDefault="00433ACE" w:rsidP="00433ACE">
            <w:pPr>
              <w:rPr>
                <w:sz w:val="18"/>
                <w:lang w:val="en-GB"/>
              </w:rPr>
            </w:pPr>
            <w:r w:rsidRPr="0047726B">
              <w:rPr>
                <w:sz w:val="18"/>
                <w:lang w:val="en-GB"/>
              </w:rPr>
              <w:t>Submitted under KCP 6.2/277</w:t>
            </w:r>
          </w:p>
        </w:tc>
        <w:tc>
          <w:tcPr>
            <w:tcW w:w="705" w:type="pct"/>
            <w:tcBorders>
              <w:top w:val="single" w:sz="4" w:space="0" w:color="auto"/>
              <w:left w:val="single" w:sz="4" w:space="0" w:color="auto"/>
              <w:bottom w:val="single" w:sz="4" w:space="0" w:color="auto"/>
              <w:right w:val="single" w:sz="4" w:space="0" w:color="auto"/>
            </w:tcBorders>
          </w:tcPr>
          <w:p w14:paraId="4F6859D7" w14:textId="77777777" w:rsidR="00433ACE" w:rsidRPr="0047726B" w:rsidRDefault="00433ACE" w:rsidP="00433ACE">
            <w:pPr>
              <w:rPr>
                <w:sz w:val="18"/>
                <w:lang w:val="en-GB"/>
              </w:rPr>
            </w:pPr>
            <w:proofErr w:type="spellStart"/>
            <w:r w:rsidRPr="0047726B">
              <w:rPr>
                <w:sz w:val="18"/>
                <w:lang w:val="en-GB"/>
              </w:rPr>
              <w:t>Semaškienė</w:t>
            </w:r>
            <w:proofErr w:type="spellEnd"/>
            <w:r w:rsidRPr="0047726B">
              <w:rPr>
                <w:sz w:val="18"/>
                <w:lang w:val="en-GB"/>
              </w:rPr>
              <w:t xml:space="preserve">, R., </w:t>
            </w:r>
            <w:proofErr w:type="spellStart"/>
            <w:r w:rsidRPr="0047726B">
              <w:rPr>
                <w:sz w:val="18"/>
                <w:lang w:val="en-GB"/>
              </w:rPr>
              <w:t>Almogdad</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714B62F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420CA70" w14:textId="77777777" w:rsidR="00433ACE" w:rsidRPr="0047726B" w:rsidRDefault="00433ACE" w:rsidP="00433ACE">
            <w:pPr>
              <w:rPr>
                <w:sz w:val="18"/>
              </w:rPr>
            </w:pPr>
            <w:r w:rsidRPr="0047726B">
              <w:rPr>
                <w:sz w:val="18"/>
              </w:rPr>
              <w:t xml:space="preserve">Efficacy and selectivity testing of insecticide MCW-2222 for aphid (Aphis fabae) control in </w:t>
            </w:r>
            <w:proofErr w:type="spellStart"/>
            <w:r w:rsidRPr="0047726B">
              <w:rPr>
                <w:sz w:val="18"/>
              </w:rPr>
              <w:t>sugarbeets</w:t>
            </w:r>
            <w:proofErr w:type="spellEnd"/>
            <w:r w:rsidRPr="0047726B">
              <w:rPr>
                <w:sz w:val="18"/>
              </w:rPr>
              <w:t xml:space="preserve"> in Lithuania in 2020</w:t>
            </w:r>
          </w:p>
          <w:p w14:paraId="29031EC1" w14:textId="77777777" w:rsidR="00433ACE" w:rsidRPr="0047726B" w:rsidRDefault="00433ACE" w:rsidP="00433ACE">
            <w:pPr>
              <w:rPr>
                <w:sz w:val="18"/>
              </w:rPr>
            </w:pPr>
            <w:r w:rsidRPr="0047726B">
              <w:rPr>
                <w:sz w:val="18"/>
              </w:rPr>
              <w:t xml:space="preserve">Lithuanian Research Centre for Agriculture and Forestry, </w:t>
            </w:r>
            <w:proofErr w:type="spellStart"/>
            <w:r w:rsidRPr="0047726B">
              <w:rPr>
                <w:sz w:val="18"/>
              </w:rPr>
              <w:t>Kėdainiai</w:t>
            </w:r>
            <w:proofErr w:type="spellEnd"/>
            <w:r w:rsidRPr="0047726B">
              <w:rPr>
                <w:sz w:val="18"/>
              </w:rPr>
              <w:t>, Lithuania</w:t>
            </w:r>
          </w:p>
          <w:p w14:paraId="77BF9386" w14:textId="77777777" w:rsidR="00433ACE" w:rsidRPr="0047726B" w:rsidRDefault="00433ACE" w:rsidP="00433ACE">
            <w:pPr>
              <w:rPr>
                <w:sz w:val="18"/>
              </w:rPr>
            </w:pPr>
            <w:r w:rsidRPr="0047726B">
              <w:rPr>
                <w:sz w:val="18"/>
              </w:rPr>
              <w:t>Report no. LT20IEBEAVA535A</w:t>
            </w:r>
          </w:p>
          <w:p w14:paraId="0B8B6B7A" w14:textId="77777777" w:rsidR="00433ACE" w:rsidRPr="0047726B" w:rsidRDefault="00433ACE" w:rsidP="00433ACE">
            <w:pPr>
              <w:rPr>
                <w:sz w:val="18"/>
                <w:lang w:val="en-GB"/>
              </w:rPr>
            </w:pPr>
            <w:r w:rsidRPr="0047726B">
              <w:rPr>
                <w:sz w:val="18"/>
              </w:rPr>
              <w:t>GEP</w:t>
            </w:r>
          </w:p>
          <w:p w14:paraId="7EA6DB1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301543" w14:textId="4B64AF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AC9AC2" w14:textId="324BAAF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B9E224" w14:textId="0EB5A71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253480" w14:textId="786D1260" w:rsidR="00433ACE" w:rsidRPr="0047726B" w:rsidRDefault="00433ACE" w:rsidP="00433ACE">
            <w:pPr>
              <w:jc w:val="center"/>
              <w:rPr>
                <w:sz w:val="18"/>
                <w:lang w:val="en-GB"/>
              </w:rPr>
            </w:pPr>
            <w:r w:rsidRPr="0047726B">
              <w:rPr>
                <w:sz w:val="18"/>
                <w:szCs w:val="20"/>
              </w:rPr>
              <w:t>ADAMA</w:t>
            </w:r>
          </w:p>
        </w:tc>
      </w:tr>
      <w:tr w:rsidR="00433ACE" w:rsidRPr="0047726B" w14:paraId="3B148B2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74D58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6.4.1/278</w:t>
            </w:r>
          </w:p>
          <w:p w14:paraId="0A304D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6.2/278</w:t>
            </w:r>
          </w:p>
        </w:tc>
        <w:tc>
          <w:tcPr>
            <w:tcW w:w="705" w:type="pct"/>
            <w:tcBorders>
              <w:top w:val="single" w:sz="4" w:space="0" w:color="auto"/>
              <w:left w:val="single" w:sz="4" w:space="0" w:color="auto"/>
              <w:bottom w:val="single" w:sz="4" w:space="0" w:color="auto"/>
              <w:right w:val="single" w:sz="4" w:space="0" w:color="auto"/>
            </w:tcBorders>
          </w:tcPr>
          <w:p w14:paraId="7A1F963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28D2D60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B69DC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672EB5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05E4B67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HU14IEBRSNW011A</w:t>
            </w:r>
          </w:p>
          <w:p w14:paraId="323918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368DB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AF8E1F" w14:textId="057417A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EC28BC" w14:textId="6F9CACF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E3764F" w14:textId="33DF32B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3E8F84" w14:textId="1A2E24C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95108E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2A32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6.4.1/279</w:t>
            </w:r>
          </w:p>
          <w:p w14:paraId="53D0E35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6.2/279</w:t>
            </w:r>
          </w:p>
        </w:tc>
        <w:tc>
          <w:tcPr>
            <w:tcW w:w="705" w:type="pct"/>
            <w:tcBorders>
              <w:top w:val="single" w:sz="4" w:space="0" w:color="auto"/>
              <w:left w:val="single" w:sz="4" w:space="0" w:color="auto"/>
              <w:bottom w:val="single" w:sz="4" w:space="0" w:color="auto"/>
              <w:right w:val="single" w:sz="4" w:space="0" w:color="auto"/>
            </w:tcBorders>
          </w:tcPr>
          <w:p w14:paraId="0FAF516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Ripka, G.</w:t>
            </w:r>
          </w:p>
        </w:tc>
        <w:tc>
          <w:tcPr>
            <w:tcW w:w="248" w:type="pct"/>
            <w:tcBorders>
              <w:top w:val="single" w:sz="4" w:space="0" w:color="auto"/>
              <w:left w:val="single" w:sz="4" w:space="0" w:color="auto"/>
              <w:bottom w:val="single" w:sz="4" w:space="0" w:color="auto"/>
              <w:right w:val="single" w:sz="4" w:space="0" w:color="auto"/>
            </w:tcBorders>
          </w:tcPr>
          <w:p w14:paraId="53D2EED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E21120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35BCAC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2224E3F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HU14IEBRSNW011B</w:t>
            </w:r>
          </w:p>
          <w:p w14:paraId="7C4AD42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DBA7A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5F92961" w14:textId="61C7D71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B55BA2" w14:textId="7A0BDAF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893730" w14:textId="61906AF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16DE0B" w14:textId="0DBC3F6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6537E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CFC6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6.4.1/280</w:t>
            </w:r>
          </w:p>
          <w:p w14:paraId="71F896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6.2/280</w:t>
            </w:r>
          </w:p>
        </w:tc>
        <w:tc>
          <w:tcPr>
            <w:tcW w:w="705" w:type="pct"/>
            <w:tcBorders>
              <w:top w:val="single" w:sz="4" w:space="0" w:color="auto"/>
              <w:left w:val="single" w:sz="4" w:space="0" w:color="auto"/>
              <w:bottom w:val="single" w:sz="4" w:space="0" w:color="auto"/>
              <w:right w:val="single" w:sz="4" w:space="0" w:color="auto"/>
            </w:tcBorders>
          </w:tcPr>
          <w:p w14:paraId="68A33A8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5908902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88E01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3AEEB24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723B36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HU14IEBRSNW012A</w:t>
            </w:r>
          </w:p>
          <w:p w14:paraId="649550C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F4914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A61D6B" w14:textId="7068F94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CC3748E" w14:textId="7817E6E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5B2788" w14:textId="2EA1AB5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084BDE" w14:textId="4EEB8E3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271962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C18BDF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6.4.1/281</w:t>
            </w:r>
          </w:p>
          <w:p w14:paraId="4C3CEB3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6.2/281</w:t>
            </w:r>
          </w:p>
        </w:tc>
        <w:tc>
          <w:tcPr>
            <w:tcW w:w="705" w:type="pct"/>
            <w:tcBorders>
              <w:top w:val="single" w:sz="4" w:space="0" w:color="auto"/>
              <w:left w:val="single" w:sz="4" w:space="0" w:color="auto"/>
              <w:bottom w:val="single" w:sz="4" w:space="0" w:color="auto"/>
              <w:right w:val="single" w:sz="4" w:space="0" w:color="auto"/>
            </w:tcBorders>
          </w:tcPr>
          <w:p w14:paraId="5817D3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250782A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C2CACC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2014</w:t>
            </w:r>
          </w:p>
          <w:p w14:paraId="48ECC27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3DECC1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HU14IEBRSNW012B</w:t>
            </w:r>
          </w:p>
          <w:p w14:paraId="3EC8DBF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AAA711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C220BB" w14:textId="0486EC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6E6C71" w14:textId="43280F7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4301F9" w14:textId="4AFF630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AF558C" w14:textId="3B0FE0C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54ADBD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9A4A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6.4.1/282</w:t>
            </w:r>
          </w:p>
          <w:p w14:paraId="3C2A209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6.2/282</w:t>
            </w:r>
          </w:p>
        </w:tc>
        <w:tc>
          <w:tcPr>
            <w:tcW w:w="705" w:type="pct"/>
            <w:tcBorders>
              <w:top w:val="single" w:sz="4" w:space="0" w:color="auto"/>
              <w:left w:val="single" w:sz="4" w:space="0" w:color="auto"/>
              <w:bottom w:val="single" w:sz="4" w:space="0" w:color="auto"/>
              <w:right w:val="single" w:sz="4" w:space="0" w:color="auto"/>
            </w:tcBorders>
          </w:tcPr>
          <w:p w14:paraId="373225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19DEA36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0D301EF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w:t>
            </w:r>
          </w:p>
          <w:p w14:paraId="0A2063BD"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179F0F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HU14IEBRSNW013A</w:t>
            </w:r>
          </w:p>
          <w:p w14:paraId="4C13DA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0AC6A1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6FB5F2" w14:textId="61EC106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5A3F5D5" w14:textId="7C4F3C6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1ABBF4" w14:textId="65AF96C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A955BB" w14:textId="2352F1B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BA2C7B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DFEEE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6.4.1/283</w:t>
            </w:r>
          </w:p>
          <w:p w14:paraId="40DD68D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6.2/283</w:t>
            </w:r>
          </w:p>
        </w:tc>
        <w:tc>
          <w:tcPr>
            <w:tcW w:w="705" w:type="pct"/>
            <w:tcBorders>
              <w:top w:val="single" w:sz="4" w:space="0" w:color="auto"/>
              <w:left w:val="single" w:sz="4" w:space="0" w:color="auto"/>
              <w:bottom w:val="single" w:sz="4" w:space="0" w:color="auto"/>
              <w:right w:val="single" w:sz="4" w:space="0" w:color="auto"/>
            </w:tcBorders>
          </w:tcPr>
          <w:p w14:paraId="090CC8A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A7B0E8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DEA2D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w:t>
            </w:r>
          </w:p>
          <w:p w14:paraId="4BE1B35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2CA9F10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HU14IEBRSNW013B</w:t>
            </w:r>
          </w:p>
          <w:p w14:paraId="0E90DDB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69630C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D971AC" w14:textId="15594A8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EA9C3D" w14:textId="19C0245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78B850" w14:textId="285F3FB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B439B20" w14:textId="6BE210C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123AEA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D5381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6.4.1/284</w:t>
            </w:r>
          </w:p>
          <w:p w14:paraId="04D6689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6.2/284</w:t>
            </w:r>
          </w:p>
        </w:tc>
        <w:tc>
          <w:tcPr>
            <w:tcW w:w="705" w:type="pct"/>
            <w:tcBorders>
              <w:top w:val="single" w:sz="4" w:space="0" w:color="auto"/>
              <w:left w:val="single" w:sz="4" w:space="0" w:color="auto"/>
              <w:bottom w:val="single" w:sz="4" w:space="0" w:color="auto"/>
              <w:right w:val="single" w:sz="4" w:space="0" w:color="auto"/>
            </w:tcBorders>
          </w:tcPr>
          <w:p w14:paraId="3076F0E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5E03858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827A40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33CC7BA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46B0B1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HU15IEBRSNW101A</w:t>
            </w:r>
          </w:p>
          <w:p w14:paraId="038605F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79F82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6FF3FA" w14:textId="69EA77F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EFAB24" w14:textId="6119BBC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855E71" w14:textId="1596551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84F124" w14:textId="2A8C6D8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37184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EEDA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6.4.1/285</w:t>
            </w:r>
          </w:p>
          <w:p w14:paraId="06456C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6.2/285</w:t>
            </w:r>
          </w:p>
        </w:tc>
        <w:tc>
          <w:tcPr>
            <w:tcW w:w="705" w:type="pct"/>
            <w:tcBorders>
              <w:top w:val="single" w:sz="4" w:space="0" w:color="auto"/>
              <w:left w:val="single" w:sz="4" w:space="0" w:color="auto"/>
              <w:bottom w:val="single" w:sz="4" w:space="0" w:color="auto"/>
              <w:right w:val="single" w:sz="4" w:space="0" w:color="auto"/>
            </w:tcBorders>
          </w:tcPr>
          <w:p w14:paraId="30524FE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60D0654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5CA212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266665C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415C4F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HU15IEBRSNW101B</w:t>
            </w:r>
          </w:p>
          <w:p w14:paraId="0D6C504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F50208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FFD0DD3" w14:textId="4250BD8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081A43" w14:textId="7CEA99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E4688A" w14:textId="5CB2F3A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8B34B4" w14:textId="4E85644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D3C694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E99C2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6.4.1/286</w:t>
            </w:r>
          </w:p>
          <w:p w14:paraId="511949A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6.2/286</w:t>
            </w:r>
          </w:p>
        </w:tc>
        <w:tc>
          <w:tcPr>
            <w:tcW w:w="705" w:type="pct"/>
            <w:tcBorders>
              <w:top w:val="single" w:sz="4" w:space="0" w:color="auto"/>
              <w:left w:val="single" w:sz="4" w:space="0" w:color="auto"/>
              <w:bottom w:val="single" w:sz="4" w:space="0" w:color="auto"/>
              <w:right w:val="single" w:sz="4" w:space="0" w:color="auto"/>
            </w:tcBorders>
          </w:tcPr>
          <w:p w14:paraId="522B8DA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6BE6B89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D43EF5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0241B3E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2D9F497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HU15IEBRSNW102A</w:t>
            </w:r>
          </w:p>
          <w:p w14:paraId="52D2E6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D24B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B7FD85" w14:textId="4A44920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A85AE28" w14:textId="5C73342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772261" w14:textId="6BC26B7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6EA1A7" w14:textId="75932DD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9900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9F619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6.4.1/287</w:t>
            </w:r>
          </w:p>
          <w:p w14:paraId="4A6FE2C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6.2/287</w:t>
            </w:r>
          </w:p>
        </w:tc>
        <w:tc>
          <w:tcPr>
            <w:tcW w:w="705" w:type="pct"/>
            <w:tcBorders>
              <w:top w:val="single" w:sz="4" w:space="0" w:color="auto"/>
              <w:left w:val="single" w:sz="4" w:space="0" w:color="auto"/>
              <w:bottom w:val="single" w:sz="4" w:space="0" w:color="auto"/>
              <w:right w:val="single" w:sz="4" w:space="0" w:color="auto"/>
            </w:tcBorders>
          </w:tcPr>
          <w:p w14:paraId="415BCEF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7A2008C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9FD06A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3AF5A24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7C5EE3D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HU15IEBRSNW103A</w:t>
            </w:r>
          </w:p>
          <w:p w14:paraId="5F589B5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54BE41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79585D" w14:textId="28DD18D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3FA8BF" w14:textId="203F4B6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3993BC" w14:textId="146BE72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E55FCD" w14:textId="226A194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355BF1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B173D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6.4.1/288</w:t>
            </w:r>
          </w:p>
          <w:p w14:paraId="75B4F1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6.2/288</w:t>
            </w:r>
          </w:p>
        </w:tc>
        <w:tc>
          <w:tcPr>
            <w:tcW w:w="705" w:type="pct"/>
            <w:tcBorders>
              <w:top w:val="single" w:sz="4" w:space="0" w:color="auto"/>
              <w:left w:val="single" w:sz="4" w:space="0" w:color="auto"/>
              <w:bottom w:val="single" w:sz="4" w:space="0" w:color="auto"/>
              <w:right w:val="single" w:sz="4" w:space="0" w:color="auto"/>
            </w:tcBorders>
          </w:tcPr>
          <w:p w14:paraId="3995BD9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40972D2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2AB65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04501BD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104977A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HU15IEBRSNW103B</w:t>
            </w:r>
          </w:p>
          <w:p w14:paraId="6D7F28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241C35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EF434E" w14:textId="65BAD8B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8F606B7" w14:textId="3D184DC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6C6C3B" w14:textId="01A243B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80CD6D" w14:textId="64B3CCC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C59ACD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B8FBB4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6.4.1/289</w:t>
            </w:r>
          </w:p>
          <w:p w14:paraId="241167C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6.2/289</w:t>
            </w:r>
          </w:p>
        </w:tc>
        <w:tc>
          <w:tcPr>
            <w:tcW w:w="705" w:type="pct"/>
            <w:tcBorders>
              <w:top w:val="single" w:sz="4" w:space="0" w:color="auto"/>
              <w:left w:val="single" w:sz="4" w:space="0" w:color="auto"/>
              <w:bottom w:val="single" w:sz="4" w:space="0" w:color="auto"/>
              <w:right w:val="single" w:sz="4" w:space="0" w:color="auto"/>
            </w:tcBorders>
          </w:tcPr>
          <w:p w14:paraId="4AC7A3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7C5F39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1E127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0CB629D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436F8D5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HU15IEBRSNW103C</w:t>
            </w:r>
          </w:p>
          <w:p w14:paraId="298F49C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90F4A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BAB0A1" w14:textId="3E21558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16E96E" w14:textId="012E9D0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05EBBD" w14:textId="1FC88E6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319623" w14:textId="0FA2E3E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70A6F0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4750D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6.4.1/290</w:t>
            </w:r>
          </w:p>
          <w:p w14:paraId="35F571E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6.2/290</w:t>
            </w:r>
          </w:p>
        </w:tc>
        <w:tc>
          <w:tcPr>
            <w:tcW w:w="705" w:type="pct"/>
            <w:tcBorders>
              <w:top w:val="single" w:sz="4" w:space="0" w:color="auto"/>
              <w:left w:val="single" w:sz="4" w:space="0" w:color="auto"/>
              <w:bottom w:val="single" w:sz="4" w:space="0" w:color="auto"/>
              <w:right w:val="single" w:sz="4" w:space="0" w:color="auto"/>
            </w:tcBorders>
          </w:tcPr>
          <w:p w14:paraId="241F289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Ritecz</w:t>
            </w:r>
            <w:proofErr w:type="spellEnd"/>
            <w:r w:rsidRPr="0047726B">
              <w:rPr>
                <w:strike/>
                <w:color w:val="D9D9D9" w:themeColor="background1" w:themeShade="D9"/>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5A65373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8043D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55BF09F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1CEEF7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HU15IEBRSNW103D</w:t>
            </w:r>
          </w:p>
          <w:p w14:paraId="16949D6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E6834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C5B84F" w14:textId="45911B2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3C85D7" w14:textId="7051618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E76C76" w14:textId="4E282BD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38BF2A" w14:textId="6157636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CD2E97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51041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6.4.1/291</w:t>
            </w:r>
          </w:p>
          <w:p w14:paraId="6D164C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6.2/291</w:t>
            </w:r>
          </w:p>
        </w:tc>
        <w:tc>
          <w:tcPr>
            <w:tcW w:w="705" w:type="pct"/>
            <w:tcBorders>
              <w:top w:val="single" w:sz="4" w:space="0" w:color="auto"/>
              <w:left w:val="single" w:sz="4" w:space="0" w:color="auto"/>
              <w:bottom w:val="single" w:sz="4" w:space="0" w:color="auto"/>
              <w:right w:val="single" w:sz="4" w:space="0" w:color="auto"/>
            </w:tcBorders>
          </w:tcPr>
          <w:p w14:paraId="0B73782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7D5A59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A3DA25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798A98D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w:t>
            </w:r>
            <w:proofErr w:type="spellStart"/>
            <w:r w:rsidRPr="0047726B">
              <w:rPr>
                <w:strike/>
                <w:color w:val="D9D9D9" w:themeColor="background1" w:themeShade="D9"/>
                <w:sz w:val="18"/>
              </w:rPr>
              <w:t>Hungay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Táplánszentkereszt</w:t>
            </w:r>
            <w:proofErr w:type="spellEnd"/>
            <w:r w:rsidRPr="0047726B">
              <w:rPr>
                <w:strike/>
                <w:color w:val="D9D9D9" w:themeColor="background1" w:themeShade="D9"/>
                <w:sz w:val="18"/>
              </w:rPr>
              <w:t>, Hungary</w:t>
            </w:r>
          </w:p>
          <w:p w14:paraId="5516156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HU15IEBRSNW104A</w:t>
            </w:r>
          </w:p>
          <w:p w14:paraId="4B4095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7B010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6CF2F9" w14:textId="2635094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B1EE02" w14:textId="2B47493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049B5F" w14:textId="14A3880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C93A6A" w14:textId="3ED3072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89D642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53A6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6.4.1/292</w:t>
            </w:r>
          </w:p>
          <w:p w14:paraId="7E1B7A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6.2/292</w:t>
            </w:r>
          </w:p>
        </w:tc>
        <w:tc>
          <w:tcPr>
            <w:tcW w:w="705" w:type="pct"/>
            <w:tcBorders>
              <w:top w:val="single" w:sz="4" w:space="0" w:color="auto"/>
              <w:left w:val="single" w:sz="4" w:space="0" w:color="auto"/>
              <w:bottom w:val="single" w:sz="4" w:space="0" w:color="auto"/>
              <w:right w:val="single" w:sz="4" w:space="0" w:color="auto"/>
            </w:tcBorders>
          </w:tcPr>
          <w:p w14:paraId="7F36312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P.Z.</w:t>
            </w:r>
          </w:p>
        </w:tc>
        <w:tc>
          <w:tcPr>
            <w:tcW w:w="248" w:type="pct"/>
            <w:tcBorders>
              <w:top w:val="single" w:sz="4" w:space="0" w:color="auto"/>
              <w:left w:val="single" w:sz="4" w:space="0" w:color="auto"/>
              <w:bottom w:val="single" w:sz="4" w:space="0" w:color="auto"/>
              <w:right w:val="single" w:sz="4" w:space="0" w:color="auto"/>
            </w:tcBorders>
          </w:tcPr>
          <w:p w14:paraId="5D094E4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90C1BC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7091BCE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2208416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HU15IEBRSNW104B</w:t>
            </w:r>
          </w:p>
          <w:p w14:paraId="31C11C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865A04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C3E777" w14:textId="23278C3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93A83A" w14:textId="19168BF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A9BDC6" w14:textId="78E9E5C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E1FC6B" w14:textId="492EE3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28416A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17C0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6.4.1/293</w:t>
            </w:r>
          </w:p>
          <w:p w14:paraId="4F2E85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6.2/293</w:t>
            </w:r>
          </w:p>
        </w:tc>
        <w:tc>
          <w:tcPr>
            <w:tcW w:w="705" w:type="pct"/>
            <w:tcBorders>
              <w:top w:val="single" w:sz="4" w:space="0" w:color="auto"/>
              <w:left w:val="single" w:sz="4" w:space="0" w:color="auto"/>
              <w:bottom w:val="single" w:sz="4" w:space="0" w:color="auto"/>
              <w:right w:val="single" w:sz="4" w:space="0" w:color="auto"/>
            </w:tcBorders>
          </w:tcPr>
          <w:p w14:paraId="46B8689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István, F.</w:t>
            </w:r>
          </w:p>
        </w:tc>
        <w:tc>
          <w:tcPr>
            <w:tcW w:w="248" w:type="pct"/>
            <w:tcBorders>
              <w:top w:val="single" w:sz="4" w:space="0" w:color="auto"/>
              <w:left w:val="single" w:sz="4" w:space="0" w:color="auto"/>
              <w:bottom w:val="single" w:sz="4" w:space="0" w:color="auto"/>
              <w:right w:val="single" w:sz="4" w:space="0" w:color="auto"/>
            </w:tcBorders>
          </w:tcPr>
          <w:p w14:paraId="2B904C4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9CA41B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3F46E23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1D622E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HU15IEBRSNW104C</w:t>
            </w:r>
          </w:p>
          <w:p w14:paraId="5A92636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CFBD4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146F9F" w14:textId="1F3EBFE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F0AEBEC" w14:textId="040EF07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098950" w14:textId="0DA8165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E58DF8" w14:textId="6371B71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9777A9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065909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6.4.1/294</w:t>
            </w:r>
          </w:p>
          <w:p w14:paraId="4368796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6.2/294</w:t>
            </w:r>
          </w:p>
        </w:tc>
        <w:tc>
          <w:tcPr>
            <w:tcW w:w="705" w:type="pct"/>
            <w:tcBorders>
              <w:top w:val="single" w:sz="4" w:space="0" w:color="auto"/>
              <w:left w:val="single" w:sz="4" w:space="0" w:color="auto"/>
              <w:bottom w:val="single" w:sz="4" w:space="0" w:color="auto"/>
              <w:right w:val="single" w:sz="4" w:space="0" w:color="auto"/>
            </w:tcBorders>
          </w:tcPr>
          <w:p w14:paraId="1A060CA8"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7520514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3DA55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the efficacy of MCW-2222 SL on biting insects and in oil seed rape in Hungary 2015</w:t>
            </w:r>
          </w:p>
          <w:p w14:paraId="19FE9CB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w:t>
            </w:r>
            <w:proofErr w:type="spellStart"/>
            <w:r w:rsidRPr="0047726B">
              <w:rPr>
                <w:strike/>
                <w:color w:val="D9D9D9" w:themeColor="background1" w:themeShade="D9"/>
                <w:sz w:val="18"/>
              </w:rPr>
              <w:t>Balassagyarmat</w:t>
            </w:r>
            <w:proofErr w:type="spellEnd"/>
            <w:r w:rsidRPr="0047726B">
              <w:rPr>
                <w:strike/>
                <w:color w:val="D9D9D9" w:themeColor="background1" w:themeShade="D9"/>
                <w:sz w:val="18"/>
              </w:rPr>
              <w:t>, Hungary</w:t>
            </w:r>
          </w:p>
          <w:p w14:paraId="57CFA24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HU15IEBRSNW104D</w:t>
            </w:r>
          </w:p>
          <w:p w14:paraId="539055C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33890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0DA34D" w14:textId="48897B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3E780D" w14:textId="73042FF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902B3E" w14:textId="3961CB1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D7BCED" w14:textId="1142AB1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ADFE54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A67F98" w14:textId="77777777" w:rsidR="00433ACE" w:rsidRPr="0047726B" w:rsidRDefault="00433ACE" w:rsidP="00433ACE">
            <w:pPr>
              <w:rPr>
                <w:sz w:val="18"/>
                <w:lang w:val="en-GB"/>
              </w:rPr>
            </w:pPr>
            <w:r w:rsidRPr="0047726B">
              <w:rPr>
                <w:sz w:val="18"/>
                <w:lang w:val="en-GB"/>
              </w:rPr>
              <w:t>KCP 6.4.1/295</w:t>
            </w:r>
          </w:p>
          <w:p w14:paraId="7979D669" w14:textId="77777777" w:rsidR="00433ACE" w:rsidRPr="0047726B" w:rsidRDefault="00433ACE" w:rsidP="00433ACE">
            <w:pPr>
              <w:rPr>
                <w:sz w:val="18"/>
                <w:lang w:val="en-GB"/>
              </w:rPr>
            </w:pPr>
            <w:r w:rsidRPr="0047726B">
              <w:rPr>
                <w:sz w:val="18"/>
                <w:lang w:val="en-GB"/>
              </w:rPr>
              <w:t>Submitted under KCP 6.2/295</w:t>
            </w:r>
          </w:p>
        </w:tc>
        <w:tc>
          <w:tcPr>
            <w:tcW w:w="705" w:type="pct"/>
            <w:tcBorders>
              <w:top w:val="single" w:sz="4" w:space="0" w:color="auto"/>
              <w:left w:val="single" w:sz="4" w:space="0" w:color="auto"/>
              <w:bottom w:val="single" w:sz="4" w:space="0" w:color="auto"/>
              <w:right w:val="single" w:sz="4" w:space="0" w:color="auto"/>
            </w:tcBorders>
          </w:tcPr>
          <w:p w14:paraId="5223856F"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37C2E6F0"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4B226971"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0233EF3E"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D6DD32D" w14:textId="77777777" w:rsidR="00433ACE" w:rsidRPr="0047726B" w:rsidRDefault="00433ACE" w:rsidP="00433ACE">
            <w:pPr>
              <w:rPr>
                <w:sz w:val="18"/>
              </w:rPr>
            </w:pPr>
            <w:r w:rsidRPr="0047726B">
              <w:rPr>
                <w:sz w:val="18"/>
              </w:rPr>
              <w:t>Report no. CZ16IEBRSNW005A</w:t>
            </w:r>
          </w:p>
          <w:p w14:paraId="194B1AED" w14:textId="77777777" w:rsidR="00433ACE" w:rsidRPr="0047726B" w:rsidRDefault="00433ACE" w:rsidP="00433ACE">
            <w:pPr>
              <w:rPr>
                <w:sz w:val="18"/>
                <w:lang w:val="en-GB"/>
              </w:rPr>
            </w:pPr>
            <w:r w:rsidRPr="0047726B">
              <w:rPr>
                <w:sz w:val="18"/>
              </w:rPr>
              <w:t>GEP</w:t>
            </w:r>
          </w:p>
          <w:p w14:paraId="7154BBB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B1DEC7" w14:textId="2F67795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BC51D4" w14:textId="3F6A49E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79C348A" w14:textId="56F25BF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987C28" w14:textId="0AD9C72A" w:rsidR="00433ACE" w:rsidRPr="0047726B" w:rsidRDefault="00433ACE" w:rsidP="00433ACE">
            <w:pPr>
              <w:jc w:val="center"/>
              <w:rPr>
                <w:sz w:val="18"/>
                <w:lang w:val="en-GB"/>
              </w:rPr>
            </w:pPr>
            <w:r w:rsidRPr="0047726B">
              <w:rPr>
                <w:sz w:val="18"/>
                <w:szCs w:val="20"/>
              </w:rPr>
              <w:t>ADAMA</w:t>
            </w:r>
          </w:p>
        </w:tc>
      </w:tr>
      <w:tr w:rsidR="00433ACE" w:rsidRPr="0047726B" w14:paraId="4A417EE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6B60A1" w14:textId="77777777" w:rsidR="00433ACE" w:rsidRPr="0047726B" w:rsidRDefault="00433ACE" w:rsidP="00433ACE">
            <w:pPr>
              <w:rPr>
                <w:sz w:val="18"/>
                <w:lang w:val="en-GB"/>
              </w:rPr>
            </w:pPr>
            <w:r w:rsidRPr="0047726B">
              <w:rPr>
                <w:sz w:val="18"/>
                <w:lang w:val="en-GB"/>
              </w:rPr>
              <w:t>KCP 6.4.1/296</w:t>
            </w:r>
          </w:p>
          <w:p w14:paraId="0466F54E" w14:textId="77777777" w:rsidR="00433ACE" w:rsidRPr="0047726B" w:rsidRDefault="00433ACE" w:rsidP="00433ACE">
            <w:pPr>
              <w:rPr>
                <w:sz w:val="18"/>
                <w:lang w:val="en-GB"/>
              </w:rPr>
            </w:pPr>
            <w:r w:rsidRPr="0047726B">
              <w:rPr>
                <w:sz w:val="18"/>
                <w:lang w:val="en-GB"/>
              </w:rPr>
              <w:t>Submitted under KCP 6.2/296</w:t>
            </w:r>
          </w:p>
        </w:tc>
        <w:tc>
          <w:tcPr>
            <w:tcW w:w="705" w:type="pct"/>
            <w:tcBorders>
              <w:top w:val="single" w:sz="4" w:space="0" w:color="auto"/>
              <w:left w:val="single" w:sz="4" w:space="0" w:color="auto"/>
              <w:bottom w:val="single" w:sz="4" w:space="0" w:color="auto"/>
              <w:right w:val="single" w:sz="4" w:space="0" w:color="auto"/>
            </w:tcBorders>
          </w:tcPr>
          <w:p w14:paraId="7CDD6BB4"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5579C556"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3B945247"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xml:space="preserve">, </w:t>
            </w:r>
            <w:proofErr w:type="spellStart"/>
            <w:r w:rsidRPr="0047726B">
              <w:rPr>
                <w:sz w:val="18"/>
              </w:rPr>
              <w:t>quadridens</w:t>
            </w:r>
            <w:proofErr w:type="spellEnd"/>
            <w:r w:rsidRPr="0047726B">
              <w:rPr>
                <w:sz w:val="18"/>
              </w:rPr>
              <w:t xml:space="preserve"> on oil seed rape, Slovakia 2013</w:t>
            </w:r>
          </w:p>
          <w:p w14:paraId="4425460F"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4FD863D" w14:textId="77777777" w:rsidR="00433ACE" w:rsidRPr="0047726B" w:rsidRDefault="00433ACE" w:rsidP="00433ACE">
            <w:pPr>
              <w:rPr>
                <w:sz w:val="18"/>
              </w:rPr>
            </w:pPr>
            <w:r w:rsidRPr="0047726B">
              <w:rPr>
                <w:sz w:val="18"/>
              </w:rPr>
              <w:t>Report no. SK13IEBRSNW001B</w:t>
            </w:r>
          </w:p>
          <w:p w14:paraId="6D13B55D" w14:textId="77777777" w:rsidR="00433ACE" w:rsidRPr="0047726B" w:rsidRDefault="00433ACE" w:rsidP="00433ACE">
            <w:pPr>
              <w:rPr>
                <w:sz w:val="18"/>
                <w:lang w:val="en-GB"/>
              </w:rPr>
            </w:pPr>
            <w:r w:rsidRPr="0047726B">
              <w:rPr>
                <w:sz w:val="18"/>
              </w:rPr>
              <w:t>GEP</w:t>
            </w:r>
          </w:p>
          <w:p w14:paraId="28219D8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A44D48" w14:textId="0A07535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35A0D1" w14:textId="47ED90A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2674DB7" w14:textId="129AF0D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1D2C84" w14:textId="2C67CE4C" w:rsidR="00433ACE" w:rsidRPr="0047726B" w:rsidRDefault="00433ACE" w:rsidP="00433ACE">
            <w:pPr>
              <w:jc w:val="center"/>
              <w:rPr>
                <w:sz w:val="18"/>
                <w:lang w:val="en-GB"/>
              </w:rPr>
            </w:pPr>
            <w:r w:rsidRPr="0047726B">
              <w:rPr>
                <w:sz w:val="18"/>
                <w:szCs w:val="20"/>
              </w:rPr>
              <w:t>ADAMA</w:t>
            </w:r>
          </w:p>
        </w:tc>
      </w:tr>
      <w:tr w:rsidR="00433ACE" w:rsidRPr="0047726B" w14:paraId="43A23A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AEFBB3" w14:textId="77777777" w:rsidR="00433ACE" w:rsidRPr="0047726B" w:rsidRDefault="00433ACE" w:rsidP="00433ACE">
            <w:pPr>
              <w:rPr>
                <w:sz w:val="18"/>
                <w:lang w:val="en-GB"/>
              </w:rPr>
            </w:pPr>
            <w:r w:rsidRPr="0047726B">
              <w:rPr>
                <w:sz w:val="18"/>
                <w:lang w:val="en-GB"/>
              </w:rPr>
              <w:lastRenderedPageBreak/>
              <w:t>KCP 6.4.1/297</w:t>
            </w:r>
          </w:p>
          <w:p w14:paraId="4CFAE54F" w14:textId="77777777" w:rsidR="00433ACE" w:rsidRPr="0047726B" w:rsidRDefault="00433ACE" w:rsidP="00433ACE">
            <w:pPr>
              <w:rPr>
                <w:sz w:val="18"/>
                <w:lang w:val="en-GB"/>
              </w:rPr>
            </w:pPr>
            <w:r w:rsidRPr="0047726B">
              <w:rPr>
                <w:sz w:val="18"/>
                <w:lang w:val="en-GB"/>
              </w:rPr>
              <w:t>Submitted under KCP 6.2/297</w:t>
            </w:r>
          </w:p>
        </w:tc>
        <w:tc>
          <w:tcPr>
            <w:tcW w:w="705" w:type="pct"/>
            <w:tcBorders>
              <w:top w:val="single" w:sz="4" w:space="0" w:color="auto"/>
              <w:left w:val="single" w:sz="4" w:space="0" w:color="auto"/>
              <w:bottom w:val="single" w:sz="4" w:space="0" w:color="auto"/>
              <w:right w:val="single" w:sz="4" w:space="0" w:color="auto"/>
            </w:tcBorders>
          </w:tcPr>
          <w:p w14:paraId="503BD506"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22683267"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262707D"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6582216E" w14:textId="77777777" w:rsidR="00433ACE" w:rsidRPr="0047726B" w:rsidRDefault="00433ACE" w:rsidP="00433ACE">
            <w:pPr>
              <w:rPr>
                <w:sz w:val="18"/>
              </w:rPr>
            </w:pPr>
            <w:proofErr w:type="spellStart"/>
            <w:r w:rsidRPr="0047726B">
              <w:rPr>
                <w:sz w:val="18"/>
              </w:rPr>
              <w:t>Zemědělská</w:t>
            </w:r>
            <w:proofErr w:type="spellEnd"/>
            <w:r w:rsidRPr="0047726B">
              <w:rPr>
                <w:sz w:val="18"/>
              </w:rPr>
              <w:t xml:space="preserve"> ZS </w:t>
            </w:r>
            <w:proofErr w:type="spellStart"/>
            <w:r w:rsidRPr="0047726B">
              <w:rPr>
                <w:sz w:val="18"/>
              </w:rPr>
              <w:t>Kujavy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Kujavy</w:t>
            </w:r>
            <w:proofErr w:type="spellEnd"/>
            <w:r w:rsidRPr="0047726B">
              <w:rPr>
                <w:sz w:val="18"/>
              </w:rPr>
              <w:t>, Czech Republic</w:t>
            </w:r>
          </w:p>
          <w:p w14:paraId="4C4977BD" w14:textId="77777777" w:rsidR="00433ACE" w:rsidRPr="0047726B" w:rsidRDefault="00433ACE" w:rsidP="00433ACE">
            <w:pPr>
              <w:rPr>
                <w:sz w:val="18"/>
              </w:rPr>
            </w:pPr>
            <w:r w:rsidRPr="0047726B">
              <w:rPr>
                <w:sz w:val="18"/>
              </w:rPr>
              <w:t>Report no. CZ16IEBRSNW005B</w:t>
            </w:r>
          </w:p>
          <w:p w14:paraId="39837463" w14:textId="77777777" w:rsidR="00433ACE" w:rsidRPr="0047726B" w:rsidRDefault="00433ACE" w:rsidP="00433ACE">
            <w:pPr>
              <w:rPr>
                <w:sz w:val="18"/>
                <w:lang w:val="en-GB"/>
              </w:rPr>
            </w:pPr>
            <w:r w:rsidRPr="0047726B">
              <w:rPr>
                <w:sz w:val="18"/>
              </w:rPr>
              <w:t>GEP</w:t>
            </w:r>
          </w:p>
          <w:p w14:paraId="0314D4E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397591" w14:textId="3AAE613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6023FB" w14:textId="46990F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5118AC" w14:textId="15B65EE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2C32B6" w14:textId="66E7A908" w:rsidR="00433ACE" w:rsidRPr="0047726B" w:rsidRDefault="00433ACE" w:rsidP="00433ACE">
            <w:pPr>
              <w:jc w:val="center"/>
              <w:rPr>
                <w:sz w:val="18"/>
                <w:lang w:val="en-GB"/>
              </w:rPr>
            </w:pPr>
            <w:r w:rsidRPr="0047726B">
              <w:rPr>
                <w:sz w:val="18"/>
                <w:szCs w:val="20"/>
              </w:rPr>
              <w:t>ADAMA</w:t>
            </w:r>
          </w:p>
        </w:tc>
      </w:tr>
      <w:tr w:rsidR="00433ACE" w:rsidRPr="0047726B" w14:paraId="76B2D17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B487EE" w14:textId="77777777" w:rsidR="00433ACE" w:rsidRPr="0047726B" w:rsidRDefault="00433ACE" w:rsidP="00433ACE">
            <w:pPr>
              <w:rPr>
                <w:sz w:val="18"/>
                <w:lang w:val="en-GB"/>
              </w:rPr>
            </w:pPr>
            <w:r w:rsidRPr="0047726B">
              <w:rPr>
                <w:sz w:val="18"/>
                <w:lang w:val="en-GB"/>
              </w:rPr>
              <w:t>KCP 6.4.1/298</w:t>
            </w:r>
          </w:p>
          <w:p w14:paraId="45CF876F" w14:textId="77777777" w:rsidR="00433ACE" w:rsidRPr="0047726B" w:rsidRDefault="00433ACE" w:rsidP="00433ACE">
            <w:pPr>
              <w:rPr>
                <w:sz w:val="18"/>
                <w:lang w:val="en-GB"/>
              </w:rPr>
            </w:pPr>
            <w:r w:rsidRPr="0047726B">
              <w:rPr>
                <w:sz w:val="18"/>
                <w:lang w:val="en-GB"/>
              </w:rPr>
              <w:t>Submitted under KCP 6.2/298</w:t>
            </w:r>
          </w:p>
        </w:tc>
        <w:tc>
          <w:tcPr>
            <w:tcW w:w="705" w:type="pct"/>
            <w:tcBorders>
              <w:top w:val="single" w:sz="4" w:space="0" w:color="auto"/>
              <w:left w:val="single" w:sz="4" w:space="0" w:color="auto"/>
              <w:bottom w:val="single" w:sz="4" w:space="0" w:color="auto"/>
              <w:right w:val="single" w:sz="4" w:space="0" w:color="auto"/>
            </w:tcBorders>
          </w:tcPr>
          <w:p w14:paraId="458B7C39"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13297AD0"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9594AD0" w14:textId="77777777" w:rsidR="00433ACE" w:rsidRPr="0047726B" w:rsidRDefault="00433ACE" w:rsidP="00433ACE">
            <w:pPr>
              <w:rPr>
                <w:sz w:val="18"/>
              </w:rPr>
            </w:pPr>
            <w:r w:rsidRPr="0047726B">
              <w:rPr>
                <w:sz w:val="18"/>
              </w:rPr>
              <w:t>Analysis of efficacy to MAVRIK and further insecticides on pyrethroid-resistant pollen beetle (</w:t>
            </w:r>
            <w:proofErr w:type="spellStart"/>
            <w:r w:rsidRPr="0047726B">
              <w:rPr>
                <w:sz w:val="18"/>
              </w:rPr>
              <w:t>Meligethes</w:t>
            </w:r>
            <w:proofErr w:type="spellEnd"/>
            <w:r w:rsidRPr="0047726B">
              <w:rPr>
                <w:sz w:val="18"/>
              </w:rPr>
              <w:t xml:space="preserve"> aeneus) in the Czech Republic in 2016</w:t>
            </w:r>
          </w:p>
          <w:p w14:paraId="3197F1D1"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2D24BA1D" w14:textId="77777777" w:rsidR="00433ACE" w:rsidRPr="0047726B" w:rsidRDefault="00433ACE" w:rsidP="00433ACE">
            <w:pPr>
              <w:rPr>
                <w:sz w:val="18"/>
              </w:rPr>
            </w:pPr>
            <w:r w:rsidRPr="0047726B">
              <w:rPr>
                <w:sz w:val="18"/>
              </w:rPr>
              <w:t>Report no. CZ16IEBRSNW005C</w:t>
            </w:r>
          </w:p>
          <w:p w14:paraId="7504C68B" w14:textId="77777777" w:rsidR="00433ACE" w:rsidRPr="0047726B" w:rsidRDefault="00433ACE" w:rsidP="00433ACE">
            <w:pPr>
              <w:rPr>
                <w:sz w:val="18"/>
                <w:lang w:val="en-GB"/>
              </w:rPr>
            </w:pPr>
            <w:r w:rsidRPr="0047726B">
              <w:rPr>
                <w:sz w:val="18"/>
              </w:rPr>
              <w:t>GEP</w:t>
            </w:r>
          </w:p>
          <w:p w14:paraId="5341C4C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279B28" w14:textId="738E71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378073B" w14:textId="328AEB7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BA10A9" w14:textId="6161943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1E265F" w14:textId="64BDC8E0" w:rsidR="00433ACE" w:rsidRPr="0047726B" w:rsidRDefault="00433ACE" w:rsidP="00433ACE">
            <w:pPr>
              <w:jc w:val="center"/>
              <w:rPr>
                <w:sz w:val="18"/>
                <w:lang w:val="en-GB"/>
              </w:rPr>
            </w:pPr>
            <w:r w:rsidRPr="0047726B">
              <w:rPr>
                <w:sz w:val="18"/>
                <w:szCs w:val="20"/>
              </w:rPr>
              <w:t>ADAMA</w:t>
            </w:r>
          </w:p>
        </w:tc>
      </w:tr>
      <w:tr w:rsidR="00433ACE" w:rsidRPr="0047726B" w14:paraId="246B3DD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51AC2F5" w14:textId="77777777" w:rsidR="00433ACE" w:rsidRPr="0047726B" w:rsidRDefault="00433ACE" w:rsidP="00433ACE">
            <w:pPr>
              <w:rPr>
                <w:sz w:val="18"/>
                <w:lang w:val="en-GB"/>
              </w:rPr>
            </w:pPr>
            <w:r w:rsidRPr="0047726B">
              <w:rPr>
                <w:sz w:val="18"/>
                <w:lang w:val="en-GB"/>
              </w:rPr>
              <w:t>KCP 6.4.1/299</w:t>
            </w:r>
          </w:p>
          <w:p w14:paraId="2EB60D3E" w14:textId="77777777" w:rsidR="00433ACE" w:rsidRPr="0047726B" w:rsidRDefault="00433ACE" w:rsidP="00433ACE">
            <w:pPr>
              <w:rPr>
                <w:sz w:val="18"/>
                <w:lang w:val="en-GB"/>
              </w:rPr>
            </w:pPr>
            <w:r w:rsidRPr="0047726B">
              <w:rPr>
                <w:sz w:val="18"/>
                <w:lang w:val="en-GB"/>
              </w:rPr>
              <w:t>Submitted under KCP 6.2/299</w:t>
            </w:r>
          </w:p>
        </w:tc>
        <w:tc>
          <w:tcPr>
            <w:tcW w:w="705" w:type="pct"/>
            <w:tcBorders>
              <w:top w:val="single" w:sz="4" w:space="0" w:color="auto"/>
              <w:left w:val="single" w:sz="4" w:space="0" w:color="auto"/>
              <w:bottom w:val="single" w:sz="4" w:space="0" w:color="auto"/>
              <w:right w:val="single" w:sz="4" w:space="0" w:color="auto"/>
            </w:tcBorders>
          </w:tcPr>
          <w:p w14:paraId="1926CE01"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00B9C4F9"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71C6384E"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w:t>
            </w:r>
          </w:p>
          <w:p w14:paraId="5C6AFCD9"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F730799" w14:textId="77777777" w:rsidR="00433ACE" w:rsidRPr="0047726B" w:rsidRDefault="00433ACE" w:rsidP="00433ACE">
            <w:pPr>
              <w:rPr>
                <w:sz w:val="18"/>
              </w:rPr>
            </w:pPr>
            <w:r w:rsidRPr="0047726B">
              <w:rPr>
                <w:sz w:val="18"/>
              </w:rPr>
              <w:t>Report no. CZ17IEBRSNW001A</w:t>
            </w:r>
          </w:p>
          <w:p w14:paraId="4AF7283C" w14:textId="77777777" w:rsidR="00433ACE" w:rsidRPr="0047726B" w:rsidRDefault="00433ACE" w:rsidP="00433ACE">
            <w:pPr>
              <w:rPr>
                <w:sz w:val="18"/>
                <w:lang w:val="en-GB"/>
              </w:rPr>
            </w:pPr>
            <w:r w:rsidRPr="0047726B">
              <w:rPr>
                <w:sz w:val="18"/>
              </w:rPr>
              <w:t>GEP</w:t>
            </w:r>
          </w:p>
          <w:p w14:paraId="06CF73B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F971F3A" w14:textId="4EF65A3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95D58D" w14:textId="777E02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2E6820" w14:textId="6D8834C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5D6EAA" w14:textId="2C29BAC0" w:rsidR="00433ACE" w:rsidRPr="0047726B" w:rsidRDefault="00433ACE" w:rsidP="00433ACE">
            <w:pPr>
              <w:jc w:val="center"/>
              <w:rPr>
                <w:sz w:val="18"/>
                <w:lang w:val="en-GB"/>
              </w:rPr>
            </w:pPr>
            <w:r w:rsidRPr="0047726B">
              <w:rPr>
                <w:sz w:val="18"/>
                <w:szCs w:val="20"/>
              </w:rPr>
              <w:t>ADAMA</w:t>
            </w:r>
          </w:p>
        </w:tc>
      </w:tr>
      <w:tr w:rsidR="00433ACE" w:rsidRPr="0047726B" w14:paraId="74F1862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12FF88F" w14:textId="77777777" w:rsidR="00433ACE" w:rsidRPr="0047726B" w:rsidRDefault="00433ACE" w:rsidP="00433ACE">
            <w:pPr>
              <w:rPr>
                <w:sz w:val="18"/>
                <w:lang w:val="en-GB"/>
              </w:rPr>
            </w:pPr>
            <w:r w:rsidRPr="0047726B">
              <w:rPr>
                <w:sz w:val="18"/>
                <w:lang w:val="en-GB"/>
              </w:rPr>
              <w:t>KCP 6.4.1/300</w:t>
            </w:r>
          </w:p>
          <w:p w14:paraId="685F5A2B" w14:textId="77777777" w:rsidR="00433ACE" w:rsidRPr="0047726B" w:rsidRDefault="00433ACE" w:rsidP="00433ACE">
            <w:pPr>
              <w:rPr>
                <w:sz w:val="18"/>
                <w:lang w:val="en-GB"/>
              </w:rPr>
            </w:pPr>
            <w:r w:rsidRPr="0047726B">
              <w:rPr>
                <w:sz w:val="18"/>
                <w:lang w:val="en-GB"/>
              </w:rPr>
              <w:t>Submitted under KCP 6.2/300</w:t>
            </w:r>
          </w:p>
        </w:tc>
        <w:tc>
          <w:tcPr>
            <w:tcW w:w="705" w:type="pct"/>
            <w:tcBorders>
              <w:top w:val="single" w:sz="4" w:space="0" w:color="auto"/>
              <w:left w:val="single" w:sz="4" w:space="0" w:color="auto"/>
              <w:bottom w:val="single" w:sz="4" w:space="0" w:color="auto"/>
              <w:right w:val="single" w:sz="4" w:space="0" w:color="auto"/>
            </w:tcBorders>
          </w:tcPr>
          <w:p w14:paraId="2D1303C1"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4D83DEAD"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7026B56" w14:textId="77777777" w:rsidR="00433ACE" w:rsidRPr="0047726B" w:rsidRDefault="00433ACE" w:rsidP="00433ACE">
            <w:pPr>
              <w:rPr>
                <w:sz w:val="18"/>
              </w:rPr>
            </w:pPr>
            <w:r w:rsidRPr="0047726B">
              <w:rPr>
                <w:sz w:val="18"/>
              </w:rPr>
              <w:t>Analysis of efficacy to MCW-2222 SL on CEUTNA, CEUTQ in oil seed rape, Slovakia 2014</w:t>
            </w:r>
          </w:p>
          <w:p w14:paraId="12DCAFF1"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37566108" w14:textId="77777777" w:rsidR="00433ACE" w:rsidRPr="0047726B" w:rsidRDefault="00433ACE" w:rsidP="00433ACE">
            <w:pPr>
              <w:rPr>
                <w:sz w:val="18"/>
              </w:rPr>
            </w:pPr>
            <w:r w:rsidRPr="0047726B">
              <w:rPr>
                <w:sz w:val="18"/>
              </w:rPr>
              <w:t>Report no. SK14IEBRSNW001A</w:t>
            </w:r>
          </w:p>
          <w:p w14:paraId="07D53764" w14:textId="77777777" w:rsidR="00433ACE" w:rsidRPr="0047726B" w:rsidRDefault="00433ACE" w:rsidP="00433ACE">
            <w:pPr>
              <w:rPr>
                <w:sz w:val="18"/>
                <w:lang w:val="en-GB"/>
              </w:rPr>
            </w:pPr>
            <w:r w:rsidRPr="0047726B">
              <w:rPr>
                <w:sz w:val="18"/>
              </w:rPr>
              <w:t>GEP</w:t>
            </w:r>
          </w:p>
          <w:p w14:paraId="19BAB5B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DB1FA1" w14:textId="639E915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5922A7" w14:textId="24715D8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933F39" w14:textId="6E3AA6E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ED76C1" w14:textId="479E949A" w:rsidR="00433ACE" w:rsidRPr="0047726B" w:rsidRDefault="00433ACE" w:rsidP="00433ACE">
            <w:pPr>
              <w:jc w:val="center"/>
              <w:rPr>
                <w:sz w:val="18"/>
                <w:lang w:val="en-GB"/>
              </w:rPr>
            </w:pPr>
            <w:r w:rsidRPr="0047726B">
              <w:rPr>
                <w:sz w:val="18"/>
                <w:szCs w:val="20"/>
              </w:rPr>
              <w:t>ADAMA</w:t>
            </w:r>
          </w:p>
        </w:tc>
      </w:tr>
      <w:tr w:rsidR="00433ACE" w:rsidRPr="0047726B" w14:paraId="6971DD8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B38CC8" w14:textId="77777777" w:rsidR="00433ACE" w:rsidRPr="0047726B" w:rsidRDefault="00433ACE" w:rsidP="00433ACE">
            <w:pPr>
              <w:rPr>
                <w:sz w:val="18"/>
                <w:lang w:val="en-GB"/>
              </w:rPr>
            </w:pPr>
            <w:r w:rsidRPr="0047726B">
              <w:rPr>
                <w:sz w:val="18"/>
                <w:lang w:val="en-GB"/>
              </w:rPr>
              <w:t>KCP 6.4.1/301</w:t>
            </w:r>
          </w:p>
          <w:p w14:paraId="332CCAF8" w14:textId="77777777" w:rsidR="00433ACE" w:rsidRPr="0047726B" w:rsidRDefault="00433ACE" w:rsidP="00433ACE">
            <w:pPr>
              <w:rPr>
                <w:sz w:val="18"/>
                <w:lang w:val="en-GB"/>
              </w:rPr>
            </w:pPr>
            <w:r w:rsidRPr="0047726B">
              <w:rPr>
                <w:sz w:val="18"/>
                <w:lang w:val="en-GB"/>
              </w:rPr>
              <w:t>Submitted under KCP 6.2/301</w:t>
            </w:r>
          </w:p>
        </w:tc>
        <w:tc>
          <w:tcPr>
            <w:tcW w:w="705" w:type="pct"/>
            <w:tcBorders>
              <w:top w:val="single" w:sz="4" w:space="0" w:color="auto"/>
              <w:left w:val="single" w:sz="4" w:space="0" w:color="auto"/>
              <w:bottom w:val="single" w:sz="4" w:space="0" w:color="auto"/>
              <w:right w:val="single" w:sz="4" w:space="0" w:color="auto"/>
            </w:tcBorders>
          </w:tcPr>
          <w:p w14:paraId="58735EBD"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5D065FE9"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89A5305" w14:textId="77777777" w:rsidR="00433ACE" w:rsidRPr="0047726B" w:rsidRDefault="00433ACE" w:rsidP="00433ACE">
            <w:pPr>
              <w:rPr>
                <w:sz w:val="18"/>
              </w:rPr>
            </w:pPr>
            <w:r w:rsidRPr="0047726B">
              <w:rPr>
                <w:sz w:val="18"/>
              </w:rPr>
              <w:t>Analysis of efficacy to MCW-2222 SL on CEUTNA, CEUTQ in oil seed rape, Slovakia 2014</w:t>
            </w:r>
          </w:p>
          <w:p w14:paraId="336FDDCE"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659CEC65" w14:textId="77777777" w:rsidR="00433ACE" w:rsidRPr="0047726B" w:rsidRDefault="00433ACE" w:rsidP="00433ACE">
            <w:pPr>
              <w:rPr>
                <w:sz w:val="18"/>
              </w:rPr>
            </w:pPr>
            <w:r w:rsidRPr="0047726B">
              <w:rPr>
                <w:sz w:val="18"/>
              </w:rPr>
              <w:t>Report no. SK14IEBRSNW001B</w:t>
            </w:r>
          </w:p>
          <w:p w14:paraId="5025C03F" w14:textId="77777777" w:rsidR="00433ACE" w:rsidRPr="0047726B" w:rsidRDefault="00433ACE" w:rsidP="00433ACE">
            <w:pPr>
              <w:rPr>
                <w:sz w:val="18"/>
                <w:lang w:val="en-GB"/>
              </w:rPr>
            </w:pPr>
            <w:r w:rsidRPr="0047726B">
              <w:rPr>
                <w:sz w:val="18"/>
              </w:rPr>
              <w:t>GEP</w:t>
            </w:r>
          </w:p>
          <w:p w14:paraId="534D1DC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07B7265" w14:textId="05BF2E1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E05B25" w14:textId="0D41020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1554BB" w14:textId="43A97AE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609646" w14:textId="79586141" w:rsidR="00433ACE" w:rsidRPr="0047726B" w:rsidRDefault="00433ACE" w:rsidP="00433ACE">
            <w:pPr>
              <w:jc w:val="center"/>
              <w:rPr>
                <w:sz w:val="18"/>
                <w:lang w:val="en-GB"/>
              </w:rPr>
            </w:pPr>
            <w:r w:rsidRPr="0047726B">
              <w:rPr>
                <w:sz w:val="18"/>
                <w:szCs w:val="20"/>
              </w:rPr>
              <w:t>ADAMA</w:t>
            </w:r>
          </w:p>
        </w:tc>
      </w:tr>
      <w:tr w:rsidR="00433ACE" w:rsidRPr="0047726B" w14:paraId="22C3ED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4BBB83" w14:textId="77777777" w:rsidR="00433ACE" w:rsidRPr="0047726B" w:rsidRDefault="00433ACE" w:rsidP="00433ACE">
            <w:pPr>
              <w:rPr>
                <w:sz w:val="18"/>
                <w:lang w:val="en-GB"/>
              </w:rPr>
            </w:pPr>
            <w:r w:rsidRPr="0047726B">
              <w:rPr>
                <w:sz w:val="18"/>
                <w:lang w:val="en-GB"/>
              </w:rPr>
              <w:t>KCP 6.4.1/302</w:t>
            </w:r>
          </w:p>
          <w:p w14:paraId="04657107" w14:textId="77777777" w:rsidR="00433ACE" w:rsidRPr="0047726B" w:rsidRDefault="00433ACE" w:rsidP="00433ACE">
            <w:pPr>
              <w:rPr>
                <w:sz w:val="18"/>
                <w:lang w:val="en-GB"/>
              </w:rPr>
            </w:pPr>
            <w:r w:rsidRPr="0047726B">
              <w:rPr>
                <w:sz w:val="18"/>
                <w:lang w:val="en-GB"/>
              </w:rPr>
              <w:t>Submitted under KCP 6.2/302</w:t>
            </w:r>
          </w:p>
        </w:tc>
        <w:tc>
          <w:tcPr>
            <w:tcW w:w="705" w:type="pct"/>
            <w:tcBorders>
              <w:top w:val="single" w:sz="4" w:space="0" w:color="auto"/>
              <w:left w:val="single" w:sz="4" w:space="0" w:color="auto"/>
              <w:bottom w:val="single" w:sz="4" w:space="0" w:color="auto"/>
              <w:right w:val="single" w:sz="4" w:space="0" w:color="auto"/>
            </w:tcBorders>
          </w:tcPr>
          <w:p w14:paraId="42ADC441"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1F4EB99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A33D198" w14:textId="77777777" w:rsidR="00433ACE" w:rsidRPr="0047726B" w:rsidRDefault="00433ACE" w:rsidP="00433ACE">
            <w:pPr>
              <w:rPr>
                <w:sz w:val="18"/>
              </w:rPr>
            </w:pPr>
            <w:r w:rsidRPr="0047726B">
              <w:rPr>
                <w:sz w:val="18"/>
              </w:rPr>
              <w:t>Analysis of efficacy to MCW-2222 SL on CEUTNA, CEUTQ in oil seed rape, Slovakia 2014</w:t>
            </w:r>
          </w:p>
          <w:p w14:paraId="20FC7CFA"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1153449C" w14:textId="77777777" w:rsidR="00433ACE" w:rsidRPr="0047726B" w:rsidRDefault="00433ACE" w:rsidP="00433ACE">
            <w:pPr>
              <w:rPr>
                <w:sz w:val="18"/>
              </w:rPr>
            </w:pPr>
            <w:r w:rsidRPr="0047726B">
              <w:rPr>
                <w:sz w:val="18"/>
              </w:rPr>
              <w:t>Report no. SK14IEBRSNW001C</w:t>
            </w:r>
          </w:p>
          <w:p w14:paraId="427BDA95" w14:textId="77777777" w:rsidR="00433ACE" w:rsidRPr="0047726B" w:rsidRDefault="00433ACE" w:rsidP="00433ACE">
            <w:pPr>
              <w:rPr>
                <w:sz w:val="18"/>
                <w:lang w:val="en-GB"/>
              </w:rPr>
            </w:pPr>
            <w:r w:rsidRPr="0047726B">
              <w:rPr>
                <w:sz w:val="18"/>
              </w:rPr>
              <w:t>GEP</w:t>
            </w:r>
          </w:p>
          <w:p w14:paraId="247D4BA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CC81CF" w14:textId="385E2B9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9CE639" w14:textId="6549305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B38F4A5" w14:textId="5340194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0E32EA" w14:textId="77C2259B" w:rsidR="00433ACE" w:rsidRPr="0047726B" w:rsidRDefault="00433ACE" w:rsidP="00433ACE">
            <w:pPr>
              <w:jc w:val="center"/>
              <w:rPr>
                <w:sz w:val="18"/>
                <w:lang w:val="en-GB"/>
              </w:rPr>
            </w:pPr>
            <w:r w:rsidRPr="0047726B">
              <w:rPr>
                <w:sz w:val="18"/>
                <w:szCs w:val="20"/>
              </w:rPr>
              <w:t>ADAMA</w:t>
            </w:r>
          </w:p>
        </w:tc>
      </w:tr>
      <w:tr w:rsidR="00433ACE" w:rsidRPr="0047726B" w14:paraId="327608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841E03" w14:textId="77777777" w:rsidR="00433ACE" w:rsidRPr="0047726B" w:rsidRDefault="00433ACE" w:rsidP="00433ACE">
            <w:pPr>
              <w:rPr>
                <w:sz w:val="18"/>
                <w:lang w:val="en-GB"/>
              </w:rPr>
            </w:pPr>
            <w:r w:rsidRPr="0047726B">
              <w:rPr>
                <w:sz w:val="18"/>
                <w:lang w:val="en-GB"/>
              </w:rPr>
              <w:lastRenderedPageBreak/>
              <w:t>KCP 6.4.1/303</w:t>
            </w:r>
          </w:p>
          <w:p w14:paraId="54803553" w14:textId="77777777" w:rsidR="00433ACE" w:rsidRPr="0047726B" w:rsidRDefault="00433ACE" w:rsidP="00433ACE">
            <w:pPr>
              <w:rPr>
                <w:sz w:val="18"/>
                <w:lang w:val="en-GB"/>
              </w:rPr>
            </w:pPr>
            <w:r w:rsidRPr="0047726B">
              <w:rPr>
                <w:sz w:val="18"/>
                <w:lang w:val="en-GB"/>
              </w:rPr>
              <w:t>Submitted under KCP 6.2/303</w:t>
            </w:r>
          </w:p>
        </w:tc>
        <w:tc>
          <w:tcPr>
            <w:tcW w:w="705" w:type="pct"/>
            <w:tcBorders>
              <w:top w:val="single" w:sz="4" w:space="0" w:color="auto"/>
              <w:left w:val="single" w:sz="4" w:space="0" w:color="auto"/>
              <w:bottom w:val="single" w:sz="4" w:space="0" w:color="auto"/>
              <w:right w:val="single" w:sz="4" w:space="0" w:color="auto"/>
            </w:tcBorders>
          </w:tcPr>
          <w:p w14:paraId="558AA1FE"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42757C3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02C30BD" w14:textId="77777777" w:rsidR="00433ACE" w:rsidRPr="0047726B" w:rsidRDefault="00433ACE" w:rsidP="00433ACE">
            <w:pPr>
              <w:rPr>
                <w:sz w:val="18"/>
              </w:rPr>
            </w:pPr>
            <w:r w:rsidRPr="0047726B">
              <w:rPr>
                <w:sz w:val="18"/>
              </w:rPr>
              <w:t>Analysis of efficacy to MCW-2222 SL on CEUTNA, CEUTQ in oil seed rape, Slovakia 2014</w:t>
            </w:r>
          </w:p>
          <w:p w14:paraId="2A5690D0"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55FE4058" w14:textId="77777777" w:rsidR="00433ACE" w:rsidRPr="0047726B" w:rsidRDefault="00433ACE" w:rsidP="00433ACE">
            <w:pPr>
              <w:rPr>
                <w:sz w:val="18"/>
              </w:rPr>
            </w:pPr>
            <w:r w:rsidRPr="0047726B">
              <w:rPr>
                <w:sz w:val="18"/>
              </w:rPr>
              <w:t>Report no. SK14IEBRSNW001D</w:t>
            </w:r>
          </w:p>
          <w:p w14:paraId="15F7666F" w14:textId="77777777" w:rsidR="00433ACE" w:rsidRPr="0047726B" w:rsidRDefault="00433ACE" w:rsidP="00433ACE">
            <w:pPr>
              <w:rPr>
                <w:sz w:val="18"/>
                <w:lang w:val="en-GB"/>
              </w:rPr>
            </w:pPr>
            <w:r w:rsidRPr="0047726B">
              <w:rPr>
                <w:sz w:val="18"/>
              </w:rPr>
              <w:t>GEP</w:t>
            </w:r>
          </w:p>
          <w:p w14:paraId="4F216A7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FFE55A2" w14:textId="50468B1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B281219" w14:textId="1E22F81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B4B38A6" w14:textId="32FCE06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C923FB" w14:textId="03DF5AF8" w:rsidR="00433ACE" w:rsidRPr="0047726B" w:rsidRDefault="00433ACE" w:rsidP="00433ACE">
            <w:pPr>
              <w:jc w:val="center"/>
              <w:rPr>
                <w:sz w:val="18"/>
                <w:lang w:val="en-GB"/>
              </w:rPr>
            </w:pPr>
            <w:r w:rsidRPr="0047726B">
              <w:rPr>
                <w:sz w:val="18"/>
                <w:szCs w:val="20"/>
              </w:rPr>
              <w:t>ADAMA</w:t>
            </w:r>
          </w:p>
        </w:tc>
      </w:tr>
      <w:tr w:rsidR="00433ACE" w:rsidRPr="0047726B" w14:paraId="65A4E3D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52D6EC5" w14:textId="77777777" w:rsidR="00433ACE" w:rsidRPr="0047726B" w:rsidRDefault="00433ACE" w:rsidP="00433ACE">
            <w:pPr>
              <w:rPr>
                <w:sz w:val="18"/>
                <w:lang w:val="en-GB"/>
              </w:rPr>
            </w:pPr>
            <w:r w:rsidRPr="0047726B">
              <w:rPr>
                <w:sz w:val="18"/>
                <w:lang w:val="en-GB"/>
              </w:rPr>
              <w:t>KCP 6.4.1/304</w:t>
            </w:r>
          </w:p>
          <w:p w14:paraId="6AFF7878" w14:textId="77777777" w:rsidR="00433ACE" w:rsidRPr="0047726B" w:rsidRDefault="00433ACE" w:rsidP="00433ACE">
            <w:pPr>
              <w:rPr>
                <w:sz w:val="18"/>
                <w:lang w:val="en-GB"/>
              </w:rPr>
            </w:pPr>
            <w:r w:rsidRPr="0047726B">
              <w:rPr>
                <w:sz w:val="18"/>
                <w:lang w:val="en-GB"/>
              </w:rPr>
              <w:t>Submitted under KCP 6.2/304</w:t>
            </w:r>
          </w:p>
        </w:tc>
        <w:tc>
          <w:tcPr>
            <w:tcW w:w="705" w:type="pct"/>
            <w:tcBorders>
              <w:top w:val="single" w:sz="4" w:space="0" w:color="auto"/>
              <w:left w:val="single" w:sz="4" w:space="0" w:color="auto"/>
              <w:bottom w:val="single" w:sz="4" w:space="0" w:color="auto"/>
              <w:right w:val="single" w:sz="4" w:space="0" w:color="auto"/>
            </w:tcBorders>
          </w:tcPr>
          <w:p w14:paraId="65BD8C00"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33B0D84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2670F4A" w14:textId="77777777" w:rsidR="00433ACE" w:rsidRPr="0047726B" w:rsidRDefault="00433ACE" w:rsidP="00433ACE">
            <w:pPr>
              <w:rPr>
                <w:sz w:val="18"/>
              </w:rPr>
            </w:pPr>
            <w:r w:rsidRPr="0047726B">
              <w:rPr>
                <w:sz w:val="18"/>
              </w:rPr>
              <w:t>Analysis of efficacy to MCW-2222 SL on MELIAE in oil seed rape, Slovakia 2014</w:t>
            </w:r>
          </w:p>
          <w:p w14:paraId="66C25363"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4805DE12" w14:textId="77777777" w:rsidR="00433ACE" w:rsidRPr="0047726B" w:rsidRDefault="00433ACE" w:rsidP="00433ACE">
            <w:pPr>
              <w:rPr>
                <w:sz w:val="18"/>
              </w:rPr>
            </w:pPr>
            <w:r w:rsidRPr="0047726B">
              <w:rPr>
                <w:sz w:val="18"/>
              </w:rPr>
              <w:t>Report no. SK14IEBRSNW002A</w:t>
            </w:r>
          </w:p>
          <w:p w14:paraId="242541F7" w14:textId="77777777" w:rsidR="00433ACE" w:rsidRPr="0047726B" w:rsidRDefault="00433ACE" w:rsidP="00433ACE">
            <w:pPr>
              <w:rPr>
                <w:sz w:val="18"/>
                <w:lang w:val="en-GB"/>
              </w:rPr>
            </w:pPr>
            <w:r w:rsidRPr="0047726B">
              <w:rPr>
                <w:sz w:val="18"/>
              </w:rPr>
              <w:t>GEP</w:t>
            </w:r>
          </w:p>
          <w:p w14:paraId="44606A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CFC14B" w14:textId="76F7DB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3729AB" w14:textId="4A53A47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4673A5" w14:textId="7720158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6CF3158" w14:textId="49F7D37A" w:rsidR="00433ACE" w:rsidRPr="0047726B" w:rsidRDefault="00433ACE" w:rsidP="00433ACE">
            <w:pPr>
              <w:jc w:val="center"/>
              <w:rPr>
                <w:sz w:val="18"/>
                <w:lang w:val="en-GB"/>
              </w:rPr>
            </w:pPr>
            <w:r w:rsidRPr="0047726B">
              <w:rPr>
                <w:sz w:val="18"/>
                <w:szCs w:val="20"/>
              </w:rPr>
              <w:t>ADAMA</w:t>
            </w:r>
          </w:p>
        </w:tc>
      </w:tr>
      <w:tr w:rsidR="00433ACE" w:rsidRPr="0047726B" w14:paraId="15B0E84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C5BE5F" w14:textId="77777777" w:rsidR="00433ACE" w:rsidRPr="0047726B" w:rsidRDefault="00433ACE" w:rsidP="00433ACE">
            <w:pPr>
              <w:rPr>
                <w:sz w:val="18"/>
                <w:lang w:val="en-GB"/>
              </w:rPr>
            </w:pPr>
            <w:r w:rsidRPr="0047726B">
              <w:rPr>
                <w:sz w:val="18"/>
                <w:lang w:val="en-GB"/>
              </w:rPr>
              <w:t>KCP 6.4.1/305</w:t>
            </w:r>
          </w:p>
          <w:p w14:paraId="1A250161" w14:textId="77777777" w:rsidR="00433ACE" w:rsidRPr="0047726B" w:rsidRDefault="00433ACE" w:rsidP="00433ACE">
            <w:pPr>
              <w:rPr>
                <w:sz w:val="18"/>
                <w:lang w:val="en-GB"/>
              </w:rPr>
            </w:pPr>
            <w:r w:rsidRPr="0047726B">
              <w:rPr>
                <w:sz w:val="18"/>
                <w:lang w:val="en-GB"/>
              </w:rPr>
              <w:t>Submitted under KCP 6.2/305</w:t>
            </w:r>
          </w:p>
        </w:tc>
        <w:tc>
          <w:tcPr>
            <w:tcW w:w="705" w:type="pct"/>
            <w:tcBorders>
              <w:top w:val="single" w:sz="4" w:space="0" w:color="auto"/>
              <w:left w:val="single" w:sz="4" w:space="0" w:color="auto"/>
              <w:bottom w:val="single" w:sz="4" w:space="0" w:color="auto"/>
              <w:right w:val="single" w:sz="4" w:space="0" w:color="auto"/>
            </w:tcBorders>
          </w:tcPr>
          <w:p w14:paraId="18B2A8EE" w14:textId="77777777" w:rsidR="00433ACE" w:rsidRPr="0047726B" w:rsidRDefault="00433ACE" w:rsidP="00433ACE">
            <w:pPr>
              <w:rPr>
                <w:sz w:val="18"/>
                <w:lang w:val="en-GB"/>
              </w:rPr>
            </w:pPr>
            <w:r w:rsidRPr="0047726B">
              <w:rPr>
                <w:sz w:val="18"/>
                <w:lang w:val="en-GB"/>
              </w:rPr>
              <w:t>Tóth, F.</w:t>
            </w:r>
          </w:p>
        </w:tc>
        <w:tc>
          <w:tcPr>
            <w:tcW w:w="248" w:type="pct"/>
            <w:tcBorders>
              <w:top w:val="single" w:sz="4" w:space="0" w:color="auto"/>
              <w:left w:val="single" w:sz="4" w:space="0" w:color="auto"/>
              <w:bottom w:val="single" w:sz="4" w:space="0" w:color="auto"/>
              <w:right w:val="single" w:sz="4" w:space="0" w:color="auto"/>
            </w:tcBorders>
          </w:tcPr>
          <w:p w14:paraId="19076FE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D5CC8A9" w14:textId="77777777" w:rsidR="00433ACE" w:rsidRPr="0047726B" w:rsidRDefault="00433ACE" w:rsidP="00433ACE">
            <w:pPr>
              <w:rPr>
                <w:sz w:val="18"/>
              </w:rPr>
            </w:pPr>
            <w:r w:rsidRPr="0047726B">
              <w:rPr>
                <w:sz w:val="18"/>
              </w:rPr>
              <w:t>Analysis of efficacy to MCW-2222 SL on MELIAE in oil seed rape, Slovakia 2014</w:t>
            </w:r>
          </w:p>
          <w:p w14:paraId="7B8AC9C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166B6442" w14:textId="77777777" w:rsidR="00433ACE" w:rsidRPr="0047726B" w:rsidRDefault="00433ACE" w:rsidP="00433ACE">
            <w:pPr>
              <w:rPr>
                <w:sz w:val="18"/>
              </w:rPr>
            </w:pPr>
            <w:r w:rsidRPr="0047726B">
              <w:rPr>
                <w:sz w:val="18"/>
              </w:rPr>
              <w:t>Report no. SK14IEBRSNW002B</w:t>
            </w:r>
          </w:p>
          <w:p w14:paraId="30F1FBCA" w14:textId="77777777" w:rsidR="00433ACE" w:rsidRPr="0047726B" w:rsidRDefault="00433ACE" w:rsidP="00433ACE">
            <w:pPr>
              <w:rPr>
                <w:sz w:val="18"/>
                <w:lang w:val="en-GB"/>
              </w:rPr>
            </w:pPr>
            <w:r w:rsidRPr="0047726B">
              <w:rPr>
                <w:sz w:val="18"/>
              </w:rPr>
              <w:t>GEP</w:t>
            </w:r>
          </w:p>
          <w:p w14:paraId="4E55369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61D3B1E" w14:textId="098DF54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71C112" w14:textId="09C4106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9089AD8" w14:textId="39789DB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2918FF" w14:textId="673B9E83" w:rsidR="00433ACE" w:rsidRPr="0047726B" w:rsidRDefault="00433ACE" w:rsidP="00433ACE">
            <w:pPr>
              <w:jc w:val="center"/>
              <w:rPr>
                <w:sz w:val="18"/>
                <w:lang w:val="en-GB"/>
              </w:rPr>
            </w:pPr>
            <w:r w:rsidRPr="0047726B">
              <w:rPr>
                <w:sz w:val="18"/>
                <w:szCs w:val="20"/>
              </w:rPr>
              <w:t>ADAMA</w:t>
            </w:r>
          </w:p>
        </w:tc>
      </w:tr>
      <w:tr w:rsidR="00433ACE" w:rsidRPr="0047726B" w14:paraId="3A8C9A2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CA8B3C" w14:textId="77777777" w:rsidR="00433ACE" w:rsidRPr="0047726B" w:rsidRDefault="00433ACE" w:rsidP="00433ACE">
            <w:pPr>
              <w:rPr>
                <w:sz w:val="18"/>
                <w:lang w:val="en-GB"/>
              </w:rPr>
            </w:pPr>
            <w:r w:rsidRPr="0047726B">
              <w:rPr>
                <w:sz w:val="18"/>
                <w:lang w:val="en-GB"/>
              </w:rPr>
              <w:t>KCP 6.4.1/306</w:t>
            </w:r>
          </w:p>
          <w:p w14:paraId="7B4C482C" w14:textId="77777777" w:rsidR="00433ACE" w:rsidRPr="0047726B" w:rsidRDefault="00433ACE" w:rsidP="00433ACE">
            <w:pPr>
              <w:rPr>
                <w:sz w:val="18"/>
                <w:lang w:val="en-GB"/>
              </w:rPr>
            </w:pPr>
            <w:r w:rsidRPr="0047726B">
              <w:rPr>
                <w:sz w:val="18"/>
                <w:lang w:val="en-GB"/>
              </w:rPr>
              <w:t>Submitted under KCP 6.2/306</w:t>
            </w:r>
          </w:p>
        </w:tc>
        <w:tc>
          <w:tcPr>
            <w:tcW w:w="705" w:type="pct"/>
            <w:tcBorders>
              <w:top w:val="single" w:sz="4" w:space="0" w:color="auto"/>
              <w:left w:val="single" w:sz="4" w:space="0" w:color="auto"/>
              <w:bottom w:val="single" w:sz="4" w:space="0" w:color="auto"/>
              <w:right w:val="single" w:sz="4" w:space="0" w:color="auto"/>
            </w:tcBorders>
          </w:tcPr>
          <w:p w14:paraId="3879B5D9"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3042150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22DAD85"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5D66AA72" w14:textId="77777777" w:rsidR="00433ACE" w:rsidRPr="0047726B" w:rsidRDefault="00433ACE" w:rsidP="00433ACE">
            <w:pPr>
              <w:rPr>
                <w:sz w:val="18"/>
              </w:rPr>
            </w:pPr>
            <w:r w:rsidRPr="0047726B">
              <w:rPr>
                <w:sz w:val="18"/>
              </w:rPr>
              <w:t>UKSUP Bratislava branch office Kosice, Kosice, Slovakia</w:t>
            </w:r>
          </w:p>
          <w:p w14:paraId="46A5BD3E" w14:textId="77777777" w:rsidR="00433ACE" w:rsidRPr="0047726B" w:rsidRDefault="00433ACE" w:rsidP="00433ACE">
            <w:pPr>
              <w:rPr>
                <w:sz w:val="18"/>
              </w:rPr>
            </w:pPr>
            <w:r w:rsidRPr="0047726B">
              <w:rPr>
                <w:sz w:val="18"/>
              </w:rPr>
              <w:t>Report no. SK15IEBRSNW001A</w:t>
            </w:r>
          </w:p>
          <w:p w14:paraId="5F59C797" w14:textId="77777777" w:rsidR="00433ACE" w:rsidRPr="0047726B" w:rsidRDefault="00433ACE" w:rsidP="00433ACE">
            <w:pPr>
              <w:rPr>
                <w:sz w:val="18"/>
                <w:lang w:val="en-GB"/>
              </w:rPr>
            </w:pPr>
            <w:r w:rsidRPr="0047726B">
              <w:rPr>
                <w:sz w:val="18"/>
              </w:rPr>
              <w:t>GEP</w:t>
            </w:r>
          </w:p>
          <w:p w14:paraId="124AE46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299A50" w14:textId="3CC63D7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D11C6CD" w14:textId="547176C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E049B36" w14:textId="2E916B2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C34076" w14:textId="665BDB9C" w:rsidR="00433ACE" w:rsidRPr="0047726B" w:rsidRDefault="00433ACE" w:rsidP="00433ACE">
            <w:pPr>
              <w:jc w:val="center"/>
              <w:rPr>
                <w:sz w:val="18"/>
                <w:lang w:val="en-GB"/>
              </w:rPr>
            </w:pPr>
            <w:r w:rsidRPr="0047726B">
              <w:rPr>
                <w:sz w:val="18"/>
                <w:szCs w:val="20"/>
              </w:rPr>
              <w:t>ADAMA</w:t>
            </w:r>
          </w:p>
        </w:tc>
      </w:tr>
      <w:tr w:rsidR="00433ACE" w:rsidRPr="0047726B" w14:paraId="56886D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0389BD" w14:textId="77777777" w:rsidR="00433ACE" w:rsidRPr="0047726B" w:rsidRDefault="00433ACE" w:rsidP="00433ACE">
            <w:pPr>
              <w:rPr>
                <w:sz w:val="18"/>
                <w:lang w:val="en-GB"/>
              </w:rPr>
            </w:pPr>
            <w:r w:rsidRPr="0047726B">
              <w:rPr>
                <w:sz w:val="18"/>
                <w:lang w:val="en-GB"/>
              </w:rPr>
              <w:t>KCP 6.4.1/307</w:t>
            </w:r>
          </w:p>
          <w:p w14:paraId="05C7FCE4" w14:textId="77777777" w:rsidR="00433ACE" w:rsidRPr="0047726B" w:rsidRDefault="00433ACE" w:rsidP="00433ACE">
            <w:pPr>
              <w:rPr>
                <w:sz w:val="18"/>
                <w:lang w:val="en-GB"/>
              </w:rPr>
            </w:pPr>
            <w:r w:rsidRPr="0047726B">
              <w:rPr>
                <w:sz w:val="18"/>
                <w:lang w:val="en-GB"/>
              </w:rPr>
              <w:t>Submitted under KCP 6.2/307</w:t>
            </w:r>
          </w:p>
        </w:tc>
        <w:tc>
          <w:tcPr>
            <w:tcW w:w="705" w:type="pct"/>
            <w:tcBorders>
              <w:top w:val="single" w:sz="4" w:space="0" w:color="auto"/>
              <w:left w:val="single" w:sz="4" w:space="0" w:color="auto"/>
              <w:bottom w:val="single" w:sz="4" w:space="0" w:color="auto"/>
              <w:right w:val="single" w:sz="4" w:space="0" w:color="auto"/>
            </w:tcBorders>
          </w:tcPr>
          <w:p w14:paraId="643D7983" w14:textId="77777777" w:rsidR="00433ACE" w:rsidRPr="0047726B" w:rsidRDefault="00433ACE" w:rsidP="00433ACE">
            <w:pPr>
              <w:rPr>
                <w:sz w:val="18"/>
                <w:lang w:val="en-GB"/>
              </w:rPr>
            </w:pPr>
            <w:proofErr w:type="spellStart"/>
            <w:r w:rsidRPr="0047726B">
              <w:rPr>
                <w:sz w:val="18"/>
                <w:lang w:val="en-GB"/>
              </w:rPr>
              <w:t>Forgáčová</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256B89C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99091EC"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2A3AD849" w14:textId="77777777" w:rsidR="00433ACE" w:rsidRPr="0047726B" w:rsidRDefault="00433ACE" w:rsidP="00433ACE">
            <w:pPr>
              <w:rPr>
                <w:sz w:val="18"/>
              </w:rPr>
            </w:pPr>
            <w:r w:rsidRPr="0047726B">
              <w:rPr>
                <w:sz w:val="18"/>
              </w:rPr>
              <w:t xml:space="preserve">Ing. </w:t>
            </w:r>
            <w:proofErr w:type="spellStart"/>
            <w:r w:rsidRPr="0047726B">
              <w:rPr>
                <w:sz w:val="18"/>
              </w:rPr>
              <w:t>L'ubica</w:t>
            </w:r>
            <w:proofErr w:type="spellEnd"/>
            <w:r w:rsidRPr="0047726B">
              <w:rPr>
                <w:sz w:val="18"/>
              </w:rPr>
              <w:t xml:space="preserve"> </w:t>
            </w:r>
            <w:proofErr w:type="spellStart"/>
            <w:r w:rsidRPr="0047726B">
              <w:rPr>
                <w:sz w:val="18"/>
              </w:rPr>
              <w:t>Foráčová</w:t>
            </w:r>
            <w:proofErr w:type="spellEnd"/>
            <w:r w:rsidRPr="0047726B">
              <w:rPr>
                <w:sz w:val="18"/>
              </w:rPr>
              <w:t>, Boliarov, Slovakia</w:t>
            </w:r>
          </w:p>
          <w:p w14:paraId="2E884249" w14:textId="77777777" w:rsidR="00433ACE" w:rsidRPr="0047726B" w:rsidRDefault="00433ACE" w:rsidP="00433ACE">
            <w:pPr>
              <w:rPr>
                <w:sz w:val="18"/>
              </w:rPr>
            </w:pPr>
            <w:r w:rsidRPr="0047726B">
              <w:rPr>
                <w:sz w:val="18"/>
              </w:rPr>
              <w:t>Report no. SK15IEBRSNW001B</w:t>
            </w:r>
          </w:p>
          <w:p w14:paraId="3C63B539" w14:textId="77777777" w:rsidR="00433ACE" w:rsidRPr="0047726B" w:rsidRDefault="00433ACE" w:rsidP="00433ACE">
            <w:pPr>
              <w:rPr>
                <w:sz w:val="18"/>
                <w:lang w:val="en-GB"/>
              </w:rPr>
            </w:pPr>
            <w:r w:rsidRPr="0047726B">
              <w:rPr>
                <w:sz w:val="18"/>
              </w:rPr>
              <w:t>GEP</w:t>
            </w:r>
          </w:p>
          <w:p w14:paraId="582C293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361732" w14:textId="71173A2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324A871" w14:textId="14AB841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5EB145" w14:textId="12540C6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C38314" w14:textId="218A6F1F" w:rsidR="00433ACE" w:rsidRPr="0047726B" w:rsidRDefault="00433ACE" w:rsidP="00433ACE">
            <w:pPr>
              <w:jc w:val="center"/>
              <w:rPr>
                <w:sz w:val="18"/>
                <w:lang w:val="en-GB"/>
              </w:rPr>
            </w:pPr>
            <w:r w:rsidRPr="0047726B">
              <w:rPr>
                <w:sz w:val="18"/>
                <w:szCs w:val="20"/>
              </w:rPr>
              <w:t>ADAMA</w:t>
            </w:r>
          </w:p>
        </w:tc>
      </w:tr>
      <w:tr w:rsidR="00433ACE" w:rsidRPr="0047726B" w14:paraId="5ED8DC1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CBB2C8" w14:textId="77777777" w:rsidR="00433ACE" w:rsidRPr="0047726B" w:rsidRDefault="00433ACE" w:rsidP="00433ACE">
            <w:pPr>
              <w:rPr>
                <w:sz w:val="18"/>
                <w:lang w:val="en-GB"/>
              </w:rPr>
            </w:pPr>
            <w:r w:rsidRPr="0047726B">
              <w:rPr>
                <w:sz w:val="18"/>
                <w:lang w:val="en-GB"/>
              </w:rPr>
              <w:t>KCP 6.4.1/308</w:t>
            </w:r>
          </w:p>
          <w:p w14:paraId="03968B8F" w14:textId="77777777" w:rsidR="00433ACE" w:rsidRPr="0047726B" w:rsidRDefault="00433ACE" w:rsidP="00433ACE">
            <w:pPr>
              <w:rPr>
                <w:sz w:val="18"/>
                <w:lang w:val="en-GB"/>
              </w:rPr>
            </w:pPr>
            <w:r w:rsidRPr="0047726B">
              <w:rPr>
                <w:sz w:val="18"/>
                <w:lang w:val="en-GB"/>
              </w:rPr>
              <w:t>Submitted under KCP 6.2/308</w:t>
            </w:r>
          </w:p>
        </w:tc>
        <w:tc>
          <w:tcPr>
            <w:tcW w:w="705" w:type="pct"/>
            <w:tcBorders>
              <w:top w:val="single" w:sz="4" w:space="0" w:color="auto"/>
              <w:left w:val="single" w:sz="4" w:space="0" w:color="auto"/>
              <w:bottom w:val="single" w:sz="4" w:space="0" w:color="auto"/>
              <w:right w:val="single" w:sz="4" w:space="0" w:color="auto"/>
            </w:tcBorders>
          </w:tcPr>
          <w:p w14:paraId="4174ABD0"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33F0339D"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0F8DAD7"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assimilis</w:t>
            </w:r>
            <w:proofErr w:type="spellEnd"/>
            <w:r w:rsidRPr="0047726B">
              <w:rPr>
                <w:sz w:val="18"/>
              </w:rPr>
              <w:t xml:space="preserve">, </w:t>
            </w:r>
            <w:proofErr w:type="spellStart"/>
            <w:r w:rsidRPr="0047726B">
              <w:rPr>
                <w:sz w:val="18"/>
              </w:rPr>
              <w:t>Dasineura</w:t>
            </w:r>
            <w:proofErr w:type="spellEnd"/>
            <w:r w:rsidRPr="0047726B">
              <w:rPr>
                <w:sz w:val="18"/>
              </w:rPr>
              <w:t xml:space="preserve"> </w:t>
            </w:r>
            <w:proofErr w:type="spellStart"/>
            <w:r w:rsidRPr="0047726B">
              <w:rPr>
                <w:sz w:val="18"/>
              </w:rPr>
              <w:t>bassicae</w:t>
            </w:r>
            <w:proofErr w:type="spellEnd"/>
            <w:r w:rsidRPr="0047726B">
              <w:rPr>
                <w:sz w:val="18"/>
              </w:rPr>
              <w:t xml:space="preserve"> on oil seed rape, Slovakia 2015</w:t>
            </w:r>
          </w:p>
          <w:p w14:paraId="05F0248E" w14:textId="77777777" w:rsidR="00433ACE" w:rsidRPr="0047726B" w:rsidRDefault="00433ACE" w:rsidP="00433ACE">
            <w:pPr>
              <w:rPr>
                <w:sz w:val="18"/>
              </w:rPr>
            </w:pPr>
            <w:r w:rsidRPr="0047726B">
              <w:rPr>
                <w:sz w:val="18"/>
              </w:rPr>
              <w:t>UKSUP Bratislava branch office Kosice, Kosice, Slovakia</w:t>
            </w:r>
          </w:p>
          <w:p w14:paraId="68B702C5" w14:textId="77777777" w:rsidR="00433ACE" w:rsidRPr="0047726B" w:rsidRDefault="00433ACE" w:rsidP="00433ACE">
            <w:pPr>
              <w:rPr>
                <w:sz w:val="18"/>
              </w:rPr>
            </w:pPr>
            <w:r w:rsidRPr="0047726B">
              <w:rPr>
                <w:sz w:val="18"/>
              </w:rPr>
              <w:t>Report no. SK15IEBRSNW001D</w:t>
            </w:r>
          </w:p>
          <w:p w14:paraId="4FF23FB1" w14:textId="77777777" w:rsidR="00433ACE" w:rsidRPr="0047726B" w:rsidRDefault="00433ACE" w:rsidP="00433ACE">
            <w:pPr>
              <w:rPr>
                <w:sz w:val="18"/>
                <w:lang w:val="en-GB"/>
              </w:rPr>
            </w:pPr>
            <w:r w:rsidRPr="0047726B">
              <w:rPr>
                <w:sz w:val="18"/>
              </w:rPr>
              <w:t>GEP</w:t>
            </w:r>
          </w:p>
          <w:p w14:paraId="1B825A5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2D1A5A8" w14:textId="605DA9F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CD123E" w14:textId="1F588B4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41CA3D" w14:textId="1E23735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F8476C" w14:textId="534E7BFA" w:rsidR="00433ACE" w:rsidRPr="0047726B" w:rsidRDefault="00433ACE" w:rsidP="00433ACE">
            <w:pPr>
              <w:jc w:val="center"/>
              <w:rPr>
                <w:sz w:val="18"/>
                <w:lang w:val="en-GB"/>
              </w:rPr>
            </w:pPr>
            <w:r w:rsidRPr="0047726B">
              <w:rPr>
                <w:sz w:val="18"/>
                <w:szCs w:val="20"/>
              </w:rPr>
              <w:t>ADAMA</w:t>
            </w:r>
          </w:p>
        </w:tc>
      </w:tr>
      <w:tr w:rsidR="00433ACE" w:rsidRPr="0047726B" w14:paraId="623139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8040BD" w14:textId="77777777" w:rsidR="00433ACE" w:rsidRPr="0047726B" w:rsidRDefault="00433ACE" w:rsidP="00433ACE">
            <w:pPr>
              <w:rPr>
                <w:sz w:val="18"/>
                <w:lang w:val="en-GB"/>
              </w:rPr>
            </w:pPr>
            <w:r w:rsidRPr="0047726B">
              <w:rPr>
                <w:sz w:val="18"/>
                <w:lang w:val="en-GB"/>
              </w:rPr>
              <w:lastRenderedPageBreak/>
              <w:t>KCP 6.4.1/309</w:t>
            </w:r>
          </w:p>
          <w:p w14:paraId="13405919" w14:textId="77777777" w:rsidR="00433ACE" w:rsidRPr="0047726B" w:rsidRDefault="00433ACE" w:rsidP="00433ACE">
            <w:pPr>
              <w:rPr>
                <w:sz w:val="18"/>
                <w:lang w:val="en-GB"/>
              </w:rPr>
            </w:pPr>
            <w:r w:rsidRPr="0047726B">
              <w:rPr>
                <w:sz w:val="18"/>
                <w:lang w:val="en-GB"/>
              </w:rPr>
              <w:t>Submitted under KCP 6.2/309</w:t>
            </w:r>
          </w:p>
        </w:tc>
        <w:tc>
          <w:tcPr>
            <w:tcW w:w="705" w:type="pct"/>
            <w:tcBorders>
              <w:top w:val="single" w:sz="4" w:space="0" w:color="auto"/>
              <w:left w:val="single" w:sz="4" w:space="0" w:color="auto"/>
              <w:bottom w:val="single" w:sz="4" w:space="0" w:color="auto"/>
              <w:right w:val="single" w:sz="4" w:space="0" w:color="auto"/>
            </w:tcBorders>
          </w:tcPr>
          <w:p w14:paraId="26A6BDAB"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65C71BB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27E3596" w14:textId="77777777" w:rsidR="00433ACE" w:rsidRPr="0047726B" w:rsidRDefault="00433ACE" w:rsidP="00433ACE">
            <w:pPr>
              <w:rPr>
                <w:sz w:val="18"/>
              </w:rPr>
            </w:pPr>
            <w:r w:rsidRPr="0047726B">
              <w:rPr>
                <w:sz w:val="18"/>
              </w:rPr>
              <w:t xml:space="preserve">Analysis of the efficacy of MCW-2222 SL against </w:t>
            </w:r>
            <w:proofErr w:type="spellStart"/>
            <w:r w:rsidRPr="0047726B">
              <w:rPr>
                <w:sz w:val="18"/>
              </w:rPr>
              <w:t>Ceutorhynchus</w:t>
            </w:r>
            <w:proofErr w:type="spellEnd"/>
            <w:r w:rsidRPr="0047726B">
              <w:rPr>
                <w:sz w:val="18"/>
              </w:rPr>
              <w:t xml:space="preserve"> </w:t>
            </w:r>
            <w:proofErr w:type="spellStart"/>
            <w:r w:rsidRPr="0047726B">
              <w:rPr>
                <w:sz w:val="18"/>
              </w:rPr>
              <w:t>napi</w:t>
            </w:r>
            <w:proofErr w:type="spellEnd"/>
            <w:r w:rsidRPr="0047726B">
              <w:rPr>
                <w:sz w:val="18"/>
              </w:rPr>
              <w:t>, on oil seed rape, Slovakia 2015</w:t>
            </w:r>
          </w:p>
          <w:p w14:paraId="5EDA7EA0" w14:textId="77777777" w:rsidR="00433ACE" w:rsidRPr="0047726B" w:rsidRDefault="00433ACE" w:rsidP="00433ACE">
            <w:pPr>
              <w:rPr>
                <w:sz w:val="18"/>
              </w:rPr>
            </w:pPr>
            <w:r w:rsidRPr="0047726B">
              <w:rPr>
                <w:sz w:val="18"/>
              </w:rPr>
              <w:t>UKSUP Bratislava branch office Kosice, Kosice, Slovakia</w:t>
            </w:r>
          </w:p>
          <w:p w14:paraId="7F38B6BC" w14:textId="77777777" w:rsidR="00433ACE" w:rsidRPr="0047726B" w:rsidRDefault="00433ACE" w:rsidP="00433ACE">
            <w:pPr>
              <w:rPr>
                <w:sz w:val="18"/>
              </w:rPr>
            </w:pPr>
            <w:r w:rsidRPr="0047726B">
              <w:rPr>
                <w:sz w:val="18"/>
              </w:rPr>
              <w:t>Report no. SK15IEBRSNW001I</w:t>
            </w:r>
          </w:p>
          <w:p w14:paraId="3DC738BE" w14:textId="77777777" w:rsidR="00433ACE" w:rsidRPr="0047726B" w:rsidRDefault="00433ACE" w:rsidP="00433ACE">
            <w:pPr>
              <w:rPr>
                <w:sz w:val="18"/>
                <w:lang w:val="en-GB"/>
              </w:rPr>
            </w:pPr>
            <w:r w:rsidRPr="0047726B">
              <w:rPr>
                <w:sz w:val="18"/>
              </w:rPr>
              <w:t>GEP</w:t>
            </w:r>
          </w:p>
          <w:p w14:paraId="1ED8A0F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A44306" w14:textId="12282EA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AC43D3" w14:textId="437EE47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B2DF3A" w14:textId="5E6D1ED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2A8B5D" w14:textId="515607DF" w:rsidR="00433ACE" w:rsidRPr="0047726B" w:rsidRDefault="00433ACE" w:rsidP="00433ACE">
            <w:pPr>
              <w:jc w:val="center"/>
              <w:rPr>
                <w:sz w:val="18"/>
                <w:lang w:val="en-GB"/>
              </w:rPr>
            </w:pPr>
            <w:r w:rsidRPr="0047726B">
              <w:rPr>
                <w:sz w:val="18"/>
                <w:szCs w:val="20"/>
              </w:rPr>
              <w:t>ADAMA</w:t>
            </w:r>
          </w:p>
        </w:tc>
      </w:tr>
      <w:tr w:rsidR="00433ACE" w:rsidRPr="0047726B" w14:paraId="3EE71CB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7FED89" w14:textId="77777777" w:rsidR="00433ACE" w:rsidRPr="0047726B" w:rsidRDefault="00433ACE" w:rsidP="00433ACE">
            <w:pPr>
              <w:rPr>
                <w:sz w:val="18"/>
                <w:lang w:val="en-GB"/>
              </w:rPr>
            </w:pPr>
            <w:r w:rsidRPr="0047726B">
              <w:rPr>
                <w:sz w:val="18"/>
                <w:lang w:val="en-GB"/>
              </w:rPr>
              <w:t>KCP 6.4.1/310</w:t>
            </w:r>
          </w:p>
          <w:p w14:paraId="67C86241" w14:textId="77777777" w:rsidR="00433ACE" w:rsidRPr="0047726B" w:rsidRDefault="00433ACE" w:rsidP="00433ACE">
            <w:pPr>
              <w:rPr>
                <w:sz w:val="18"/>
                <w:lang w:val="en-GB"/>
              </w:rPr>
            </w:pPr>
            <w:r w:rsidRPr="0047726B">
              <w:rPr>
                <w:sz w:val="18"/>
                <w:lang w:val="en-GB"/>
              </w:rPr>
              <w:t>Submitted under KCP 6.2/310</w:t>
            </w:r>
          </w:p>
        </w:tc>
        <w:tc>
          <w:tcPr>
            <w:tcW w:w="705" w:type="pct"/>
            <w:tcBorders>
              <w:top w:val="single" w:sz="4" w:space="0" w:color="auto"/>
              <w:left w:val="single" w:sz="4" w:space="0" w:color="auto"/>
              <w:bottom w:val="single" w:sz="4" w:space="0" w:color="auto"/>
              <w:right w:val="single" w:sz="4" w:space="0" w:color="auto"/>
            </w:tcBorders>
          </w:tcPr>
          <w:p w14:paraId="0D6E4E61"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5BC18EE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B93AEC0" w14:textId="77777777" w:rsidR="00433ACE" w:rsidRPr="0047726B" w:rsidRDefault="00433ACE" w:rsidP="00433ACE">
            <w:pPr>
              <w:rPr>
                <w:sz w:val="18"/>
              </w:rPr>
            </w:pPr>
            <w:r w:rsidRPr="0047726B">
              <w:rPr>
                <w:sz w:val="18"/>
              </w:rPr>
              <w:t>Analysis of efficacy of MCW-2222 on virus vector aphids in cereals, Germany, autumn 2015</w:t>
            </w:r>
          </w:p>
          <w:p w14:paraId="5BA3C122"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NL </w:t>
            </w:r>
            <w:proofErr w:type="spellStart"/>
            <w:r w:rsidRPr="0047726B">
              <w:rPr>
                <w:sz w:val="18"/>
                <w:lang w:val="de-DE"/>
              </w:rPr>
              <w:t>Agroplan</w:t>
            </w:r>
            <w:proofErr w:type="spellEnd"/>
            <w:r w:rsidRPr="0047726B">
              <w:rPr>
                <w:sz w:val="18"/>
                <w:lang w:val="de-DE"/>
              </w:rPr>
              <w:t>, Uedem, Germany</w:t>
            </w:r>
          </w:p>
          <w:p w14:paraId="343516D6" w14:textId="77777777" w:rsidR="00433ACE" w:rsidRPr="0047726B" w:rsidRDefault="00433ACE" w:rsidP="00433ACE">
            <w:pPr>
              <w:rPr>
                <w:sz w:val="18"/>
              </w:rPr>
            </w:pPr>
            <w:r w:rsidRPr="0047726B">
              <w:rPr>
                <w:sz w:val="18"/>
              </w:rPr>
              <w:t>Report no. DE15IENNNGW320I</w:t>
            </w:r>
          </w:p>
          <w:p w14:paraId="73B9CF47" w14:textId="77777777" w:rsidR="00433ACE" w:rsidRPr="0047726B" w:rsidRDefault="00433ACE" w:rsidP="00433ACE">
            <w:pPr>
              <w:rPr>
                <w:sz w:val="18"/>
                <w:lang w:val="en-GB"/>
              </w:rPr>
            </w:pPr>
            <w:r w:rsidRPr="0047726B">
              <w:rPr>
                <w:sz w:val="18"/>
              </w:rPr>
              <w:t>GEP</w:t>
            </w:r>
          </w:p>
          <w:p w14:paraId="3A51D83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DFC450" w14:textId="73575E0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7B1C36" w14:textId="6581971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F613DE" w14:textId="358DAE8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F64F3BA" w14:textId="6B84C3F1" w:rsidR="00433ACE" w:rsidRPr="0047726B" w:rsidRDefault="00433ACE" w:rsidP="00433ACE">
            <w:pPr>
              <w:jc w:val="center"/>
              <w:rPr>
                <w:sz w:val="18"/>
                <w:lang w:val="en-GB"/>
              </w:rPr>
            </w:pPr>
            <w:r w:rsidRPr="0047726B">
              <w:rPr>
                <w:sz w:val="18"/>
                <w:szCs w:val="20"/>
              </w:rPr>
              <w:t>ADAMA</w:t>
            </w:r>
          </w:p>
        </w:tc>
      </w:tr>
      <w:tr w:rsidR="00433ACE" w:rsidRPr="0047726B" w14:paraId="587C41C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461CE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6.4.1/311</w:t>
            </w:r>
          </w:p>
          <w:p w14:paraId="73D0BEF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6.2/311</w:t>
            </w:r>
          </w:p>
        </w:tc>
        <w:tc>
          <w:tcPr>
            <w:tcW w:w="705" w:type="pct"/>
            <w:tcBorders>
              <w:top w:val="single" w:sz="4" w:space="0" w:color="auto"/>
              <w:left w:val="single" w:sz="4" w:space="0" w:color="auto"/>
              <w:bottom w:val="single" w:sz="4" w:space="0" w:color="auto"/>
              <w:right w:val="single" w:sz="4" w:space="0" w:color="auto"/>
            </w:tcBorders>
          </w:tcPr>
          <w:p w14:paraId="2A3BB24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4F33E50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4E6FC9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vectors of Turnip yellows virus/Beet western yellows virus in winter oilseed rape – UK, 2015.</w:t>
            </w:r>
          </w:p>
          <w:p w14:paraId="7C74F0A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2D4192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UK15IEYCERW240A</w:t>
            </w:r>
          </w:p>
          <w:p w14:paraId="47989CC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4C3517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4190D89" w14:textId="2F4A66E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29094D" w14:textId="3D2174D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56A237" w14:textId="6BD1545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9A109D" w14:textId="4ADE52D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015775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F575D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6.4.1/312</w:t>
            </w:r>
          </w:p>
          <w:p w14:paraId="30B5C80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6.2/312</w:t>
            </w:r>
          </w:p>
        </w:tc>
        <w:tc>
          <w:tcPr>
            <w:tcW w:w="705" w:type="pct"/>
            <w:tcBorders>
              <w:top w:val="single" w:sz="4" w:space="0" w:color="auto"/>
              <w:left w:val="single" w:sz="4" w:space="0" w:color="auto"/>
              <w:bottom w:val="single" w:sz="4" w:space="0" w:color="auto"/>
              <w:right w:val="single" w:sz="4" w:space="0" w:color="auto"/>
            </w:tcBorders>
          </w:tcPr>
          <w:p w14:paraId="48C7FDC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3B6076F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EC0C5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445B7107"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030BF87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UK15IEYCERW240D</w:t>
            </w:r>
          </w:p>
          <w:p w14:paraId="7D483F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7B81F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98F14E" w14:textId="42DE53B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6E1D17" w14:textId="17E23A8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E5F00CE" w14:textId="221FCF1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AEA5A4" w14:textId="1B9750C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4D410E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91357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6.4.1/313</w:t>
            </w:r>
          </w:p>
          <w:p w14:paraId="37BD6B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6.2/313</w:t>
            </w:r>
          </w:p>
        </w:tc>
        <w:tc>
          <w:tcPr>
            <w:tcW w:w="705" w:type="pct"/>
            <w:tcBorders>
              <w:top w:val="single" w:sz="4" w:space="0" w:color="auto"/>
              <w:left w:val="single" w:sz="4" w:space="0" w:color="auto"/>
              <w:bottom w:val="single" w:sz="4" w:space="0" w:color="auto"/>
              <w:right w:val="single" w:sz="4" w:space="0" w:color="auto"/>
            </w:tcBorders>
          </w:tcPr>
          <w:p w14:paraId="78D0FF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04DB96E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739F9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06352422"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3FB7E0B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UK15IEYCERW240F</w:t>
            </w:r>
          </w:p>
          <w:p w14:paraId="0C3518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BEBC50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EF1FD2C" w14:textId="0A72414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8A6F34" w14:textId="6161A81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D8FF26" w14:textId="093B093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C125CD" w14:textId="137A3D7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BE111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6982E5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6.4.1/314</w:t>
            </w:r>
          </w:p>
          <w:p w14:paraId="573614E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6.2/314</w:t>
            </w:r>
          </w:p>
        </w:tc>
        <w:tc>
          <w:tcPr>
            <w:tcW w:w="705" w:type="pct"/>
            <w:tcBorders>
              <w:top w:val="single" w:sz="4" w:space="0" w:color="auto"/>
              <w:left w:val="single" w:sz="4" w:space="0" w:color="auto"/>
              <w:bottom w:val="single" w:sz="4" w:space="0" w:color="auto"/>
              <w:right w:val="single" w:sz="4" w:space="0" w:color="auto"/>
            </w:tcBorders>
          </w:tcPr>
          <w:p w14:paraId="50CC80D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Lines, J.</w:t>
            </w:r>
          </w:p>
        </w:tc>
        <w:tc>
          <w:tcPr>
            <w:tcW w:w="248" w:type="pct"/>
            <w:tcBorders>
              <w:top w:val="single" w:sz="4" w:space="0" w:color="auto"/>
              <w:left w:val="single" w:sz="4" w:space="0" w:color="auto"/>
              <w:bottom w:val="single" w:sz="4" w:space="0" w:color="auto"/>
              <w:right w:val="single" w:sz="4" w:space="0" w:color="auto"/>
            </w:tcBorders>
          </w:tcPr>
          <w:p w14:paraId="507878C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8BF142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cereals - 1 site in the UK, 2015</w:t>
            </w:r>
          </w:p>
          <w:p w14:paraId="15743705"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Eurofins Agroscience service Ltd., Melbourne, UK</w:t>
            </w:r>
          </w:p>
          <w:p w14:paraId="266F660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UK15IEYCERW240G</w:t>
            </w:r>
          </w:p>
          <w:p w14:paraId="1AAAD32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67304C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8B84C3" w14:textId="3BB1C73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70FC56" w14:textId="3267075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8D64BB" w14:textId="490316E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45E2C95" w14:textId="6E48985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95E55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56ABD6" w14:textId="77777777" w:rsidR="00433ACE" w:rsidRPr="0047726B" w:rsidRDefault="00433ACE" w:rsidP="00433ACE">
            <w:pPr>
              <w:rPr>
                <w:sz w:val="18"/>
                <w:lang w:val="en-GB"/>
              </w:rPr>
            </w:pPr>
            <w:r w:rsidRPr="0047726B">
              <w:rPr>
                <w:sz w:val="18"/>
                <w:lang w:val="en-GB"/>
              </w:rPr>
              <w:lastRenderedPageBreak/>
              <w:t>KCP 6.4.1/315</w:t>
            </w:r>
          </w:p>
          <w:p w14:paraId="5C0ADB00" w14:textId="77777777" w:rsidR="00433ACE" w:rsidRPr="0047726B" w:rsidRDefault="00433ACE" w:rsidP="00433ACE">
            <w:pPr>
              <w:rPr>
                <w:sz w:val="18"/>
                <w:lang w:val="en-GB"/>
              </w:rPr>
            </w:pPr>
            <w:r w:rsidRPr="0047726B">
              <w:rPr>
                <w:sz w:val="18"/>
                <w:lang w:val="en-GB"/>
              </w:rPr>
              <w:t>Submitted under KCP 6.2/315</w:t>
            </w:r>
          </w:p>
        </w:tc>
        <w:tc>
          <w:tcPr>
            <w:tcW w:w="705" w:type="pct"/>
            <w:tcBorders>
              <w:top w:val="single" w:sz="4" w:space="0" w:color="auto"/>
              <w:left w:val="single" w:sz="4" w:space="0" w:color="auto"/>
              <w:bottom w:val="single" w:sz="4" w:space="0" w:color="auto"/>
              <w:right w:val="single" w:sz="4" w:space="0" w:color="auto"/>
            </w:tcBorders>
          </w:tcPr>
          <w:p w14:paraId="278079ED"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6D2344B"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92CE7C1" w14:textId="77777777" w:rsidR="00433ACE" w:rsidRPr="0047726B" w:rsidRDefault="00433ACE" w:rsidP="00433ACE">
            <w:pPr>
              <w:rPr>
                <w:sz w:val="18"/>
              </w:rPr>
            </w:pPr>
            <w:r w:rsidRPr="0047726B">
              <w:rPr>
                <w:sz w:val="18"/>
              </w:rPr>
              <w:t>Analysis of efficacy to MCW-2222 SL on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in oil seed rape Germany autumn 2014</w:t>
            </w:r>
          </w:p>
          <w:p w14:paraId="5AC3AE07"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1FF8375C" w14:textId="77777777" w:rsidR="00433ACE" w:rsidRPr="0047726B" w:rsidRDefault="00433ACE" w:rsidP="00433ACE">
            <w:pPr>
              <w:rPr>
                <w:sz w:val="18"/>
              </w:rPr>
            </w:pPr>
            <w:r w:rsidRPr="0047726B">
              <w:rPr>
                <w:sz w:val="18"/>
              </w:rPr>
              <w:t>Report no. DE14IEBRSNW320I</w:t>
            </w:r>
          </w:p>
          <w:p w14:paraId="10707EB8" w14:textId="77777777" w:rsidR="00433ACE" w:rsidRPr="0047726B" w:rsidRDefault="00433ACE" w:rsidP="00433ACE">
            <w:pPr>
              <w:rPr>
                <w:sz w:val="18"/>
                <w:lang w:val="en-GB"/>
              </w:rPr>
            </w:pPr>
            <w:r w:rsidRPr="0047726B">
              <w:rPr>
                <w:sz w:val="18"/>
              </w:rPr>
              <w:t>GEP</w:t>
            </w:r>
          </w:p>
          <w:p w14:paraId="46BA187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492282" w14:textId="0F0554B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BDC58B" w14:textId="27D0D6E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504A20" w14:textId="00DA5D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38854A" w14:textId="198B58EA" w:rsidR="00433ACE" w:rsidRPr="0047726B" w:rsidRDefault="00433ACE" w:rsidP="00433ACE">
            <w:pPr>
              <w:jc w:val="center"/>
              <w:rPr>
                <w:sz w:val="18"/>
                <w:lang w:val="en-GB"/>
              </w:rPr>
            </w:pPr>
            <w:r w:rsidRPr="0047726B">
              <w:rPr>
                <w:sz w:val="18"/>
                <w:szCs w:val="20"/>
              </w:rPr>
              <w:t>ADAMA</w:t>
            </w:r>
          </w:p>
        </w:tc>
      </w:tr>
      <w:tr w:rsidR="00433ACE" w:rsidRPr="0047726B" w14:paraId="58C7A48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08C57A" w14:textId="77777777" w:rsidR="00433ACE" w:rsidRPr="0047726B" w:rsidRDefault="00433ACE" w:rsidP="00433ACE">
            <w:pPr>
              <w:rPr>
                <w:sz w:val="18"/>
                <w:lang w:val="en-GB"/>
              </w:rPr>
            </w:pPr>
            <w:r w:rsidRPr="0047726B">
              <w:rPr>
                <w:sz w:val="18"/>
                <w:lang w:val="en-GB"/>
              </w:rPr>
              <w:t>KCP 6.4.1/316</w:t>
            </w:r>
          </w:p>
          <w:p w14:paraId="628CC30B" w14:textId="77777777" w:rsidR="00433ACE" w:rsidRPr="0047726B" w:rsidRDefault="00433ACE" w:rsidP="00433ACE">
            <w:pPr>
              <w:rPr>
                <w:sz w:val="18"/>
                <w:lang w:val="en-GB"/>
              </w:rPr>
            </w:pPr>
            <w:r w:rsidRPr="0047726B">
              <w:rPr>
                <w:sz w:val="18"/>
                <w:lang w:val="en-GB"/>
              </w:rPr>
              <w:t>Submitted under KCP 6.2/316</w:t>
            </w:r>
          </w:p>
        </w:tc>
        <w:tc>
          <w:tcPr>
            <w:tcW w:w="705" w:type="pct"/>
            <w:tcBorders>
              <w:top w:val="single" w:sz="4" w:space="0" w:color="auto"/>
              <w:left w:val="single" w:sz="4" w:space="0" w:color="auto"/>
              <w:bottom w:val="single" w:sz="4" w:space="0" w:color="auto"/>
              <w:right w:val="single" w:sz="4" w:space="0" w:color="auto"/>
            </w:tcBorders>
          </w:tcPr>
          <w:p w14:paraId="4D236226"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 Kostek, T.</w:t>
            </w:r>
          </w:p>
        </w:tc>
        <w:tc>
          <w:tcPr>
            <w:tcW w:w="248" w:type="pct"/>
            <w:tcBorders>
              <w:top w:val="single" w:sz="4" w:space="0" w:color="auto"/>
              <w:left w:val="single" w:sz="4" w:space="0" w:color="auto"/>
              <w:bottom w:val="single" w:sz="4" w:space="0" w:color="auto"/>
              <w:right w:val="single" w:sz="4" w:space="0" w:color="auto"/>
            </w:tcBorders>
          </w:tcPr>
          <w:p w14:paraId="61792DE2"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00E22E64" w14:textId="77777777" w:rsidR="00433ACE" w:rsidRPr="0047726B" w:rsidRDefault="00433ACE" w:rsidP="00433ACE">
            <w:pPr>
              <w:rPr>
                <w:sz w:val="18"/>
              </w:rPr>
            </w:pPr>
            <w:r w:rsidRPr="0047726B">
              <w:rPr>
                <w:sz w:val="18"/>
              </w:rPr>
              <w:t>Efficacy evaluation of MCW-2222 in sugar beet against Aphis fabae (APHIFA) in Poland in 2020</w:t>
            </w:r>
          </w:p>
          <w:p w14:paraId="001A6C67" w14:textId="77777777" w:rsidR="00433ACE" w:rsidRPr="0047726B" w:rsidRDefault="00433ACE" w:rsidP="00433ACE">
            <w:pPr>
              <w:rPr>
                <w:sz w:val="18"/>
                <w:lang w:val="es-ES"/>
              </w:rPr>
            </w:pPr>
            <w:r w:rsidRPr="0047726B">
              <w:rPr>
                <w:sz w:val="18"/>
                <w:lang w:val="es-ES"/>
              </w:rPr>
              <w:t>AGRECO Sp. z o.o., Oława, Poland</w:t>
            </w:r>
          </w:p>
          <w:p w14:paraId="10BD5622" w14:textId="77777777" w:rsidR="00433ACE" w:rsidRPr="0047726B" w:rsidRDefault="00433ACE" w:rsidP="00433ACE">
            <w:pPr>
              <w:rPr>
                <w:sz w:val="18"/>
              </w:rPr>
            </w:pPr>
            <w:r w:rsidRPr="0047726B">
              <w:rPr>
                <w:sz w:val="18"/>
              </w:rPr>
              <w:t>Report no. PL20IEBEAVA221B</w:t>
            </w:r>
          </w:p>
          <w:p w14:paraId="4A9E037E" w14:textId="77777777" w:rsidR="00433ACE" w:rsidRPr="0047726B" w:rsidRDefault="00433ACE" w:rsidP="00433ACE">
            <w:pPr>
              <w:rPr>
                <w:sz w:val="18"/>
                <w:lang w:val="en-GB"/>
              </w:rPr>
            </w:pPr>
            <w:r w:rsidRPr="0047726B">
              <w:rPr>
                <w:sz w:val="18"/>
              </w:rPr>
              <w:t>GEP</w:t>
            </w:r>
          </w:p>
          <w:p w14:paraId="2AF8E28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916074B" w14:textId="297BAC8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D2283F7" w14:textId="7E927D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2D6BA7" w14:textId="00AA75A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87C61A" w14:textId="340B17A4" w:rsidR="00433ACE" w:rsidRPr="0047726B" w:rsidRDefault="00433ACE" w:rsidP="00433ACE">
            <w:pPr>
              <w:jc w:val="center"/>
              <w:rPr>
                <w:sz w:val="18"/>
                <w:lang w:val="en-GB"/>
              </w:rPr>
            </w:pPr>
            <w:r w:rsidRPr="0047726B">
              <w:rPr>
                <w:sz w:val="18"/>
                <w:szCs w:val="20"/>
              </w:rPr>
              <w:t>ADAMA</w:t>
            </w:r>
          </w:p>
        </w:tc>
      </w:tr>
      <w:tr w:rsidR="00433ACE" w:rsidRPr="0047726B" w14:paraId="7C0D333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FF4A52" w14:textId="77777777" w:rsidR="00433ACE" w:rsidRPr="0047726B" w:rsidRDefault="00433ACE" w:rsidP="00433ACE">
            <w:pPr>
              <w:rPr>
                <w:sz w:val="18"/>
                <w:lang w:val="en-GB"/>
              </w:rPr>
            </w:pPr>
            <w:r w:rsidRPr="0047726B">
              <w:rPr>
                <w:sz w:val="18"/>
                <w:lang w:val="en-GB"/>
              </w:rPr>
              <w:t>KCP 6.4.1/317</w:t>
            </w:r>
          </w:p>
          <w:p w14:paraId="45D31AFC" w14:textId="77777777" w:rsidR="00433ACE" w:rsidRPr="0047726B" w:rsidRDefault="00433ACE" w:rsidP="00433ACE">
            <w:pPr>
              <w:rPr>
                <w:sz w:val="18"/>
                <w:lang w:val="en-GB"/>
              </w:rPr>
            </w:pPr>
            <w:r w:rsidRPr="0047726B">
              <w:rPr>
                <w:sz w:val="18"/>
                <w:lang w:val="en-GB"/>
              </w:rPr>
              <w:t>Submitted under KCP 6.2/317</w:t>
            </w:r>
          </w:p>
        </w:tc>
        <w:tc>
          <w:tcPr>
            <w:tcW w:w="705" w:type="pct"/>
            <w:tcBorders>
              <w:top w:val="single" w:sz="4" w:space="0" w:color="auto"/>
              <w:left w:val="single" w:sz="4" w:space="0" w:color="auto"/>
              <w:bottom w:val="single" w:sz="4" w:space="0" w:color="auto"/>
              <w:right w:val="single" w:sz="4" w:space="0" w:color="auto"/>
            </w:tcBorders>
          </w:tcPr>
          <w:p w14:paraId="4EBEFE4D" w14:textId="77777777" w:rsidR="00433ACE" w:rsidRPr="0047726B" w:rsidRDefault="00433ACE" w:rsidP="00433ACE">
            <w:pPr>
              <w:rPr>
                <w:sz w:val="18"/>
                <w:lang w:val="en-GB"/>
              </w:rPr>
            </w:pPr>
            <w:r w:rsidRPr="0047726B">
              <w:rPr>
                <w:sz w:val="18"/>
                <w:lang w:val="en-GB"/>
              </w:rPr>
              <w:t>Stognienko, M.</w:t>
            </w:r>
          </w:p>
        </w:tc>
        <w:tc>
          <w:tcPr>
            <w:tcW w:w="248" w:type="pct"/>
            <w:tcBorders>
              <w:top w:val="single" w:sz="4" w:space="0" w:color="auto"/>
              <w:left w:val="single" w:sz="4" w:space="0" w:color="auto"/>
              <w:bottom w:val="single" w:sz="4" w:space="0" w:color="auto"/>
              <w:right w:val="single" w:sz="4" w:space="0" w:color="auto"/>
            </w:tcBorders>
          </w:tcPr>
          <w:p w14:paraId="102EB82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B5A6988" w14:textId="77777777" w:rsidR="00433ACE" w:rsidRPr="0047726B" w:rsidRDefault="00433ACE" w:rsidP="00433ACE">
            <w:pPr>
              <w:rPr>
                <w:sz w:val="18"/>
              </w:rPr>
            </w:pPr>
            <w:r w:rsidRPr="0047726B">
              <w:rPr>
                <w:sz w:val="18"/>
              </w:rPr>
              <w:t xml:space="preserve">Analysis of efficacy of MCW-2222 on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winter oil seed rape, Germany, autumn 2015</w:t>
            </w:r>
          </w:p>
          <w:p w14:paraId="068F724F" w14:textId="77777777" w:rsidR="00433ACE" w:rsidRPr="0047726B" w:rsidRDefault="00433ACE" w:rsidP="00433ACE">
            <w:pPr>
              <w:rPr>
                <w:sz w:val="18"/>
                <w:lang w:val="de-DE"/>
              </w:rPr>
            </w:pPr>
            <w:proofErr w:type="spellStart"/>
            <w:r w:rsidRPr="0047726B">
              <w:rPr>
                <w:sz w:val="18"/>
                <w:lang w:val="de-DE"/>
              </w:rPr>
              <w:t>BioChem</w:t>
            </w:r>
            <w:proofErr w:type="spellEnd"/>
            <w:r w:rsidRPr="0047726B">
              <w:rPr>
                <w:sz w:val="18"/>
                <w:lang w:val="de-DE"/>
              </w:rPr>
              <w:t xml:space="preserve"> </w:t>
            </w:r>
            <w:proofErr w:type="spellStart"/>
            <w:r w:rsidRPr="0047726B">
              <w:rPr>
                <w:sz w:val="18"/>
                <w:lang w:val="de-DE"/>
              </w:rPr>
              <w:t>agrar</w:t>
            </w:r>
            <w:proofErr w:type="spellEnd"/>
            <w:r w:rsidRPr="0047726B">
              <w:rPr>
                <w:sz w:val="18"/>
                <w:lang w:val="de-DE"/>
              </w:rPr>
              <w:t xml:space="preserve"> GmbH NL </w:t>
            </w:r>
            <w:proofErr w:type="spellStart"/>
            <w:r w:rsidRPr="0047726B">
              <w:rPr>
                <w:sz w:val="18"/>
                <w:lang w:val="de-DE"/>
              </w:rPr>
              <w:t>Agroplan</w:t>
            </w:r>
            <w:proofErr w:type="spellEnd"/>
            <w:r w:rsidRPr="0047726B">
              <w:rPr>
                <w:sz w:val="18"/>
                <w:lang w:val="de-DE"/>
              </w:rPr>
              <w:t>, Uedem, Germany</w:t>
            </w:r>
          </w:p>
          <w:p w14:paraId="4820E364" w14:textId="77777777" w:rsidR="00433ACE" w:rsidRPr="0047726B" w:rsidRDefault="00433ACE" w:rsidP="00433ACE">
            <w:pPr>
              <w:rPr>
                <w:sz w:val="18"/>
              </w:rPr>
            </w:pPr>
            <w:r w:rsidRPr="0047726B">
              <w:rPr>
                <w:sz w:val="18"/>
              </w:rPr>
              <w:t>Report no. DE15IEBRSNW320Q</w:t>
            </w:r>
          </w:p>
          <w:p w14:paraId="30C050FD" w14:textId="77777777" w:rsidR="00433ACE" w:rsidRPr="0047726B" w:rsidRDefault="00433ACE" w:rsidP="00433ACE">
            <w:pPr>
              <w:rPr>
                <w:sz w:val="18"/>
                <w:lang w:val="en-GB"/>
              </w:rPr>
            </w:pPr>
            <w:r w:rsidRPr="0047726B">
              <w:rPr>
                <w:sz w:val="18"/>
              </w:rPr>
              <w:t>GEP</w:t>
            </w:r>
          </w:p>
          <w:p w14:paraId="5CEFD5B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E5FB0E" w14:textId="3BB4910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CDD4FC8" w14:textId="58C3782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4A83B2" w14:textId="052C17B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AB2DEB" w14:textId="520F5492" w:rsidR="00433ACE" w:rsidRPr="0047726B" w:rsidRDefault="00433ACE" w:rsidP="00433ACE">
            <w:pPr>
              <w:jc w:val="center"/>
              <w:rPr>
                <w:sz w:val="18"/>
                <w:lang w:val="en-GB"/>
              </w:rPr>
            </w:pPr>
            <w:r w:rsidRPr="0047726B">
              <w:rPr>
                <w:sz w:val="18"/>
                <w:szCs w:val="20"/>
              </w:rPr>
              <w:t>ADAMA</w:t>
            </w:r>
          </w:p>
        </w:tc>
      </w:tr>
      <w:tr w:rsidR="00433ACE" w:rsidRPr="0047726B" w14:paraId="11580FA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728A38" w14:textId="77777777" w:rsidR="00433ACE" w:rsidRPr="0047726B" w:rsidRDefault="00433ACE" w:rsidP="00433ACE">
            <w:pPr>
              <w:rPr>
                <w:sz w:val="18"/>
                <w:lang w:val="en-GB"/>
              </w:rPr>
            </w:pPr>
            <w:r w:rsidRPr="0047726B">
              <w:rPr>
                <w:sz w:val="18"/>
                <w:lang w:val="en-GB"/>
              </w:rPr>
              <w:t>KCP 6.4.1/318</w:t>
            </w:r>
          </w:p>
          <w:p w14:paraId="422D4A9B" w14:textId="77777777" w:rsidR="00433ACE" w:rsidRPr="0047726B" w:rsidRDefault="00433ACE" w:rsidP="00433ACE">
            <w:pPr>
              <w:rPr>
                <w:sz w:val="18"/>
                <w:lang w:val="en-GB"/>
              </w:rPr>
            </w:pPr>
            <w:r w:rsidRPr="0047726B">
              <w:rPr>
                <w:sz w:val="18"/>
                <w:lang w:val="en-GB"/>
              </w:rPr>
              <w:t>Submitted under KCP 6.2/318</w:t>
            </w:r>
          </w:p>
        </w:tc>
        <w:tc>
          <w:tcPr>
            <w:tcW w:w="705" w:type="pct"/>
            <w:tcBorders>
              <w:top w:val="single" w:sz="4" w:space="0" w:color="auto"/>
              <w:left w:val="single" w:sz="4" w:space="0" w:color="auto"/>
              <w:bottom w:val="single" w:sz="4" w:space="0" w:color="auto"/>
              <w:right w:val="single" w:sz="4" w:space="0" w:color="auto"/>
            </w:tcBorders>
          </w:tcPr>
          <w:p w14:paraId="5E93E1FE"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6A51A443"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9179A1F" w14:textId="77777777" w:rsidR="00433ACE" w:rsidRPr="0047726B" w:rsidRDefault="00433ACE" w:rsidP="00433ACE">
            <w:pPr>
              <w:rPr>
                <w:sz w:val="18"/>
              </w:rPr>
            </w:pPr>
            <w:r w:rsidRPr="0047726B">
              <w:rPr>
                <w:sz w:val="18"/>
              </w:rPr>
              <w:t>Evaluation of a range of insecticides against pollen beetle (MELIAE) on oilseed rape (BRSNN) in the Czech Republic, 2020</w:t>
            </w:r>
          </w:p>
          <w:p w14:paraId="798073CC"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FE73F76" w14:textId="77777777" w:rsidR="00433ACE" w:rsidRPr="0047726B" w:rsidRDefault="00433ACE" w:rsidP="00433ACE">
            <w:pPr>
              <w:rPr>
                <w:sz w:val="18"/>
              </w:rPr>
            </w:pPr>
            <w:r w:rsidRPr="0047726B">
              <w:rPr>
                <w:sz w:val="18"/>
              </w:rPr>
              <w:t>Report no. CZ20IEBRSNW511B</w:t>
            </w:r>
          </w:p>
          <w:p w14:paraId="757A7080" w14:textId="77777777" w:rsidR="00433ACE" w:rsidRPr="0047726B" w:rsidRDefault="00433ACE" w:rsidP="00433ACE">
            <w:pPr>
              <w:rPr>
                <w:sz w:val="18"/>
                <w:lang w:val="en-GB"/>
              </w:rPr>
            </w:pPr>
            <w:r w:rsidRPr="0047726B">
              <w:rPr>
                <w:sz w:val="18"/>
              </w:rPr>
              <w:t>GEP</w:t>
            </w:r>
          </w:p>
          <w:p w14:paraId="753AC82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1D3823" w14:textId="0C8B8BD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AFF8AED" w14:textId="1C2A40F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819BD0" w14:textId="162785D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433BC0" w14:textId="1A6B66B2" w:rsidR="00433ACE" w:rsidRPr="0047726B" w:rsidRDefault="00433ACE" w:rsidP="00433ACE">
            <w:pPr>
              <w:jc w:val="center"/>
              <w:rPr>
                <w:sz w:val="18"/>
                <w:lang w:val="en-GB"/>
              </w:rPr>
            </w:pPr>
            <w:r w:rsidRPr="0047726B">
              <w:rPr>
                <w:sz w:val="18"/>
                <w:szCs w:val="20"/>
              </w:rPr>
              <w:t>ADAMA</w:t>
            </w:r>
          </w:p>
        </w:tc>
      </w:tr>
      <w:tr w:rsidR="00433ACE" w:rsidRPr="0047726B" w14:paraId="3C999F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5CC6B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6.4.1/319</w:t>
            </w:r>
          </w:p>
          <w:p w14:paraId="544046E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6.2/319</w:t>
            </w:r>
          </w:p>
        </w:tc>
        <w:tc>
          <w:tcPr>
            <w:tcW w:w="705" w:type="pct"/>
            <w:tcBorders>
              <w:top w:val="single" w:sz="4" w:space="0" w:color="auto"/>
              <w:left w:val="single" w:sz="4" w:space="0" w:color="auto"/>
              <w:bottom w:val="single" w:sz="4" w:space="0" w:color="auto"/>
              <w:right w:val="single" w:sz="4" w:space="0" w:color="auto"/>
            </w:tcBorders>
          </w:tcPr>
          <w:p w14:paraId="40ECDF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5A45A00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C186D6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 UK, 2015.</w:t>
            </w:r>
          </w:p>
          <w:p w14:paraId="1028F7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0EA6451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UK15IEBRSNW239A</w:t>
            </w:r>
          </w:p>
          <w:p w14:paraId="1BB52D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09E0B3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2126C8" w14:textId="76F0025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D98C6B" w14:textId="65F2208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EC9C78" w14:textId="4014871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3B78E5" w14:textId="66EEF68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14D63A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91F8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6.4.1/320</w:t>
            </w:r>
          </w:p>
          <w:p w14:paraId="36F6C3A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6.2/320</w:t>
            </w:r>
          </w:p>
        </w:tc>
        <w:tc>
          <w:tcPr>
            <w:tcW w:w="705" w:type="pct"/>
            <w:tcBorders>
              <w:top w:val="single" w:sz="4" w:space="0" w:color="auto"/>
              <w:left w:val="single" w:sz="4" w:space="0" w:color="auto"/>
              <w:bottom w:val="single" w:sz="4" w:space="0" w:color="auto"/>
              <w:right w:val="single" w:sz="4" w:space="0" w:color="auto"/>
            </w:tcBorders>
          </w:tcPr>
          <w:p w14:paraId="33BCBB6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Kay, C.</w:t>
            </w:r>
          </w:p>
        </w:tc>
        <w:tc>
          <w:tcPr>
            <w:tcW w:w="248" w:type="pct"/>
            <w:tcBorders>
              <w:top w:val="single" w:sz="4" w:space="0" w:color="auto"/>
              <w:left w:val="single" w:sz="4" w:space="0" w:color="auto"/>
              <w:bottom w:val="single" w:sz="4" w:space="0" w:color="auto"/>
              <w:right w:val="single" w:sz="4" w:space="0" w:color="auto"/>
            </w:tcBorders>
          </w:tcPr>
          <w:p w14:paraId="6A6E412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2C71E4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 UK, 2015.</w:t>
            </w:r>
          </w:p>
          <w:p w14:paraId="4BE0ABA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05272D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UK15IEBRSNW239B</w:t>
            </w:r>
          </w:p>
          <w:p w14:paraId="4AF6E77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D1B9BF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73B7913" w14:textId="1681D0E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A08AAC" w14:textId="0DAF1F3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CF4A7E0" w14:textId="01C4987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D9097B" w14:textId="166EB45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07FFE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F447A5" w14:textId="77777777" w:rsidR="00433ACE" w:rsidRPr="0047726B" w:rsidRDefault="00433ACE" w:rsidP="00433ACE">
            <w:pPr>
              <w:rPr>
                <w:sz w:val="18"/>
                <w:lang w:val="en-GB"/>
              </w:rPr>
            </w:pPr>
            <w:r w:rsidRPr="0047726B">
              <w:rPr>
                <w:sz w:val="18"/>
                <w:lang w:val="en-GB"/>
              </w:rPr>
              <w:lastRenderedPageBreak/>
              <w:t>KCP 6.4.1/321</w:t>
            </w:r>
          </w:p>
          <w:p w14:paraId="766D6047" w14:textId="77777777" w:rsidR="00433ACE" w:rsidRPr="0047726B" w:rsidRDefault="00433ACE" w:rsidP="00433ACE">
            <w:pPr>
              <w:rPr>
                <w:sz w:val="18"/>
                <w:lang w:val="en-GB"/>
              </w:rPr>
            </w:pPr>
            <w:r w:rsidRPr="0047726B">
              <w:rPr>
                <w:sz w:val="18"/>
                <w:lang w:val="en-GB"/>
              </w:rPr>
              <w:t>Submitted under KCP 6.2/321</w:t>
            </w:r>
          </w:p>
        </w:tc>
        <w:tc>
          <w:tcPr>
            <w:tcW w:w="705" w:type="pct"/>
            <w:tcBorders>
              <w:top w:val="single" w:sz="4" w:space="0" w:color="auto"/>
              <w:left w:val="single" w:sz="4" w:space="0" w:color="auto"/>
              <w:bottom w:val="single" w:sz="4" w:space="0" w:color="auto"/>
              <w:right w:val="single" w:sz="4" w:space="0" w:color="auto"/>
            </w:tcBorders>
          </w:tcPr>
          <w:p w14:paraId="5D136DBD" w14:textId="77777777" w:rsidR="00433ACE" w:rsidRPr="0047726B" w:rsidRDefault="00433ACE" w:rsidP="00433ACE">
            <w:pPr>
              <w:rPr>
                <w:sz w:val="18"/>
                <w:lang w:val="en-GB"/>
              </w:rPr>
            </w:pPr>
            <w:proofErr w:type="spellStart"/>
            <w:r w:rsidRPr="0047726B">
              <w:rPr>
                <w:sz w:val="18"/>
                <w:lang w:val="en-GB"/>
              </w:rPr>
              <w:t>Vašátková</w:t>
            </w:r>
            <w:proofErr w:type="spellEnd"/>
            <w:r w:rsidRPr="0047726B">
              <w:rPr>
                <w:sz w:val="18"/>
                <w:lang w:val="en-GB"/>
              </w:rPr>
              <w:t xml:space="preserve"> Štanclová, I.</w:t>
            </w:r>
          </w:p>
        </w:tc>
        <w:tc>
          <w:tcPr>
            <w:tcW w:w="248" w:type="pct"/>
            <w:tcBorders>
              <w:top w:val="single" w:sz="4" w:space="0" w:color="auto"/>
              <w:left w:val="single" w:sz="4" w:space="0" w:color="auto"/>
              <w:bottom w:val="single" w:sz="4" w:space="0" w:color="auto"/>
              <w:right w:val="single" w:sz="4" w:space="0" w:color="auto"/>
            </w:tcBorders>
          </w:tcPr>
          <w:p w14:paraId="4D65E5DE"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930594D"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2EDECF2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34BD6EB2" w14:textId="77777777" w:rsidR="00433ACE" w:rsidRPr="0047726B" w:rsidRDefault="00433ACE" w:rsidP="00433ACE">
            <w:pPr>
              <w:rPr>
                <w:sz w:val="18"/>
              </w:rPr>
            </w:pPr>
            <w:r w:rsidRPr="0047726B">
              <w:rPr>
                <w:sz w:val="18"/>
              </w:rPr>
              <w:t>Report no. CZ21IESOLTU175A</w:t>
            </w:r>
          </w:p>
          <w:p w14:paraId="624C7B9A" w14:textId="77777777" w:rsidR="00433ACE" w:rsidRPr="0047726B" w:rsidRDefault="00433ACE" w:rsidP="00433ACE">
            <w:pPr>
              <w:rPr>
                <w:sz w:val="18"/>
                <w:lang w:val="en-GB"/>
              </w:rPr>
            </w:pPr>
            <w:r w:rsidRPr="0047726B">
              <w:rPr>
                <w:sz w:val="18"/>
              </w:rPr>
              <w:t>GEP</w:t>
            </w:r>
          </w:p>
          <w:p w14:paraId="2B2EB41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9BF9479" w14:textId="768C9B6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5AFAFB1" w14:textId="365B244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F3C296" w14:textId="43DD09D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7CD18F" w14:textId="009CDA12" w:rsidR="00433ACE" w:rsidRPr="0047726B" w:rsidRDefault="00433ACE" w:rsidP="00433ACE">
            <w:pPr>
              <w:jc w:val="center"/>
              <w:rPr>
                <w:sz w:val="18"/>
                <w:lang w:val="en-GB"/>
              </w:rPr>
            </w:pPr>
            <w:r w:rsidRPr="0047726B">
              <w:rPr>
                <w:sz w:val="18"/>
                <w:szCs w:val="20"/>
              </w:rPr>
              <w:t>ADAMA</w:t>
            </w:r>
          </w:p>
        </w:tc>
      </w:tr>
      <w:tr w:rsidR="00433ACE" w:rsidRPr="0047726B" w14:paraId="7D3638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6617E9" w14:textId="77777777" w:rsidR="00433ACE" w:rsidRPr="0047726B" w:rsidRDefault="00433ACE" w:rsidP="00433ACE">
            <w:pPr>
              <w:rPr>
                <w:sz w:val="18"/>
                <w:lang w:val="en-GB"/>
              </w:rPr>
            </w:pPr>
            <w:r w:rsidRPr="0047726B">
              <w:rPr>
                <w:sz w:val="18"/>
                <w:lang w:val="en-GB"/>
              </w:rPr>
              <w:t>KCP 6.4.1/322</w:t>
            </w:r>
          </w:p>
          <w:p w14:paraId="0CB023FC" w14:textId="77777777" w:rsidR="00433ACE" w:rsidRPr="0047726B" w:rsidRDefault="00433ACE" w:rsidP="00433ACE">
            <w:pPr>
              <w:rPr>
                <w:sz w:val="18"/>
                <w:lang w:val="en-GB"/>
              </w:rPr>
            </w:pPr>
            <w:r w:rsidRPr="0047726B">
              <w:rPr>
                <w:sz w:val="18"/>
                <w:lang w:val="en-GB"/>
              </w:rPr>
              <w:t>Submitted under KCP 6.2/322</w:t>
            </w:r>
          </w:p>
        </w:tc>
        <w:tc>
          <w:tcPr>
            <w:tcW w:w="705" w:type="pct"/>
            <w:tcBorders>
              <w:top w:val="single" w:sz="4" w:space="0" w:color="auto"/>
              <w:left w:val="single" w:sz="4" w:space="0" w:color="auto"/>
              <w:bottom w:val="single" w:sz="4" w:space="0" w:color="auto"/>
              <w:right w:val="single" w:sz="4" w:space="0" w:color="auto"/>
            </w:tcBorders>
          </w:tcPr>
          <w:p w14:paraId="5C6121F5"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1560A2A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74D8530"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33FB6113" w14:textId="77777777" w:rsidR="00433ACE" w:rsidRPr="00C809C7" w:rsidRDefault="00433ACE" w:rsidP="00433ACE">
            <w:pPr>
              <w:rPr>
                <w:sz w:val="18"/>
                <w:lang w:val="pl-PL"/>
              </w:rPr>
            </w:pPr>
            <w:proofErr w:type="spellStart"/>
            <w:r w:rsidRPr="00C809C7">
              <w:rPr>
                <w:sz w:val="18"/>
                <w:lang w:val="pl-PL"/>
              </w:rPr>
              <w:t>Zemědělska</w:t>
            </w:r>
            <w:proofErr w:type="spellEnd"/>
            <w:r w:rsidRPr="00C809C7">
              <w:rPr>
                <w:sz w:val="18"/>
                <w:lang w:val="pl-PL"/>
              </w:rPr>
              <w:t xml:space="preserve"> ZS </w:t>
            </w:r>
            <w:proofErr w:type="spellStart"/>
            <w:r w:rsidRPr="00C809C7">
              <w:rPr>
                <w:sz w:val="18"/>
                <w:lang w:val="pl-PL"/>
              </w:rPr>
              <w:t>Kujavy</w:t>
            </w:r>
            <w:proofErr w:type="spellEnd"/>
            <w:r w:rsidRPr="00C809C7">
              <w:rPr>
                <w:sz w:val="18"/>
                <w:lang w:val="pl-PL"/>
              </w:rPr>
              <w:t xml:space="preserve">, </w:t>
            </w:r>
            <w:proofErr w:type="spellStart"/>
            <w:r w:rsidRPr="00C809C7">
              <w:rPr>
                <w:sz w:val="18"/>
                <w:lang w:val="pl-PL"/>
              </w:rPr>
              <w:t>s.r.o</w:t>
            </w:r>
            <w:proofErr w:type="spellEnd"/>
            <w:r w:rsidRPr="00C809C7">
              <w:rPr>
                <w:sz w:val="18"/>
                <w:lang w:val="pl-PL"/>
              </w:rPr>
              <w:t xml:space="preserve">., </w:t>
            </w:r>
            <w:proofErr w:type="spellStart"/>
            <w:r w:rsidRPr="00C809C7">
              <w:rPr>
                <w:sz w:val="18"/>
                <w:lang w:val="pl-PL"/>
              </w:rPr>
              <w:t>Kujavy</w:t>
            </w:r>
            <w:proofErr w:type="spellEnd"/>
            <w:r w:rsidRPr="00C809C7">
              <w:rPr>
                <w:sz w:val="18"/>
                <w:lang w:val="pl-PL"/>
              </w:rPr>
              <w:t>, Czech Republic</w:t>
            </w:r>
          </w:p>
          <w:p w14:paraId="4DC7D930" w14:textId="77777777" w:rsidR="00433ACE" w:rsidRPr="0047726B" w:rsidRDefault="00433ACE" w:rsidP="00433ACE">
            <w:pPr>
              <w:rPr>
                <w:sz w:val="18"/>
              </w:rPr>
            </w:pPr>
            <w:r w:rsidRPr="0047726B">
              <w:rPr>
                <w:sz w:val="18"/>
              </w:rPr>
              <w:t>Report no. CZ21IESOLTU175B</w:t>
            </w:r>
          </w:p>
          <w:p w14:paraId="06E3E4A0" w14:textId="77777777" w:rsidR="00433ACE" w:rsidRPr="0047726B" w:rsidRDefault="00433ACE" w:rsidP="00433ACE">
            <w:pPr>
              <w:rPr>
                <w:sz w:val="18"/>
                <w:lang w:val="en-GB"/>
              </w:rPr>
            </w:pPr>
            <w:r w:rsidRPr="0047726B">
              <w:rPr>
                <w:sz w:val="18"/>
              </w:rPr>
              <w:t>GEP</w:t>
            </w:r>
          </w:p>
          <w:p w14:paraId="6FC68DF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410D48" w14:textId="2852929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DA740D2" w14:textId="2016F05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46EA4EF" w14:textId="6964336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BA4D59" w14:textId="7EB2CFE1" w:rsidR="00433ACE" w:rsidRPr="0047726B" w:rsidRDefault="00433ACE" w:rsidP="00433ACE">
            <w:pPr>
              <w:jc w:val="center"/>
              <w:rPr>
                <w:sz w:val="18"/>
                <w:lang w:val="en-GB"/>
              </w:rPr>
            </w:pPr>
            <w:r w:rsidRPr="0047726B">
              <w:rPr>
                <w:sz w:val="18"/>
                <w:szCs w:val="20"/>
              </w:rPr>
              <w:t>ADAMA</w:t>
            </w:r>
          </w:p>
        </w:tc>
      </w:tr>
      <w:tr w:rsidR="00433ACE" w:rsidRPr="0047726B" w14:paraId="3CE989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1254EC" w14:textId="77777777" w:rsidR="00433ACE" w:rsidRPr="0047726B" w:rsidRDefault="00433ACE" w:rsidP="00433ACE">
            <w:pPr>
              <w:rPr>
                <w:sz w:val="18"/>
                <w:lang w:val="en-GB"/>
              </w:rPr>
            </w:pPr>
            <w:r w:rsidRPr="0047726B">
              <w:rPr>
                <w:sz w:val="18"/>
                <w:lang w:val="en-GB"/>
              </w:rPr>
              <w:t>KCP 6.4.1/323</w:t>
            </w:r>
          </w:p>
          <w:p w14:paraId="6E50ACBC" w14:textId="77777777" w:rsidR="00433ACE" w:rsidRPr="0047726B" w:rsidRDefault="00433ACE" w:rsidP="00433ACE">
            <w:pPr>
              <w:rPr>
                <w:sz w:val="18"/>
                <w:lang w:val="en-GB"/>
              </w:rPr>
            </w:pPr>
            <w:r w:rsidRPr="0047726B">
              <w:rPr>
                <w:sz w:val="18"/>
                <w:lang w:val="en-GB"/>
              </w:rPr>
              <w:t>Submitted under KCP 6.2/323</w:t>
            </w:r>
          </w:p>
        </w:tc>
        <w:tc>
          <w:tcPr>
            <w:tcW w:w="705" w:type="pct"/>
            <w:tcBorders>
              <w:top w:val="single" w:sz="4" w:space="0" w:color="auto"/>
              <w:left w:val="single" w:sz="4" w:space="0" w:color="auto"/>
              <w:bottom w:val="single" w:sz="4" w:space="0" w:color="auto"/>
              <w:right w:val="single" w:sz="4" w:space="0" w:color="auto"/>
            </w:tcBorders>
          </w:tcPr>
          <w:p w14:paraId="27FFA1AF" w14:textId="77777777" w:rsidR="00433ACE" w:rsidRPr="0047726B" w:rsidRDefault="00433ACE" w:rsidP="00433ACE">
            <w:pPr>
              <w:rPr>
                <w:sz w:val="18"/>
                <w:lang w:val="en-GB"/>
              </w:rPr>
            </w:pPr>
            <w:r w:rsidRPr="0047726B">
              <w:rPr>
                <w:sz w:val="18"/>
                <w:lang w:val="en-GB"/>
              </w:rPr>
              <w:t>Bauer, T.</w:t>
            </w:r>
          </w:p>
        </w:tc>
        <w:tc>
          <w:tcPr>
            <w:tcW w:w="248" w:type="pct"/>
            <w:tcBorders>
              <w:top w:val="single" w:sz="4" w:space="0" w:color="auto"/>
              <w:left w:val="single" w:sz="4" w:space="0" w:color="auto"/>
              <w:bottom w:val="single" w:sz="4" w:space="0" w:color="auto"/>
              <w:right w:val="single" w:sz="4" w:space="0" w:color="auto"/>
            </w:tcBorders>
          </w:tcPr>
          <w:p w14:paraId="14EA73F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16EB554"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in the Czech Republic, 2021</w:t>
            </w:r>
          </w:p>
          <w:p w14:paraId="0F2F03A7"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w:t>
            </w:r>
            <w:proofErr w:type="spellStart"/>
            <w:r w:rsidRPr="0047726B">
              <w:rPr>
                <w:sz w:val="18"/>
              </w:rPr>
              <w:t>s.r.o.</w:t>
            </w:r>
            <w:proofErr w:type="spellEnd"/>
            <w:r w:rsidRPr="0047726B">
              <w:rPr>
                <w:sz w:val="18"/>
              </w:rPr>
              <w:t xml:space="preserve">, </w:t>
            </w:r>
            <w:proofErr w:type="spellStart"/>
            <w:r w:rsidRPr="0047726B">
              <w:rPr>
                <w:sz w:val="18"/>
              </w:rPr>
              <w:t>Uhersky</w:t>
            </w:r>
            <w:proofErr w:type="spellEnd"/>
            <w:r w:rsidRPr="0047726B">
              <w:rPr>
                <w:sz w:val="18"/>
              </w:rPr>
              <w:t xml:space="preserve"> Ostroh, Czech Republic</w:t>
            </w:r>
          </w:p>
          <w:p w14:paraId="19ABD0A0" w14:textId="77777777" w:rsidR="00433ACE" w:rsidRPr="0047726B" w:rsidRDefault="00433ACE" w:rsidP="00433ACE">
            <w:pPr>
              <w:rPr>
                <w:sz w:val="18"/>
              </w:rPr>
            </w:pPr>
            <w:r w:rsidRPr="0047726B">
              <w:rPr>
                <w:sz w:val="18"/>
              </w:rPr>
              <w:t>Report no. CZ21IESOLTU175D</w:t>
            </w:r>
          </w:p>
          <w:p w14:paraId="6F6F3684" w14:textId="77777777" w:rsidR="00433ACE" w:rsidRPr="0047726B" w:rsidRDefault="00433ACE" w:rsidP="00433ACE">
            <w:pPr>
              <w:rPr>
                <w:sz w:val="18"/>
                <w:lang w:val="en-GB"/>
              </w:rPr>
            </w:pPr>
            <w:r w:rsidRPr="0047726B">
              <w:rPr>
                <w:sz w:val="18"/>
              </w:rPr>
              <w:t>GEP</w:t>
            </w:r>
          </w:p>
          <w:p w14:paraId="188B6AD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8E8629" w14:textId="5743400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1BD9461" w14:textId="131B28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F24401" w14:textId="09547C9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9278A18" w14:textId="70C63AD1" w:rsidR="00433ACE" w:rsidRPr="0047726B" w:rsidRDefault="00433ACE" w:rsidP="00433ACE">
            <w:pPr>
              <w:jc w:val="center"/>
              <w:rPr>
                <w:sz w:val="18"/>
                <w:lang w:val="en-GB"/>
              </w:rPr>
            </w:pPr>
            <w:r w:rsidRPr="0047726B">
              <w:rPr>
                <w:sz w:val="18"/>
                <w:szCs w:val="20"/>
              </w:rPr>
              <w:t>ADAMA</w:t>
            </w:r>
          </w:p>
        </w:tc>
      </w:tr>
      <w:tr w:rsidR="00433ACE" w:rsidRPr="0047726B" w14:paraId="568CF5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42F7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6.4.1/324</w:t>
            </w:r>
          </w:p>
          <w:p w14:paraId="32104EA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6.2/324</w:t>
            </w:r>
          </w:p>
        </w:tc>
        <w:tc>
          <w:tcPr>
            <w:tcW w:w="705" w:type="pct"/>
            <w:tcBorders>
              <w:top w:val="single" w:sz="4" w:space="0" w:color="auto"/>
              <w:left w:val="single" w:sz="4" w:space="0" w:color="auto"/>
              <w:bottom w:val="single" w:sz="4" w:space="0" w:color="auto"/>
              <w:right w:val="single" w:sz="4" w:space="0" w:color="auto"/>
            </w:tcBorders>
          </w:tcPr>
          <w:p w14:paraId="36A68BC7"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Vilka</w:t>
            </w:r>
            <w:proofErr w:type="spellEnd"/>
            <w:r w:rsidRPr="0047726B">
              <w:rPr>
                <w:strike/>
                <w:color w:val="D9D9D9" w:themeColor="background1" w:themeShade="D9"/>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2E4D17B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E940A8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testing of insecticide MCW-2222 for aphid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control in potatoes in Sweden in 2020</w:t>
            </w:r>
          </w:p>
          <w:p w14:paraId="706462E2" w14:textId="77777777" w:rsidR="00433ACE" w:rsidRPr="0047726B" w:rsidRDefault="00433ACE" w:rsidP="00433ACE">
            <w:pPr>
              <w:rPr>
                <w:strike/>
                <w:color w:val="D9D9D9" w:themeColor="background1" w:themeShade="D9"/>
                <w:sz w:val="18"/>
                <w:lang w:val="de-DE"/>
              </w:rPr>
            </w:pPr>
            <w:proofErr w:type="spellStart"/>
            <w:r w:rsidRPr="0047726B">
              <w:rPr>
                <w:strike/>
                <w:color w:val="D9D9D9" w:themeColor="background1" w:themeShade="D9"/>
                <w:sz w:val="18"/>
                <w:lang w:val="de-DE"/>
              </w:rPr>
              <w:t>Agrolab</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Sverige</w:t>
            </w:r>
            <w:proofErr w:type="spellEnd"/>
            <w:r w:rsidRPr="0047726B">
              <w:rPr>
                <w:strike/>
                <w:color w:val="D9D9D9" w:themeColor="background1" w:themeShade="D9"/>
                <w:sz w:val="18"/>
                <w:lang w:val="de-DE"/>
              </w:rPr>
              <w:t xml:space="preserve"> AB, </w:t>
            </w:r>
            <w:proofErr w:type="spellStart"/>
            <w:r w:rsidRPr="0047726B">
              <w:rPr>
                <w:strike/>
                <w:color w:val="D9D9D9" w:themeColor="background1" w:themeShade="D9"/>
                <w:sz w:val="18"/>
                <w:lang w:val="de-DE"/>
              </w:rPr>
              <w:t>Skänninge</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Sweden</w:t>
            </w:r>
            <w:proofErr w:type="spellEnd"/>
          </w:p>
          <w:p w14:paraId="56327EB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de-DE"/>
              </w:rPr>
              <w:t xml:space="preserve">Report </w:t>
            </w:r>
            <w:proofErr w:type="spellStart"/>
            <w:r w:rsidRPr="0047726B">
              <w:rPr>
                <w:strike/>
                <w:color w:val="D9D9D9" w:themeColor="background1" w:themeShade="D9"/>
                <w:sz w:val="18"/>
                <w:lang w:val="de-DE"/>
              </w:rPr>
              <w:t>no</w:t>
            </w:r>
            <w:proofErr w:type="spellEnd"/>
            <w:r w:rsidRPr="0047726B">
              <w:rPr>
                <w:strike/>
                <w:color w:val="D9D9D9" w:themeColor="background1" w:themeShade="D9"/>
                <w:sz w:val="18"/>
                <w:lang w:val="de-DE"/>
              </w:rPr>
              <w:t xml:space="preserve">. </w:t>
            </w:r>
            <w:r w:rsidRPr="0047726B">
              <w:rPr>
                <w:strike/>
                <w:color w:val="D9D9D9" w:themeColor="background1" w:themeShade="D9"/>
                <w:sz w:val="18"/>
              </w:rPr>
              <w:t>SE20IESOLTU259A</w:t>
            </w:r>
          </w:p>
          <w:p w14:paraId="6A354EF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A230A9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59E074" w14:textId="38E9D67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049251" w14:textId="5D14D69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66DEE8A" w14:textId="2B25786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64F80D" w14:textId="57063B4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6F9275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8AD1D03" w14:textId="77777777" w:rsidR="00433ACE" w:rsidRPr="0047726B" w:rsidRDefault="00433ACE" w:rsidP="00433ACE">
            <w:pPr>
              <w:rPr>
                <w:sz w:val="18"/>
                <w:lang w:val="en-GB"/>
              </w:rPr>
            </w:pPr>
            <w:r w:rsidRPr="0047726B">
              <w:rPr>
                <w:sz w:val="18"/>
                <w:lang w:val="en-GB"/>
              </w:rPr>
              <w:t>KCP 6.4.1/325</w:t>
            </w:r>
          </w:p>
          <w:p w14:paraId="243EF972" w14:textId="77777777" w:rsidR="00433ACE" w:rsidRPr="0047726B" w:rsidRDefault="00433ACE" w:rsidP="00433ACE">
            <w:pPr>
              <w:rPr>
                <w:sz w:val="18"/>
                <w:lang w:val="en-GB"/>
              </w:rPr>
            </w:pPr>
            <w:r w:rsidRPr="0047726B">
              <w:rPr>
                <w:sz w:val="18"/>
                <w:lang w:val="en-GB"/>
              </w:rPr>
              <w:t>Submitted under KCP 6.2/325</w:t>
            </w:r>
          </w:p>
        </w:tc>
        <w:tc>
          <w:tcPr>
            <w:tcW w:w="705" w:type="pct"/>
            <w:tcBorders>
              <w:top w:val="single" w:sz="4" w:space="0" w:color="auto"/>
              <w:left w:val="single" w:sz="4" w:space="0" w:color="auto"/>
              <w:bottom w:val="single" w:sz="4" w:space="0" w:color="auto"/>
              <w:right w:val="single" w:sz="4" w:space="0" w:color="auto"/>
            </w:tcBorders>
          </w:tcPr>
          <w:p w14:paraId="1EF45FE9"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20102ACA"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27464341" w14:textId="77777777" w:rsidR="00433ACE" w:rsidRPr="0047726B" w:rsidRDefault="00433ACE" w:rsidP="00433ACE">
            <w:pPr>
              <w:rPr>
                <w:sz w:val="18"/>
              </w:rPr>
            </w:pPr>
            <w:r w:rsidRPr="0047726B">
              <w:rPr>
                <w:sz w:val="18"/>
              </w:rPr>
              <w:t xml:space="preserve">Efficacy and selectivity testing of insecticide MCW-2222 for Colorado potato beetle (Leptinotarsa </w:t>
            </w:r>
            <w:proofErr w:type="spellStart"/>
            <w:r w:rsidRPr="0047726B">
              <w:rPr>
                <w:sz w:val="18"/>
              </w:rPr>
              <w:t>decemlineata</w:t>
            </w:r>
            <w:proofErr w:type="spellEnd"/>
            <w:r w:rsidRPr="0047726B">
              <w:rPr>
                <w:sz w:val="18"/>
              </w:rPr>
              <w:t>) control in potatoes in Latvia in 2020</w:t>
            </w:r>
          </w:p>
          <w:p w14:paraId="4D8ECD1C" w14:textId="77777777" w:rsidR="00433ACE" w:rsidRPr="0047726B" w:rsidRDefault="00433ACE" w:rsidP="00433ACE">
            <w:pPr>
              <w:rPr>
                <w:sz w:val="18"/>
              </w:rPr>
            </w:pPr>
            <w:r w:rsidRPr="0047726B">
              <w:rPr>
                <w:sz w:val="18"/>
              </w:rPr>
              <w:t>Latvian Plant Protection Research Centre Ltd, Riga, Latvia</w:t>
            </w:r>
          </w:p>
          <w:p w14:paraId="7A5F835C" w14:textId="77777777" w:rsidR="00433ACE" w:rsidRPr="0047726B" w:rsidRDefault="00433ACE" w:rsidP="00433ACE">
            <w:pPr>
              <w:rPr>
                <w:sz w:val="18"/>
              </w:rPr>
            </w:pPr>
            <w:r w:rsidRPr="0047726B">
              <w:rPr>
                <w:sz w:val="18"/>
              </w:rPr>
              <w:t>Report no. LV20IESOLTU534A</w:t>
            </w:r>
          </w:p>
          <w:p w14:paraId="3D3F589B" w14:textId="77777777" w:rsidR="00433ACE" w:rsidRPr="0047726B" w:rsidRDefault="00433ACE" w:rsidP="00433ACE">
            <w:pPr>
              <w:rPr>
                <w:sz w:val="18"/>
                <w:lang w:val="en-GB"/>
              </w:rPr>
            </w:pPr>
            <w:r w:rsidRPr="0047726B">
              <w:rPr>
                <w:sz w:val="18"/>
              </w:rPr>
              <w:t>GEP</w:t>
            </w:r>
          </w:p>
          <w:p w14:paraId="423719A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6DF4832" w14:textId="71AEFC3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E19907" w14:textId="0562DF7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B88CD7" w14:textId="0ABB418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5FFF224" w14:textId="792E0092" w:rsidR="00433ACE" w:rsidRPr="0047726B" w:rsidRDefault="00433ACE" w:rsidP="00433ACE">
            <w:pPr>
              <w:jc w:val="center"/>
              <w:rPr>
                <w:sz w:val="18"/>
                <w:lang w:val="en-GB"/>
              </w:rPr>
            </w:pPr>
            <w:r w:rsidRPr="0047726B">
              <w:rPr>
                <w:sz w:val="18"/>
                <w:szCs w:val="20"/>
              </w:rPr>
              <w:t>ADAMA</w:t>
            </w:r>
          </w:p>
        </w:tc>
      </w:tr>
      <w:tr w:rsidR="00433ACE" w:rsidRPr="0047726B" w14:paraId="0F5B3A4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6733C1" w14:textId="77777777" w:rsidR="00433ACE" w:rsidRPr="0047726B" w:rsidRDefault="00433ACE" w:rsidP="00433ACE">
            <w:pPr>
              <w:rPr>
                <w:sz w:val="18"/>
                <w:lang w:val="en-GB"/>
              </w:rPr>
            </w:pPr>
            <w:r w:rsidRPr="0047726B">
              <w:rPr>
                <w:sz w:val="18"/>
                <w:lang w:val="en-GB"/>
              </w:rPr>
              <w:t>KCP 6.4.1/326</w:t>
            </w:r>
          </w:p>
          <w:p w14:paraId="35397CAF" w14:textId="77777777" w:rsidR="00433ACE" w:rsidRPr="0047726B" w:rsidRDefault="00433ACE" w:rsidP="00433ACE">
            <w:pPr>
              <w:rPr>
                <w:sz w:val="18"/>
                <w:lang w:val="en-GB"/>
              </w:rPr>
            </w:pPr>
            <w:r w:rsidRPr="0047726B">
              <w:rPr>
                <w:sz w:val="18"/>
                <w:lang w:val="en-GB"/>
              </w:rPr>
              <w:t>Submitted under KCP 6.2/326</w:t>
            </w:r>
          </w:p>
        </w:tc>
        <w:tc>
          <w:tcPr>
            <w:tcW w:w="705" w:type="pct"/>
            <w:tcBorders>
              <w:top w:val="single" w:sz="4" w:space="0" w:color="auto"/>
              <w:left w:val="single" w:sz="4" w:space="0" w:color="auto"/>
              <w:bottom w:val="single" w:sz="4" w:space="0" w:color="auto"/>
              <w:right w:val="single" w:sz="4" w:space="0" w:color="auto"/>
            </w:tcBorders>
          </w:tcPr>
          <w:p w14:paraId="79710BEE" w14:textId="77777777" w:rsidR="00433ACE" w:rsidRPr="0047726B" w:rsidRDefault="00433ACE" w:rsidP="00433ACE">
            <w:pPr>
              <w:rPr>
                <w:sz w:val="18"/>
                <w:lang w:val="en-GB"/>
              </w:rPr>
            </w:pPr>
            <w:proofErr w:type="spellStart"/>
            <w:r w:rsidRPr="0047726B">
              <w:rPr>
                <w:sz w:val="18"/>
                <w:lang w:val="en-GB"/>
              </w:rPr>
              <w:t>Chermuła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00E398CF"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3669EDAE" w14:textId="77777777" w:rsidR="00433ACE" w:rsidRPr="0047726B" w:rsidRDefault="00433ACE" w:rsidP="00433ACE">
            <w:pPr>
              <w:rPr>
                <w:sz w:val="18"/>
              </w:rPr>
            </w:pPr>
            <w:r w:rsidRPr="0047726B">
              <w:rPr>
                <w:sz w:val="18"/>
              </w:rPr>
              <w:t>Determination of the efficacy of MCW-2222 (acetamiprid 200 g/l) against green peach aphid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on potato.</w:t>
            </w:r>
          </w:p>
          <w:p w14:paraId="18CFF3B2"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o o., Szamotuły, Poland</w:t>
            </w:r>
          </w:p>
          <w:p w14:paraId="7CC4BD8A" w14:textId="77777777" w:rsidR="00433ACE" w:rsidRPr="0047726B" w:rsidRDefault="00433ACE" w:rsidP="00433ACE">
            <w:pPr>
              <w:rPr>
                <w:sz w:val="18"/>
              </w:rPr>
            </w:pPr>
            <w:r w:rsidRPr="0047726B">
              <w:rPr>
                <w:sz w:val="18"/>
              </w:rPr>
              <w:t>Report no. PL13IESOLTU205A</w:t>
            </w:r>
          </w:p>
          <w:p w14:paraId="22A85B15" w14:textId="77777777" w:rsidR="00433ACE" w:rsidRPr="0047726B" w:rsidRDefault="00433ACE" w:rsidP="00433ACE">
            <w:pPr>
              <w:rPr>
                <w:sz w:val="18"/>
                <w:lang w:val="en-GB"/>
              </w:rPr>
            </w:pPr>
            <w:r w:rsidRPr="0047726B">
              <w:rPr>
                <w:sz w:val="18"/>
              </w:rPr>
              <w:t>GEP</w:t>
            </w:r>
          </w:p>
          <w:p w14:paraId="2FBB098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692BCD" w14:textId="3D1DF21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C23450" w14:textId="16ED195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5D9690" w14:textId="57B5578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65E04F" w14:textId="38B063EC" w:rsidR="00433ACE" w:rsidRPr="0047726B" w:rsidRDefault="00433ACE" w:rsidP="00433ACE">
            <w:pPr>
              <w:jc w:val="center"/>
              <w:rPr>
                <w:sz w:val="18"/>
                <w:lang w:val="en-GB"/>
              </w:rPr>
            </w:pPr>
            <w:r w:rsidRPr="0047726B">
              <w:rPr>
                <w:sz w:val="18"/>
                <w:szCs w:val="20"/>
              </w:rPr>
              <w:t>ADAMA</w:t>
            </w:r>
          </w:p>
        </w:tc>
      </w:tr>
      <w:tr w:rsidR="00433ACE" w:rsidRPr="0047726B" w14:paraId="5BFEF11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9D767C5" w14:textId="77777777" w:rsidR="00433ACE" w:rsidRPr="0047726B" w:rsidRDefault="00433ACE" w:rsidP="00433ACE">
            <w:pPr>
              <w:rPr>
                <w:sz w:val="18"/>
                <w:lang w:val="en-GB"/>
              </w:rPr>
            </w:pPr>
            <w:r w:rsidRPr="0047726B">
              <w:rPr>
                <w:sz w:val="18"/>
                <w:lang w:val="en-GB"/>
              </w:rPr>
              <w:lastRenderedPageBreak/>
              <w:t>KCP 6.4.1/327</w:t>
            </w:r>
          </w:p>
          <w:p w14:paraId="17B4D054" w14:textId="77777777" w:rsidR="00433ACE" w:rsidRPr="0047726B" w:rsidRDefault="00433ACE" w:rsidP="00433ACE">
            <w:pPr>
              <w:rPr>
                <w:sz w:val="18"/>
                <w:lang w:val="en-GB"/>
              </w:rPr>
            </w:pPr>
            <w:r w:rsidRPr="0047726B">
              <w:rPr>
                <w:sz w:val="18"/>
                <w:lang w:val="en-GB"/>
              </w:rPr>
              <w:t>Submitted under KCP 6.2/327</w:t>
            </w:r>
          </w:p>
        </w:tc>
        <w:tc>
          <w:tcPr>
            <w:tcW w:w="705" w:type="pct"/>
            <w:tcBorders>
              <w:top w:val="single" w:sz="4" w:space="0" w:color="auto"/>
              <w:left w:val="single" w:sz="4" w:space="0" w:color="auto"/>
              <w:bottom w:val="single" w:sz="4" w:space="0" w:color="auto"/>
              <w:right w:val="single" w:sz="4" w:space="0" w:color="auto"/>
            </w:tcBorders>
          </w:tcPr>
          <w:p w14:paraId="0EA8DF3D"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7F88EDE4"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31B2FA6"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Poland 2021</w:t>
            </w:r>
          </w:p>
          <w:p w14:paraId="04FFDBD5"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66A13CC3" w14:textId="77777777" w:rsidR="00433ACE" w:rsidRPr="0047726B" w:rsidRDefault="00433ACE" w:rsidP="00433ACE">
            <w:pPr>
              <w:rPr>
                <w:sz w:val="18"/>
              </w:rPr>
            </w:pPr>
            <w:r w:rsidRPr="0047726B">
              <w:rPr>
                <w:sz w:val="18"/>
              </w:rPr>
              <w:t>Report no. PL21IESOLTU245A</w:t>
            </w:r>
          </w:p>
          <w:p w14:paraId="52A5027E" w14:textId="77777777" w:rsidR="00433ACE" w:rsidRPr="0047726B" w:rsidRDefault="00433ACE" w:rsidP="00433ACE">
            <w:pPr>
              <w:rPr>
                <w:sz w:val="18"/>
                <w:lang w:val="en-GB"/>
              </w:rPr>
            </w:pPr>
            <w:r w:rsidRPr="0047726B">
              <w:rPr>
                <w:sz w:val="18"/>
              </w:rPr>
              <w:t>GEP</w:t>
            </w:r>
          </w:p>
          <w:p w14:paraId="1F5D8D1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F9913A" w14:textId="3982D05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4545EC" w14:textId="0BA1C02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B983F22" w14:textId="637543E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BAD15F" w14:textId="093F1CE9" w:rsidR="00433ACE" w:rsidRPr="0047726B" w:rsidRDefault="00433ACE" w:rsidP="00433ACE">
            <w:pPr>
              <w:jc w:val="center"/>
              <w:rPr>
                <w:sz w:val="18"/>
                <w:lang w:val="en-GB"/>
              </w:rPr>
            </w:pPr>
            <w:r w:rsidRPr="0047726B">
              <w:rPr>
                <w:sz w:val="18"/>
                <w:szCs w:val="20"/>
              </w:rPr>
              <w:t>ADAMA</w:t>
            </w:r>
          </w:p>
        </w:tc>
      </w:tr>
      <w:tr w:rsidR="00433ACE" w:rsidRPr="0047726B" w14:paraId="03F2A8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7304EC" w14:textId="77777777" w:rsidR="00433ACE" w:rsidRPr="0047726B" w:rsidRDefault="00433ACE" w:rsidP="00433ACE">
            <w:pPr>
              <w:rPr>
                <w:sz w:val="18"/>
                <w:lang w:val="en-GB"/>
              </w:rPr>
            </w:pPr>
            <w:r w:rsidRPr="0047726B">
              <w:rPr>
                <w:sz w:val="18"/>
                <w:lang w:val="en-GB"/>
              </w:rPr>
              <w:t>KCP 6.4.1/328</w:t>
            </w:r>
          </w:p>
          <w:p w14:paraId="7D90B336" w14:textId="77777777" w:rsidR="00433ACE" w:rsidRPr="0047726B" w:rsidRDefault="00433ACE" w:rsidP="00433ACE">
            <w:pPr>
              <w:rPr>
                <w:sz w:val="18"/>
                <w:lang w:val="en-GB"/>
              </w:rPr>
            </w:pPr>
            <w:r w:rsidRPr="0047726B">
              <w:rPr>
                <w:sz w:val="18"/>
                <w:lang w:val="en-GB"/>
              </w:rPr>
              <w:t>Submitted under KCP 6.2/328</w:t>
            </w:r>
          </w:p>
        </w:tc>
        <w:tc>
          <w:tcPr>
            <w:tcW w:w="705" w:type="pct"/>
            <w:tcBorders>
              <w:top w:val="single" w:sz="4" w:space="0" w:color="auto"/>
              <w:left w:val="single" w:sz="4" w:space="0" w:color="auto"/>
              <w:bottom w:val="single" w:sz="4" w:space="0" w:color="auto"/>
              <w:right w:val="single" w:sz="4" w:space="0" w:color="auto"/>
            </w:tcBorders>
          </w:tcPr>
          <w:p w14:paraId="33382AE2"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0CD1FB2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E9C6227"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w:t>
            </w:r>
            <w:proofErr w:type="spellStart"/>
            <w:r w:rsidRPr="0047726B">
              <w:rPr>
                <w:sz w:val="18"/>
              </w:rPr>
              <w:t>Poloand</w:t>
            </w:r>
            <w:proofErr w:type="spellEnd"/>
            <w:r w:rsidRPr="0047726B">
              <w:rPr>
                <w:sz w:val="18"/>
              </w:rPr>
              <w:t xml:space="preserve"> 2021</w:t>
            </w:r>
          </w:p>
          <w:p w14:paraId="006E565A" w14:textId="77777777" w:rsidR="00433ACE" w:rsidRPr="0047726B" w:rsidRDefault="00433ACE" w:rsidP="00433ACE">
            <w:pPr>
              <w:rPr>
                <w:sz w:val="18"/>
              </w:rPr>
            </w:pPr>
            <w:r w:rsidRPr="0047726B">
              <w:rPr>
                <w:sz w:val="18"/>
              </w:rPr>
              <w:t>MCW-2222 (Acetamiprid 200 SL) on taint of processing potatoes</w:t>
            </w:r>
          </w:p>
          <w:p w14:paraId="23F368A1"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4C01A93A" w14:textId="77777777" w:rsidR="00433ACE" w:rsidRPr="0047726B" w:rsidRDefault="00433ACE" w:rsidP="00433ACE">
            <w:pPr>
              <w:rPr>
                <w:sz w:val="18"/>
              </w:rPr>
            </w:pPr>
            <w:r w:rsidRPr="0047726B">
              <w:rPr>
                <w:sz w:val="18"/>
              </w:rPr>
              <w:t>Report no. PL21IESOLTU245B</w:t>
            </w:r>
          </w:p>
          <w:p w14:paraId="76C5F903" w14:textId="77777777" w:rsidR="00433ACE" w:rsidRPr="0047726B" w:rsidRDefault="00433ACE" w:rsidP="00433ACE">
            <w:pPr>
              <w:rPr>
                <w:sz w:val="18"/>
                <w:lang w:val="en-GB"/>
              </w:rPr>
            </w:pPr>
            <w:r w:rsidRPr="0047726B">
              <w:rPr>
                <w:sz w:val="18"/>
              </w:rPr>
              <w:t>GEP</w:t>
            </w:r>
          </w:p>
          <w:p w14:paraId="23EECFA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A0A19E" w14:textId="4A0264D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C64F878" w14:textId="78532F0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89D1E23" w14:textId="4462650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99F902" w14:textId="5E69E710" w:rsidR="00433ACE" w:rsidRPr="0047726B" w:rsidRDefault="00433ACE" w:rsidP="00433ACE">
            <w:pPr>
              <w:jc w:val="center"/>
              <w:rPr>
                <w:sz w:val="18"/>
                <w:lang w:val="en-GB"/>
              </w:rPr>
            </w:pPr>
            <w:r w:rsidRPr="0047726B">
              <w:rPr>
                <w:sz w:val="18"/>
                <w:szCs w:val="20"/>
              </w:rPr>
              <w:t>ADAMA</w:t>
            </w:r>
          </w:p>
        </w:tc>
      </w:tr>
      <w:tr w:rsidR="00433ACE" w:rsidRPr="0047726B" w14:paraId="55C55E1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43A476" w14:textId="77777777" w:rsidR="00433ACE" w:rsidRPr="0047726B" w:rsidRDefault="00433ACE" w:rsidP="00433ACE">
            <w:pPr>
              <w:rPr>
                <w:sz w:val="18"/>
                <w:lang w:val="en-GB"/>
              </w:rPr>
            </w:pPr>
            <w:r w:rsidRPr="0047726B">
              <w:rPr>
                <w:sz w:val="18"/>
                <w:lang w:val="en-GB"/>
              </w:rPr>
              <w:t>KCP 6.4.1/329</w:t>
            </w:r>
          </w:p>
          <w:p w14:paraId="3108F55F" w14:textId="77777777" w:rsidR="00433ACE" w:rsidRPr="0047726B" w:rsidRDefault="00433ACE" w:rsidP="00433ACE">
            <w:pPr>
              <w:rPr>
                <w:sz w:val="18"/>
                <w:lang w:val="en-GB"/>
              </w:rPr>
            </w:pPr>
            <w:r w:rsidRPr="0047726B">
              <w:rPr>
                <w:sz w:val="18"/>
                <w:lang w:val="en-GB"/>
              </w:rPr>
              <w:t>Submitted under KCP 6.2/329</w:t>
            </w:r>
          </w:p>
        </w:tc>
        <w:tc>
          <w:tcPr>
            <w:tcW w:w="705" w:type="pct"/>
            <w:tcBorders>
              <w:top w:val="single" w:sz="4" w:space="0" w:color="auto"/>
              <w:left w:val="single" w:sz="4" w:space="0" w:color="auto"/>
              <w:bottom w:val="single" w:sz="4" w:space="0" w:color="auto"/>
              <w:right w:val="single" w:sz="4" w:space="0" w:color="auto"/>
            </w:tcBorders>
          </w:tcPr>
          <w:p w14:paraId="3FBA0152"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5DD18F6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B76B8AF" w14:textId="77777777" w:rsidR="00433ACE" w:rsidRPr="0047726B" w:rsidRDefault="00433ACE" w:rsidP="00433ACE">
            <w:pPr>
              <w:rPr>
                <w:sz w:val="18"/>
              </w:rPr>
            </w:pPr>
            <w:r w:rsidRPr="0047726B">
              <w:rPr>
                <w:sz w:val="18"/>
              </w:rPr>
              <w:t xml:space="preserve">Efficacy of ADM.00900.I.1.C in control of Leptinotarsa </w:t>
            </w:r>
            <w:proofErr w:type="spellStart"/>
            <w:r w:rsidRPr="0047726B">
              <w:rPr>
                <w:sz w:val="18"/>
              </w:rPr>
              <w:t>decemlineata</w:t>
            </w:r>
            <w:proofErr w:type="spellEnd"/>
            <w:r w:rsidRPr="0047726B">
              <w:rPr>
                <w:sz w:val="18"/>
              </w:rPr>
              <w:t xml:space="preserve"> in potato, Poland 2021</w:t>
            </w:r>
          </w:p>
          <w:p w14:paraId="2497E4BF" w14:textId="77777777" w:rsidR="00433ACE" w:rsidRPr="0047726B" w:rsidRDefault="00433ACE" w:rsidP="00433ACE">
            <w:pPr>
              <w:rPr>
                <w:sz w:val="18"/>
                <w:lang w:val="es-ES"/>
              </w:rPr>
            </w:pPr>
            <w:r w:rsidRPr="0047726B">
              <w:rPr>
                <w:sz w:val="18"/>
                <w:lang w:val="es-ES"/>
              </w:rPr>
              <w:t>Fertico Sp. z o o., Błędów, Poland</w:t>
            </w:r>
          </w:p>
          <w:p w14:paraId="722F3EB0" w14:textId="77777777" w:rsidR="00433ACE" w:rsidRPr="0047726B" w:rsidRDefault="00433ACE" w:rsidP="00433ACE">
            <w:pPr>
              <w:rPr>
                <w:sz w:val="18"/>
              </w:rPr>
            </w:pPr>
            <w:r w:rsidRPr="0047726B">
              <w:rPr>
                <w:sz w:val="18"/>
              </w:rPr>
              <w:t>Report no. PL21IESOLTU245C</w:t>
            </w:r>
          </w:p>
          <w:p w14:paraId="1984D4D6" w14:textId="77777777" w:rsidR="00433ACE" w:rsidRPr="0047726B" w:rsidRDefault="00433ACE" w:rsidP="00433ACE">
            <w:pPr>
              <w:rPr>
                <w:sz w:val="18"/>
                <w:lang w:val="en-GB"/>
              </w:rPr>
            </w:pPr>
            <w:r w:rsidRPr="0047726B">
              <w:rPr>
                <w:sz w:val="18"/>
              </w:rPr>
              <w:t>GEP</w:t>
            </w:r>
          </w:p>
          <w:p w14:paraId="17E5C2A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684665" w14:textId="5D3C748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F617B78" w14:textId="723DE28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CA57DA" w14:textId="24B82DB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9914F2" w14:textId="57B01365" w:rsidR="00433ACE" w:rsidRPr="0047726B" w:rsidRDefault="00433ACE" w:rsidP="00433ACE">
            <w:pPr>
              <w:jc w:val="center"/>
              <w:rPr>
                <w:sz w:val="18"/>
                <w:lang w:val="en-GB"/>
              </w:rPr>
            </w:pPr>
            <w:r w:rsidRPr="0047726B">
              <w:rPr>
                <w:sz w:val="18"/>
                <w:szCs w:val="20"/>
              </w:rPr>
              <w:t>ADAMA</w:t>
            </w:r>
          </w:p>
        </w:tc>
      </w:tr>
      <w:tr w:rsidR="00433ACE" w:rsidRPr="0047726B" w14:paraId="4D5273D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B72120" w14:textId="77777777" w:rsidR="00433ACE" w:rsidRPr="0047726B" w:rsidRDefault="00433ACE" w:rsidP="00433ACE">
            <w:pPr>
              <w:rPr>
                <w:sz w:val="18"/>
                <w:lang w:val="en-GB"/>
              </w:rPr>
            </w:pPr>
            <w:r w:rsidRPr="0047726B">
              <w:rPr>
                <w:sz w:val="18"/>
                <w:lang w:val="en-GB"/>
              </w:rPr>
              <w:t>KCP 6.4.1/330</w:t>
            </w:r>
          </w:p>
          <w:p w14:paraId="7F7E85C3" w14:textId="77777777" w:rsidR="00433ACE" w:rsidRPr="0047726B" w:rsidRDefault="00433ACE" w:rsidP="00433ACE">
            <w:pPr>
              <w:rPr>
                <w:sz w:val="18"/>
                <w:lang w:val="en-GB"/>
              </w:rPr>
            </w:pPr>
            <w:r w:rsidRPr="0047726B">
              <w:rPr>
                <w:sz w:val="18"/>
                <w:lang w:val="en-GB"/>
              </w:rPr>
              <w:t>Submitted under KCP 6.2/330</w:t>
            </w:r>
          </w:p>
        </w:tc>
        <w:tc>
          <w:tcPr>
            <w:tcW w:w="705" w:type="pct"/>
            <w:tcBorders>
              <w:top w:val="single" w:sz="4" w:space="0" w:color="auto"/>
              <w:left w:val="single" w:sz="4" w:space="0" w:color="auto"/>
              <w:bottom w:val="single" w:sz="4" w:space="0" w:color="auto"/>
              <w:right w:val="single" w:sz="4" w:space="0" w:color="auto"/>
            </w:tcBorders>
          </w:tcPr>
          <w:p w14:paraId="33DE926F"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7CA48B4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F7F4223" w14:textId="77777777" w:rsidR="00433ACE" w:rsidRPr="0047726B" w:rsidRDefault="00433ACE" w:rsidP="00433ACE">
            <w:pPr>
              <w:rPr>
                <w:sz w:val="18"/>
              </w:rPr>
            </w:pPr>
            <w:r w:rsidRPr="0047726B">
              <w:rPr>
                <w:sz w:val="18"/>
              </w:rPr>
              <w:t xml:space="preserve">Efficacy trials with ADM.00900.I.1.C for the control of Leptinotarsa </w:t>
            </w:r>
            <w:proofErr w:type="spellStart"/>
            <w:r w:rsidRPr="0047726B">
              <w:rPr>
                <w:sz w:val="18"/>
              </w:rPr>
              <w:t>decemlineata</w:t>
            </w:r>
            <w:proofErr w:type="spellEnd"/>
            <w:r w:rsidRPr="0047726B">
              <w:rPr>
                <w:sz w:val="18"/>
              </w:rPr>
              <w:t xml:space="preserve"> in potatoes Poland 2021</w:t>
            </w:r>
          </w:p>
          <w:p w14:paraId="60190690" w14:textId="77777777" w:rsidR="00433ACE" w:rsidRPr="0047726B" w:rsidRDefault="00433ACE" w:rsidP="00433ACE">
            <w:pPr>
              <w:rPr>
                <w:sz w:val="18"/>
                <w:lang w:val="fr-BE"/>
              </w:rPr>
            </w:pPr>
            <w:r w:rsidRPr="0047726B">
              <w:rPr>
                <w:sz w:val="18"/>
                <w:lang w:val="fr-BE"/>
              </w:rPr>
              <w:t>Eurofins Agroscience Services Sp. z o o., Kaźmierz, Poland</w:t>
            </w:r>
          </w:p>
          <w:p w14:paraId="3B1DB7F3" w14:textId="77777777" w:rsidR="00433ACE" w:rsidRPr="0047726B" w:rsidRDefault="00433ACE" w:rsidP="00433ACE">
            <w:pPr>
              <w:rPr>
                <w:sz w:val="18"/>
              </w:rPr>
            </w:pPr>
            <w:r w:rsidRPr="0047726B">
              <w:rPr>
                <w:sz w:val="18"/>
              </w:rPr>
              <w:t>Report no. PL21IESOLTU245D</w:t>
            </w:r>
          </w:p>
          <w:p w14:paraId="7E26C5DB" w14:textId="77777777" w:rsidR="00433ACE" w:rsidRPr="0047726B" w:rsidRDefault="00433ACE" w:rsidP="00433ACE">
            <w:pPr>
              <w:rPr>
                <w:sz w:val="18"/>
                <w:lang w:val="en-GB"/>
              </w:rPr>
            </w:pPr>
            <w:r w:rsidRPr="0047726B">
              <w:rPr>
                <w:sz w:val="18"/>
              </w:rPr>
              <w:t>GEP</w:t>
            </w:r>
          </w:p>
          <w:p w14:paraId="308167E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7CFB96" w14:textId="2138BBB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8CC9970" w14:textId="0EB5E76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271F8D" w14:textId="5F7B2AB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F2311A" w14:textId="06B8D16B" w:rsidR="00433ACE" w:rsidRPr="0047726B" w:rsidRDefault="00433ACE" w:rsidP="00433ACE">
            <w:pPr>
              <w:jc w:val="center"/>
              <w:rPr>
                <w:sz w:val="18"/>
                <w:lang w:val="en-GB"/>
              </w:rPr>
            </w:pPr>
            <w:r w:rsidRPr="0047726B">
              <w:rPr>
                <w:sz w:val="18"/>
                <w:szCs w:val="20"/>
              </w:rPr>
              <w:t>ADAMA</w:t>
            </w:r>
          </w:p>
        </w:tc>
      </w:tr>
      <w:tr w:rsidR="00433ACE" w:rsidRPr="0047726B" w14:paraId="69EF3C0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3388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6.4.1/331</w:t>
            </w:r>
          </w:p>
          <w:p w14:paraId="2702BE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6.2/331</w:t>
            </w:r>
          </w:p>
        </w:tc>
        <w:tc>
          <w:tcPr>
            <w:tcW w:w="705" w:type="pct"/>
            <w:tcBorders>
              <w:top w:val="single" w:sz="4" w:space="0" w:color="auto"/>
              <w:left w:val="single" w:sz="4" w:space="0" w:color="auto"/>
              <w:bottom w:val="single" w:sz="4" w:space="0" w:color="auto"/>
              <w:right w:val="single" w:sz="4" w:space="0" w:color="auto"/>
            </w:tcBorders>
          </w:tcPr>
          <w:p w14:paraId="2F5FDF00"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Benczés</w:t>
            </w:r>
            <w:proofErr w:type="spellEnd"/>
            <w:r w:rsidRPr="0047726B">
              <w:rPr>
                <w:strike/>
                <w:color w:val="D9D9D9" w:themeColor="background1" w:themeShade="D9"/>
                <w:sz w:val="18"/>
                <w:lang w:val="en-GB"/>
              </w:rPr>
              <w:t>, B.</w:t>
            </w:r>
          </w:p>
        </w:tc>
        <w:tc>
          <w:tcPr>
            <w:tcW w:w="248" w:type="pct"/>
            <w:tcBorders>
              <w:top w:val="single" w:sz="4" w:space="0" w:color="auto"/>
              <w:left w:val="single" w:sz="4" w:space="0" w:color="auto"/>
              <w:bottom w:val="single" w:sz="4" w:space="0" w:color="auto"/>
              <w:right w:val="single" w:sz="4" w:space="0" w:color="auto"/>
            </w:tcBorders>
          </w:tcPr>
          <w:p w14:paraId="0BFAD2E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078A6F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1FAAA93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712AD8D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HU21IESOLTU175A</w:t>
            </w:r>
          </w:p>
          <w:p w14:paraId="13CD37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2C989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B23471" w14:textId="5F20E0E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92A10C" w14:textId="56EFCC6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394CEF" w14:textId="6605D08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449452A" w14:textId="7C134A2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90D4D2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DE448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6.4.1/332</w:t>
            </w:r>
          </w:p>
          <w:p w14:paraId="7EF828D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6.2/332</w:t>
            </w:r>
          </w:p>
        </w:tc>
        <w:tc>
          <w:tcPr>
            <w:tcW w:w="705" w:type="pct"/>
            <w:tcBorders>
              <w:top w:val="single" w:sz="4" w:space="0" w:color="auto"/>
              <w:left w:val="single" w:sz="4" w:space="0" w:color="auto"/>
              <w:bottom w:val="single" w:sz="4" w:space="0" w:color="auto"/>
              <w:right w:val="single" w:sz="4" w:space="0" w:color="auto"/>
            </w:tcBorders>
          </w:tcPr>
          <w:p w14:paraId="1144921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Olasz, L.</w:t>
            </w:r>
          </w:p>
        </w:tc>
        <w:tc>
          <w:tcPr>
            <w:tcW w:w="248" w:type="pct"/>
            <w:tcBorders>
              <w:top w:val="single" w:sz="4" w:space="0" w:color="auto"/>
              <w:left w:val="single" w:sz="4" w:space="0" w:color="auto"/>
              <w:bottom w:val="single" w:sz="4" w:space="0" w:color="auto"/>
              <w:right w:val="single" w:sz="4" w:space="0" w:color="auto"/>
            </w:tcBorders>
          </w:tcPr>
          <w:p w14:paraId="0EA5FE5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11AEB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50CE56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CPR Europe Kft., Szombathely, Hungary</w:t>
            </w:r>
          </w:p>
          <w:p w14:paraId="16E4019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HU21IESOLTU175B</w:t>
            </w:r>
          </w:p>
          <w:p w14:paraId="441DA3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017F35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DF6DBA" w14:textId="136D20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38174F4" w14:textId="2498435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707C33" w14:textId="03DE8DC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5975E9" w14:textId="40A6BE4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681F23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54AA8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6.4.1/333</w:t>
            </w:r>
          </w:p>
          <w:p w14:paraId="411ED81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6.2/333</w:t>
            </w:r>
          </w:p>
        </w:tc>
        <w:tc>
          <w:tcPr>
            <w:tcW w:w="705" w:type="pct"/>
            <w:tcBorders>
              <w:top w:val="single" w:sz="4" w:space="0" w:color="auto"/>
              <w:left w:val="single" w:sz="4" w:space="0" w:color="auto"/>
              <w:bottom w:val="single" w:sz="4" w:space="0" w:color="auto"/>
              <w:right w:val="single" w:sz="4" w:space="0" w:color="auto"/>
            </w:tcBorders>
          </w:tcPr>
          <w:p w14:paraId="57546BC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Labant, A.</w:t>
            </w:r>
          </w:p>
        </w:tc>
        <w:tc>
          <w:tcPr>
            <w:tcW w:w="248" w:type="pct"/>
            <w:tcBorders>
              <w:top w:val="single" w:sz="4" w:space="0" w:color="auto"/>
              <w:left w:val="single" w:sz="4" w:space="0" w:color="auto"/>
              <w:bottom w:val="single" w:sz="4" w:space="0" w:color="auto"/>
              <w:right w:val="single" w:sz="4" w:space="0" w:color="auto"/>
            </w:tcBorders>
          </w:tcPr>
          <w:p w14:paraId="5CB79C7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AF96B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trials with ADM.00900.I.1.C for the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in potatoes Hungary, 2021</w:t>
            </w:r>
          </w:p>
          <w:p w14:paraId="1D90715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4957E2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HU21IESOLTU175D</w:t>
            </w:r>
          </w:p>
          <w:p w14:paraId="4B89E9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4D71A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2EA23F" w14:textId="7C9DBCA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131E6E" w14:textId="090838E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83501C" w14:textId="48C08C9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FA4F619" w14:textId="03695E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5948A6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35758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6.4.1/334</w:t>
            </w:r>
          </w:p>
          <w:p w14:paraId="77EB99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6.2/334</w:t>
            </w:r>
          </w:p>
        </w:tc>
        <w:tc>
          <w:tcPr>
            <w:tcW w:w="705" w:type="pct"/>
            <w:tcBorders>
              <w:top w:val="single" w:sz="4" w:space="0" w:color="auto"/>
              <w:left w:val="single" w:sz="4" w:space="0" w:color="auto"/>
              <w:bottom w:val="single" w:sz="4" w:space="0" w:color="auto"/>
              <w:right w:val="single" w:sz="4" w:space="0" w:color="auto"/>
            </w:tcBorders>
          </w:tcPr>
          <w:p w14:paraId="245BB170"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6CB2D93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44346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ADM.00900.I.1.C for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on potato GEP Trial, Romania, 2021</w:t>
            </w:r>
          </w:p>
          <w:p w14:paraId="43EB057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2A3D04D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RO21IESOLTU234A</w:t>
            </w:r>
          </w:p>
          <w:p w14:paraId="01EE78F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4A2F6D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E56E67" w14:textId="2A3CD4D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EC94865" w14:textId="4FB1344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EB48F3" w14:textId="010E304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5A484C" w14:textId="372700D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268E6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E8DDEB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6.4.1/335</w:t>
            </w:r>
          </w:p>
          <w:p w14:paraId="53A507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6.2/335</w:t>
            </w:r>
          </w:p>
        </w:tc>
        <w:tc>
          <w:tcPr>
            <w:tcW w:w="705" w:type="pct"/>
            <w:tcBorders>
              <w:top w:val="single" w:sz="4" w:space="0" w:color="auto"/>
              <w:left w:val="single" w:sz="4" w:space="0" w:color="auto"/>
              <w:bottom w:val="single" w:sz="4" w:space="0" w:color="auto"/>
              <w:right w:val="single" w:sz="4" w:space="0" w:color="auto"/>
            </w:tcBorders>
          </w:tcPr>
          <w:p w14:paraId="7D1482F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Botoman</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16F0E73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2E4014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of ADM.00900.I.1.C for control of Leptinotarsa </w:t>
            </w:r>
            <w:proofErr w:type="spellStart"/>
            <w:r w:rsidRPr="0047726B">
              <w:rPr>
                <w:strike/>
                <w:color w:val="D9D9D9" w:themeColor="background1" w:themeShade="D9"/>
                <w:sz w:val="18"/>
              </w:rPr>
              <w:t>decemlineata</w:t>
            </w:r>
            <w:proofErr w:type="spellEnd"/>
            <w:r w:rsidRPr="0047726B">
              <w:rPr>
                <w:strike/>
                <w:color w:val="D9D9D9" w:themeColor="background1" w:themeShade="D9"/>
                <w:sz w:val="18"/>
              </w:rPr>
              <w:t xml:space="preserve"> on potato GEP Trial, Romania, 2021</w:t>
            </w:r>
          </w:p>
          <w:p w14:paraId="7011CCC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AgroProspect</w:t>
            </w:r>
            <w:proofErr w:type="spellEnd"/>
            <w:r w:rsidRPr="0047726B">
              <w:rPr>
                <w:strike/>
                <w:color w:val="D9D9D9" w:themeColor="background1" w:themeShade="D9"/>
                <w:sz w:val="18"/>
              </w:rPr>
              <w:t xml:space="preserve"> SRL, Brasov, Romania</w:t>
            </w:r>
          </w:p>
          <w:p w14:paraId="75E9827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RO21IESOLTU234B</w:t>
            </w:r>
          </w:p>
          <w:p w14:paraId="1A3E4A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2B7FB3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2CA174" w14:textId="3929641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3AB563" w14:textId="7D3BDE9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54D4D10" w14:textId="1BE839F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923E32" w14:textId="69F2F88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4D2C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69EEE7" w14:textId="77777777" w:rsidR="00433ACE" w:rsidRPr="0047726B" w:rsidRDefault="00433ACE" w:rsidP="00433ACE">
            <w:pPr>
              <w:rPr>
                <w:sz w:val="18"/>
                <w:lang w:val="en-GB"/>
              </w:rPr>
            </w:pPr>
            <w:r w:rsidRPr="0047726B">
              <w:rPr>
                <w:sz w:val="18"/>
                <w:lang w:val="en-GB"/>
              </w:rPr>
              <w:t>KCP 6.4.1/336</w:t>
            </w:r>
          </w:p>
          <w:p w14:paraId="73FEFDDD" w14:textId="77777777" w:rsidR="00433ACE" w:rsidRPr="0047726B" w:rsidRDefault="00433ACE" w:rsidP="00433ACE">
            <w:pPr>
              <w:rPr>
                <w:sz w:val="18"/>
                <w:lang w:val="en-GB"/>
              </w:rPr>
            </w:pPr>
            <w:r w:rsidRPr="0047726B">
              <w:rPr>
                <w:sz w:val="18"/>
                <w:lang w:val="en-GB"/>
              </w:rPr>
              <w:t>Submitted under KCP 6.2/336</w:t>
            </w:r>
          </w:p>
        </w:tc>
        <w:tc>
          <w:tcPr>
            <w:tcW w:w="705" w:type="pct"/>
            <w:tcBorders>
              <w:top w:val="single" w:sz="4" w:space="0" w:color="auto"/>
              <w:left w:val="single" w:sz="4" w:space="0" w:color="auto"/>
              <w:bottom w:val="single" w:sz="4" w:space="0" w:color="auto"/>
              <w:right w:val="single" w:sz="4" w:space="0" w:color="auto"/>
            </w:tcBorders>
          </w:tcPr>
          <w:p w14:paraId="185E0159" w14:textId="77777777" w:rsidR="00433ACE" w:rsidRPr="0047726B" w:rsidRDefault="00433ACE" w:rsidP="00433ACE">
            <w:pPr>
              <w:rPr>
                <w:sz w:val="18"/>
                <w:lang w:val="en-GB"/>
              </w:rPr>
            </w:pPr>
            <w:r w:rsidRPr="0047726B">
              <w:rPr>
                <w:sz w:val="18"/>
                <w:lang w:val="en-GB"/>
              </w:rPr>
              <w:t>Gulbis, K.</w:t>
            </w:r>
          </w:p>
        </w:tc>
        <w:tc>
          <w:tcPr>
            <w:tcW w:w="248" w:type="pct"/>
            <w:tcBorders>
              <w:top w:val="single" w:sz="4" w:space="0" w:color="auto"/>
              <w:left w:val="single" w:sz="4" w:space="0" w:color="auto"/>
              <w:bottom w:val="single" w:sz="4" w:space="0" w:color="auto"/>
              <w:right w:val="single" w:sz="4" w:space="0" w:color="auto"/>
            </w:tcBorders>
          </w:tcPr>
          <w:p w14:paraId="696662C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7E7ABDC" w14:textId="77777777" w:rsidR="00433ACE" w:rsidRPr="0047726B" w:rsidRDefault="00433ACE" w:rsidP="00433ACE">
            <w:pPr>
              <w:rPr>
                <w:sz w:val="18"/>
              </w:rPr>
            </w:pPr>
            <w:r w:rsidRPr="0047726B">
              <w:rPr>
                <w:sz w:val="18"/>
              </w:rPr>
              <w:t>Efficacy and selectivity testing of insecticide MCW-2222 for aphid (</w:t>
            </w:r>
            <w:proofErr w:type="spellStart"/>
            <w:r w:rsidRPr="0047726B">
              <w:rPr>
                <w:sz w:val="18"/>
              </w:rPr>
              <w:t>Rhopalosiphum</w:t>
            </w:r>
            <w:proofErr w:type="spellEnd"/>
            <w:r w:rsidRPr="0047726B">
              <w:rPr>
                <w:sz w:val="18"/>
              </w:rPr>
              <w:t xml:space="preserve"> padi) control in spring wheat in Latvia in 2021</w:t>
            </w:r>
          </w:p>
          <w:p w14:paraId="2DB8C24F" w14:textId="77777777" w:rsidR="00433ACE" w:rsidRPr="0047726B" w:rsidRDefault="00433ACE" w:rsidP="00433ACE">
            <w:pPr>
              <w:rPr>
                <w:sz w:val="18"/>
              </w:rPr>
            </w:pPr>
            <w:r w:rsidRPr="0047726B">
              <w:rPr>
                <w:sz w:val="18"/>
              </w:rPr>
              <w:t>Latvian Plant Protection Research Centre Ltd, Riga, Latvia</w:t>
            </w:r>
          </w:p>
          <w:p w14:paraId="24030AB2" w14:textId="77777777" w:rsidR="00433ACE" w:rsidRPr="0047726B" w:rsidRDefault="00433ACE" w:rsidP="00433ACE">
            <w:pPr>
              <w:rPr>
                <w:sz w:val="18"/>
              </w:rPr>
            </w:pPr>
            <w:r w:rsidRPr="0047726B">
              <w:rPr>
                <w:sz w:val="18"/>
              </w:rPr>
              <w:t>Report no. LV21IEYCERE421A</w:t>
            </w:r>
          </w:p>
          <w:p w14:paraId="23BE18C5" w14:textId="77777777" w:rsidR="00433ACE" w:rsidRPr="0047726B" w:rsidRDefault="00433ACE" w:rsidP="00433ACE">
            <w:pPr>
              <w:rPr>
                <w:sz w:val="18"/>
                <w:lang w:val="en-GB"/>
              </w:rPr>
            </w:pPr>
            <w:r w:rsidRPr="0047726B">
              <w:rPr>
                <w:sz w:val="18"/>
              </w:rPr>
              <w:t>GEP</w:t>
            </w:r>
          </w:p>
          <w:p w14:paraId="4EC909B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85BA1F" w14:textId="7DA20B3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42038A" w14:textId="7F3A657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8E9B86" w14:textId="5290AE5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F14E13" w14:textId="39589764" w:rsidR="00433ACE" w:rsidRPr="0047726B" w:rsidRDefault="00433ACE" w:rsidP="00433ACE">
            <w:pPr>
              <w:jc w:val="center"/>
              <w:rPr>
                <w:sz w:val="18"/>
                <w:lang w:val="en-GB"/>
              </w:rPr>
            </w:pPr>
            <w:r w:rsidRPr="0047726B">
              <w:rPr>
                <w:sz w:val="18"/>
                <w:szCs w:val="20"/>
              </w:rPr>
              <w:t>ADAMA</w:t>
            </w:r>
          </w:p>
        </w:tc>
      </w:tr>
      <w:tr w:rsidR="00433ACE" w:rsidRPr="0047726B" w14:paraId="5316FD9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AD7536" w14:textId="77777777" w:rsidR="00433ACE" w:rsidRPr="0047726B" w:rsidRDefault="00433ACE" w:rsidP="00433ACE">
            <w:pPr>
              <w:rPr>
                <w:sz w:val="18"/>
                <w:lang w:val="en-GB"/>
              </w:rPr>
            </w:pPr>
            <w:r w:rsidRPr="0047726B">
              <w:rPr>
                <w:sz w:val="18"/>
                <w:lang w:val="en-GB"/>
              </w:rPr>
              <w:t>KCP 6.4.1/337</w:t>
            </w:r>
          </w:p>
          <w:p w14:paraId="127673E2" w14:textId="77777777" w:rsidR="00433ACE" w:rsidRPr="0047726B" w:rsidRDefault="00433ACE" w:rsidP="00433ACE">
            <w:pPr>
              <w:rPr>
                <w:sz w:val="18"/>
                <w:lang w:val="en-GB"/>
              </w:rPr>
            </w:pPr>
            <w:r w:rsidRPr="0047726B">
              <w:rPr>
                <w:sz w:val="18"/>
                <w:lang w:val="en-GB"/>
              </w:rPr>
              <w:t>Submitted under KCP 6.2/337</w:t>
            </w:r>
          </w:p>
        </w:tc>
        <w:tc>
          <w:tcPr>
            <w:tcW w:w="705" w:type="pct"/>
            <w:tcBorders>
              <w:top w:val="single" w:sz="4" w:space="0" w:color="auto"/>
              <w:left w:val="single" w:sz="4" w:space="0" w:color="auto"/>
              <w:bottom w:val="single" w:sz="4" w:space="0" w:color="auto"/>
              <w:right w:val="single" w:sz="4" w:space="0" w:color="auto"/>
            </w:tcBorders>
          </w:tcPr>
          <w:p w14:paraId="654861B7"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24D9A7A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D01D3BD" w14:textId="77777777" w:rsidR="00433ACE" w:rsidRPr="0047726B" w:rsidRDefault="00433ACE" w:rsidP="00433ACE">
            <w:pPr>
              <w:rPr>
                <w:sz w:val="18"/>
              </w:rPr>
            </w:pPr>
            <w:r w:rsidRPr="0047726B">
              <w:rPr>
                <w:sz w:val="18"/>
              </w:rPr>
              <w:t>Efficacy and selectivity testing of insecticide MCW-2222 for aphid (</w:t>
            </w:r>
            <w:proofErr w:type="spellStart"/>
            <w:r w:rsidRPr="0047726B">
              <w:rPr>
                <w:sz w:val="18"/>
              </w:rPr>
              <w:t>Rhopalosiphum</w:t>
            </w:r>
            <w:proofErr w:type="spellEnd"/>
            <w:r w:rsidRPr="0047726B">
              <w:rPr>
                <w:sz w:val="18"/>
              </w:rPr>
              <w:t xml:space="preserve"> padi) control in spring wheat in Latvia in 2021</w:t>
            </w:r>
          </w:p>
          <w:p w14:paraId="5A24CF3A" w14:textId="77777777" w:rsidR="00433ACE" w:rsidRPr="0047726B" w:rsidRDefault="00433ACE" w:rsidP="00433ACE">
            <w:pPr>
              <w:rPr>
                <w:sz w:val="18"/>
              </w:rPr>
            </w:pPr>
            <w:r w:rsidRPr="0047726B">
              <w:rPr>
                <w:sz w:val="18"/>
              </w:rPr>
              <w:t>Latvian Plant Protection Research Centre Ltd., Riga, Latvia</w:t>
            </w:r>
          </w:p>
          <w:p w14:paraId="512ECE8B" w14:textId="77777777" w:rsidR="00433ACE" w:rsidRPr="0047726B" w:rsidRDefault="00433ACE" w:rsidP="00433ACE">
            <w:pPr>
              <w:rPr>
                <w:sz w:val="18"/>
              </w:rPr>
            </w:pPr>
            <w:r w:rsidRPr="0047726B">
              <w:rPr>
                <w:sz w:val="18"/>
              </w:rPr>
              <w:t>Report no. LV21IEYCERE421B</w:t>
            </w:r>
          </w:p>
          <w:p w14:paraId="0BB6889C" w14:textId="77777777" w:rsidR="00433ACE" w:rsidRPr="0047726B" w:rsidRDefault="00433ACE" w:rsidP="00433ACE">
            <w:pPr>
              <w:rPr>
                <w:sz w:val="18"/>
                <w:lang w:val="en-GB"/>
              </w:rPr>
            </w:pPr>
            <w:r w:rsidRPr="0047726B">
              <w:rPr>
                <w:sz w:val="18"/>
              </w:rPr>
              <w:t>GEP</w:t>
            </w:r>
          </w:p>
          <w:p w14:paraId="74A3818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AD862A" w14:textId="2C009BA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00DCFC" w14:textId="3E51639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2AA6AE" w14:textId="58B7375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2495A39" w14:textId="33A037DB" w:rsidR="00433ACE" w:rsidRPr="0047726B" w:rsidRDefault="00433ACE" w:rsidP="00433ACE">
            <w:pPr>
              <w:jc w:val="center"/>
              <w:rPr>
                <w:sz w:val="18"/>
                <w:lang w:val="en-GB"/>
              </w:rPr>
            </w:pPr>
            <w:r w:rsidRPr="0047726B">
              <w:rPr>
                <w:sz w:val="18"/>
                <w:szCs w:val="20"/>
              </w:rPr>
              <w:t>ADAMA</w:t>
            </w:r>
          </w:p>
        </w:tc>
      </w:tr>
      <w:tr w:rsidR="00433ACE" w:rsidRPr="0047726B" w14:paraId="725AA8A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0B959A" w14:textId="77777777" w:rsidR="00433ACE" w:rsidRPr="0047726B" w:rsidRDefault="00433ACE" w:rsidP="00433ACE">
            <w:pPr>
              <w:rPr>
                <w:sz w:val="18"/>
                <w:lang w:val="en-GB"/>
              </w:rPr>
            </w:pPr>
            <w:r w:rsidRPr="0047726B">
              <w:rPr>
                <w:sz w:val="18"/>
                <w:lang w:val="en-GB"/>
              </w:rPr>
              <w:t>KCP 6.4.1/338</w:t>
            </w:r>
          </w:p>
          <w:p w14:paraId="3B76F635" w14:textId="77777777" w:rsidR="00433ACE" w:rsidRPr="0047726B" w:rsidRDefault="00433ACE" w:rsidP="00433ACE">
            <w:pPr>
              <w:rPr>
                <w:sz w:val="18"/>
                <w:lang w:val="en-GB"/>
              </w:rPr>
            </w:pPr>
            <w:r w:rsidRPr="0047726B">
              <w:rPr>
                <w:sz w:val="18"/>
                <w:lang w:val="en-GB"/>
              </w:rPr>
              <w:t>Submitted under KCP 6.2/338</w:t>
            </w:r>
          </w:p>
        </w:tc>
        <w:tc>
          <w:tcPr>
            <w:tcW w:w="705" w:type="pct"/>
            <w:tcBorders>
              <w:top w:val="single" w:sz="4" w:space="0" w:color="auto"/>
              <w:left w:val="single" w:sz="4" w:space="0" w:color="auto"/>
              <w:bottom w:val="single" w:sz="4" w:space="0" w:color="auto"/>
              <w:right w:val="single" w:sz="4" w:space="0" w:color="auto"/>
            </w:tcBorders>
          </w:tcPr>
          <w:p w14:paraId="5DD0311C"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16F8E18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4F1CB04"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2021, autumn use</w:t>
            </w:r>
          </w:p>
          <w:p w14:paraId="2B064EC4" w14:textId="77777777" w:rsidR="00433ACE" w:rsidRPr="0047726B" w:rsidRDefault="00433ACE" w:rsidP="00433ACE">
            <w:pPr>
              <w:rPr>
                <w:sz w:val="18"/>
              </w:rPr>
            </w:pPr>
            <w:r w:rsidRPr="0047726B">
              <w:rPr>
                <w:sz w:val="18"/>
              </w:rPr>
              <w:t xml:space="preserve">Quintus GmbH, </w:t>
            </w:r>
            <w:proofErr w:type="spellStart"/>
            <w:r w:rsidRPr="0047726B">
              <w:rPr>
                <w:sz w:val="18"/>
              </w:rPr>
              <w:t>Hohen</w:t>
            </w:r>
            <w:proofErr w:type="spellEnd"/>
            <w:r w:rsidRPr="0047726B">
              <w:rPr>
                <w:sz w:val="18"/>
              </w:rPr>
              <w:t xml:space="preserve"> Wangelin, Germany</w:t>
            </w:r>
          </w:p>
          <w:p w14:paraId="2C0887C7" w14:textId="77777777" w:rsidR="00433ACE" w:rsidRPr="0047726B" w:rsidRDefault="00433ACE" w:rsidP="00433ACE">
            <w:pPr>
              <w:rPr>
                <w:sz w:val="18"/>
              </w:rPr>
            </w:pPr>
            <w:r w:rsidRPr="0047726B">
              <w:rPr>
                <w:sz w:val="18"/>
              </w:rPr>
              <w:t>Report no. DE21IEYCERW566A</w:t>
            </w:r>
          </w:p>
          <w:p w14:paraId="5E4D9736" w14:textId="77777777" w:rsidR="00433ACE" w:rsidRPr="0047726B" w:rsidRDefault="00433ACE" w:rsidP="00433ACE">
            <w:pPr>
              <w:rPr>
                <w:sz w:val="18"/>
                <w:lang w:val="en-GB"/>
              </w:rPr>
            </w:pPr>
            <w:r w:rsidRPr="0047726B">
              <w:rPr>
                <w:sz w:val="18"/>
              </w:rPr>
              <w:t>GEP</w:t>
            </w:r>
          </w:p>
          <w:p w14:paraId="61AEDC1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3F3B26" w14:textId="182E7A4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0CCE8E2" w14:textId="366ADCB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00F1C45" w14:textId="4B67FBA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EBC2169" w14:textId="4B9BAD0D" w:rsidR="00433ACE" w:rsidRPr="0047726B" w:rsidRDefault="00433ACE" w:rsidP="00433ACE">
            <w:pPr>
              <w:jc w:val="center"/>
              <w:rPr>
                <w:sz w:val="18"/>
                <w:lang w:val="en-GB"/>
              </w:rPr>
            </w:pPr>
            <w:r w:rsidRPr="0047726B">
              <w:rPr>
                <w:sz w:val="18"/>
                <w:szCs w:val="20"/>
              </w:rPr>
              <w:t>ADAMA</w:t>
            </w:r>
          </w:p>
        </w:tc>
      </w:tr>
      <w:tr w:rsidR="00433ACE" w:rsidRPr="0047726B" w14:paraId="39C2B0C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04677C" w14:textId="77777777" w:rsidR="00433ACE" w:rsidRPr="0047726B" w:rsidRDefault="00433ACE" w:rsidP="00433ACE">
            <w:pPr>
              <w:rPr>
                <w:sz w:val="18"/>
                <w:lang w:val="en-GB"/>
              </w:rPr>
            </w:pPr>
            <w:r w:rsidRPr="0047726B">
              <w:rPr>
                <w:sz w:val="18"/>
                <w:lang w:val="en-GB"/>
              </w:rPr>
              <w:lastRenderedPageBreak/>
              <w:t>KCP 6.4.1/339</w:t>
            </w:r>
          </w:p>
          <w:p w14:paraId="1302B3AD" w14:textId="77777777" w:rsidR="00433ACE" w:rsidRPr="0047726B" w:rsidRDefault="00433ACE" w:rsidP="00433ACE">
            <w:pPr>
              <w:rPr>
                <w:sz w:val="18"/>
                <w:lang w:val="en-GB"/>
              </w:rPr>
            </w:pPr>
            <w:r w:rsidRPr="0047726B">
              <w:rPr>
                <w:sz w:val="18"/>
                <w:lang w:val="en-GB"/>
              </w:rPr>
              <w:t>Submitted under KCP 6.2/339</w:t>
            </w:r>
          </w:p>
        </w:tc>
        <w:tc>
          <w:tcPr>
            <w:tcW w:w="705" w:type="pct"/>
            <w:tcBorders>
              <w:top w:val="single" w:sz="4" w:space="0" w:color="auto"/>
              <w:left w:val="single" w:sz="4" w:space="0" w:color="auto"/>
              <w:bottom w:val="single" w:sz="4" w:space="0" w:color="auto"/>
              <w:right w:val="single" w:sz="4" w:space="0" w:color="auto"/>
            </w:tcBorders>
          </w:tcPr>
          <w:p w14:paraId="69B3AD17" w14:textId="77777777" w:rsidR="00433ACE" w:rsidRPr="0047726B" w:rsidRDefault="00433ACE" w:rsidP="00433ACE">
            <w:pPr>
              <w:rPr>
                <w:sz w:val="18"/>
                <w:lang w:val="en-GB"/>
              </w:rPr>
            </w:pPr>
            <w:r w:rsidRPr="0047726B">
              <w:rPr>
                <w:sz w:val="18"/>
                <w:lang w:val="en-GB"/>
              </w:rPr>
              <w:t>Seifert, M.</w:t>
            </w:r>
          </w:p>
        </w:tc>
        <w:tc>
          <w:tcPr>
            <w:tcW w:w="248" w:type="pct"/>
            <w:tcBorders>
              <w:top w:val="single" w:sz="4" w:space="0" w:color="auto"/>
              <w:left w:val="single" w:sz="4" w:space="0" w:color="auto"/>
              <w:bottom w:val="single" w:sz="4" w:space="0" w:color="auto"/>
              <w:right w:val="single" w:sz="4" w:space="0" w:color="auto"/>
            </w:tcBorders>
          </w:tcPr>
          <w:p w14:paraId="2D0442D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7860DA0"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2021, autumn use</w:t>
            </w:r>
          </w:p>
          <w:p w14:paraId="0CC577D6" w14:textId="77777777" w:rsidR="00433ACE" w:rsidRPr="00BC5074" w:rsidRDefault="00433ACE" w:rsidP="00433ACE">
            <w:pPr>
              <w:rPr>
                <w:sz w:val="18"/>
                <w:lang w:val="pt-PT"/>
              </w:rPr>
            </w:pPr>
            <w:r w:rsidRPr="00BC5074">
              <w:rPr>
                <w:sz w:val="18"/>
                <w:lang w:val="pt-PT"/>
              </w:rPr>
              <w:t>BioChem agrar GmbH, Uedem, Germany</w:t>
            </w:r>
          </w:p>
          <w:p w14:paraId="0E9315E0" w14:textId="77777777" w:rsidR="00433ACE" w:rsidRPr="00BC5074" w:rsidRDefault="00433ACE" w:rsidP="00433ACE">
            <w:pPr>
              <w:rPr>
                <w:sz w:val="18"/>
                <w:lang w:val="pt-PT"/>
              </w:rPr>
            </w:pPr>
            <w:r w:rsidRPr="00BC5074">
              <w:rPr>
                <w:sz w:val="18"/>
                <w:lang w:val="pt-PT"/>
              </w:rPr>
              <w:t>Report no. DE21IEYCERW566B</w:t>
            </w:r>
          </w:p>
          <w:p w14:paraId="3BBAF0A4" w14:textId="77777777" w:rsidR="00433ACE" w:rsidRPr="0047726B" w:rsidRDefault="00433ACE" w:rsidP="00433ACE">
            <w:pPr>
              <w:rPr>
                <w:sz w:val="18"/>
                <w:lang w:val="en-GB"/>
              </w:rPr>
            </w:pPr>
            <w:r w:rsidRPr="0047726B">
              <w:rPr>
                <w:sz w:val="18"/>
              </w:rPr>
              <w:t>GEP</w:t>
            </w:r>
          </w:p>
          <w:p w14:paraId="0DAE9B3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E86874A" w14:textId="7EC46DB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A01260F" w14:textId="33439E8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91DD0CF" w14:textId="5F51383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E07A5A" w14:textId="007A76B8" w:rsidR="00433ACE" w:rsidRPr="0047726B" w:rsidRDefault="00433ACE" w:rsidP="00433ACE">
            <w:pPr>
              <w:jc w:val="center"/>
              <w:rPr>
                <w:sz w:val="18"/>
                <w:lang w:val="en-GB"/>
              </w:rPr>
            </w:pPr>
            <w:r w:rsidRPr="0047726B">
              <w:rPr>
                <w:sz w:val="18"/>
                <w:szCs w:val="20"/>
              </w:rPr>
              <w:t>ADAMA</w:t>
            </w:r>
          </w:p>
        </w:tc>
      </w:tr>
      <w:tr w:rsidR="00433ACE" w:rsidRPr="0047726B" w14:paraId="717B84D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04933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6.4.1/340</w:t>
            </w:r>
          </w:p>
          <w:p w14:paraId="339085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6.2/340</w:t>
            </w:r>
          </w:p>
        </w:tc>
        <w:tc>
          <w:tcPr>
            <w:tcW w:w="705" w:type="pct"/>
            <w:tcBorders>
              <w:top w:val="single" w:sz="4" w:space="0" w:color="auto"/>
              <w:left w:val="single" w:sz="4" w:space="0" w:color="auto"/>
              <w:bottom w:val="single" w:sz="4" w:space="0" w:color="auto"/>
              <w:right w:val="single" w:sz="4" w:space="0" w:color="auto"/>
            </w:tcBorders>
          </w:tcPr>
          <w:p w14:paraId="4A5B04A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de Vries, H.</w:t>
            </w:r>
          </w:p>
        </w:tc>
        <w:tc>
          <w:tcPr>
            <w:tcW w:w="248" w:type="pct"/>
            <w:tcBorders>
              <w:top w:val="single" w:sz="4" w:space="0" w:color="auto"/>
              <w:left w:val="single" w:sz="4" w:space="0" w:color="auto"/>
              <w:bottom w:val="single" w:sz="4" w:space="0" w:color="auto"/>
              <w:right w:val="single" w:sz="4" w:space="0" w:color="auto"/>
            </w:tcBorders>
          </w:tcPr>
          <w:p w14:paraId="20CE700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AABC17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cereals against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(aphids virus control) in The Netherlands in 2021, autumn use</w:t>
            </w:r>
          </w:p>
          <w:p w14:paraId="1A28AED2"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25C76C8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NL21IEHORVW034A</w:t>
            </w:r>
          </w:p>
          <w:p w14:paraId="6E9C5B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65940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EC61B3" w14:textId="4316157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56D00CB" w14:textId="0E697FD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C453D3" w14:textId="716C505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D08499" w14:textId="63E115D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1121B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AA54E0F" w14:textId="77777777" w:rsidR="00433ACE" w:rsidRPr="0047726B" w:rsidRDefault="00433ACE" w:rsidP="00433ACE">
            <w:pPr>
              <w:rPr>
                <w:sz w:val="18"/>
                <w:lang w:val="en-GB"/>
              </w:rPr>
            </w:pPr>
            <w:r w:rsidRPr="0047726B">
              <w:rPr>
                <w:sz w:val="18"/>
                <w:lang w:val="en-GB"/>
              </w:rPr>
              <w:t>KCP 6.4.1/341</w:t>
            </w:r>
          </w:p>
          <w:p w14:paraId="22B0506B" w14:textId="77777777" w:rsidR="00433ACE" w:rsidRPr="0047726B" w:rsidRDefault="00433ACE" w:rsidP="00433ACE">
            <w:pPr>
              <w:rPr>
                <w:sz w:val="18"/>
                <w:lang w:val="en-GB"/>
              </w:rPr>
            </w:pPr>
            <w:r w:rsidRPr="0047726B">
              <w:rPr>
                <w:sz w:val="18"/>
                <w:lang w:val="en-GB"/>
              </w:rPr>
              <w:t>Submitted under KCP 6.2/341</w:t>
            </w:r>
          </w:p>
        </w:tc>
        <w:tc>
          <w:tcPr>
            <w:tcW w:w="705" w:type="pct"/>
            <w:tcBorders>
              <w:top w:val="single" w:sz="4" w:space="0" w:color="auto"/>
              <w:left w:val="single" w:sz="4" w:space="0" w:color="auto"/>
              <w:bottom w:val="single" w:sz="4" w:space="0" w:color="auto"/>
              <w:right w:val="single" w:sz="4" w:space="0" w:color="auto"/>
            </w:tcBorders>
          </w:tcPr>
          <w:p w14:paraId="6109F0D6"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55692505"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DBE2482" w14:textId="77777777" w:rsidR="00433ACE" w:rsidRPr="0047726B" w:rsidRDefault="00433ACE" w:rsidP="00433ACE">
            <w:pPr>
              <w:rPr>
                <w:sz w:val="18"/>
              </w:rPr>
            </w:pPr>
            <w:r w:rsidRPr="0047726B">
              <w:rPr>
                <w:sz w:val="18"/>
              </w:rPr>
              <w:t>Efficacy and selectivity testing of insecticide MCW-2222 for aphid (BYDV) control in winter barley in Lithuania, 2021</w:t>
            </w:r>
          </w:p>
          <w:p w14:paraId="428B5416"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7625A70E" w14:textId="77777777" w:rsidR="00433ACE" w:rsidRPr="0047726B" w:rsidRDefault="00433ACE" w:rsidP="00433ACE">
            <w:pPr>
              <w:rPr>
                <w:sz w:val="18"/>
              </w:rPr>
            </w:pPr>
            <w:r w:rsidRPr="0047726B">
              <w:rPr>
                <w:sz w:val="18"/>
              </w:rPr>
              <w:t>Report no. LT21IEYCERW408C</w:t>
            </w:r>
          </w:p>
          <w:p w14:paraId="1D86C6D7" w14:textId="77777777" w:rsidR="00433ACE" w:rsidRPr="0047726B" w:rsidRDefault="00433ACE" w:rsidP="00433ACE">
            <w:pPr>
              <w:rPr>
                <w:sz w:val="18"/>
                <w:lang w:val="en-GB"/>
              </w:rPr>
            </w:pPr>
            <w:r w:rsidRPr="0047726B">
              <w:rPr>
                <w:sz w:val="18"/>
              </w:rPr>
              <w:t>GEP</w:t>
            </w:r>
          </w:p>
          <w:p w14:paraId="5686D83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223D22" w14:textId="4E6A4F0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8FF1D4" w14:textId="44B60F1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73D3FDC" w14:textId="536EACF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C7BFB4" w14:textId="5A31AB11" w:rsidR="00433ACE" w:rsidRPr="0047726B" w:rsidRDefault="00433ACE" w:rsidP="00433ACE">
            <w:pPr>
              <w:jc w:val="center"/>
              <w:rPr>
                <w:sz w:val="18"/>
                <w:lang w:val="en-GB"/>
              </w:rPr>
            </w:pPr>
            <w:r w:rsidRPr="0047726B">
              <w:rPr>
                <w:sz w:val="18"/>
                <w:szCs w:val="20"/>
              </w:rPr>
              <w:t>ADAMA</w:t>
            </w:r>
          </w:p>
        </w:tc>
      </w:tr>
      <w:tr w:rsidR="00433ACE" w:rsidRPr="0047726B" w14:paraId="7D9F9F5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BDB4E3" w14:textId="77777777" w:rsidR="00433ACE" w:rsidRPr="0047726B" w:rsidRDefault="00433ACE" w:rsidP="00433ACE">
            <w:pPr>
              <w:rPr>
                <w:sz w:val="18"/>
                <w:lang w:val="en-GB"/>
              </w:rPr>
            </w:pPr>
            <w:r w:rsidRPr="0047726B">
              <w:rPr>
                <w:sz w:val="18"/>
                <w:lang w:val="en-GB"/>
              </w:rPr>
              <w:t>KCP 6.4.1/342</w:t>
            </w:r>
          </w:p>
          <w:p w14:paraId="5ED142E7" w14:textId="77777777" w:rsidR="00433ACE" w:rsidRPr="0047726B" w:rsidRDefault="00433ACE" w:rsidP="00433ACE">
            <w:pPr>
              <w:rPr>
                <w:sz w:val="18"/>
                <w:lang w:val="en-GB"/>
              </w:rPr>
            </w:pPr>
            <w:r w:rsidRPr="0047726B">
              <w:rPr>
                <w:sz w:val="18"/>
                <w:lang w:val="en-GB"/>
              </w:rPr>
              <w:t>Submitted under KCP 6.2/342</w:t>
            </w:r>
          </w:p>
        </w:tc>
        <w:tc>
          <w:tcPr>
            <w:tcW w:w="705" w:type="pct"/>
            <w:tcBorders>
              <w:top w:val="single" w:sz="4" w:space="0" w:color="auto"/>
              <w:left w:val="single" w:sz="4" w:space="0" w:color="auto"/>
              <w:bottom w:val="single" w:sz="4" w:space="0" w:color="auto"/>
              <w:right w:val="single" w:sz="4" w:space="0" w:color="auto"/>
            </w:tcBorders>
          </w:tcPr>
          <w:p w14:paraId="1D007AFA"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367A813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4BCF8C0"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barley, Poland 2021 /2022</w:t>
            </w:r>
          </w:p>
          <w:p w14:paraId="309F8D55" w14:textId="77777777" w:rsidR="00433ACE" w:rsidRPr="0047726B" w:rsidRDefault="00433ACE" w:rsidP="00433ACE">
            <w:pPr>
              <w:rPr>
                <w:sz w:val="18"/>
                <w:lang w:val="es-ES"/>
              </w:rPr>
            </w:pPr>
            <w:r w:rsidRPr="0047726B">
              <w:rPr>
                <w:sz w:val="18"/>
                <w:lang w:val="es-ES"/>
              </w:rPr>
              <w:t>Fertico Sp. z o o., Błędów, Poland</w:t>
            </w:r>
          </w:p>
          <w:p w14:paraId="73FDB677" w14:textId="77777777" w:rsidR="00433ACE" w:rsidRPr="0047726B" w:rsidRDefault="00433ACE" w:rsidP="00433ACE">
            <w:pPr>
              <w:rPr>
                <w:sz w:val="18"/>
              </w:rPr>
            </w:pPr>
            <w:r w:rsidRPr="0047726B">
              <w:rPr>
                <w:sz w:val="18"/>
              </w:rPr>
              <w:t>Report no. PL21IEHORVW277A</w:t>
            </w:r>
          </w:p>
          <w:p w14:paraId="674DE319" w14:textId="77777777" w:rsidR="00433ACE" w:rsidRPr="0047726B" w:rsidRDefault="00433ACE" w:rsidP="00433ACE">
            <w:pPr>
              <w:rPr>
                <w:sz w:val="18"/>
                <w:lang w:val="en-GB"/>
              </w:rPr>
            </w:pPr>
            <w:r w:rsidRPr="0047726B">
              <w:rPr>
                <w:sz w:val="18"/>
              </w:rPr>
              <w:t>GEP</w:t>
            </w:r>
          </w:p>
          <w:p w14:paraId="320E174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9F55BB" w14:textId="491646F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A8D275" w14:textId="49E49F7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F9E9F15" w14:textId="133AD7F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49B488" w14:textId="5A5438A9" w:rsidR="00433ACE" w:rsidRPr="0047726B" w:rsidRDefault="00433ACE" w:rsidP="00433ACE">
            <w:pPr>
              <w:jc w:val="center"/>
              <w:rPr>
                <w:sz w:val="18"/>
                <w:lang w:val="en-GB"/>
              </w:rPr>
            </w:pPr>
            <w:r w:rsidRPr="0047726B">
              <w:rPr>
                <w:sz w:val="18"/>
                <w:szCs w:val="20"/>
              </w:rPr>
              <w:t>ADAMA</w:t>
            </w:r>
          </w:p>
        </w:tc>
      </w:tr>
      <w:tr w:rsidR="00433ACE" w:rsidRPr="0047726B" w14:paraId="4E09A25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AFE56D" w14:textId="77777777" w:rsidR="00433ACE" w:rsidRPr="0047726B" w:rsidRDefault="00433ACE" w:rsidP="00433ACE">
            <w:pPr>
              <w:rPr>
                <w:sz w:val="18"/>
                <w:lang w:val="en-GB"/>
              </w:rPr>
            </w:pPr>
            <w:r w:rsidRPr="0047726B">
              <w:rPr>
                <w:sz w:val="18"/>
                <w:lang w:val="en-GB"/>
              </w:rPr>
              <w:t>KCP 6.4.1/343</w:t>
            </w:r>
          </w:p>
          <w:p w14:paraId="4A01824E" w14:textId="77777777" w:rsidR="00433ACE" w:rsidRPr="0047726B" w:rsidRDefault="00433ACE" w:rsidP="00433ACE">
            <w:pPr>
              <w:rPr>
                <w:sz w:val="18"/>
                <w:lang w:val="en-GB"/>
              </w:rPr>
            </w:pPr>
            <w:r w:rsidRPr="0047726B">
              <w:rPr>
                <w:sz w:val="18"/>
                <w:lang w:val="en-GB"/>
              </w:rPr>
              <w:t>Submitted under KCP 6.2/343</w:t>
            </w:r>
          </w:p>
        </w:tc>
        <w:tc>
          <w:tcPr>
            <w:tcW w:w="705" w:type="pct"/>
            <w:tcBorders>
              <w:top w:val="single" w:sz="4" w:space="0" w:color="auto"/>
              <w:left w:val="single" w:sz="4" w:space="0" w:color="auto"/>
              <w:bottom w:val="single" w:sz="4" w:space="0" w:color="auto"/>
              <w:right w:val="single" w:sz="4" w:space="0" w:color="auto"/>
            </w:tcBorders>
          </w:tcPr>
          <w:p w14:paraId="36F0BFFB"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4D01CB4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8DFA354"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barley, Poland 2021 /2022</w:t>
            </w:r>
          </w:p>
          <w:p w14:paraId="1689AD21" w14:textId="77777777" w:rsidR="00433ACE" w:rsidRPr="0047726B" w:rsidRDefault="00433ACE" w:rsidP="00433ACE">
            <w:pPr>
              <w:rPr>
                <w:sz w:val="18"/>
                <w:lang w:val="es-ES"/>
              </w:rPr>
            </w:pPr>
            <w:r w:rsidRPr="0047726B">
              <w:rPr>
                <w:sz w:val="18"/>
                <w:lang w:val="es-ES"/>
              </w:rPr>
              <w:t>Fertico Sp. z o o., Błędów, Poland</w:t>
            </w:r>
          </w:p>
          <w:p w14:paraId="3AC375C6" w14:textId="77777777" w:rsidR="00433ACE" w:rsidRPr="0047726B" w:rsidRDefault="00433ACE" w:rsidP="00433ACE">
            <w:pPr>
              <w:rPr>
                <w:sz w:val="18"/>
              </w:rPr>
            </w:pPr>
            <w:r w:rsidRPr="0047726B">
              <w:rPr>
                <w:sz w:val="18"/>
              </w:rPr>
              <w:t>Report no. PL21IEHORVW277B</w:t>
            </w:r>
          </w:p>
          <w:p w14:paraId="7789FBE7" w14:textId="77777777" w:rsidR="00433ACE" w:rsidRPr="0047726B" w:rsidRDefault="00433ACE" w:rsidP="00433ACE">
            <w:pPr>
              <w:rPr>
                <w:sz w:val="18"/>
                <w:lang w:val="en-GB"/>
              </w:rPr>
            </w:pPr>
            <w:r w:rsidRPr="0047726B">
              <w:rPr>
                <w:sz w:val="18"/>
              </w:rPr>
              <w:t>GEP</w:t>
            </w:r>
          </w:p>
          <w:p w14:paraId="0391B7F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4C547B" w14:textId="067E64E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51B7EA" w14:textId="48760D7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0985EB" w14:textId="0763D42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63503B" w14:textId="7C8F835F" w:rsidR="00433ACE" w:rsidRPr="0047726B" w:rsidRDefault="00433ACE" w:rsidP="00433ACE">
            <w:pPr>
              <w:jc w:val="center"/>
              <w:rPr>
                <w:sz w:val="18"/>
                <w:lang w:val="en-GB"/>
              </w:rPr>
            </w:pPr>
            <w:r w:rsidRPr="0047726B">
              <w:rPr>
                <w:sz w:val="18"/>
                <w:szCs w:val="20"/>
              </w:rPr>
              <w:t>ADAMA</w:t>
            </w:r>
          </w:p>
        </w:tc>
      </w:tr>
      <w:tr w:rsidR="00433ACE" w:rsidRPr="0047726B" w14:paraId="22A7D79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2A54183" w14:textId="77777777" w:rsidR="00433ACE" w:rsidRPr="0047726B" w:rsidRDefault="00433ACE" w:rsidP="00433ACE">
            <w:pPr>
              <w:rPr>
                <w:sz w:val="18"/>
                <w:lang w:val="en-GB"/>
              </w:rPr>
            </w:pPr>
            <w:r w:rsidRPr="0047726B">
              <w:rPr>
                <w:sz w:val="18"/>
                <w:lang w:val="en-GB"/>
              </w:rPr>
              <w:lastRenderedPageBreak/>
              <w:t>KCP 6.4.1/344</w:t>
            </w:r>
          </w:p>
          <w:p w14:paraId="78CF25FD" w14:textId="77777777" w:rsidR="00433ACE" w:rsidRPr="0047726B" w:rsidRDefault="00433ACE" w:rsidP="00433ACE">
            <w:pPr>
              <w:rPr>
                <w:sz w:val="18"/>
                <w:lang w:val="en-GB"/>
              </w:rPr>
            </w:pPr>
            <w:r w:rsidRPr="0047726B">
              <w:rPr>
                <w:sz w:val="18"/>
                <w:lang w:val="en-GB"/>
              </w:rPr>
              <w:t>Submitted under KCP 6.2/344</w:t>
            </w:r>
          </w:p>
        </w:tc>
        <w:tc>
          <w:tcPr>
            <w:tcW w:w="705" w:type="pct"/>
            <w:tcBorders>
              <w:top w:val="single" w:sz="4" w:space="0" w:color="auto"/>
              <w:left w:val="single" w:sz="4" w:space="0" w:color="auto"/>
              <w:bottom w:val="single" w:sz="4" w:space="0" w:color="auto"/>
              <w:right w:val="single" w:sz="4" w:space="0" w:color="auto"/>
            </w:tcBorders>
          </w:tcPr>
          <w:p w14:paraId="3DF14E3A" w14:textId="77777777" w:rsidR="00433ACE" w:rsidRPr="0047726B" w:rsidRDefault="00433ACE" w:rsidP="00433ACE">
            <w:pPr>
              <w:rPr>
                <w:sz w:val="18"/>
                <w:lang w:val="en-GB"/>
              </w:rPr>
            </w:pPr>
            <w:r w:rsidRPr="0047726B">
              <w:rPr>
                <w:sz w:val="18"/>
                <w:lang w:val="en-GB"/>
              </w:rPr>
              <w:t>Safar, J.</w:t>
            </w:r>
          </w:p>
        </w:tc>
        <w:tc>
          <w:tcPr>
            <w:tcW w:w="248" w:type="pct"/>
            <w:tcBorders>
              <w:top w:val="single" w:sz="4" w:space="0" w:color="auto"/>
              <w:left w:val="single" w:sz="4" w:space="0" w:color="auto"/>
              <w:bottom w:val="single" w:sz="4" w:space="0" w:color="auto"/>
              <w:right w:val="single" w:sz="4" w:space="0" w:color="auto"/>
            </w:tcBorders>
          </w:tcPr>
          <w:p w14:paraId="6D52CF86"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CF03A53"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2020, autumn use</w:t>
            </w:r>
          </w:p>
          <w:p w14:paraId="46FA3255"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0769B8DB" w14:textId="77777777" w:rsidR="00433ACE" w:rsidRPr="0047726B" w:rsidRDefault="00433ACE" w:rsidP="00433ACE">
            <w:pPr>
              <w:rPr>
                <w:sz w:val="18"/>
              </w:rPr>
            </w:pPr>
            <w:r w:rsidRPr="0047726B">
              <w:rPr>
                <w:sz w:val="18"/>
              </w:rPr>
              <w:t>Report no. CZ20IEHORVW507A</w:t>
            </w:r>
          </w:p>
          <w:p w14:paraId="7DE55217" w14:textId="77777777" w:rsidR="00433ACE" w:rsidRPr="0047726B" w:rsidRDefault="00433ACE" w:rsidP="00433ACE">
            <w:pPr>
              <w:rPr>
                <w:sz w:val="18"/>
                <w:lang w:val="en-GB"/>
              </w:rPr>
            </w:pPr>
            <w:r w:rsidRPr="0047726B">
              <w:rPr>
                <w:sz w:val="18"/>
              </w:rPr>
              <w:t>GEP</w:t>
            </w:r>
          </w:p>
          <w:p w14:paraId="618B46D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28D9E7" w14:textId="79D3226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53C572C" w14:textId="6B40767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E90E2C" w14:textId="43AFDE3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D18A00" w14:textId="3D3EA895" w:rsidR="00433ACE" w:rsidRPr="0047726B" w:rsidRDefault="00433ACE" w:rsidP="00433ACE">
            <w:pPr>
              <w:jc w:val="center"/>
              <w:rPr>
                <w:sz w:val="18"/>
                <w:lang w:val="en-GB"/>
              </w:rPr>
            </w:pPr>
            <w:r w:rsidRPr="0047726B">
              <w:rPr>
                <w:sz w:val="18"/>
                <w:szCs w:val="20"/>
              </w:rPr>
              <w:t>ADAMA</w:t>
            </w:r>
          </w:p>
        </w:tc>
      </w:tr>
      <w:tr w:rsidR="00433ACE" w:rsidRPr="0047726B" w14:paraId="71F9EC4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05F760" w14:textId="77777777" w:rsidR="00433ACE" w:rsidRPr="0047726B" w:rsidRDefault="00433ACE" w:rsidP="00433ACE">
            <w:pPr>
              <w:rPr>
                <w:sz w:val="18"/>
                <w:lang w:val="en-GB"/>
              </w:rPr>
            </w:pPr>
            <w:r w:rsidRPr="0047726B">
              <w:rPr>
                <w:sz w:val="18"/>
                <w:lang w:val="en-GB"/>
              </w:rPr>
              <w:t>KCP 6.4.1/345</w:t>
            </w:r>
          </w:p>
          <w:p w14:paraId="2BEFD09A" w14:textId="77777777" w:rsidR="00433ACE" w:rsidRPr="0047726B" w:rsidRDefault="00433ACE" w:rsidP="00433ACE">
            <w:pPr>
              <w:rPr>
                <w:sz w:val="18"/>
                <w:lang w:val="en-GB"/>
              </w:rPr>
            </w:pPr>
            <w:r w:rsidRPr="0047726B">
              <w:rPr>
                <w:sz w:val="18"/>
                <w:lang w:val="en-GB"/>
              </w:rPr>
              <w:t>Submitted under KCP 6.2/345</w:t>
            </w:r>
          </w:p>
        </w:tc>
        <w:tc>
          <w:tcPr>
            <w:tcW w:w="705" w:type="pct"/>
            <w:tcBorders>
              <w:top w:val="single" w:sz="4" w:space="0" w:color="auto"/>
              <w:left w:val="single" w:sz="4" w:space="0" w:color="auto"/>
              <w:bottom w:val="single" w:sz="4" w:space="0" w:color="auto"/>
              <w:right w:val="single" w:sz="4" w:space="0" w:color="auto"/>
            </w:tcBorders>
          </w:tcPr>
          <w:p w14:paraId="2A227CA9"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8153BA3"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19D8055" w14:textId="77777777" w:rsidR="00433ACE" w:rsidRPr="0047726B" w:rsidRDefault="00433ACE" w:rsidP="00433ACE">
            <w:pPr>
              <w:rPr>
                <w:sz w:val="18"/>
              </w:rPr>
            </w:pPr>
            <w:r w:rsidRPr="0047726B">
              <w:rPr>
                <w:sz w:val="18"/>
              </w:rPr>
              <w:t>Efficacy and selectivity of different insecticides for control of aphid virus vectors (BYDV) in winter cereals, Germany 2016</w:t>
            </w:r>
          </w:p>
          <w:p w14:paraId="0251057D"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794C4042" w14:textId="77777777" w:rsidR="00433ACE" w:rsidRPr="0047726B" w:rsidRDefault="00433ACE" w:rsidP="00433ACE">
            <w:pPr>
              <w:rPr>
                <w:sz w:val="18"/>
              </w:rPr>
            </w:pPr>
            <w:r w:rsidRPr="0047726B">
              <w:rPr>
                <w:sz w:val="18"/>
              </w:rPr>
              <w:t>Report no. DE16IENNNGW311D</w:t>
            </w:r>
          </w:p>
          <w:p w14:paraId="7D4A187D" w14:textId="77777777" w:rsidR="00433ACE" w:rsidRPr="0047726B" w:rsidRDefault="00433ACE" w:rsidP="00433ACE">
            <w:pPr>
              <w:rPr>
                <w:sz w:val="18"/>
                <w:lang w:val="en-GB"/>
              </w:rPr>
            </w:pPr>
            <w:r w:rsidRPr="0047726B">
              <w:rPr>
                <w:sz w:val="18"/>
              </w:rPr>
              <w:t>GEP</w:t>
            </w:r>
          </w:p>
          <w:p w14:paraId="1E9A759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9CDC6C" w14:textId="602639A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C0DD2B" w14:textId="0CB5F4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F1B4D5" w14:textId="7001570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B30CAB" w14:textId="4F61D152" w:rsidR="00433ACE" w:rsidRPr="0047726B" w:rsidRDefault="00433ACE" w:rsidP="00433ACE">
            <w:pPr>
              <w:jc w:val="center"/>
              <w:rPr>
                <w:sz w:val="18"/>
                <w:lang w:val="en-GB"/>
              </w:rPr>
            </w:pPr>
            <w:r w:rsidRPr="0047726B">
              <w:rPr>
                <w:sz w:val="18"/>
                <w:szCs w:val="20"/>
              </w:rPr>
              <w:t>ADAMA</w:t>
            </w:r>
          </w:p>
        </w:tc>
      </w:tr>
      <w:tr w:rsidR="00433ACE" w:rsidRPr="0047726B" w14:paraId="4A2A453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EAA981" w14:textId="77777777" w:rsidR="00433ACE" w:rsidRPr="0047726B" w:rsidRDefault="00433ACE" w:rsidP="00433ACE">
            <w:pPr>
              <w:rPr>
                <w:sz w:val="18"/>
                <w:lang w:val="en-GB"/>
              </w:rPr>
            </w:pPr>
            <w:r w:rsidRPr="0047726B">
              <w:rPr>
                <w:sz w:val="18"/>
                <w:lang w:val="en-GB"/>
              </w:rPr>
              <w:t>KCP 6.4.1/346</w:t>
            </w:r>
          </w:p>
          <w:p w14:paraId="14756C71" w14:textId="77777777" w:rsidR="00433ACE" w:rsidRPr="0047726B" w:rsidRDefault="00433ACE" w:rsidP="00433ACE">
            <w:pPr>
              <w:rPr>
                <w:sz w:val="18"/>
                <w:lang w:val="en-GB"/>
              </w:rPr>
            </w:pPr>
            <w:r w:rsidRPr="0047726B">
              <w:rPr>
                <w:sz w:val="18"/>
                <w:lang w:val="en-GB"/>
              </w:rPr>
              <w:t>Submitted under KCP 6.2/346</w:t>
            </w:r>
          </w:p>
        </w:tc>
        <w:tc>
          <w:tcPr>
            <w:tcW w:w="705" w:type="pct"/>
            <w:tcBorders>
              <w:top w:val="single" w:sz="4" w:space="0" w:color="auto"/>
              <w:left w:val="single" w:sz="4" w:space="0" w:color="auto"/>
              <w:bottom w:val="single" w:sz="4" w:space="0" w:color="auto"/>
              <w:right w:val="single" w:sz="4" w:space="0" w:color="auto"/>
            </w:tcBorders>
          </w:tcPr>
          <w:p w14:paraId="77CDF5D3"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335CAA7F"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50593F2" w14:textId="77777777" w:rsidR="00433ACE" w:rsidRPr="0047726B" w:rsidRDefault="00433ACE" w:rsidP="00433ACE">
            <w:pPr>
              <w:rPr>
                <w:sz w:val="18"/>
              </w:rPr>
            </w:pPr>
            <w:r w:rsidRPr="0047726B">
              <w:rPr>
                <w:sz w:val="18"/>
              </w:rPr>
              <w:t>Efficacy and selectivity of different insecticides for control of aphid virus vectors (BYDV) in winter cereals,  Germany 2016</w:t>
            </w:r>
          </w:p>
          <w:p w14:paraId="42095B2B"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Aarbergen-Panrod</w:t>
            </w:r>
            <w:proofErr w:type="spellEnd"/>
            <w:r w:rsidRPr="0047726B">
              <w:rPr>
                <w:sz w:val="18"/>
              </w:rPr>
              <w:t>, Germany</w:t>
            </w:r>
          </w:p>
          <w:p w14:paraId="7BFB598F" w14:textId="77777777" w:rsidR="00433ACE" w:rsidRPr="0047726B" w:rsidRDefault="00433ACE" w:rsidP="00433ACE">
            <w:pPr>
              <w:rPr>
                <w:sz w:val="18"/>
              </w:rPr>
            </w:pPr>
            <w:r w:rsidRPr="0047726B">
              <w:rPr>
                <w:sz w:val="18"/>
              </w:rPr>
              <w:t>Report no. DE16IENNNGW311F</w:t>
            </w:r>
          </w:p>
          <w:p w14:paraId="74A7B417" w14:textId="77777777" w:rsidR="00433ACE" w:rsidRPr="0047726B" w:rsidRDefault="00433ACE" w:rsidP="00433ACE">
            <w:pPr>
              <w:rPr>
                <w:sz w:val="18"/>
                <w:lang w:val="en-GB"/>
              </w:rPr>
            </w:pPr>
            <w:r w:rsidRPr="0047726B">
              <w:rPr>
                <w:sz w:val="18"/>
              </w:rPr>
              <w:t>GEP</w:t>
            </w:r>
          </w:p>
          <w:p w14:paraId="60B4BAF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762D4B" w14:textId="29C9343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B43E43" w14:textId="705CCC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C543AB" w14:textId="434258C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C1BADB" w14:textId="39673763" w:rsidR="00433ACE" w:rsidRPr="0047726B" w:rsidRDefault="00433ACE" w:rsidP="00433ACE">
            <w:pPr>
              <w:jc w:val="center"/>
              <w:rPr>
                <w:sz w:val="18"/>
                <w:lang w:val="en-GB"/>
              </w:rPr>
            </w:pPr>
            <w:r w:rsidRPr="0047726B">
              <w:rPr>
                <w:sz w:val="18"/>
                <w:szCs w:val="20"/>
              </w:rPr>
              <w:t>ADAMA</w:t>
            </w:r>
          </w:p>
        </w:tc>
      </w:tr>
      <w:tr w:rsidR="00433ACE" w:rsidRPr="0047726B" w14:paraId="190728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AD3647" w14:textId="77777777" w:rsidR="00433ACE" w:rsidRPr="0047726B" w:rsidRDefault="00433ACE" w:rsidP="00433ACE">
            <w:pPr>
              <w:rPr>
                <w:sz w:val="18"/>
                <w:lang w:val="en-GB"/>
              </w:rPr>
            </w:pPr>
            <w:r w:rsidRPr="0047726B">
              <w:rPr>
                <w:sz w:val="18"/>
                <w:lang w:val="en-GB"/>
              </w:rPr>
              <w:t>KCP 6.4.1/347</w:t>
            </w:r>
          </w:p>
          <w:p w14:paraId="5A081496" w14:textId="77777777" w:rsidR="00433ACE" w:rsidRPr="0047726B" w:rsidRDefault="00433ACE" w:rsidP="00433ACE">
            <w:pPr>
              <w:rPr>
                <w:sz w:val="18"/>
                <w:lang w:val="en-GB"/>
              </w:rPr>
            </w:pPr>
            <w:r w:rsidRPr="0047726B">
              <w:rPr>
                <w:sz w:val="18"/>
                <w:lang w:val="en-GB"/>
              </w:rPr>
              <w:t>Submitted under KCP 6.2/347</w:t>
            </w:r>
          </w:p>
        </w:tc>
        <w:tc>
          <w:tcPr>
            <w:tcW w:w="705" w:type="pct"/>
            <w:tcBorders>
              <w:top w:val="single" w:sz="4" w:space="0" w:color="auto"/>
              <w:left w:val="single" w:sz="4" w:space="0" w:color="auto"/>
              <w:bottom w:val="single" w:sz="4" w:space="0" w:color="auto"/>
              <w:right w:val="single" w:sz="4" w:space="0" w:color="auto"/>
            </w:tcBorders>
          </w:tcPr>
          <w:p w14:paraId="030AB3AF" w14:textId="77777777" w:rsidR="00433ACE" w:rsidRPr="0047726B" w:rsidRDefault="00433ACE" w:rsidP="00433ACE">
            <w:pPr>
              <w:rPr>
                <w:sz w:val="18"/>
                <w:lang w:val="en-GB"/>
              </w:rPr>
            </w:pPr>
            <w:r w:rsidRPr="0047726B">
              <w:rPr>
                <w:sz w:val="18"/>
                <w:lang w:val="en-GB"/>
              </w:rPr>
              <w:t>Ommen, T.</w:t>
            </w:r>
          </w:p>
        </w:tc>
        <w:tc>
          <w:tcPr>
            <w:tcW w:w="248" w:type="pct"/>
            <w:tcBorders>
              <w:top w:val="single" w:sz="4" w:space="0" w:color="auto"/>
              <w:left w:val="single" w:sz="4" w:space="0" w:color="auto"/>
              <w:bottom w:val="single" w:sz="4" w:space="0" w:color="auto"/>
              <w:right w:val="single" w:sz="4" w:space="0" w:color="auto"/>
            </w:tcBorders>
          </w:tcPr>
          <w:p w14:paraId="4C9BF75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66CE2B6"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Germany in 2020, autumn use</w:t>
            </w:r>
          </w:p>
          <w:p w14:paraId="6A420E45" w14:textId="77777777" w:rsidR="00433ACE" w:rsidRPr="0047726B" w:rsidRDefault="00433ACE" w:rsidP="00433ACE">
            <w:pPr>
              <w:rPr>
                <w:sz w:val="18"/>
              </w:rPr>
            </w:pPr>
            <w:proofErr w:type="spellStart"/>
            <w:r w:rsidRPr="0047726B">
              <w:rPr>
                <w:sz w:val="18"/>
              </w:rPr>
              <w:t>plantus-GbR</w:t>
            </w:r>
            <w:proofErr w:type="spellEnd"/>
            <w:r w:rsidRPr="0047726B">
              <w:rPr>
                <w:sz w:val="18"/>
              </w:rPr>
              <w:t xml:space="preserve">, </w:t>
            </w:r>
            <w:proofErr w:type="spellStart"/>
            <w:r w:rsidRPr="0047726B">
              <w:rPr>
                <w:sz w:val="18"/>
              </w:rPr>
              <w:t>Huntlosen</w:t>
            </w:r>
            <w:proofErr w:type="spellEnd"/>
            <w:r w:rsidRPr="0047726B">
              <w:rPr>
                <w:sz w:val="18"/>
              </w:rPr>
              <w:t>, Germany</w:t>
            </w:r>
          </w:p>
          <w:p w14:paraId="032A6914" w14:textId="77777777" w:rsidR="00433ACE" w:rsidRPr="0047726B" w:rsidRDefault="00433ACE" w:rsidP="00433ACE">
            <w:pPr>
              <w:rPr>
                <w:sz w:val="18"/>
              </w:rPr>
            </w:pPr>
            <w:r w:rsidRPr="0047726B">
              <w:rPr>
                <w:sz w:val="18"/>
              </w:rPr>
              <w:t>Report no. DE20IENNNGW507B</w:t>
            </w:r>
          </w:p>
          <w:p w14:paraId="0D0DC8FC" w14:textId="77777777" w:rsidR="00433ACE" w:rsidRPr="0047726B" w:rsidRDefault="00433ACE" w:rsidP="00433ACE">
            <w:pPr>
              <w:rPr>
                <w:sz w:val="18"/>
                <w:lang w:val="en-GB"/>
              </w:rPr>
            </w:pPr>
            <w:r w:rsidRPr="0047726B">
              <w:rPr>
                <w:sz w:val="18"/>
              </w:rPr>
              <w:t>GEP</w:t>
            </w:r>
          </w:p>
          <w:p w14:paraId="64E41F2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8CD197" w14:textId="6018842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5146A7" w14:textId="2E83FAC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10425F" w14:textId="491A04D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CEF7D9" w14:textId="3BD46782" w:rsidR="00433ACE" w:rsidRPr="0047726B" w:rsidRDefault="00433ACE" w:rsidP="00433ACE">
            <w:pPr>
              <w:jc w:val="center"/>
              <w:rPr>
                <w:sz w:val="18"/>
                <w:lang w:val="en-GB"/>
              </w:rPr>
            </w:pPr>
            <w:r w:rsidRPr="0047726B">
              <w:rPr>
                <w:sz w:val="18"/>
                <w:szCs w:val="20"/>
              </w:rPr>
              <w:t>ADAMA</w:t>
            </w:r>
          </w:p>
        </w:tc>
      </w:tr>
      <w:tr w:rsidR="00433ACE" w:rsidRPr="0047726B" w14:paraId="53F5C2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AF934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6.4.1/348</w:t>
            </w:r>
          </w:p>
          <w:p w14:paraId="64B26B0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6.2/348</w:t>
            </w:r>
          </w:p>
        </w:tc>
        <w:tc>
          <w:tcPr>
            <w:tcW w:w="705" w:type="pct"/>
            <w:tcBorders>
              <w:top w:val="single" w:sz="4" w:space="0" w:color="auto"/>
              <w:left w:val="single" w:sz="4" w:space="0" w:color="auto"/>
              <w:bottom w:val="single" w:sz="4" w:space="0" w:color="auto"/>
              <w:right w:val="single" w:sz="4" w:space="0" w:color="auto"/>
            </w:tcBorders>
          </w:tcPr>
          <w:p w14:paraId="2BC1C48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39CB9E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E954E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Evaluate the efficacy and selectivity of MCW-2222 and MAVRIK FLO on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on cereals, in France in 2014</w:t>
            </w:r>
          </w:p>
          <w:p w14:paraId="70F268EE"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1EB0753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FR14IEYCERE111A</w:t>
            </w:r>
          </w:p>
          <w:p w14:paraId="728D711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739068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1BB59B5" w14:textId="64BDA38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6D3C3D" w14:textId="47ADEE2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8ACAE94" w14:textId="4835EF5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3B22302" w14:textId="2192931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7B02A7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642836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6.4.1/349</w:t>
            </w:r>
          </w:p>
          <w:p w14:paraId="10B74F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6.2/349</w:t>
            </w:r>
          </w:p>
        </w:tc>
        <w:tc>
          <w:tcPr>
            <w:tcW w:w="705" w:type="pct"/>
            <w:tcBorders>
              <w:top w:val="single" w:sz="4" w:space="0" w:color="auto"/>
              <w:left w:val="single" w:sz="4" w:space="0" w:color="auto"/>
              <w:bottom w:val="single" w:sz="4" w:space="0" w:color="auto"/>
              <w:right w:val="single" w:sz="4" w:space="0" w:color="auto"/>
            </w:tcBorders>
          </w:tcPr>
          <w:p w14:paraId="63774F3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732809B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20985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cereals against </w:t>
            </w:r>
            <w:proofErr w:type="spellStart"/>
            <w:r w:rsidRPr="0047726B">
              <w:rPr>
                <w:strike/>
                <w:color w:val="D9D9D9" w:themeColor="background1" w:themeShade="D9"/>
                <w:sz w:val="18"/>
              </w:rPr>
              <w:t>Rhopalosiphum</w:t>
            </w:r>
            <w:proofErr w:type="spellEnd"/>
            <w:r w:rsidRPr="0047726B">
              <w:rPr>
                <w:strike/>
                <w:color w:val="D9D9D9" w:themeColor="background1" w:themeShade="D9"/>
                <w:sz w:val="18"/>
              </w:rPr>
              <w:t xml:space="preserve"> padi (aphids virus control) in the UK in 2020, autumn use</w:t>
            </w:r>
          </w:p>
          <w:p w14:paraId="2255449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C34606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UK20IEHORVW209A</w:t>
            </w:r>
          </w:p>
          <w:p w14:paraId="4063B8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CA4E3A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BDB6DC" w14:textId="37F6680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1CFD2C" w14:textId="7F63430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296684" w14:textId="41D2CED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4E8E26" w14:textId="3CFDF05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151E25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C5AB959" w14:textId="77777777" w:rsidR="00433ACE" w:rsidRPr="0047726B" w:rsidRDefault="00433ACE" w:rsidP="00433ACE">
            <w:pPr>
              <w:rPr>
                <w:sz w:val="18"/>
                <w:lang w:val="en-GB"/>
              </w:rPr>
            </w:pPr>
            <w:r w:rsidRPr="0047726B">
              <w:rPr>
                <w:sz w:val="18"/>
                <w:lang w:val="en-GB"/>
              </w:rPr>
              <w:t>KCP 6.4.1/350</w:t>
            </w:r>
          </w:p>
          <w:p w14:paraId="3F859786" w14:textId="77777777" w:rsidR="00433ACE" w:rsidRPr="0047726B" w:rsidRDefault="00433ACE" w:rsidP="00433ACE">
            <w:pPr>
              <w:rPr>
                <w:sz w:val="18"/>
                <w:lang w:val="en-GB"/>
              </w:rPr>
            </w:pPr>
            <w:r w:rsidRPr="0047726B">
              <w:rPr>
                <w:sz w:val="18"/>
                <w:lang w:val="en-GB"/>
              </w:rPr>
              <w:t>Submitted under KCP 6.2/350</w:t>
            </w:r>
          </w:p>
        </w:tc>
        <w:tc>
          <w:tcPr>
            <w:tcW w:w="705" w:type="pct"/>
            <w:tcBorders>
              <w:top w:val="single" w:sz="4" w:space="0" w:color="auto"/>
              <w:left w:val="single" w:sz="4" w:space="0" w:color="auto"/>
              <w:bottom w:val="single" w:sz="4" w:space="0" w:color="auto"/>
              <w:right w:val="single" w:sz="4" w:space="0" w:color="auto"/>
            </w:tcBorders>
          </w:tcPr>
          <w:p w14:paraId="0312C3D4"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01EF4ED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4AF879C" w14:textId="77777777" w:rsidR="00433ACE" w:rsidRPr="0047726B" w:rsidRDefault="00433ACE" w:rsidP="00433ACE">
            <w:pPr>
              <w:rPr>
                <w:sz w:val="18"/>
              </w:rPr>
            </w:pPr>
            <w:r w:rsidRPr="0047726B">
              <w:rPr>
                <w:sz w:val="18"/>
              </w:rPr>
              <w:t>Efficacy and selectivity testing of insecticide MCW-2222 in winter barley against aphids (BYDV) in Lithuania, 2020</w:t>
            </w:r>
          </w:p>
          <w:p w14:paraId="6CF25AC9"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2891B187" w14:textId="77777777" w:rsidR="00433ACE" w:rsidRPr="0047726B" w:rsidRDefault="00433ACE" w:rsidP="00433ACE">
            <w:pPr>
              <w:rPr>
                <w:sz w:val="18"/>
              </w:rPr>
            </w:pPr>
            <w:r w:rsidRPr="0047726B">
              <w:rPr>
                <w:sz w:val="18"/>
              </w:rPr>
              <w:t>Report no. LT20IEYCERW559B</w:t>
            </w:r>
          </w:p>
          <w:p w14:paraId="78546015" w14:textId="77777777" w:rsidR="00433ACE" w:rsidRPr="0047726B" w:rsidRDefault="00433ACE" w:rsidP="00433ACE">
            <w:pPr>
              <w:rPr>
                <w:sz w:val="18"/>
                <w:lang w:val="en-GB"/>
              </w:rPr>
            </w:pPr>
            <w:r w:rsidRPr="0047726B">
              <w:rPr>
                <w:sz w:val="18"/>
              </w:rPr>
              <w:t>GEP</w:t>
            </w:r>
          </w:p>
          <w:p w14:paraId="57F6EFE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5D5418" w14:textId="13D4D7B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6FEFE4" w14:textId="3E55AD3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52C921" w14:textId="4E26CB4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FAE5E1" w14:textId="7D27094C" w:rsidR="00433ACE" w:rsidRPr="0047726B" w:rsidRDefault="00433ACE" w:rsidP="00433ACE">
            <w:pPr>
              <w:jc w:val="center"/>
              <w:rPr>
                <w:sz w:val="18"/>
                <w:lang w:val="en-GB"/>
              </w:rPr>
            </w:pPr>
            <w:r w:rsidRPr="0047726B">
              <w:rPr>
                <w:sz w:val="18"/>
                <w:szCs w:val="20"/>
              </w:rPr>
              <w:t>ADAMA</w:t>
            </w:r>
          </w:p>
        </w:tc>
      </w:tr>
      <w:tr w:rsidR="00433ACE" w:rsidRPr="0047726B" w14:paraId="6103336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65429A" w14:textId="77777777" w:rsidR="00433ACE" w:rsidRPr="0047726B" w:rsidRDefault="00433ACE" w:rsidP="00433ACE">
            <w:pPr>
              <w:rPr>
                <w:sz w:val="18"/>
                <w:lang w:val="en-GB"/>
              </w:rPr>
            </w:pPr>
            <w:r w:rsidRPr="0047726B">
              <w:rPr>
                <w:sz w:val="18"/>
                <w:lang w:val="en-GB"/>
              </w:rPr>
              <w:t>KCP 6.4.1/351</w:t>
            </w:r>
          </w:p>
          <w:p w14:paraId="60B8F8DE" w14:textId="77777777" w:rsidR="00433ACE" w:rsidRPr="0047726B" w:rsidRDefault="00433ACE" w:rsidP="00433ACE">
            <w:pPr>
              <w:rPr>
                <w:sz w:val="18"/>
                <w:lang w:val="en-GB"/>
              </w:rPr>
            </w:pPr>
            <w:r w:rsidRPr="0047726B">
              <w:rPr>
                <w:sz w:val="18"/>
                <w:lang w:val="en-GB"/>
              </w:rPr>
              <w:t>Submitted under KCP 6.2/351</w:t>
            </w:r>
          </w:p>
        </w:tc>
        <w:tc>
          <w:tcPr>
            <w:tcW w:w="705" w:type="pct"/>
            <w:tcBorders>
              <w:top w:val="single" w:sz="4" w:space="0" w:color="auto"/>
              <w:left w:val="single" w:sz="4" w:space="0" w:color="auto"/>
              <w:bottom w:val="single" w:sz="4" w:space="0" w:color="auto"/>
              <w:right w:val="single" w:sz="4" w:space="0" w:color="auto"/>
            </w:tcBorders>
          </w:tcPr>
          <w:p w14:paraId="33303E48"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5CD21DA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3C7A2A7"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2021, autumn use</w:t>
            </w:r>
          </w:p>
          <w:p w14:paraId="1CB7892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8149420" w14:textId="77777777" w:rsidR="00433ACE" w:rsidRPr="0047726B" w:rsidRDefault="00433ACE" w:rsidP="00433ACE">
            <w:pPr>
              <w:rPr>
                <w:sz w:val="18"/>
              </w:rPr>
            </w:pPr>
            <w:r w:rsidRPr="0047726B">
              <w:rPr>
                <w:sz w:val="18"/>
              </w:rPr>
              <w:t>Report no. CZ21IEYCERW566A</w:t>
            </w:r>
          </w:p>
          <w:p w14:paraId="588360FF" w14:textId="77777777" w:rsidR="00433ACE" w:rsidRPr="0047726B" w:rsidRDefault="00433ACE" w:rsidP="00433ACE">
            <w:pPr>
              <w:rPr>
                <w:sz w:val="18"/>
                <w:lang w:val="en-GB"/>
              </w:rPr>
            </w:pPr>
            <w:r w:rsidRPr="0047726B">
              <w:rPr>
                <w:sz w:val="18"/>
              </w:rPr>
              <w:t>GEP</w:t>
            </w:r>
          </w:p>
          <w:p w14:paraId="432CFA8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F9378AA" w14:textId="5C7E16E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88DC03" w14:textId="68CD5B3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6D3927" w14:textId="14FFB69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13673BF" w14:textId="60FF1C59" w:rsidR="00433ACE" w:rsidRPr="0047726B" w:rsidRDefault="00433ACE" w:rsidP="00433ACE">
            <w:pPr>
              <w:jc w:val="center"/>
              <w:rPr>
                <w:sz w:val="18"/>
                <w:lang w:val="en-GB"/>
              </w:rPr>
            </w:pPr>
            <w:r w:rsidRPr="0047726B">
              <w:rPr>
                <w:sz w:val="18"/>
                <w:szCs w:val="20"/>
              </w:rPr>
              <w:t>ADAMA</w:t>
            </w:r>
          </w:p>
        </w:tc>
      </w:tr>
      <w:tr w:rsidR="00433ACE" w:rsidRPr="0047726B" w14:paraId="6D7D0C3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2D838DB" w14:textId="77777777" w:rsidR="00433ACE" w:rsidRPr="0047726B" w:rsidRDefault="00433ACE" w:rsidP="00433ACE">
            <w:pPr>
              <w:rPr>
                <w:sz w:val="18"/>
                <w:lang w:val="en-GB"/>
              </w:rPr>
            </w:pPr>
            <w:r w:rsidRPr="0047726B">
              <w:rPr>
                <w:sz w:val="18"/>
                <w:lang w:val="en-GB"/>
              </w:rPr>
              <w:t>KCP 6.4.1/352</w:t>
            </w:r>
          </w:p>
          <w:p w14:paraId="4C0A111C" w14:textId="77777777" w:rsidR="00433ACE" w:rsidRPr="0047726B" w:rsidRDefault="00433ACE" w:rsidP="00433ACE">
            <w:pPr>
              <w:rPr>
                <w:sz w:val="18"/>
                <w:lang w:val="en-GB"/>
              </w:rPr>
            </w:pPr>
            <w:r w:rsidRPr="0047726B">
              <w:rPr>
                <w:sz w:val="18"/>
                <w:lang w:val="en-GB"/>
              </w:rPr>
              <w:t>Submitted under KCP 6.2/352</w:t>
            </w:r>
          </w:p>
        </w:tc>
        <w:tc>
          <w:tcPr>
            <w:tcW w:w="705" w:type="pct"/>
            <w:tcBorders>
              <w:top w:val="single" w:sz="4" w:space="0" w:color="auto"/>
              <w:left w:val="single" w:sz="4" w:space="0" w:color="auto"/>
              <w:bottom w:val="single" w:sz="4" w:space="0" w:color="auto"/>
              <w:right w:val="single" w:sz="4" w:space="0" w:color="auto"/>
            </w:tcBorders>
          </w:tcPr>
          <w:p w14:paraId="393F3A10"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49A337F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5A651B4" w14:textId="77777777" w:rsidR="00433ACE" w:rsidRPr="0047726B" w:rsidRDefault="00433ACE" w:rsidP="00433ACE">
            <w:pPr>
              <w:rPr>
                <w:sz w:val="18"/>
              </w:rPr>
            </w:pPr>
            <w:r w:rsidRPr="0047726B">
              <w:rPr>
                <w:sz w:val="18"/>
              </w:rPr>
              <w:t>Efficacy and selectivity testing of insecticide MCW-2222 for aphid (BYDV) control in winter wheat in Lithuania, 2021</w:t>
            </w:r>
          </w:p>
          <w:p w14:paraId="28991380"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138DD651" w14:textId="77777777" w:rsidR="00433ACE" w:rsidRPr="0047726B" w:rsidRDefault="00433ACE" w:rsidP="00433ACE">
            <w:pPr>
              <w:rPr>
                <w:sz w:val="18"/>
              </w:rPr>
            </w:pPr>
            <w:r w:rsidRPr="0047726B">
              <w:rPr>
                <w:sz w:val="18"/>
              </w:rPr>
              <w:t>Report no. LT21IEYCERW408B</w:t>
            </w:r>
          </w:p>
          <w:p w14:paraId="43639979" w14:textId="77777777" w:rsidR="00433ACE" w:rsidRPr="0047726B" w:rsidRDefault="00433ACE" w:rsidP="00433ACE">
            <w:pPr>
              <w:rPr>
                <w:sz w:val="18"/>
                <w:lang w:val="en-GB"/>
              </w:rPr>
            </w:pPr>
            <w:r w:rsidRPr="0047726B">
              <w:rPr>
                <w:sz w:val="18"/>
              </w:rPr>
              <w:t>GEP</w:t>
            </w:r>
          </w:p>
          <w:p w14:paraId="5F038B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133C94" w14:textId="3CA6DF0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07B87B" w14:textId="4F8AFAA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23D21CD" w14:textId="3A477C3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E466426" w14:textId="01222394" w:rsidR="00433ACE" w:rsidRPr="0047726B" w:rsidRDefault="00433ACE" w:rsidP="00433ACE">
            <w:pPr>
              <w:jc w:val="center"/>
              <w:rPr>
                <w:sz w:val="18"/>
                <w:lang w:val="en-GB"/>
              </w:rPr>
            </w:pPr>
            <w:r w:rsidRPr="0047726B">
              <w:rPr>
                <w:sz w:val="18"/>
                <w:szCs w:val="20"/>
              </w:rPr>
              <w:t>ADAMA</w:t>
            </w:r>
          </w:p>
        </w:tc>
      </w:tr>
      <w:tr w:rsidR="00433ACE" w:rsidRPr="0047726B" w14:paraId="6D1504A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14AF8BD" w14:textId="77777777" w:rsidR="00433ACE" w:rsidRPr="0047726B" w:rsidRDefault="00433ACE" w:rsidP="00433ACE">
            <w:pPr>
              <w:rPr>
                <w:sz w:val="18"/>
                <w:lang w:val="en-GB"/>
              </w:rPr>
            </w:pPr>
            <w:r w:rsidRPr="0047726B">
              <w:rPr>
                <w:sz w:val="18"/>
                <w:lang w:val="en-GB"/>
              </w:rPr>
              <w:t>KCP 6.4.1/353</w:t>
            </w:r>
          </w:p>
          <w:p w14:paraId="64356B9C" w14:textId="77777777" w:rsidR="00433ACE" w:rsidRPr="0047726B" w:rsidRDefault="00433ACE" w:rsidP="00433ACE">
            <w:pPr>
              <w:rPr>
                <w:sz w:val="18"/>
                <w:lang w:val="en-GB"/>
              </w:rPr>
            </w:pPr>
            <w:r w:rsidRPr="0047726B">
              <w:rPr>
                <w:sz w:val="18"/>
                <w:lang w:val="en-GB"/>
              </w:rPr>
              <w:t>Submitted under KCP 6.2/353</w:t>
            </w:r>
          </w:p>
        </w:tc>
        <w:tc>
          <w:tcPr>
            <w:tcW w:w="705" w:type="pct"/>
            <w:tcBorders>
              <w:top w:val="single" w:sz="4" w:space="0" w:color="auto"/>
              <w:left w:val="single" w:sz="4" w:space="0" w:color="auto"/>
              <w:bottom w:val="single" w:sz="4" w:space="0" w:color="auto"/>
              <w:right w:val="single" w:sz="4" w:space="0" w:color="auto"/>
            </w:tcBorders>
          </w:tcPr>
          <w:p w14:paraId="706E30BC" w14:textId="77777777" w:rsidR="00433ACE" w:rsidRPr="0047726B" w:rsidRDefault="00433ACE" w:rsidP="00433ACE">
            <w:pPr>
              <w:rPr>
                <w:sz w:val="18"/>
                <w:lang w:val="en-GB"/>
              </w:rPr>
            </w:pPr>
            <w:proofErr w:type="spellStart"/>
            <w:r w:rsidRPr="0047726B">
              <w:rPr>
                <w:sz w:val="18"/>
                <w:lang w:val="en-GB"/>
              </w:rPr>
              <w:t>Vilka</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4E50A02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61D85D7" w14:textId="77777777" w:rsidR="00433ACE" w:rsidRPr="0047726B" w:rsidRDefault="00433ACE" w:rsidP="00433ACE">
            <w:pPr>
              <w:rPr>
                <w:sz w:val="18"/>
              </w:rPr>
            </w:pPr>
            <w:r w:rsidRPr="0047726B">
              <w:rPr>
                <w:sz w:val="18"/>
              </w:rPr>
              <w:t>Efficacy and selectivity testing of insecticide MCW-2222 for aphid (BYDV) control in winter wheat in Latvia, 2021</w:t>
            </w:r>
          </w:p>
          <w:p w14:paraId="35A43204" w14:textId="77777777" w:rsidR="00433ACE" w:rsidRPr="0047726B" w:rsidRDefault="00433ACE" w:rsidP="00433ACE">
            <w:pPr>
              <w:rPr>
                <w:sz w:val="18"/>
              </w:rPr>
            </w:pPr>
            <w:r w:rsidRPr="0047726B">
              <w:rPr>
                <w:sz w:val="18"/>
              </w:rPr>
              <w:t xml:space="preserve">SIA </w:t>
            </w:r>
            <w:proofErr w:type="spellStart"/>
            <w:r w:rsidRPr="0047726B">
              <w:rPr>
                <w:sz w:val="18"/>
              </w:rPr>
              <w:t>Agrolab</w:t>
            </w:r>
            <w:proofErr w:type="spellEnd"/>
            <w:r w:rsidRPr="0047726B">
              <w:rPr>
                <w:sz w:val="18"/>
              </w:rPr>
              <w:t xml:space="preserve"> Baltic, </w:t>
            </w:r>
            <w:proofErr w:type="spellStart"/>
            <w:r w:rsidRPr="0047726B">
              <w:rPr>
                <w:sz w:val="18"/>
              </w:rPr>
              <w:t>Saldus</w:t>
            </w:r>
            <w:proofErr w:type="spellEnd"/>
            <w:r w:rsidRPr="0047726B">
              <w:rPr>
                <w:sz w:val="18"/>
              </w:rPr>
              <w:t xml:space="preserve"> Municipality, Latvia</w:t>
            </w:r>
          </w:p>
          <w:p w14:paraId="771FA408" w14:textId="77777777" w:rsidR="00433ACE" w:rsidRPr="0047726B" w:rsidRDefault="00433ACE" w:rsidP="00433ACE">
            <w:pPr>
              <w:rPr>
                <w:sz w:val="18"/>
              </w:rPr>
            </w:pPr>
            <w:r w:rsidRPr="0047726B">
              <w:rPr>
                <w:sz w:val="18"/>
              </w:rPr>
              <w:t>Report no. LV21IEYCERW471A</w:t>
            </w:r>
          </w:p>
          <w:p w14:paraId="13E4CC48" w14:textId="77777777" w:rsidR="00433ACE" w:rsidRPr="0047726B" w:rsidRDefault="00433ACE" w:rsidP="00433ACE">
            <w:pPr>
              <w:rPr>
                <w:sz w:val="18"/>
                <w:lang w:val="en-GB"/>
              </w:rPr>
            </w:pPr>
            <w:r w:rsidRPr="0047726B">
              <w:rPr>
                <w:sz w:val="18"/>
              </w:rPr>
              <w:t>GEP</w:t>
            </w:r>
          </w:p>
          <w:p w14:paraId="4B7DA5E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531851" w14:textId="5625F2B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D89D23" w14:textId="2C8AEEA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112D05" w14:textId="526FEE6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EF8E279" w14:textId="7B036D16" w:rsidR="00433ACE" w:rsidRPr="0047726B" w:rsidRDefault="00433ACE" w:rsidP="00433ACE">
            <w:pPr>
              <w:jc w:val="center"/>
              <w:rPr>
                <w:sz w:val="18"/>
                <w:lang w:val="en-GB"/>
              </w:rPr>
            </w:pPr>
            <w:r w:rsidRPr="0047726B">
              <w:rPr>
                <w:sz w:val="18"/>
                <w:szCs w:val="20"/>
              </w:rPr>
              <w:t>ADAMA</w:t>
            </w:r>
          </w:p>
        </w:tc>
      </w:tr>
      <w:tr w:rsidR="00433ACE" w:rsidRPr="0047726B" w14:paraId="7024347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A5FC265" w14:textId="77777777" w:rsidR="00433ACE" w:rsidRPr="0047726B" w:rsidRDefault="00433ACE" w:rsidP="00433ACE">
            <w:pPr>
              <w:rPr>
                <w:sz w:val="18"/>
                <w:lang w:val="en-GB"/>
              </w:rPr>
            </w:pPr>
            <w:r w:rsidRPr="0047726B">
              <w:rPr>
                <w:sz w:val="18"/>
                <w:lang w:val="en-GB"/>
              </w:rPr>
              <w:t>KCP 6.4.1/354</w:t>
            </w:r>
          </w:p>
          <w:p w14:paraId="26B18D29" w14:textId="77777777" w:rsidR="00433ACE" w:rsidRPr="0047726B" w:rsidRDefault="00433ACE" w:rsidP="00433ACE">
            <w:pPr>
              <w:rPr>
                <w:sz w:val="18"/>
                <w:lang w:val="en-GB"/>
              </w:rPr>
            </w:pPr>
            <w:r w:rsidRPr="0047726B">
              <w:rPr>
                <w:sz w:val="18"/>
                <w:lang w:val="en-GB"/>
              </w:rPr>
              <w:t>Submitted under KCP 6.2/354</w:t>
            </w:r>
          </w:p>
        </w:tc>
        <w:tc>
          <w:tcPr>
            <w:tcW w:w="705" w:type="pct"/>
            <w:tcBorders>
              <w:top w:val="single" w:sz="4" w:space="0" w:color="auto"/>
              <w:left w:val="single" w:sz="4" w:space="0" w:color="auto"/>
              <w:bottom w:val="single" w:sz="4" w:space="0" w:color="auto"/>
              <w:right w:val="single" w:sz="4" w:space="0" w:color="auto"/>
            </w:tcBorders>
          </w:tcPr>
          <w:p w14:paraId="04812A07"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6A35F0A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25D697E"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wheat, Poland 2021</w:t>
            </w:r>
          </w:p>
          <w:p w14:paraId="44A4DD2A" w14:textId="77777777" w:rsidR="00433ACE" w:rsidRPr="0047726B" w:rsidRDefault="00433ACE" w:rsidP="00433ACE">
            <w:pPr>
              <w:rPr>
                <w:sz w:val="18"/>
                <w:lang w:val="es-ES"/>
              </w:rPr>
            </w:pPr>
            <w:r w:rsidRPr="0047726B">
              <w:rPr>
                <w:sz w:val="18"/>
                <w:lang w:val="es-ES"/>
              </w:rPr>
              <w:t>Fertico Sp. z o o., Błędów, Poland</w:t>
            </w:r>
          </w:p>
          <w:p w14:paraId="03C57EA9" w14:textId="77777777" w:rsidR="00433ACE" w:rsidRPr="0047726B" w:rsidRDefault="00433ACE" w:rsidP="00433ACE">
            <w:pPr>
              <w:rPr>
                <w:sz w:val="18"/>
              </w:rPr>
            </w:pPr>
            <w:r w:rsidRPr="0047726B">
              <w:rPr>
                <w:sz w:val="18"/>
              </w:rPr>
              <w:t>Report no. PL21IETRZAW278A</w:t>
            </w:r>
          </w:p>
          <w:p w14:paraId="4A98CA2C" w14:textId="77777777" w:rsidR="00433ACE" w:rsidRPr="0047726B" w:rsidRDefault="00433ACE" w:rsidP="00433ACE">
            <w:pPr>
              <w:rPr>
                <w:sz w:val="18"/>
                <w:lang w:val="en-GB"/>
              </w:rPr>
            </w:pPr>
            <w:r w:rsidRPr="0047726B">
              <w:rPr>
                <w:sz w:val="18"/>
              </w:rPr>
              <w:t>GEP</w:t>
            </w:r>
          </w:p>
          <w:p w14:paraId="6290DD5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8826E6" w14:textId="4C88544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492CA9" w14:textId="0696551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43007A" w14:textId="15B425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375FAD2" w14:textId="4514D91C" w:rsidR="00433ACE" w:rsidRPr="0047726B" w:rsidRDefault="00433ACE" w:rsidP="00433ACE">
            <w:pPr>
              <w:jc w:val="center"/>
              <w:rPr>
                <w:sz w:val="18"/>
                <w:lang w:val="en-GB"/>
              </w:rPr>
            </w:pPr>
            <w:r w:rsidRPr="0047726B">
              <w:rPr>
                <w:sz w:val="18"/>
                <w:szCs w:val="20"/>
              </w:rPr>
              <w:t>ADAMA</w:t>
            </w:r>
          </w:p>
        </w:tc>
      </w:tr>
      <w:tr w:rsidR="00433ACE" w:rsidRPr="0047726B" w14:paraId="32AF86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FD7B78" w14:textId="77777777" w:rsidR="00433ACE" w:rsidRPr="0047726B" w:rsidRDefault="00433ACE" w:rsidP="00433ACE">
            <w:pPr>
              <w:rPr>
                <w:sz w:val="18"/>
                <w:lang w:val="en-GB"/>
              </w:rPr>
            </w:pPr>
            <w:r w:rsidRPr="0047726B">
              <w:rPr>
                <w:sz w:val="18"/>
                <w:lang w:val="en-GB"/>
              </w:rPr>
              <w:lastRenderedPageBreak/>
              <w:t>KCP 6.4.1/355</w:t>
            </w:r>
          </w:p>
          <w:p w14:paraId="127673F4" w14:textId="77777777" w:rsidR="00433ACE" w:rsidRPr="0047726B" w:rsidRDefault="00433ACE" w:rsidP="00433ACE">
            <w:pPr>
              <w:rPr>
                <w:sz w:val="18"/>
                <w:lang w:val="en-GB"/>
              </w:rPr>
            </w:pPr>
            <w:r w:rsidRPr="0047726B">
              <w:rPr>
                <w:sz w:val="18"/>
                <w:lang w:val="en-GB"/>
              </w:rPr>
              <w:t>Submitted under KCP 6.2/355</w:t>
            </w:r>
          </w:p>
        </w:tc>
        <w:tc>
          <w:tcPr>
            <w:tcW w:w="705" w:type="pct"/>
            <w:tcBorders>
              <w:top w:val="single" w:sz="4" w:space="0" w:color="auto"/>
              <w:left w:val="single" w:sz="4" w:space="0" w:color="auto"/>
              <w:bottom w:val="single" w:sz="4" w:space="0" w:color="auto"/>
              <w:right w:val="single" w:sz="4" w:space="0" w:color="auto"/>
            </w:tcBorders>
          </w:tcPr>
          <w:p w14:paraId="654B0472"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09F67B1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FDC9D29"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Rhopalosiphum</w:t>
            </w:r>
            <w:proofErr w:type="spellEnd"/>
            <w:r w:rsidRPr="0047726B">
              <w:rPr>
                <w:sz w:val="18"/>
              </w:rPr>
              <w:t xml:space="preserve"> padi in winter wheat, Poland 2021</w:t>
            </w:r>
          </w:p>
          <w:p w14:paraId="5D860123" w14:textId="77777777" w:rsidR="00433ACE" w:rsidRPr="0047726B" w:rsidRDefault="00433ACE" w:rsidP="00433ACE">
            <w:pPr>
              <w:rPr>
                <w:sz w:val="18"/>
                <w:lang w:val="es-ES"/>
              </w:rPr>
            </w:pPr>
            <w:r w:rsidRPr="0047726B">
              <w:rPr>
                <w:sz w:val="18"/>
                <w:lang w:val="es-ES"/>
              </w:rPr>
              <w:t>Fertico Sp. z o o., Błędów, Poland</w:t>
            </w:r>
          </w:p>
          <w:p w14:paraId="78E69459" w14:textId="77777777" w:rsidR="00433ACE" w:rsidRPr="0047726B" w:rsidRDefault="00433ACE" w:rsidP="00433ACE">
            <w:pPr>
              <w:rPr>
                <w:sz w:val="18"/>
              </w:rPr>
            </w:pPr>
            <w:r w:rsidRPr="0047726B">
              <w:rPr>
                <w:sz w:val="18"/>
              </w:rPr>
              <w:t>Report no. PL21IETRZAW278B</w:t>
            </w:r>
          </w:p>
          <w:p w14:paraId="40D6051B" w14:textId="77777777" w:rsidR="00433ACE" w:rsidRPr="0047726B" w:rsidRDefault="00433ACE" w:rsidP="00433ACE">
            <w:pPr>
              <w:rPr>
                <w:sz w:val="18"/>
                <w:lang w:val="en-GB"/>
              </w:rPr>
            </w:pPr>
            <w:r w:rsidRPr="0047726B">
              <w:rPr>
                <w:sz w:val="18"/>
              </w:rPr>
              <w:t>GEP</w:t>
            </w:r>
          </w:p>
          <w:p w14:paraId="6D8EB08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161A96" w14:textId="028E2B4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06982C" w14:textId="15EB695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08CC37" w14:textId="21EFB05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8F39F7" w14:textId="4C0708D9" w:rsidR="00433ACE" w:rsidRPr="0047726B" w:rsidRDefault="00433ACE" w:rsidP="00433ACE">
            <w:pPr>
              <w:jc w:val="center"/>
              <w:rPr>
                <w:sz w:val="18"/>
                <w:lang w:val="en-GB"/>
              </w:rPr>
            </w:pPr>
            <w:r w:rsidRPr="0047726B">
              <w:rPr>
                <w:sz w:val="18"/>
                <w:szCs w:val="20"/>
              </w:rPr>
              <w:t>ADAMA</w:t>
            </w:r>
          </w:p>
        </w:tc>
      </w:tr>
      <w:tr w:rsidR="00433ACE" w:rsidRPr="0047726B" w14:paraId="738657A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2C231CB" w14:textId="77777777" w:rsidR="00433ACE" w:rsidRPr="0047726B" w:rsidRDefault="00433ACE" w:rsidP="00433ACE">
            <w:pPr>
              <w:rPr>
                <w:sz w:val="18"/>
                <w:lang w:val="en-GB"/>
              </w:rPr>
            </w:pPr>
            <w:r w:rsidRPr="0047726B">
              <w:rPr>
                <w:sz w:val="18"/>
                <w:lang w:val="en-GB"/>
              </w:rPr>
              <w:t>KCP 6.4.1/356</w:t>
            </w:r>
          </w:p>
          <w:p w14:paraId="3EFCFF54" w14:textId="77777777" w:rsidR="00433ACE" w:rsidRPr="0047726B" w:rsidRDefault="00433ACE" w:rsidP="00433ACE">
            <w:pPr>
              <w:rPr>
                <w:sz w:val="18"/>
                <w:lang w:val="en-GB"/>
              </w:rPr>
            </w:pPr>
            <w:r w:rsidRPr="0047726B">
              <w:rPr>
                <w:sz w:val="18"/>
                <w:lang w:val="en-GB"/>
              </w:rPr>
              <w:t>Submitted under KCP 6.2/356</w:t>
            </w:r>
          </w:p>
        </w:tc>
        <w:tc>
          <w:tcPr>
            <w:tcW w:w="705" w:type="pct"/>
            <w:tcBorders>
              <w:top w:val="single" w:sz="4" w:space="0" w:color="auto"/>
              <w:left w:val="single" w:sz="4" w:space="0" w:color="auto"/>
              <w:bottom w:val="single" w:sz="4" w:space="0" w:color="auto"/>
              <w:right w:val="single" w:sz="4" w:space="0" w:color="auto"/>
            </w:tcBorders>
          </w:tcPr>
          <w:p w14:paraId="0ADC1768" w14:textId="77777777" w:rsidR="00433ACE" w:rsidRPr="0047726B" w:rsidRDefault="00433ACE" w:rsidP="00433ACE">
            <w:pPr>
              <w:rPr>
                <w:sz w:val="18"/>
                <w:lang w:val="en-GB"/>
              </w:rPr>
            </w:pPr>
            <w:r w:rsidRPr="0047726B">
              <w:rPr>
                <w:sz w:val="18"/>
                <w:lang w:val="en-GB"/>
              </w:rPr>
              <w:t>Cap, J.</w:t>
            </w:r>
          </w:p>
        </w:tc>
        <w:tc>
          <w:tcPr>
            <w:tcW w:w="248" w:type="pct"/>
            <w:tcBorders>
              <w:top w:val="single" w:sz="4" w:space="0" w:color="auto"/>
              <w:left w:val="single" w:sz="4" w:space="0" w:color="auto"/>
              <w:bottom w:val="single" w:sz="4" w:space="0" w:color="auto"/>
              <w:right w:val="single" w:sz="4" w:space="0" w:color="auto"/>
            </w:tcBorders>
          </w:tcPr>
          <w:p w14:paraId="387A94BF"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1A9446B"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Rhopalosiphum</w:t>
            </w:r>
            <w:proofErr w:type="spellEnd"/>
            <w:r w:rsidRPr="0047726B">
              <w:rPr>
                <w:sz w:val="18"/>
              </w:rPr>
              <w:t xml:space="preserve"> padi (aphids virus control) in the Czech Republic in 2020, autumn use</w:t>
            </w:r>
          </w:p>
          <w:p w14:paraId="65B29F53" w14:textId="77777777" w:rsidR="00433ACE" w:rsidRPr="00DA5C36" w:rsidRDefault="00433ACE" w:rsidP="00433ACE">
            <w:pPr>
              <w:rPr>
                <w:sz w:val="18"/>
                <w:lang w:val="pl-PL"/>
              </w:rPr>
            </w:pPr>
            <w:r w:rsidRPr="00DA5C36">
              <w:rPr>
                <w:sz w:val="18"/>
                <w:lang w:val="pl-PL"/>
              </w:rPr>
              <w:t xml:space="preserve">ZKUŠEBNÍ STANICE </w:t>
            </w:r>
            <w:proofErr w:type="spellStart"/>
            <w:r w:rsidRPr="00DA5C36">
              <w:rPr>
                <w:sz w:val="18"/>
                <w:lang w:val="pl-PL"/>
              </w:rPr>
              <w:t>Nechanice</w:t>
            </w:r>
            <w:proofErr w:type="spellEnd"/>
            <w:r w:rsidRPr="00DA5C36">
              <w:rPr>
                <w:sz w:val="18"/>
                <w:lang w:val="pl-PL"/>
              </w:rPr>
              <w:t xml:space="preserve"> </w:t>
            </w:r>
            <w:proofErr w:type="spellStart"/>
            <w:r w:rsidRPr="00DA5C36">
              <w:rPr>
                <w:sz w:val="18"/>
                <w:lang w:val="pl-PL"/>
              </w:rPr>
              <w:t>S.r.o</w:t>
            </w:r>
            <w:proofErr w:type="spellEnd"/>
            <w:r w:rsidRPr="00DA5C36">
              <w:rPr>
                <w:sz w:val="18"/>
                <w:lang w:val="pl-PL"/>
              </w:rPr>
              <w:t xml:space="preserve">., </w:t>
            </w:r>
            <w:proofErr w:type="spellStart"/>
            <w:r w:rsidRPr="00DA5C36">
              <w:rPr>
                <w:sz w:val="18"/>
                <w:lang w:val="pl-PL"/>
              </w:rPr>
              <w:t>Nechanice</w:t>
            </w:r>
            <w:proofErr w:type="spellEnd"/>
            <w:r w:rsidRPr="00DA5C36">
              <w:rPr>
                <w:sz w:val="18"/>
                <w:lang w:val="pl-PL"/>
              </w:rPr>
              <w:t>,  Czech Republic</w:t>
            </w:r>
          </w:p>
          <w:p w14:paraId="109726EB" w14:textId="77777777" w:rsidR="00433ACE" w:rsidRPr="0047726B" w:rsidRDefault="00433ACE" w:rsidP="00433ACE">
            <w:pPr>
              <w:rPr>
                <w:sz w:val="18"/>
              </w:rPr>
            </w:pPr>
            <w:r w:rsidRPr="0047726B">
              <w:rPr>
                <w:sz w:val="18"/>
              </w:rPr>
              <w:t>Report no. CZ20IETRZAW507B</w:t>
            </w:r>
          </w:p>
          <w:p w14:paraId="11BCD134" w14:textId="77777777" w:rsidR="00433ACE" w:rsidRPr="0047726B" w:rsidRDefault="00433ACE" w:rsidP="00433ACE">
            <w:pPr>
              <w:rPr>
                <w:sz w:val="18"/>
                <w:lang w:val="en-GB"/>
              </w:rPr>
            </w:pPr>
            <w:r w:rsidRPr="0047726B">
              <w:rPr>
                <w:sz w:val="18"/>
              </w:rPr>
              <w:t>GEP</w:t>
            </w:r>
          </w:p>
          <w:p w14:paraId="13B264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C552B8" w14:textId="10FD5D6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0331BD" w14:textId="4E962B2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97F1C8" w14:textId="409AB4A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723627F" w14:textId="340D6B03" w:rsidR="00433ACE" w:rsidRPr="0047726B" w:rsidRDefault="00433ACE" w:rsidP="00433ACE">
            <w:pPr>
              <w:jc w:val="center"/>
              <w:rPr>
                <w:sz w:val="18"/>
                <w:lang w:val="en-GB"/>
              </w:rPr>
            </w:pPr>
            <w:r w:rsidRPr="0047726B">
              <w:rPr>
                <w:sz w:val="18"/>
                <w:szCs w:val="20"/>
              </w:rPr>
              <w:t>ADAMA</w:t>
            </w:r>
          </w:p>
        </w:tc>
      </w:tr>
      <w:tr w:rsidR="00433ACE" w:rsidRPr="0047726B" w14:paraId="1ACD768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DCD638" w14:textId="77777777" w:rsidR="00433ACE" w:rsidRPr="0047726B" w:rsidRDefault="00433ACE" w:rsidP="00433ACE">
            <w:pPr>
              <w:rPr>
                <w:sz w:val="18"/>
                <w:lang w:val="en-GB"/>
              </w:rPr>
            </w:pPr>
            <w:r w:rsidRPr="0047726B">
              <w:rPr>
                <w:sz w:val="18"/>
                <w:lang w:val="en-GB"/>
              </w:rPr>
              <w:t>KCP 6.4.1/357</w:t>
            </w:r>
          </w:p>
          <w:p w14:paraId="4A12D944" w14:textId="77777777" w:rsidR="00433ACE" w:rsidRPr="0047726B" w:rsidRDefault="00433ACE" w:rsidP="00433ACE">
            <w:pPr>
              <w:rPr>
                <w:sz w:val="18"/>
                <w:lang w:val="en-GB"/>
              </w:rPr>
            </w:pPr>
            <w:r w:rsidRPr="0047726B">
              <w:rPr>
                <w:sz w:val="18"/>
                <w:lang w:val="en-GB"/>
              </w:rPr>
              <w:t>Submitted under KCP 6.2/357</w:t>
            </w:r>
          </w:p>
        </w:tc>
        <w:tc>
          <w:tcPr>
            <w:tcW w:w="705" w:type="pct"/>
            <w:tcBorders>
              <w:top w:val="single" w:sz="4" w:space="0" w:color="auto"/>
              <w:left w:val="single" w:sz="4" w:space="0" w:color="auto"/>
              <w:bottom w:val="single" w:sz="4" w:space="0" w:color="auto"/>
              <w:right w:val="single" w:sz="4" w:space="0" w:color="auto"/>
            </w:tcBorders>
          </w:tcPr>
          <w:p w14:paraId="5025E503" w14:textId="77777777" w:rsidR="00433ACE" w:rsidRPr="0047726B" w:rsidRDefault="00433ACE" w:rsidP="00433ACE">
            <w:pPr>
              <w:rPr>
                <w:sz w:val="18"/>
                <w:lang w:val="en-GB"/>
              </w:rPr>
            </w:pPr>
            <w:r w:rsidRPr="0047726B">
              <w:rPr>
                <w:sz w:val="18"/>
                <w:lang w:val="en-GB"/>
              </w:rPr>
              <w:t>Cap, J.</w:t>
            </w:r>
          </w:p>
        </w:tc>
        <w:tc>
          <w:tcPr>
            <w:tcW w:w="248" w:type="pct"/>
            <w:tcBorders>
              <w:top w:val="single" w:sz="4" w:space="0" w:color="auto"/>
              <w:left w:val="single" w:sz="4" w:space="0" w:color="auto"/>
              <w:bottom w:val="single" w:sz="4" w:space="0" w:color="auto"/>
              <w:right w:val="single" w:sz="4" w:space="0" w:color="auto"/>
            </w:tcBorders>
          </w:tcPr>
          <w:p w14:paraId="58CF7FBA"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2B63E208" w14:textId="77777777" w:rsidR="00433ACE" w:rsidRPr="0047726B" w:rsidRDefault="00433ACE" w:rsidP="00433ACE">
            <w:pPr>
              <w:rPr>
                <w:sz w:val="18"/>
              </w:rPr>
            </w:pPr>
            <w:r w:rsidRPr="0047726B">
              <w:rPr>
                <w:sz w:val="18"/>
              </w:rPr>
              <w:t xml:space="preserve">Efficacy evaluation of MCW-2222 in winter cereals against </w:t>
            </w:r>
            <w:proofErr w:type="spellStart"/>
            <w:r w:rsidRPr="0047726B">
              <w:rPr>
                <w:sz w:val="18"/>
              </w:rPr>
              <w:t>Sitobion</w:t>
            </w:r>
            <w:proofErr w:type="spellEnd"/>
            <w:r w:rsidRPr="0047726B">
              <w:rPr>
                <w:sz w:val="18"/>
              </w:rPr>
              <w:t xml:space="preserve"> </w:t>
            </w:r>
            <w:proofErr w:type="spellStart"/>
            <w:r w:rsidRPr="0047726B">
              <w:rPr>
                <w:sz w:val="18"/>
              </w:rPr>
              <w:t>avenae</w:t>
            </w:r>
            <w:proofErr w:type="spellEnd"/>
            <w:r w:rsidRPr="0047726B">
              <w:rPr>
                <w:sz w:val="18"/>
              </w:rPr>
              <w:t xml:space="preserve"> (MACSAV) in the Czech Republic in 2020, spring use</w:t>
            </w:r>
          </w:p>
          <w:p w14:paraId="31E3101E" w14:textId="77777777" w:rsidR="00433ACE" w:rsidRPr="00DA5C36" w:rsidRDefault="00433ACE" w:rsidP="00433ACE">
            <w:pPr>
              <w:rPr>
                <w:sz w:val="18"/>
                <w:lang w:val="pl-PL"/>
              </w:rPr>
            </w:pPr>
            <w:r w:rsidRPr="00DA5C36">
              <w:rPr>
                <w:sz w:val="18"/>
                <w:lang w:val="pl-PL"/>
              </w:rPr>
              <w:t xml:space="preserve">ZKUŠEBNÍ STANICE </w:t>
            </w:r>
            <w:proofErr w:type="spellStart"/>
            <w:r w:rsidRPr="00DA5C36">
              <w:rPr>
                <w:sz w:val="18"/>
                <w:lang w:val="pl-PL"/>
              </w:rPr>
              <w:t>Nechanice</w:t>
            </w:r>
            <w:proofErr w:type="spellEnd"/>
            <w:r w:rsidRPr="00DA5C36">
              <w:rPr>
                <w:sz w:val="18"/>
                <w:lang w:val="pl-PL"/>
              </w:rPr>
              <w:t xml:space="preserve"> </w:t>
            </w:r>
            <w:proofErr w:type="spellStart"/>
            <w:r w:rsidRPr="00DA5C36">
              <w:rPr>
                <w:sz w:val="18"/>
                <w:lang w:val="pl-PL"/>
              </w:rPr>
              <w:t>S.r.o</w:t>
            </w:r>
            <w:proofErr w:type="spellEnd"/>
            <w:r w:rsidRPr="00DA5C36">
              <w:rPr>
                <w:sz w:val="18"/>
                <w:lang w:val="pl-PL"/>
              </w:rPr>
              <w:t xml:space="preserve">., </w:t>
            </w:r>
            <w:proofErr w:type="spellStart"/>
            <w:r w:rsidRPr="00DA5C36">
              <w:rPr>
                <w:sz w:val="18"/>
                <w:lang w:val="pl-PL"/>
              </w:rPr>
              <w:t>Nechanice</w:t>
            </w:r>
            <w:proofErr w:type="spellEnd"/>
            <w:r w:rsidRPr="00DA5C36">
              <w:rPr>
                <w:sz w:val="18"/>
                <w:lang w:val="pl-PL"/>
              </w:rPr>
              <w:t>,  Czech Republic</w:t>
            </w:r>
          </w:p>
          <w:p w14:paraId="6EEE261D" w14:textId="77777777" w:rsidR="00433ACE" w:rsidRPr="0047726B" w:rsidRDefault="00433ACE" w:rsidP="00433ACE">
            <w:pPr>
              <w:rPr>
                <w:sz w:val="18"/>
              </w:rPr>
            </w:pPr>
            <w:r w:rsidRPr="0047726B">
              <w:rPr>
                <w:sz w:val="18"/>
              </w:rPr>
              <w:t>Report no. CZ20IETRZAW508B</w:t>
            </w:r>
          </w:p>
          <w:p w14:paraId="413910DC" w14:textId="77777777" w:rsidR="00433ACE" w:rsidRPr="0047726B" w:rsidRDefault="00433ACE" w:rsidP="00433ACE">
            <w:pPr>
              <w:rPr>
                <w:sz w:val="18"/>
                <w:lang w:val="en-GB"/>
              </w:rPr>
            </w:pPr>
            <w:r w:rsidRPr="0047726B">
              <w:rPr>
                <w:sz w:val="18"/>
              </w:rPr>
              <w:t>GEP</w:t>
            </w:r>
          </w:p>
          <w:p w14:paraId="4548982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029812" w14:textId="0281EA6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9093FA" w14:textId="5841E39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89A274" w14:textId="2F32F2C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2A24AA" w14:textId="637755A4" w:rsidR="00433ACE" w:rsidRPr="0047726B" w:rsidRDefault="00433ACE" w:rsidP="00433ACE">
            <w:pPr>
              <w:jc w:val="center"/>
              <w:rPr>
                <w:sz w:val="18"/>
                <w:lang w:val="en-GB"/>
              </w:rPr>
            </w:pPr>
            <w:r w:rsidRPr="0047726B">
              <w:rPr>
                <w:sz w:val="18"/>
                <w:szCs w:val="20"/>
              </w:rPr>
              <w:t>ADAMA</w:t>
            </w:r>
          </w:p>
        </w:tc>
      </w:tr>
      <w:tr w:rsidR="00433ACE" w:rsidRPr="0047726B" w14:paraId="00569C6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4830A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6.4.1/358</w:t>
            </w:r>
          </w:p>
          <w:p w14:paraId="077FE8F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6.2/358</w:t>
            </w:r>
          </w:p>
        </w:tc>
        <w:tc>
          <w:tcPr>
            <w:tcW w:w="705" w:type="pct"/>
            <w:tcBorders>
              <w:top w:val="single" w:sz="4" w:space="0" w:color="auto"/>
              <w:left w:val="single" w:sz="4" w:space="0" w:color="auto"/>
              <w:bottom w:val="single" w:sz="4" w:space="0" w:color="auto"/>
              <w:right w:val="single" w:sz="4" w:space="0" w:color="auto"/>
            </w:tcBorders>
          </w:tcPr>
          <w:p w14:paraId="5119F5B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w:t>
            </w:r>
          </w:p>
        </w:tc>
        <w:tc>
          <w:tcPr>
            <w:tcW w:w="248" w:type="pct"/>
            <w:tcBorders>
              <w:top w:val="single" w:sz="4" w:space="0" w:color="auto"/>
              <w:left w:val="single" w:sz="4" w:space="0" w:color="auto"/>
              <w:bottom w:val="single" w:sz="4" w:space="0" w:color="auto"/>
              <w:right w:val="single" w:sz="4" w:space="0" w:color="auto"/>
            </w:tcBorders>
          </w:tcPr>
          <w:p w14:paraId="6BF47C7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D56EAC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Evaluate the efficacy and selectivity of MCW-2222 on </w:t>
            </w:r>
            <w:proofErr w:type="spellStart"/>
            <w:r w:rsidRPr="0047726B">
              <w:rPr>
                <w:strike/>
                <w:color w:val="D9D9D9" w:themeColor="background1" w:themeShade="D9"/>
                <w:sz w:val="18"/>
              </w:rPr>
              <w:t>Sitobion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avenae</w:t>
            </w:r>
            <w:proofErr w:type="spellEnd"/>
            <w:r w:rsidRPr="0047726B">
              <w:rPr>
                <w:strike/>
                <w:color w:val="D9D9D9" w:themeColor="background1" w:themeShade="D9"/>
                <w:sz w:val="18"/>
              </w:rPr>
              <w:t xml:space="preserve"> on cereals, in France , 2014</w:t>
            </w:r>
          </w:p>
          <w:p w14:paraId="2A795AD0"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0C9DAFD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FR14IEYCERE108A</w:t>
            </w:r>
          </w:p>
          <w:p w14:paraId="186F69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521D0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53A421" w14:textId="282FF8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CC8286" w14:textId="7C5E56B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B7FDF6" w14:textId="4DA6A43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9969172" w14:textId="1443922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682A0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BAFB0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6.4.1/359</w:t>
            </w:r>
          </w:p>
          <w:p w14:paraId="413D0C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6.2/359</w:t>
            </w:r>
          </w:p>
        </w:tc>
        <w:tc>
          <w:tcPr>
            <w:tcW w:w="705" w:type="pct"/>
            <w:tcBorders>
              <w:top w:val="single" w:sz="4" w:space="0" w:color="auto"/>
              <w:left w:val="single" w:sz="4" w:space="0" w:color="auto"/>
              <w:bottom w:val="single" w:sz="4" w:space="0" w:color="auto"/>
              <w:right w:val="single" w:sz="4" w:space="0" w:color="auto"/>
            </w:tcBorders>
          </w:tcPr>
          <w:p w14:paraId="5E1CBFA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Sutherland, J.</w:t>
            </w:r>
          </w:p>
        </w:tc>
        <w:tc>
          <w:tcPr>
            <w:tcW w:w="248" w:type="pct"/>
            <w:tcBorders>
              <w:top w:val="single" w:sz="4" w:space="0" w:color="auto"/>
              <w:left w:val="single" w:sz="4" w:space="0" w:color="auto"/>
              <w:bottom w:val="single" w:sz="4" w:space="0" w:color="auto"/>
              <w:right w:val="single" w:sz="4" w:space="0" w:color="auto"/>
            </w:tcBorders>
          </w:tcPr>
          <w:p w14:paraId="0FF0E4B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783677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aphids (BYDV) in winter wheat in the UK, 2016 - 2017</w:t>
            </w:r>
          </w:p>
          <w:p w14:paraId="772648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Eurofins </w:t>
            </w:r>
            <w:proofErr w:type="spellStart"/>
            <w:r w:rsidRPr="0047726B">
              <w:rPr>
                <w:strike/>
                <w:color w:val="D9D9D9" w:themeColor="background1" w:themeShade="D9"/>
                <w:sz w:val="18"/>
              </w:rPr>
              <w:t>Agroscience</w:t>
            </w:r>
            <w:proofErr w:type="spellEnd"/>
            <w:r w:rsidRPr="0047726B">
              <w:rPr>
                <w:strike/>
                <w:color w:val="D9D9D9" w:themeColor="background1" w:themeShade="D9"/>
                <w:sz w:val="18"/>
              </w:rPr>
              <w:t xml:space="preserve"> Services, Willand ,UK</w:t>
            </w:r>
          </w:p>
          <w:p w14:paraId="12AECCA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UK16IETRZAW269C</w:t>
            </w:r>
          </w:p>
          <w:p w14:paraId="56ED802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0592F9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832672" w14:textId="79C3A6A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A66A99F" w14:textId="1B35499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861A2B" w14:textId="33EE859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A6C28E" w14:textId="5156E31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A4F580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5D8D16" w14:textId="77777777" w:rsidR="00433ACE" w:rsidRPr="0047726B" w:rsidRDefault="00433ACE" w:rsidP="00433ACE">
            <w:pPr>
              <w:rPr>
                <w:sz w:val="18"/>
                <w:lang w:val="en-GB"/>
              </w:rPr>
            </w:pPr>
            <w:r w:rsidRPr="0047726B">
              <w:rPr>
                <w:sz w:val="18"/>
                <w:lang w:val="en-GB"/>
              </w:rPr>
              <w:t>KCP 6.4.1/360</w:t>
            </w:r>
          </w:p>
          <w:p w14:paraId="3BFA6CB2" w14:textId="77777777" w:rsidR="00433ACE" w:rsidRPr="0047726B" w:rsidRDefault="00433ACE" w:rsidP="00433ACE">
            <w:pPr>
              <w:rPr>
                <w:sz w:val="18"/>
                <w:lang w:val="en-GB"/>
              </w:rPr>
            </w:pPr>
            <w:r w:rsidRPr="0047726B">
              <w:rPr>
                <w:sz w:val="18"/>
                <w:lang w:val="en-GB"/>
              </w:rPr>
              <w:t>Submitted under KCP 6.2/360</w:t>
            </w:r>
          </w:p>
        </w:tc>
        <w:tc>
          <w:tcPr>
            <w:tcW w:w="705" w:type="pct"/>
            <w:tcBorders>
              <w:top w:val="single" w:sz="4" w:space="0" w:color="auto"/>
              <w:left w:val="single" w:sz="4" w:space="0" w:color="auto"/>
              <w:bottom w:val="single" w:sz="4" w:space="0" w:color="auto"/>
              <w:right w:val="single" w:sz="4" w:space="0" w:color="auto"/>
            </w:tcBorders>
          </w:tcPr>
          <w:p w14:paraId="1128AB21" w14:textId="77777777" w:rsidR="00433ACE" w:rsidRPr="0047726B" w:rsidRDefault="00433ACE" w:rsidP="00433ACE">
            <w:pPr>
              <w:rPr>
                <w:sz w:val="18"/>
                <w:lang w:val="en-GB"/>
              </w:rPr>
            </w:pPr>
            <w:proofErr w:type="spellStart"/>
            <w:r w:rsidRPr="0047726B">
              <w:rPr>
                <w:sz w:val="18"/>
                <w:lang w:val="en-GB"/>
              </w:rPr>
              <w:t>Flaviola</w:t>
            </w:r>
            <w:proofErr w:type="spellEnd"/>
            <w:r w:rsidRPr="0047726B">
              <w:rPr>
                <w:sz w:val="18"/>
                <w:lang w:val="en-GB"/>
              </w:rPr>
              <w:t>, J.</w:t>
            </w:r>
          </w:p>
        </w:tc>
        <w:tc>
          <w:tcPr>
            <w:tcW w:w="248" w:type="pct"/>
            <w:tcBorders>
              <w:top w:val="single" w:sz="4" w:space="0" w:color="auto"/>
              <w:left w:val="single" w:sz="4" w:space="0" w:color="auto"/>
              <w:bottom w:val="single" w:sz="4" w:space="0" w:color="auto"/>
              <w:right w:val="single" w:sz="4" w:space="0" w:color="auto"/>
            </w:tcBorders>
          </w:tcPr>
          <w:p w14:paraId="6039C8E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3DC7346" w14:textId="77777777" w:rsidR="00433ACE" w:rsidRPr="0047726B" w:rsidRDefault="00433ACE" w:rsidP="00433ACE">
            <w:pPr>
              <w:rPr>
                <w:sz w:val="18"/>
              </w:rPr>
            </w:pPr>
            <w:r w:rsidRPr="0047726B">
              <w:rPr>
                <w:sz w:val="18"/>
              </w:rPr>
              <w:t>Analysis of efficacy to MCW-2222 SL on biting insects in oil seed rape in the Czech Republic in 2014</w:t>
            </w:r>
          </w:p>
          <w:p w14:paraId="5B3F10DB" w14:textId="77777777" w:rsidR="00433ACE" w:rsidRPr="0047726B" w:rsidRDefault="00433ACE" w:rsidP="00433ACE">
            <w:pPr>
              <w:rPr>
                <w:sz w:val="18"/>
                <w:lang w:val="pl-PL"/>
              </w:rPr>
            </w:pPr>
            <w:proofErr w:type="spellStart"/>
            <w:r w:rsidRPr="0047726B">
              <w:rPr>
                <w:sz w:val="18"/>
                <w:lang w:val="pl-PL"/>
              </w:rPr>
              <w:t>Agrovita</w:t>
            </w:r>
            <w:proofErr w:type="spellEnd"/>
            <w:r w:rsidRPr="0047726B">
              <w:rPr>
                <w:sz w:val="18"/>
                <w:lang w:val="pl-PL"/>
              </w:rPr>
              <w:t xml:space="preserve"> </w:t>
            </w:r>
            <w:proofErr w:type="spellStart"/>
            <w:r w:rsidRPr="0047726B">
              <w:rPr>
                <w:sz w:val="18"/>
                <w:lang w:val="pl-PL"/>
              </w:rPr>
              <w:t>spol.s</w:t>
            </w:r>
            <w:proofErr w:type="spellEnd"/>
            <w:r w:rsidRPr="0047726B">
              <w:rPr>
                <w:sz w:val="18"/>
                <w:lang w:val="pl-PL"/>
              </w:rPr>
              <w:t xml:space="preserve"> </w:t>
            </w:r>
            <w:proofErr w:type="spellStart"/>
            <w:r w:rsidRPr="0047726B">
              <w:rPr>
                <w:sz w:val="18"/>
                <w:lang w:val="pl-PL"/>
              </w:rPr>
              <w:t>r.o</w:t>
            </w:r>
            <w:proofErr w:type="spellEnd"/>
            <w:r w:rsidRPr="0047726B">
              <w:rPr>
                <w:sz w:val="18"/>
                <w:lang w:val="pl-PL"/>
              </w:rPr>
              <w:t xml:space="preserve">., </w:t>
            </w:r>
            <w:proofErr w:type="spellStart"/>
            <w:r w:rsidRPr="0047726B">
              <w:rPr>
                <w:sz w:val="18"/>
                <w:lang w:val="pl-PL"/>
              </w:rPr>
              <w:t>Jesenice</w:t>
            </w:r>
            <w:proofErr w:type="spellEnd"/>
            <w:r w:rsidRPr="0047726B">
              <w:rPr>
                <w:sz w:val="18"/>
                <w:lang w:val="pl-PL"/>
              </w:rPr>
              <w:t>, Czech Republic</w:t>
            </w:r>
          </w:p>
          <w:p w14:paraId="1D7685E4" w14:textId="77777777" w:rsidR="00433ACE" w:rsidRPr="0047726B" w:rsidRDefault="00433ACE" w:rsidP="00433ACE">
            <w:pPr>
              <w:rPr>
                <w:sz w:val="18"/>
              </w:rPr>
            </w:pPr>
            <w:r w:rsidRPr="0047726B">
              <w:rPr>
                <w:sz w:val="18"/>
              </w:rPr>
              <w:t>Report no. CZ14IEBRSNW005D</w:t>
            </w:r>
          </w:p>
          <w:p w14:paraId="66FB379E" w14:textId="77777777" w:rsidR="00433ACE" w:rsidRPr="0047726B" w:rsidRDefault="00433ACE" w:rsidP="00433ACE">
            <w:pPr>
              <w:rPr>
                <w:sz w:val="18"/>
                <w:lang w:val="en-GB"/>
              </w:rPr>
            </w:pPr>
            <w:r w:rsidRPr="0047726B">
              <w:rPr>
                <w:sz w:val="18"/>
              </w:rPr>
              <w:t>GEP</w:t>
            </w:r>
          </w:p>
          <w:p w14:paraId="4E91A6A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4B330FB" w14:textId="48A1CAD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96ADEA2" w14:textId="47D31B8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EBB157" w14:textId="36655F8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3FF0AD6" w14:textId="4FAE0EB0" w:rsidR="00433ACE" w:rsidRPr="0047726B" w:rsidRDefault="00433ACE" w:rsidP="00433ACE">
            <w:pPr>
              <w:jc w:val="center"/>
              <w:rPr>
                <w:sz w:val="18"/>
                <w:lang w:val="en-GB"/>
              </w:rPr>
            </w:pPr>
            <w:r w:rsidRPr="0047726B">
              <w:rPr>
                <w:sz w:val="18"/>
                <w:szCs w:val="20"/>
              </w:rPr>
              <w:t>ADAMA</w:t>
            </w:r>
          </w:p>
        </w:tc>
      </w:tr>
      <w:tr w:rsidR="00433ACE" w:rsidRPr="0047726B" w14:paraId="626715D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0F01B46" w14:textId="77777777" w:rsidR="00433ACE" w:rsidRPr="0047726B" w:rsidRDefault="00433ACE" w:rsidP="00433ACE">
            <w:pPr>
              <w:rPr>
                <w:sz w:val="18"/>
                <w:lang w:val="en-GB"/>
              </w:rPr>
            </w:pPr>
            <w:r w:rsidRPr="0047726B">
              <w:rPr>
                <w:sz w:val="18"/>
                <w:lang w:val="en-GB"/>
              </w:rPr>
              <w:lastRenderedPageBreak/>
              <w:t>KCP 6.4.1/361</w:t>
            </w:r>
          </w:p>
          <w:p w14:paraId="1652F80A" w14:textId="77777777" w:rsidR="00433ACE" w:rsidRPr="0047726B" w:rsidRDefault="00433ACE" w:rsidP="00433ACE">
            <w:pPr>
              <w:rPr>
                <w:sz w:val="18"/>
                <w:lang w:val="en-GB"/>
              </w:rPr>
            </w:pPr>
            <w:r w:rsidRPr="0047726B">
              <w:rPr>
                <w:sz w:val="18"/>
                <w:lang w:val="en-GB"/>
              </w:rPr>
              <w:t>Submitted under KCP 6.2/361</w:t>
            </w:r>
          </w:p>
        </w:tc>
        <w:tc>
          <w:tcPr>
            <w:tcW w:w="705" w:type="pct"/>
            <w:tcBorders>
              <w:top w:val="single" w:sz="4" w:space="0" w:color="auto"/>
              <w:left w:val="single" w:sz="4" w:space="0" w:color="auto"/>
              <w:bottom w:val="single" w:sz="4" w:space="0" w:color="auto"/>
              <w:right w:val="single" w:sz="4" w:space="0" w:color="auto"/>
            </w:tcBorders>
          </w:tcPr>
          <w:p w14:paraId="0802668A" w14:textId="77777777" w:rsidR="00433ACE" w:rsidRPr="0047726B" w:rsidRDefault="00433ACE" w:rsidP="00433ACE">
            <w:pPr>
              <w:rPr>
                <w:sz w:val="18"/>
                <w:lang w:val="en-GB"/>
              </w:rPr>
            </w:pPr>
            <w:r w:rsidRPr="0047726B">
              <w:rPr>
                <w:sz w:val="18"/>
                <w:lang w:val="en-GB"/>
              </w:rPr>
              <w:t>Fialova, J.</w:t>
            </w:r>
          </w:p>
        </w:tc>
        <w:tc>
          <w:tcPr>
            <w:tcW w:w="248" w:type="pct"/>
            <w:tcBorders>
              <w:top w:val="single" w:sz="4" w:space="0" w:color="auto"/>
              <w:left w:val="single" w:sz="4" w:space="0" w:color="auto"/>
              <w:bottom w:val="single" w:sz="4" w:space="0" w:color="auto"/>
              <w:right w:val="single" w:sz="4" w:space="0" w:color="auto"/>
            </w:tcBorders>
          </w:tcPr>
          <w:p w14:paraId="5F245F0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15DD1FE" w14:textId="77777777" w:rsidR="00433ACE" w:rsidRPr="0047726B" w:rsidRDefault="00433ACE" w:rsidP="00433ACE">
            <w:pPr>
              <w:rPr>
                <w:sz w:val="18"/>
              </w:rPr>
            </w:pPr>
            <w:r w:rsidRPr="0047726B">
              <w:rPr>
                <w:sz w:val="18"/>
              </w:rPr>
              <w:t>Analysis of efficacy to MCW-2222 SL on biting insects in oil seed rape in the Czech Republic in 2015</w:t>
            </w:r>
          </w:p>
          <w:p w14:paraId="574DBB9D" w14:textId="77777777" w:rsidR="00433ACE" w:rsidRPr="0047726B" w:rsidRDefault="00433ACE" w:rsidP="00433ACE">
            <w:pPr>
              <w:rPr>
                <w:sz w:val="18"/>
                <w:lang w:val="pl-PL"/>
              </w:rPr>
            </w:pPr>
            <w:proofErr w:type="spellStart"/>
            <w:r w:rsidRPr="0047726B">
              <w:rPr>
                <w:sz w:val="18"/>
                <w:lang w:val="pl-PL"/>
              </w:rPr>
              <w:t>Agrovita</w:t>
            </w:r>
            <w:proofErr w:type="spellEnd"/>
            <w:r w:rsidRPr="0047726B">
              <w:rPr>
                <w:sz w:val="18"/>
                <w:lang w:val="pl-PL"/>
              </w:rPr>
              <w:t xml:space="preserve"> </w:t>
            </w:r>
            <w:proofErr w:type="spellStart"/>
            <w:r w:rsidRPr="0047726B">
              <w:rPr>
                <w:sz w:val="18"/>
                <w:lang w:val="pl-PL"/>
              </w:rPr>
              <w:t>spol.s</w:t>
            </w:r>
            <w:proofErr w:type="spellEnd"/>
            <w:r w:rsidRPr="0047726B">
              <w:rPr>
                <w:sz w:val="18"/>
                <w:lang w:val="pl-PL"/>
              </w:rPr>
              <w:t xml:space="preserve"> </w:t>
            </w:r>
            <w:proofErr w:type="spellStart"/>
            <w:r w:rsidRPr="0047726B">
              <w:rPr>
                <w:sz w:val="18"/>
                <w:lang w:val="pl-PL"/>
              </w:rPr>
              <w:t>r.o</w:t>
            </w:r>
            <w:proofErr w:type="spellEnd"/>
            <w:r w:rsidRPr="0047726B">
              <w:rPr>
                <w:sz w:val="18"/>
                <w:lang w:val="pl-PL"/>
              </w:rPr>
              <w:t xml:space="preserve">., </w:t>
            </w:r>
            <w:proofErr w:type="spellStart"/>
            <w:r w:rsidRPr="0047726B">
              <w:rPr>
                <w:sz w:val="18"/>
                <w:lang w:val="pl-PL"/>
              </w:rPr>
              <w:t>Jesenice</w:t>
            </w:r>
            <w:proofErr w:type="spellEnd"/>
            <w:r w:rsidRPr="0047726B">
              <w:rPr>
                <w:sz w:val="18"/>
                <w:lang w:val="pl-PL"/>
              </w:rPr>
              <w:t>, Czech Republic</w:t>
            </w:r>
          </w:p>
          <w:p w14:paraId="5C2354AB" w14:textId="77777777" w:rsidR="00433ACE" w:rsidRPr="0047726B" w:rsidRDefault="00433ACE" w:rsidP="00433ACE">
            <w:pPr>
              <w:rPr>
                <w:sz w:val="18"/>
              </w:rPr>
            </w:pPr>
            <w:r w:rsidRPr="0047726B">
              <w:rPr>
                <w:sz w:val="18"/>
              </w:rPr>
              <w:t>Report no. CZ15IEBRSNW001F</w:t>
            </w:r>
          </w:p>
          <w:p w14:paraId="52740DC5" w14:textId="77777777" w:rsidR="00433ACE" w:rsidRPr="0047726B" w:rsidRDefault="00433ACE" w:rsidP="00433ACE">
            <w:pPr>
              <w:rPr>
                <w:sz w:val="18"/>
                <w:lang w:val="en-GB"/>
              </w:rPr>
            </w:pPr>
            <w:r w:rsidRPr="0047726B">
              <w:rPr>
                <w:sz w:val="18"/>
              </w:rPr>
              <w:t>GEP</w:t>
            </w:r>
          </w:p>
          <w:p w14:paraId="49411CC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F8D7F3" w14:textId="4E8E839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817C31" w14:textId="584C9B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862164" w14:textId="54A2B28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BBDF02" w14:textId="27BE19D9" w:rsidR="00433ACE" w:rsidRPr="0047726B" w:rsidRDefault="00433ACE" w:rsidP="00433ACE">
            <w:pPr>
              <w:jc w:val="center"/>
              <w:rPr>
                <w:sz w:val="18"/>
                <w:lang w:val="en-GB"/>
              </w:rPr>
            </w:pPr>
            <w:r w:rsidRPr="0047726B">
              <w:rPr>
                <w:sz w:val="18"/>
                <w:szCs w:val="20"/>
              </w:rPr>
              <w:t>ADAMA</w:t>
            </w:r>
          </w:p>
        </w:tc>
      </w:tr>
      <w:tr w:rsidR="00433ACE" w:rsidRPr="0047726B" w14:paraId="0F9778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BE735D" w14:textId="77777777" w:rsidR="00433ACE" w:rsidRPr="0047726B" w:rsidRDefault="00433ACE" w:rsidP="00433ACE">
            <w:pPr>
              <w:rPr>
                <w:sz w:val="18"/>
                <w:lang w:val="en-GB"/>
              </w:rPr>
            </w:pPr>
            <w:r w:rsidRPr="0047726B">
              <w:rPr>
                <w:sz w:val="18"/>
                <w:lang w:val="en-GB"/>
              </w:rPr>
              <w:t>KCP 6.4.1/362</w:t>
            </w:r>
          </w:p>
          <w:p w14:paraId="505C737A" w14:textId="77777777" w:rsidR="00433ACE" w:rsidRPr="0047726B" w:rsidRDefault="00433ACE" w:rsidP="00433ACE">
            <w:pPr>
              <w:rPr>
                <w:sz w:val="18"/>
                <w:lang w:val="en-GB"/>
              </w:rPr>
            </w:pPr>
            <w:r w:rsidRPr="0047726B">
              <w:rPr>
                <w:sz w:val="18"/>
                <w:lang w:val="en-GB"/>
              </w:rPr>
              <w:t>Submitted under KCP 6.2/362</w:t>
            </w:r>
          </w:p>
        </w:tc>
        <w:tc>
          <w:tcPr>
            <w:tcW w:w="705" w:type="pct"/>
            <w:tcBorders>
              <w:top w:val="single" w:sz="4" w:space="0" w:color="auto"/>
              <w:left w:val="single" w:sz="4" w:space="0" w:color="auto"/>
              <w:bottom w:val="single" w:sz="4" w:space="0" w:color="auto"/>
              <w:right w:val="single" w:sz="4" w:space="0" w:color="auto"/>
            </w:tcBorders>
          </w:tcPr>
          <w:p w14:paraId="05C6EE1C"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3BA9530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9E32FD9"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2020, autumn use</w:t>
            </w:r>
          </w:p>
          <w:p w14:paraId="4BAF7EC8"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69FAE87" w14:textId="77777777" w:rsidR="00433ACE" w:rsidRPr="0047726B" w:rsidRDefault="00433ACE" w:rsidP="00433ACE">
            <w:pPr>
              <w:rPr>
                <w:sz w:val="18"/>
              </w:rPr>
            </w:pPr>
            <w:r w:rsidRPr="0047726B">
              <w:rPr>
                <w:sz w:val="18"/>
              </w:rPr>
              <w:t>Report no. CZ20IEBRSNW534B</w:t>
            </w:r>
          </w:p>
          <w:p w14:paraId="56F72BC9" w14:textId="77777777" w:rsidR="00433ACE" w:rsidRPr="0047726B" w:rsidRDefault="00433ACE" w:rsidP="00433ACE">
            <w:pPr>
              <w:rPr>
                <w:sz w:val="18"/>
                <w:lang w:val="en-GB"/>
              </w:rPr>
            </w:pPr>
            <w:r w:rsidRPr="0047726B">
              <w:rPr>
                <w:sz w:val="18"/>
              </w:rPr>
              <w:t>GEP</w:t>
            </w:r>
          </w:p>
          <w:p w14:paraId="6357A77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4BF89B2" w14:textId="6A6089C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123DDE" w14:textId="6D75C0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DC3D12" w14:textId="601A21C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1FCA0E" w14:textId="260ADEF3" w:rsidR="00433ACE" w:rsidRPr="0047726B" w:rsidRDefault="00433ACE" w:rsidP="00433ACE">
            <w:pPr>
              <w:jc w:val="center"/>
              <w:rPr>
                <w:sz w:val="18"/>
                <w:lang w:val="en-GB"/>
              </w:rPr>
            </w:pPr>
            <w:r w:rsidRPr="0047726B">
              <w:rPr>
                <w:sz w:val="18"/>
                <w:szCs w:val="20"/>
              </w:rPr>
              <w:t>ADAMA</w:t>
            </w:r>
          </w:p>
        </w:tc>
      </w:tr>
      <w:tr w:rsidR="00433ACE" w:rsidRPr="0047726B" w14:paraId="62DCD7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EBBCDB" w14:textId="77777777" w:rsidR="00433ACE" w:rsidRPr="0047726B" w:rsidRDefault="00433ACE" w:rsidP="00433ACE">
            <w:pPr>
              <w:rPr>
                <w:sz w:val="18"/>
                <w:lang w:val="en-GB"/>
              </w:rPr>
            </w:pPr>
            <w:r w:rsidRPr="0047726B">
              <w:rPr>
                <w:sz w:val="18"/>
                <w:lang w:val="en-GB"/>
              </w:rPr>
              <w:t>KCP 6.4.1/363</w:t>
            </w:r>
          </w:p>
          <w:p w14:paraId="2EB90676" w14:textId="77777777" w:rsidR="00433ACE" w:rsidRPr="0047726B" w:rsidRDefault="00433ACE" w:rsidP="00433ACE">
            <w:pPr>
              <w:rPr>
                <w:sz w:val="18"/>
                <w:lang w:val="en-GB"/>
              </w:rPr>
            </w:pPr>
            <w:r w:rsidRPr="0047726B">
              <w:rPr>
                <w:sz w:val="18"/>
                <w:lang w:val="en-GB"/>
              </w:rPr>
              <w:t>Submitted under KCP 6.2/363</w:t>
            </w:r>
          </w:p>
        </w:tc>
        <w:tc>
          <w:tcPr>
            <w:tcW w:w="705" w:type="pct"/>
            <w:tcBorders>
              <w:top w:val="single" w:sz="4" w:space="0" w:color="auto"/>
              <w:left w:val="single" w:sz="4" w:space="0" w:color="auto"/>
              <w:bottom w:val="single" w:sz="4" w:space="0" w:color="auto"/>
              <w:right w:val="single" w:sz="4" w:space="0" w:color="auto"/>
            </w:tcBorders>
          </w:tcPr>
          <w:p w14:paraId="0B399BBC"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3C183DF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90EB95A"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the Czech Republic in 2021, autumn use</w:t>
            </w:r>
          </w:p>
          <w:p w14:paraId="14E96C24"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59E66EA1" w14:textId="77777777" w:rsidR="00433ACE" w:rsidRPr="0047726B" w:rsidRDefault="00433ACE" w:rsidP="00433ACE">
            <w:pPr>
              <w:rPr>
                <w:sz w:val="18"/>
              </w:rPr>
            </w:pPr>
            <w:r w:rsidRPr="0047726B">
              <w:rPr>
                <w:sz w:val="18"/>
              </w:rPr>
              <w:t>Report no. CZ21IEBRSNW567B</w:t>
            </w:r>
          </w:p>
          <w:p w14:paraId="782EF040" w14:textId="77777777" w:rsidR="00433ACE" w:rsidRPr="0047726B" w:rsidRDefault="00433ACE" w:rsidP="00433ACE">
            <w:pPr>
              <w:rPr>
                <w:sz w:val="18"/>
                <w:lang w:val="en-GB"/>
              </w:rPr>
            </w:pPr>
            <w:r w:rsidRPr="0047726B">
              <w:rPr>
                <w:sz w:val="18"/>
              </w:rPr>
              <w:t>GEP</w:t>
            </w:r>
          </w:p>
          <w:p w14:paraId="3BC3B85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E82D902" w14:textId="4EE57BF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CCC1CE8" w14:textId="69E5D1D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7DE1CD" w14:textId="56BF4D1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4C3012" w14:textId="4609F39F" w:rsidR="00433ACE" w:rsidRPr="0047726B" w:rsidRDefault="00433ACE" w:rsidP="00433ACE">
            <w:pPr>
              <w:jc w:val="center"/>
              <w:rPr>
                <w:sz w:val="18"/>
                <w:lang w:val="en-GB"/>
              </w:rPr>
            </w:pPr>
            <w:r w:rsidRPr="0047726B">
              <w:rPr>
                <w:sz w:val="18"/>
                <w:szCs w:val="20"/>
              </w:rPr>
              <w:t>ADAMA</w:t>
            </w:r>
          </w:p>
        </w:tc>
      </w:tr>
      <w:tr w:rsidR="00433ACE" w:rsidRPr="0047726B" w14:paraId="300036C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4A6648" w14:textId="77777777" w:rsidR="00433ACE" w:rsidRPr="0047726B" w:rsidRDefault="00433ACE" w:rsidP="00433ACE">
            <w:pPr>
              <w:rPr>
                <w:sz w:val="18"/>
                <w:lang w:val="en-GB"/>
              </w:rPr>
            </w:pPr>
            <w:r w:rsidRPr="0047726B">
              <w:rPr>
                <w:sz w:val="18"/>
                <w:lang w:val="en-GB"/>
              </w:rPr>
              <w:t>KCP 6.4.1/364</w:t>
            </w:r>
          </w:p>
          <w:p w14:paraId="3A42AF13" w14:textId="77777777" w:rsidR="00433ACE" w:rsidRPr="0047726B" w:rsidRDefault="00433ACE" w:rsidP="00433ACE">
            <w:pPr>
              <w:rPr>
                <w:sz w:val="18"/>
                <w:lang w:val="en-GB"/>
              </w:rPr>
            </w:pPr>
            <w:r w:rsidRPr="0047726B">
              <w:rPr>
                <w:sz w:val="18"/>
                <w:lang w:val="en-GB"/>
              </w:rPr>
              <w:t>Submitted under KCP 6.2/364</w:t>
            </w:r>
          </w:p>
        </w:tc>
        <w:tc>
          <w:tcPr>
            <w:tcW w:w="705" w:type="pct"/>
            <w:tcBorders>
              <w:top w:val="single" w:sz="4" w:space="0" w:color="auto"/>
              <w:left w:val="single" w:sz="4" w:space="0" w:color="auto"/>
              <w:bottom w:val="single" w:sz="4" w:space="0" w:color="auto"/>
              <w:right w:val="single" w:sz="4" w:space="0" w:color="auto"/>
            </w:tcBorders>
          </w:tcPr>
          <w:p w14:paraId="2B433A5B"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4D226F5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D16B5AC"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the Czech Republic in 2021, autumn use</w:t>
            </w:r>
          </w:p>
          <w:p w14:paraId="2B44697E"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A8FD0B9" w14:textId="77777777" w:rsidR="00433ACE" w:rsidRPr="0047726B" w:rsidRDefault="00433ACE" w:rsidP="00433ACE">
            <w:pPr>
              <w:rPr>
                <w:sz w:val="18"/>
              </w:rPr>
            </w:pPr>
            <w:r w:rsidRPr="0047726B">
              <w:rPr>
                <w:sz w:val="18"/>
              </w:rPr>
              <w:t>Report no. CZ21IEBRSNW568A</w:t>
            </w:r>
          </w:p>
          <w:p w14:paraId="7A47541F" w14:textId="77777777" w:rsidR="00433ACE" w:rsidRPr="0047726B" w:rsidRDefault="00433ACE" w:rsidP="00433ACE">
            <w:pPr>
              <w:rPr>
                <w:sz w:val="18"/>
                <w:lang w:val="en-GB"/>
              </w:rPr>
            </w:pPr>
            <w:r w:rsidRPr="0047726B">
              <w:rPr>
                <w:sz w:val="18"/>
              </w:rPr>
              <w:t>GEP</w:t>
            </w:r>
          </w:p>
          <w:p w14:paraId="1D73207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B19B7F" w14:textId="0A39623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CA7334D" w14:textId="0825A9E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67D47D" w14:textId="5FA91E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4F65C5" w14:textId="7FE14DCE" w:rsidR="00433ACE" w:rsidRPr="0047726B" w:rsidRDefault="00433ACE" w:rsidP="00433ACE">
            <w:pPr>
              <w:jc w:val="center"/>
              <w:rPr>
                <w:sz w:val="18"/>
                <w:lang w:val="en-GB"/>
              </w:rPr>
            </w:pPr>
            <w:r w:rsidRPr="0047726B">
              <w:rPr>
                <w:sz w:val="18"/>
                <w:szCs w:val="20"/>
              </w:rPr>
              <w:t>ADAMA</w:t>
            </w:r>
          </w:p>
        </w:tc>
      </w:tr>
      <w:tr w:rsidR="00433ACE" w:rsidRPr="0047726B" w14:paraId="3067FCD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41F551" w14:textId="77777777" w:rsidR="00433ACE" w:rsidRPr="0047726B" w:rsidRDefault="00433ACE" w:rsidP="00433ACE">
            <w:pPr>
              <w:rPr>
                <w:sz w:val="18"/>
                <w:lang w:val="en-GB"/>
              </w:rPr>
            </w:pPr>
            <w:r w:rsidRPr="0047726B">
              <w:rPr>
                <w:sz w:val="18"/>
                <w:lang w:val="en-GB"/>
              </w:rPr>
              <w:t>KCP 6.4.1/365</w:t>
            </w:r>
          </w:p>
          <w:p w14:paraId="646CDE6B" w14:textId="77777777" w:rsidR="00433ACE" w:rsidRPr="0047726B" w:rsidRDefault="00433ACE" w:rsidP="00433ACE">
            <w:pPr>
              <w:rPr>
                <w:sz w:val="18"/>
                <w:lang w:val="en-GB"/>
              </w:rPr>
            </w:pPr>
            <w:r w:rsidRPr="0047726B">
              <w:rPr>
                <w:sz w:val="18"/>
                <w:lang w:val="en-GB"/>
              </w:rPr>
              <w:t>Submitted under KCP 6.2/365</w:t>
            </w:r>
          </w:p>
        </w:tc>
        <w:tc>
          <w:tcPr>
            <w:tcW w:w="705" w:type="pct"/>
            <w:tcBorders>
              <w:top w:val="single" w:sz="4" w:space="0" w:color="auto"/>
              <w:left w:val="single" w:sz="4" w:space="0" w:color="auto"/>
              <w:bottom w:val="single" w:sz="4" w:space="0" w:color="auto"/>
              <w:right w:val="single" w:sz="4" w:space="0" w:color="auto"/>
            </w:tcBorders>
          </w:tcPr>
          <w:p w14:paraId="3F9D9F57"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1CF698B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B4E2CC1"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the Czech Republic in 2021, autumn use</w:t>
            </w:r>
          </w:p>
          <w:p w14:paraId="4117B464" w14:textId="77777777" w:rsidR="00433ACE" w:rsidRPr="0047726B" w:rsidRDefault="00433ACE" w:rsidP="00433ACE">
            <w:pPr>
              <w:rPr>
                <w:sz w:val="18"/>
              </w:rPr>
            </w:pPr>
            <w:r w:rsidRPr="0047726B">
              <w:rPr>
                <w:sz w:val="18"/>
              </w:rPr>
              <w:t xml:space="preserve">AGRITEC, Research, Breeding &amp; Services, Ltd., </w:t>
            </w:r>
            <w:proofErr w:type="spellStart"/>
            <w:r w:rsidRPr="0047726B">
              <w:rPr>
                <w:sz w:val="18"/>
              </w:rPr>
              <w:t>Šumperk</w:t>
            </w:r>
            <w:proofErr w:type="spellEnd"/>
            <w:r w:rsidRPr="0047726B">
              <w:rPr>
                <w:sz w:val="18"/>
              </w:rPr>
              <w:t>, Czech Republic</w:t>
            </w:r>
          </w:p>
          <w:p w14:paraId="457036B8" w14:textId="77777777" w:rsidR="00433ACE" w:rsidRPr="0047726B" w:rsidRDefault="00433ACE" w:rsidP="00433ACE">
            <w:pPr>
              <w:rPr>
                <w:sz w:val="18"/>
              </w:rPr>
            </w:pPr>
            <w:r w:rsidRPr="0047726B">
              <w:rPr>
                <w:sz w:val="18"/>
              </w:rPr>
              <w:t>Report no. CZ21IEBRSNW568B</w:t>
            </w:r>
          </w:p>
          <w:p w14:paraId="7CF01B3D" w14:textId="77777777" w:rsidR="00433ACE" w:rsidRPr="0047726B" w:rsidRDefault="00433ACE" w:rsidP="00433ACE">
            <w:pPr>
              <w:rPr>
                <w:sz w:val="18"/>
                <w:lang w:val="en-GB"/>
              </w:rPr>
            </w:pPr>
            <w:r w:rsidRPr="0047726B">
              <w:rPr>
                <w:sz w:val="18"/>
              </w:rPr>
              <w:t>GEP</w:t>
            </w:r>
          </w:p>
          <w:p w14:paraId="2251F0A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C8A8D30" w14:textId="2D9D4BF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5745B4" w14:textId="659647BF"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19C701" w14:textId="7AB76DD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4F46F8C" w14:textId="39CC283B" w:rsidR="00433ACE" w:rsidRPr="0047726B" w:rsidRDefault="00433ACE" w:rsidP="00433ACE">
            <w:pPr>
              <w:jc w:val="center"/>
              <w:rPr>
                <w:sz w:val="18"/>
                <w:lang w:val="en-GB"/>
              </w:rPr>
            </w:pPr>
            <w:r w:rsidRPr="0047726B">
              <w:rPr>
                <w:sz w:val="18"/>
                <w:szCs w:val="20"/>
              </w:rPr>
              <w:t>ADAMA</w:t>
            </w:r>
          </w:p>
        </w:tc>
      </w:tr>
      <w:tr w:rsidR="00433ACE" w:rsidRPr="0047726B" w14:paraId="26181AA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5B99AD" w14:textId="77777777" w:rsidR="00433ACE" w:rsidRPr="0047726B" w:rsidRDefault="00433ACE" w:rsidP="00433ACE">
            <w:pPr>
              <w:rPr>
                <w:sz w:val="18"/>
                <w:lang w:val="en-GB"/>
              </w:rPr>
            </w:pPr>
            <w:r w:rsidRPr="0047726B">
              <w:rPr>
                <w:sz w:val="18"/>
                <w:lang w:val="en-GB"/>
              </w:rPr>
              <w:t>KCP 6.4.1/366</w:t>
            </w:r>
          </w:p>
          <w:p w14:paraId="752345F4" w14:textId="77777777" w:rsidR="00433ACE" w:rsidRPr="0047726B" w:rsidRDefault="00433ACE" w:rsidP="00433ACE">
            <w:pPr>
              <w:rPr>
                <w:sz w:val="18"/>
                <w:lang w:val="en-GB"/>
              </w:rPr>
            </w:pPr>
            <w:r w:rsidRPr="0047726B">
              <w:rPr>
                <w:sz w:val="18"/>
                <w:lang w:val="en-GB"/>
              </w:rPr>
              <w:t>Submitted under KCP 6.2/366</w:t>
            </w:r>
          </w:p>
        </w:tc>
        <w:tc>
          <w:tcPr>
            <w:tcW w:w="705" w:type="pct"/>
            <w:tcBorders>
              <w:top w:val="single" w:sz="4" w:space="0" w:color="auto"/>
              <w:left w:val="single" w:sz="4" w:space="0" w:color="auto"/>
              <w:bottom w:val="single" w:sz="4" w:space="0" w:color="auto"/>
              <w:right w:val="single" w:sz="4" w:space="0" w:color="auto"/>
            </w:tcBorders>
          </w:tcPr>
          <w:p w14:paraId="653FA61D"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55D485C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51CAB3C"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2021, autumn use</w:t>
            </w:r>
          </w:p>
          <w:p w14:paraId="47E2006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4354C13" w14:textId="77777777" w:rsidR="00433ACE" w:rsidRPr="0047726B" w:rsidRDefault="00433ACE" w:rsidP="00433ACE">
            <w:pPr>
              <w:rPr>
                <w:sz w:val="18"/>
              </w:rPr>
            </w:pPr>
            <w:r w:rsidRPr="0047726B">
              <w:rPr>
                <w:sz w:val="18"/>
              </w:rPr>
              <w:t>Report no. CZ21IEBRSNW570A</w:t>
            </w:r>
          </w:p>
          <w:p w14:paraId="4BB44FA4" w14:textId="77777777" w:rsidR="00433ACE" w:rsidRPr="0047726B" w:rsidRDefault="00433ACE" w:rsidP="00433ACE">
            <w:pPr>
              <w:rPr>
                <w:sz w:val="18"/>
                <w:lang w:val="en-GB"/>
              </w:rPr>
            </w:pPr>
            <w:r w:rsidRPr="0047726B">
              <w:rPr>
                <w:sz w:val="18"/>
              </w:rPr>
              <w:t>GEP</w:t>
            </w:r>
          </w:p>
          <w:p w14:paraId="5F601F2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5979CBF" w14:textId="1A7FC1B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64F7BF" w14:textId="54FD17C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81223E" w14:textId="049D93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0B85C9" w14:textId="76DF9CB5" w:rsidR="00433ACE" w:rsidRPr="0047726B" w:rsidRDefault="00433ACE" w:rsidP="00433ACE">
            <w:pPr>
              <w:jc w:val="center"/>
              <w:rPr>
                <w:sz w:val="18"/>
                <w:lang w:val="en-GB"/>
              </w:rPr>
            </w:pPr>
            <w:r w:rsidRPr="0047726B">
              <w:rPr>
                <w:sz w:val="18"/>
                <w:szCs w:val="20"/>
              </w:rPr>
              <w:t>ADAMA</w:t>
            </w:r>
          </w:p>
        </w:tc>
      </w:tr>
      <w:tr w:rsidR="00433ACE" w:rsidRPr="0047726B" w14:paraId="33B670A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C36013" w14:textId="77777777" w:rsidR="00433ACE" w:rsidRPr="0047726B" w:rsidRDefault="00433ACE" w:rsidP="00433ACE">
            <w:pPr>
              <w:rPr>
                <w:sz w:val="18"/>
                <w:lang w:val="en-GB"/>
              </w:rPr>
            </w:pPr>
            <w:r w:rsidRPr="0047726B">
              <w:rPr>
                <w:sz w:val="18"/>
                <w:lang w:val="en-GB"/>
              </w:rPr>
              <w:lastRenderedPageBreak/>
              <w:t>KCP 6.4.1/367</w:t>
            </w:r>
          </w:p>
          <w:p w14:paraId="33495F7E" w14:textId="77777777" w:rsidR="00433ACE" w:rsidRPr="0047726B" w:rsidRDefault="00433ACE" w:rsidP="00433ACE">
            <w:pPr>
              <w:rPr>
                <w:sz w:val="18"/>
                <w:lang w:val="en-GB"/>
              </w:rPr>
            </w:pPr>
            <w:r w:rsidRPr="0047726B">
              <w:rPr>
                <w:sz w:val="18"/>
                <w:lang w:val="en-GB"/>
              </w:rPr>
              <w:t>Submitted under KCP 6.2/367</w:t>
            </w:r>
          </w:p>
        </w:tc>
        <w:tc>
          <w:tcPr>
            <w:tcW w:w="705" w:type="pct"/>
            <w:tcBorders>
              <w:top w:val="single" w:sz="4" w:space="0" w:color="auto"/>
              <w:left w:val="single" w:sz="4" w:space="0" w:color="auto"/>
              <w:bottom w:val="single" w:sz="4" w:space="0" w:color="auto"/>
              <w:right w:val="single" w:sz="4" w:space="0" w:color="auto"/>
            </w:tcBorders>
          </w:tcPr>
          <w:p w14:paraId="20E12D28" w14:textId="77777777" w:rsidR="00433ACE" w:rsidRPr="0047726B" w:rsidRDefault="00433ACE" w:rsidP="00433ACE">
            <w:pPr>
              <w:rPr>
                <w:sz w:val="18"/>
                <w:lang w:val="en-GB"/>
              </w:rPr>
            </w:pPr>
            <w:proofErr w:type="spellStart"/>
            <w:r w:rsidRPr="0047726B">
              <w:rPr>
                <w:sz w:val="18"/>
                <w:lang w:val="en-GB"/>
              </w:rPr>
              <w:t>Daňa</w:t>
            </w:r>
            <w:proofErr w:type="spellEnd"/>
            <w:r w:rsidRPr="0047726B">
              <w:rPr>
                <w:sz w:val="18"/>
                <w:lang w:val="en-GB"/>
              </w:rPr>
              <w:t>, P.</w:t>
            </w:r>
          </w:p>
        </w:tc>
        <w:tc>
          <w:tcPr>
            <w:tcW w:w="248" w:type="pct"/>
            <w:tcBorders>
              <w:top w:val="single" w:sz="4" w:space="0" w:color="auto"/>
              <w:left w:val="single" w:sz="4" w:space="0" w:color="auto"/>
              <w:bottom w:val="single" w:sz="4" w:space="0" w:color="auto"/>
              <w:right w:val="single" w:sz="4" w:space="0" w:color="auto"/>
            </w:tcBorders>
          </w:tcPr>
          <w:p w14:paraId="798E1CD6"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BF53E9E"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the Czech Republic in 2021, autumn use</w:t>
            </w:r>
          </w:p>
          <w:p w14:paraId="6A701D6B" w14:textId="77777777" w:rsidR="00433ACE" w:rsidRPr="00C809C7" w:rsidRDefault="00433ACE" w:rsidP="00433ACE">
            <w:pPr>
              <w:rPr>
                <w:sz w:val="18"/>
                <w:lang w:val="pl-PL"/>
              </w:rPr>
            </w:pPr>
            <w:proofErr w:type="spellStart"/>
            <w:r w:rsidRPr="00C809C7">
              <w:rPr>
                <w:sz w:val="18"/>
                <w:lang w:val="pl-PL"/>
              </w:rPr>
              <w:t>Zemědělska</w:t>
            </w:r>
            <w:proofErr w:type="spellEnd"/>
            <w:r w:rsidRPr="00C809C7">
              <w:rPr>
                <w:sz w:val="18"/>
                <w:lang w:val="pl-PL"/>
              </w:rPr>
              <w:t xml:space="preserve"> ZS </w:t>
            </w:r>
            <w:proofErr w:type="spellStart"/>
            <w:r w:rsidRPr="00C809C7">
              <w:rPr>
                <w:sz w:val="18"/>
                <w:lang w:val="pl-PL"/>
              </w:rPr>
              <w:t>Kujavy</w:t>
            </w:r>
            <w:proofErr w:type="spellEnd"/>
            <w:r w:rsidRPr="00C809C7">
              <w:rPr>
                <w:sz w:val="18"/>
                <w:lang w:val="pl-PL"/>
              </w:rPr>
              <w:t xml:space="preserve">, </w:t>
            </w:r>
            <w:proofErr w:type="spellStart"/>
            <w:r w:rsidRPr="00C809C7">
              <w:rPr>
                <w:sz w:val="18"/>
                <w:lang w:val="pl-PL"/>
              </w:rPr>
              <w:t>s.r.o</w:t>
            </w:r>
            <w:proofErr w:type="spellEnd"/>
            <w:r w:rsidRPr="00C809C7">
              <w:rPr>
                <w:sz w:val="18"/>
                <w:lang w:val="pl-PL"/>
              </w:rPr>
              <w:t xml:space="preserve">., </w:t>
            </w:r>
            <w:proofErr w:type="spellStart"/>
            <w:r w:rsidRPr="00C809C7">
              <w:rPr>
                <w:sz w:val="18"/>
                <w:lang w:val="pl-PL"/>
              </w:rPr>
              <w:t>Kujavy</w:t>
            </w:r>
            <w:proofErr w:type="spellEnd"/>
            <w:r w:rsidRPr="00C809C7">
              <w:rPr>
                <w:sz w:val="18"/>
                <w:lang w:val="pl-PL"/>
              </w:rPr>
              <w:t>, Czech Republic</w:t>
            </w:r>
          </w:p>
          <w:p w14:paraId="6A2592E5" w14:textId="77777777" w:rsidR="00433ACE" w:rsidRPr="0047726B" w:rsidRDefault="00433ACE" w:rsidP="00433ACE">
            <w:pPr>
              <w:rPr>
                <w:sz w:val="18"/>
              </w:rPr>
            </w:pPr>
            <w:r w:rsidRPr="0047726B">
              <w:rPr>
                <w:sz w:val="18"/>
              </w:rPr>
              <w:t>Report no. CZ21IEBRSNW570B</w:t>
            </w:r>
          </w:p>
          <w:p w14:paraId="3E815327" w14:textId="77777777" w:rsidR="00433ACE" w:rsidRPr="0047726B" w:rsidRDefault="00433ACE" w:rsidP="00433ACE">
            <w:pPr>
              <w:rPr>
                <w:sz w:val="18"/>
                <w:lang w:val="en-GB"/>
              </w:rPr>
            </w:pPr>
            <w:r w:rsidRPr="0047726B">
              <w:rPr>
                <w:sz w:val="18"/>
              </w:rPr>
              <w:t>GEP</w:t>
            </w:r>
          </w:p>
          <w:p w14:paraId="025FD19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F86034" w14:textId="3CEE49D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8F7645" w14:textId="73ED737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B91B91" w14:textId="352AA8E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637618" w14:textId="22351AFA" w:rsidR="00433ACE" w:rsidRPr="0047726B" w:rsidRDefault="00433ACE" w:rsidP="00433ACE">
            <w:pPr>
              <w:jc w:val="center"/>
              <w:rPr>
                <w:sz w:val="18"/>
                <w:lang w:val="en-GB"/>
              </w:rPr>
            </w:pPr>
            <w:r w:rsidRPr="0047726B">
              <w:rPr>
                <w:sz w:val="18"/>
                <w:szCs w:val="20"/>
              </w:rPr>
              <w:t>ADAMA</w:t>
            </w:r>
          </w:p>
        </w:tc>
      </w:tr>
      <w:tr w:rsidR="00433ACE" w:rsidRPr="0047726B" w14:paraId="0BDA2DB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90B9844" w14:textId="77777777" w:rsidR="00433ACE" w:rsidRPr="0047726B" w:rsidRDefault="00433ACE" w:rsidP="00433ACE">
            <w:pPr>
              <w:rPr>
                <w:sz w:val="18"/>
                <w:lang w:val="en-GB"/>
              </w:rPr>
            </w:pPr>
            <w:r w:rsidRPr="0047726B">
              <w:rPr>
                <w:sz w:val="18"/>
                <w:lang w:val="en-GB"/>
              </w:rPr>
              <w:t>KCP 6.4.1/368</w:t>
            </w:r>
          </w:p>
          <w:p w14:paraId="4CDD695B" w14:textId="77777777" w:rsidR="00433ACE" w:rsidRPr="0047726B" w:rsidRDefault="00433ACE" w:rsidP="00433ACE">
            <w:pPr>
              <w:rPr>
                <w:sz w:val="18"/>
                <w:lang w:val="en-GB"/>
              </w:rPr>
            </w:pPr>
            <w:r w:rsidRPr="0047726B">
              <w:rPr>
                <w:sz w:val="18"/>
                <w:lang w:val="en-GB"/>
              </w:rPr>
              <w:t>Submitted under KCP 6.2/368</w:t>
            </w:r>
          </w:p>
        </w:tc>
        <w:tc>
          <w:tcPr>
            <w:tcW w:w="705" w:type="pct"/>
            <w:tcBorders>
              <w:top w:val="single" w:sz="4" w:space="0" w:color="auto"/>
              <w:left w:val="single" w:sz="4" w:space="0" w:color="auto"/>
              <w:bottom w:val="single" w:sz="4" w:space="0" w:color="auto"/>
              <w:right w:val="single" w:sz="4" w:space="0" w:color="auto"/>
            </w:tcBorders>
          </w:tcPr>
          <w:p w14:paraId="651F9D40"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08E08E4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9BDD33E"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the Czech Republic in 2022</w:t>
            </w:r>
          </w:p>
          <w:p w14:paraId="725DA885"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0E16DC99" w14:textId="77777777" w:rsidR="00433ACE" w:rsidRPr="0047726B" w:rsidRDefault="00433ACE" w:rsidP="00433ACE">
            <w:pPr>
              <w:rPr>
                <w:sz w:val="18"/>
              </w:rPr>
            </w:pPr>
            <w:r w:rsidRPr="0047726B">
              <w:rPr>
                <w:sz w:val="18"/>
              </w:rPr>
              <w:t>Report no. CZ22IEBRSNW503B</w:t>
            </w:r>
          </w:p>
          <w:p w14:paraId="1E198AD0" w14:textId="77777777" w:rsidR="00433ACE" w:rsidRPr="0047726B" w:rsidRDefault="00433ACE" w:rsidP="00433ACE">
            <w:pPr>
              <w:rPr>
                <w:sz w:val="18"/>
                <w:lang w:val="en-GB"/>
              </w:rPr>
            </w:pPr>
            <w:r w:rsidRPr="0047726B">
              <w:rPr>
                <w:sz w:val="18"/>
              </w:rPr>
              <w:t>GEP</w:t>
            </w:r>
          </w:p>
          <w:p w14:paraId="54EF0E0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F8F7EE" w14:textId="688FD1D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4C4ECF" w14:textId="3A19FE4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5784406" w14:textId="69A33D3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1D67884" w14:textId="31F9EE3F" w:rsidR="00433ACE" w:rsidRPr="0047726B" w:rsidRDefault="00433ACE" w:rsidP="00433ACE">
            <w:pPr>
              <w:jc w:val="center"/>
              <w:rPr>
                <w:sz w:val="18"/>
                <w:lang w:val="en-GB"/>
              </w:rPr>
            </w:pPr>
            <w:r w:rsidRPr="0047726B">
              <w:rPr>
                <w:sz w:val="18"/>
                <w:szCs w:val="20"/>
              </w:rPr>
              <w:t>ADAMA</w:t>
            </w:r>
          </w:p>
        </w:tc>
      </w:tr>
      <w:tr w:rsidR="00433ACE" w:rsidRPr="0047726B" w14:paraId="258F404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C19273D" w14:textId="77777777" w:rsidR="00433ACE" w:rsidRPr="0047726B" w:rsidRDefault="00433ACE" w:rsidP="00433ACE">
            <w:pPr>
              <w:rPr>
                <w:sz w:val="18"/>
                <w:lang w:val="en-GB"/>
              </w:rPr>
            </w:pPr>
            <w:r w:rsidRPr="0047726B">
              <w:rPr>
                <w:sz w:val="18"/>
                <w:lang w:val="en-GB"/>
              </w:rPr>
              <w:t>KCP 6.4.1/369</w:t>
            </w:r>
          </w:p>
          <w:p w14:paraId="7C0333DC" w14:textId="77777777" w:rsidR="00433ACE" w:rsidRPr="0047726B" w:rsidRDefault="00433ACE" w:rsidP="00433ACE">
            <w:pPr>
              <w:rPr>
                <w:sz w:val="18"/>
                <w:lang w:val="en-GB"/>
              </w:rPr>
            </w:pPr>
            <w:r w:rsidRPr="0047726B">
              <w:rPr>
                <w:sz w:val="18"/>
                <w:lang w:val="en-GB"/>
              </w:rPr>
              <w:t>Submitted under KCP 6.2/369</w:t>
            </w:r>
          </w:p>
        </w:tc>
        <w:tc>
          <w:tcPr>
            <w:tcW w:w="705" w:type="pct"/>
            <w:tcBorders>
              <w:top w:val="single" w:sz="4" w:space="0" w:color="auto"/>
              <w:left w:val="single" w:sz="4" w:space="0" w:color="auto"/>
              <w:bottom w:val="single" w:sz="4" w:space="0" w:color="auto"/>
              <w:right w:val="single" w:sz="4" w:space="0" w:color="auto"/>
            </w:tcBorders>
          </w:tcPr>
          <w:p w14:paraId="21E983EC" w14:textId="77777777" w:rsidR="00433ACE" w:rsidRPr="0047726B" w:rsidRDefault="00433ACE" w:rsidP="00433ACE">
            <w:pPr>
              <w:rPr>
                <w:sz w:val="18"/>
                <w:lang w:val="en-GB"/>
              </w:rPr>
            </w:pPr>
            <w:r w:rsidRPr="0047726B">
              <w:rPr>
                <w:sz w:val="18"/>
                <w:lang w:val="en-GB"/>
              </w:rPr>
              <w:t>Subr, J.</w:t>
            </w:r>
          </w:p>
        </w:tc>
        <w:tc>
          <w:tcPr>
            <w:tcW w:w="248" w:type="pct"/>
            <w:tcBorders>
              <w:top w:val="single" w:sz="4" w:space="0" w:color="auto"/>
              <w:left w:val="single" w:sz="4" w:space="0" w:color="auto"/>
              <w:bottom w:val="single" w:sz="4" w:space="0" w:color="auto"/>
              <w:right w:val="single" w:sz="4" w:space="0" w:color="auto"/>
            </w:tcBorders>
          </w:tcPr>
          <w:p w14:paraId="1676B81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38155DF"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the Czech Republic in 2022</w:t>
            </w:r>
          </w:p>
          <w:p w14:paraId="73C82E17"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619D1FA4" w14:textId="77777777" w:rsidR="00433ACE" w:rsidRPr="0047726B" w:rsidRDefault="00433ACE" w:rsidP="00433ACE">
            <w:pPr>
              <w:rPr>
                <w:sz w:val="18"/>
              </w:rPr>
            </w:pPr>
            <w:r w:rsidRPr="0047726B">
              <w:rPr>
                <w:sz w:val="18"/>
              </w:rPr>
              <w:t>Report no. CZ22IEBRSNW503C</w:t>
            </w:r>
          </w:p>
          <w:p w14:paraId="63D3B702" w14:textId="77777777" w:rsidR="00433ACE" w:rsidRPr="0047726B" w:rsidRDefault="00433ACE" w:rsidP="00433ACE">
            <w:pPr>
              <w:rPr>
                <w:sz w:val="18"/>
                <w:lang w:val="en-GB"/>
              </w:rPr>
            </w:pPr>
            <w:r w:rsidRPr="0047726B">
              <w:rPr>
                <w:sz w:val="18"/>
              </w:rPr>
              <w:t>GEP</w:t>
            </w:r>
          </w:p>
          <w:p w14:paraId="4C20BF2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527644" w14:textId="11DF776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8FD789" w14:textId="4D8C555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4C6B86" w14:textId="49A94E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C5DBD5" w14:textId="5D628CD8" w:rsidR="00433ACE" w:rsidRPr="0047726B" w:rsidRDefault="00433ACE" w:rsidP="00433ACE">
            <w:pPr>
              <w:jc w:val="center"/>
              <w:rPr>
                <w:sz w:val="18"/>
                <w:lang w:val="en-GB"/>
              </w:rPr>
            </w:pPr>
            <w:r w:rsidRPr="0047726B">
              <w:rPr>
                <w:sz w:val="18"/>
                <w:szCs w:val="20"/>
              </w:rPr>
              <w:t>ADAMA</w:t>
            </w:r>
          </w:p>
        </w:tc>
      </w:tr>
      <w:tr w:rsidR="00433ACE" w:rsidRPr="0047726B" w14:paraId="37E854D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A21C6C" w14:textId="77777777" w:rsidR="00433ACE" w:rsidRPr="0047726B" w:rsidRDefault="00433ACE" w:rsidP="00433ACE">
            <w:pPr>
              <w:rPr>
                <w:sz w:val="18"/>
                <w:lang w:val="en-GB"/>
              </w:rPr>
            </w:pPr>
            <w:r w:rsidRPr="0047726B">
              <w:rPr>
                <w:sz w:val="18"/>
                <w:lang w:val="en-GB"/>
              </w:rPr>
              <w:t>KCP 6.4.1/370</w:t>
            </w:r>
          </w:p>
          <w:p w14:paraId="7D28FDEC" w14:textId="77777777" w:rsidR="00433ACE" w:rsidRPr="0047726B" w:rsidRDefault="00433ACE" w:rsidP="00433ACE">
            <w:pPr>
              <w:rPr>
                <w:sz w:val="18"/>
                <w:lang w:val="en-GB"/>
              </w:rPr>
            </w:pPr>
            <w:r w:rsidRPr="0047726B">
              <w:rPr>
                <w:sz w:val="18"/>
                <w:lang w:val="en-GB"/>
              </w:rPr>
              <w:t>Submitted under KCP 6.2/370</w:t>
            </w:r>
          </w:p>
        </w:tc>
        <w:tc>
          <w:tcPr>
            <w:tcW w:w="705" w:type="pct"/>
            <w:tcBorders>
              <w:top w:val="single" w:sz="4" w:space="0" w:color="auto"/>
              <w:left w:val="single" w:sz="4" w:space="0" w:color="auto"/>
              <w:bottom w:val="single" w:sz="4" w:space="0" w:color="auto"/>
              <w:right w:val="single" w:sz="4" w:space="0" w:color="auto"/>
            </w:tcBorders>
          </w:tcPr>
          <w:p w14:paraId="28A24AC3" w14:textId="77777777" w:rsidR="00433ACE" w:rsidRPr="0047726B" w:rsidRDefault="00433ACE" w:rsidP="00433ACE">
            <w:pPr>
              <w:rPr>
                <w:sz w:val="18"/>
                <w:lang w:val="en-GB"/>
              </w:rPr>
            </w:pPr>
            <w:r w:rsidRPr="0047726B">
              <w:rPr>
                <w:sz w:val="18"/>
                <w:lang w:val="en-GB"/>
              </w:rPr>
              <w:t>Čáp, J.</w:t>
            </w:r>
          </w:p>
        </w:tc>
        <w:tc>
          <w:tcPr>
            <w:tcW w:w="248" w:type="pct"/>
            <w:tcBorders>
              <w:top w:val="single" w:sz="4" w:space="0" w:color="auto"/>
              <w:left w:val="single" w:sz="4" w:space="0" w:color="auto"/>
              <w:bottom w:val="single" w:sz="4" w:space="0" w:color="auto"/>
              <w:right w:val="single" w:sz="4" w:space="0" w:color="auto"/>
            </w:tcBorders>
          </w:tcPr>
          <w:p w14:paraId="751AD06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0BA477B"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2554EC9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604109A" w14:textId="77777777" w:rsidR="00433ACE" w:rsidRPr="0047726B" w:rsidRDefault="00433ACE" w:rsidP="00433ACE">
            <w:pPr>
              <w:rPr>
                <w:sz w:val="18"/>
              </w:rPr>
            </w:pPr>
            <w:r w:rsidRPr="0047726B">
              <w:rPr>
                <w:sz w:val="18"/>
              </w:rPr>
              <w:t>Report no. CZ22IEBRSNW506B</w:t>
            </w:r>
          </w:p>
          <w:p w14:paraId="24FDB7F1" w14:textId="77777777" w:rsidR="00433ACE" w:rsidRPr="0047726B" w:rsidRDefault="00433ACE" w:rsidP="00433ACE">
            <w:pPr>
              <w:rPr>
                <w:sz w:val="18"/>
                <w:lang w:val="en-GB"/>
              </w:rPr>
            </w:pPr>
            <w:r w:rsidRPr="0047726B">
              <w:rPr>
                <w:sz w:val="18"/>
              </w:rPr>
              <w:t>GEP</w:t>
            </w:r>
          </w:p>
          <w:p w14:paraId="348663C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AEB138" w14:textId="3A18DAC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2D188B6" w14:textId="5C0F0F7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768003" w14:textId="1BC5166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19E162" w14:textId="3B5B28D6" w:rsidR="00433ACE" w:rsidRPr="0047726B" w:rsidRDefault="00433ACE" w:rsidP="00433ACE">
            <w:pPr>
              <w:jc w:val="center"/>
              <w:rPr>
                <w:sz w:val="18"/>
                <w:lang w:val="en-GB"/>
              </w:rPr>
            </w:pPr>
            <w:r w:rsidRPr="0047726B">
              <w:rPr>
                <w:sz w:val="18"/>
                <w:szCs w:val="20"/>
              </w:rPr>
              <w:t>ADAMA</w:t>
            </w:r>
          </w:p>
        </w:tc>
      </w:tr>
      <w:tr w:rsidR="00433ACE" w:rsidRPr="0047726B" w14:paraId="2DFA985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0B15F7" w14:textId="77777777" w:rsidR="00433ACE" w:rsidRPr="0047726B" w:rsidRDefault="00433ACE" w:rsidP="00433ACE">
            <w:pPr>
              <w:rPr>
                <w:sz w:val="18"/>
                <w:lang w:val="en-GB"/>
              </w:rPr>
            </w:pPr>
            <w:r w:rsidRPr="0047726B">
              <w:rPr>
                <w:sz w:val="18"/>
                <w:lang w:val="en-GB"/>
              </w:rPr>
              <w:t>KCP 6.4.1/371</w:t>
            </w:r>
          </w:p>
          <w:p w14:paraId="2F56937A" w14:textId="77777777" w:rsidR="00433ACE" w:rsidRPr="0047726B" w:rsidRDefault="00433ACE" w:rsidP="00433ACE">
            <w:pPr>
              <w:rPr>
                <w:sz w:val="18"/>
                <w:lang w:val="en-GB"/>
              </w:rPr>
            </w:pPr>
            <w:r w:rsidRPr="0047726B">
              <w:rPr>
                <w:sz w:val="18"/>
                <w:lang w:val="en-GB"/>
              </w:rPr>
              <w:t>Submitted under KCP 6.2/371</w:t>
            </w:r>
          </w:p>
        </w:tc>
        <w:tc>
          <w:tcPr>
            <w:tcW w:w="705" w:type="pct"/>
            <w:tcBorders>
              <w:top w:val="single" w:sz="4" w:space="0" w:color="auto"/>
              <w:left w:val="single" w:sz="4" w:space="0" w:color="auto"/>
              <w:bottom w:val="single" w:sz="4" w:space="0" w:color="auto"/>
              <w:right w:val="single" w:sz="4" w:space="0" w:color="auto"/>
            </w:tcBorders>
          </w:tcPr>
          <w:p w14:paraId="276474A1" w14:textId="77777777" w:rsidR="00433ACE" w:rsidRPr="0047726B" w:rsidRDefault="00433ACE" w:rsidP="00433ACE">
            <w:pPr>
              <w:rPr>
                <w:sz w:val="18"/>
                <w:lang w:val="en-GB"/>
              </w:rPr>
            </w:pPr>
            <w:r w:rsidRPr="0047726B">
              <w:rPr>
                <w:sz w:val="18"/>
                <w:lang w:val="en-GB"/>
              </w:rPr>
              <w:t>Hruška, J.</w:t>
            </w:r>
          </w:p>
        </w:tc>
        <w:tc>
          <w:tcPr>
            <w:tcW w:w="248" w:type="pct"/>
            <w:tcBorders>
              <w:top w:val="single" w:sz="4" w:space="0" w:color="auto"/>
              <w:left w:val="single" w:sz="4" w:space="0" w:color="auto"/>
              <w:bottom w:val="single" w:sz="4" w:space="0" w:color="auto"/>
              <w:right w:val="single" w:sz="4" w:space="0" w:color="auto"/>
            </w:tcBorders>
          </w:tcPr>
          <w:p w14:paraId="53DB1F0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8412D07"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176919D9" w14:textId="77777777" w:rsidR="00433ACE" w:rsidRPr="0047726B" w:rsidRDefault="00433ACE" w:rsidP="00433ACE">
            <w:pPr>
              <w:rPr>
                <w:sz w:val="18"/>
                <w:lang w:val="pl-PL"/>
              </w:rPr>
            </w:pPr>
            <w:r w:rsidRPr="0047726B">
              <w:rPr>
                <w:sz w:val="18"/>
                <w:lang w:val="pl-PL"/>
              </w:rPr>
              <w:t xml:space="preserve">ZKUŠEBNÍ STANICE Trutnov </w:t>
            </w:r>
            <w:proofErr w:type="spellStart"/>
            <w:r w:rsidRPr="0047726B">
              <w:rPr>
                <w:sz w:val="18"/>
                <w:lang w:val="pl-PL"/>
              </w:rPr>
              <w:t>s.r.o</w:t>
            </w:r>
            <w:proofErr w:type="spellEnd"/>
            <w:r w:rsidRPr="0047726B">
              <w:rPr>
                <w:sz w:val="18"/>
                <w:lang w:val="pl-PL"/>
              </w:rPr>
              <w:t>., Trutnov, Czech Republic</w:t>
            </w:r>
          </w:p>
          <w:p w14:paraId="36114511" w14:textId="77777777" w:rsidR="00433ACE" w:rsidRPr="0047726B" w:rsidRDefault="00433ACE" w:rsidP="00433ACE">
            <w:pPr>
              <w:rPr>
                <w:sz w:val="18"/>
              </w:rPr>
            </w:pPr>
            <w:r w:rsidRPr="0047726B">
              <w:rPr>
                <w:sz w:val="18"/>
              </w:rPr>
              <w:t>Report no. CZ22IEBRSNW506C</w:t>
            </w:r>
          </w:p>
          <w:p w14:paraId="4F936F99" w14:textId="77777777" w:rsidR="00433ACE" w:rsidRPr="0047726B" w:rsidRDefault="00433ACE" w:rsidP="00433ACE">
            <w:pPr>
              <w:rPr>
                <w:sz w:val="18"/>
                <w:lang w:val="en-GB"/>
              </w:rPr>
            </w:pPr>
            <w:r w:rsidRPr="0047726B">
              <w:rPr>
                <w:sz w:val="18"/>
              </w:rPr>
              <w:t>GEP</w:t>
            </w:r>
          </w:p>
          <w:p w14:paraId="662D12E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A3BFFD6" w14:textId="665F568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D2AA9B" w14:textId="158B927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E7CB6F" w14:textId="20BE51D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D7433F8" w14:textId="24CE5C3C" w:rsidR="00433ACE" w:rsidRPr="0047726B" w:rsidRDefault="00433ACE" w:rsidP="00433ACE">
            <w:pPr>
              <w:jc w:val="center"/>
              <w:rPr>
                <w:sz w:val="18"/>
                <w:lang w:val="en-GB"/>
              </w:rPr>
            </w:pPr>
            <w:r w:rsidRPr="0047726B">
              <w:rPr>
                <w:sz w:val="18"/>
                <w:szCs w:val="20"/>
              </w:rPr>
              <w:t>ADAMA</w:t>
            </w:r>
          </w:p>
        </w:tc>
      </w:tr>
      <w:tr w:rsidR="00433ACE" w:rsidRPr="0047726B" w14:paraId="18F1243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B34D5A" w14:textId="77777777" w:rsidR="00433ACE" w:rsidRPr="0047726B" w:rsidRDefault="00433ACE" w:rsidP="00433ACE">
            <w:pPr>
              <w:rPr>
                <w:sz w:val="18"/>
                <w:lang w:val="en-GB"/>
              </w:rPr>
            </w:pPr>
            <w:r w:rsidRPr="0047726B">
              <w:rPr>
                <w:sz w:val="18"/>
                <w:lang w:val="en-GB"/>
              </w:rPr>
              <w:t>KCP 6.4.1/372</w:t>
            </w:r>
          </w:p>
          <w:p w14:paraId="56AB1FF4" w14:textId="77777777" w:rsidR="00433ACE" w:rsidRPr="0047726B" w:rsidRDefault="00433ACE" w:rsidP="00433ACE">
            <w:pPr>
              <w:rPr>
                <w:sz w:val="18"/>
                <w:lang w:val="en-GB"/>
              </w:rPr>
            </w:pPr>
            <w:r w:rsidRPr="0047726B">
              <w:rPr>
                <w:sz w:val="18"/>
                <w:lang w:val="en-GB"/>
              </w:rPr>
              <w:t>Submitted under KCP 6.2/372</w:t>
            </w:r>
          </w:p>
        </w:tc>
        <w:tc>
          <w:tcPr>
            <w:tcW w:w="705" w:type="pct"/>
            <w:tcBorders>
              <w:top w:val="single" w:sz="4" w:space="0" w:color="auto"/>
              <w:left w:val="single" w:sz="4" w:space="0" w:color="auto"/>
              <w:bottom w:val="single" w:sz="4" w:space="0" w:color="auto"/>
              <w:right w:val="single" w:sz="4" w:space="0" w:color="auto"/>
            </w:tcBorders>
          </w:tcPr>
          <w:p w14:paraId="7DF5BE90" w14:textId="77777777" w:rsidR="00433ACE" w:rsidRPr="0047726B" w:rsidRDefault="00433ACE" w:rsidP="00433ACE">
            <w:pPr>
              <w:rPr>
                <w:sz w:val="18"/>
                <w:lang w:val="en-GB"/>
              </w:rPr>
            </w:pPr>
            <w:proofErr w:type="spellStart"/>
            <w:r w:rsidRPr="0047726B">
              <w:rPr>
                <w:sz w:val="18"/>
                <w:lang w:val="en-GB"/>
              </w:rPr>
              <w:t>Seidenglanz</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79C92D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CBB58E5" w14:textId="77777777" w:rsidR="00433ACE" w:rsidRPr="0047726B" w:rsidRDefault="00433ACE" w:rsidP="00433ACE">
            <w:pPr>
              <w:rPr>
                <w:sz w:val="18"/>
              </w:rPr>
            </w:pPr>
            <w:r w:rsidRPr="0047726B">
              <w:rPr>
                <w:sz w:val="18"/>
              </w:rPr>
              <w:t>Evaluation of a range of insecticides against pollen beetle (MELIAE) on oilseed rape (BRSNW) in Czech Republic, 2022</w:t>
            </w:r>
          </w:p>
          <w:p w14:paraId="2A4E018A" w14:textId="77777777" w:rsidR="00433ACE" w:rsidRPr="0047726B" w:rsidRDefault="00433ACE" w:rsidP="00433ACE">
            <w:pPr>
              <w:rPr>
                <w:sz w:val="18"/>
              </w:rPr>
            </w:pPr>
            <w:r w:rsidRPr="0047726B">
              <w:rPr>
                <w:sz w:val="18"/>
              </w:rPr>
              <w:t xml:space="preserve">AGRITEC </w:t>
            </w:r>
            <w:proofErr w:type="spellStart"/>
            <w:r w:rsidRPr="0047726B">
              <w:rPr>
                <w:sz w:val="18"/>
              </w:rPr>
              <w:t>výzkum</w:t>
            </w:r>
            <w:proofErr w:type="spellEnd"/>
            <w:r w:rsidRPr="0047726B">
              <w:rPr>
                <w:sz w:val="18"/>
              </w:rPr>
              <w:t xml:space="preserve"> </w:t>
            </w:r>
            <w:proofErr w:type="spellStart"/>
            <w:r w:rsidRPr="0047726B">
              <w:rPr>
                <w:sz w:val="18"/>
              </w:rPr>
              <w:t>šlechtění</w:t>
            </w:r>
            <w:proofErr w:type="spellEnd"/>
            <w:r w:rsidRPr="0047726B">
              <w:rPr>
                <w:sz w:val="18"/>
              </w:rPr>
              <w:t xml:space="preserve"> a </w:t>
            </w:r>
            <w:proofErr w:type="spellStart"/>
            <w:r w:rsidRPr="0047726B">
              <w:rPr>
                <w:sz w:val="18"/>
              </w:rPr>
              <w:t>služby</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Šumperk</w:t>
            </w:r>
            <w:proofErr w:type="spellEnd"/>
            <w:r w:rsidRPr="0047726B">
              <w:rPr>
                <w:sz w:val="18"/>
              </w:rPr>
              <w:t>, Czech Republic</w:t>
            </w:r>
          </w:p>
          <w:p w14:paraId="0D9DD564" w14:textId="77777777" w:rsidR="00433ACE" w:rsidRPr="0047726B" w:rsidRDefault="00433ACE" w:rsidP="00433ACE">
            <w:pPr>
              <w:rPr>
                <w:sz w:val="18"/>
              </w:rPr>
            </w:pPr>
            <w:r w:rsidRPr="0047726B">
              <w:rPr>
                <w:sz w:val="18"/>
              </w:rPr>
              <w:t>Report no. CZ22IEBRSNW506D</w:t>
            </w:r>
          </w:p>
          <w:p w14:paraId="7B101106" w14:textId="77777777" w:rsidR="00433ACE" w:rsidRPr="0047726B" w:rsidRDefault="00433ACE" w:rsidP="00433ACE">
            <w:pPr>
              <w:rPr>
                <w:sz w:val="18"/>
                <w:lang w:val="en-GB"/>
              </w:rPr>
            </w:pPr>
            <w:r w:rsidRPr="0047726B">
              <w:rPr>
                <w:sz w:val="18"/>
              </w:rPr>
              <w:t>GEP</w:t>
            </w:r>
          </w:p>
          <w:p w14:paraId="326A201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5F125D" w14:textId="12D6E29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50501A" w14:textId="5D48640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1DD8E0" w14:textId="31D4A99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15E4A4" w14:textId="11388408" w:rsidR="00433ACE" w:rsidRPr="0047726B" w:rsidRDefault="00433ACE" w:rsidP="00433ACE">
            <w:pPr>
              <w:jc w:val="center"/>
              <w:rPr>
                <w:sz w:val="18"/>
                <w:lang w:val="en-GB"/>
              </w:rPr>
            </w:pPr>
            <w:r w:rsidRPr="0047726B">
              <w:rPr>
                <w:sz w:val="18"/>
                <w:szCs w:val="20"/>
              </w:rPr>
              <w:t>ADAMA</w:t>
            </w:r>
          </w:p>
        </w:tc>
      </w:tr>
      <w:tr w:rsidR="00433ACE" w:rsidRPr="0047726B" w14:paraId="59234E3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60669FA" w14:textId="77777777" w:rsidR="00433ACE" w:rsidRPr="0047726B" w:rsidRDefault="00433ACE" w:rsidP="00433ACE">
            <w:pPr>
              <w:rPr>
                <w:sz w:val="18"/>
                <w:lang w:val="en-GB"/>
              </w:rPr>
            </w:pPr>
            <w:r w:rsidRPr="0047726B">
              <w:rPr>
                <w:sz w:val="18"/>
                <w:lang w:val="en-GB"/>
              </w:rPr>
              <w:lastRenderedPageBreak/>
              <w:t>KCP 6.4.1/373</w:t>
            </w:r>
          </w:p>
          <w:p w14:paraId="6F1C9786" w14:textId="77777777" w:rsidR="00433ACE" w:rsidRPr="0047726B" w:rsidRDefault="00433ACE" w:rsidP="00433ACE">
            <w:pPr>
              <w:rPr>
                <w:sz w:val="18"/>
                <w:lang w:val="en-GB"/>
              </w:rPr>
            </w:pPr>
            <w:r w:rsidRPr="0047726B">
              <w:rPr>
                <w:sz w:val="18"/>
                <w:lang w:val="en-GB"/>
              </w:rPr>
              <w:t>Submitted under KCP 6.2/373</w:t>
            </w:r>
          </w:p>
        </w:tc>
        <w:tc>
          <w:tcPr>
            <w:tcW w:w="705" w:type="pct"/>
            <w:tcBorders>
              <w:top w:val="single" w:sz="4" w:space="0" w:color="auto"/>
              <w:left w:val="single" w:sz="4" w:space="0" w:color="auto"/>
              <w:bottom w:val="single" w:sz="4" w:space="0" w:color="auto"/>
              <w:right w:val="single" w:sz="4" w:space="0" w:color="auto"/>
            </w:tcBorders>
          </w:tcPr>
          <w:p w14:paraId="36EDEBB0"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60778A17"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64F97550" w14:textId="77777777" w:rsidR="00433ACE" w:rsidRPr="0047726B" w:rsidRDefault="00433ACE" w:rsidP="00433ACE">
            <w:pPr>
              <w:rPr>
                <w:sz w:val="18"/>
              </w:rPr>
            </w:pPr>
            <w:r w:rsidRPr="0047726B">
              <w:rPr>
                <w:sz w:val="18"/>
              </w:rPr>
              <w:t>Analysis of efficacy to MCW-2222 SL on pests in oil seed rape, Germany autumn 2015</w:t>
            </w:r>
          </w:p>
          <w:p w14:paraId="5116598D"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w:t>
            </w:r>
            <w:proofErr w:type="spellEnd"/>
            <w:r w:rsidRPr="0047726B">
              <w:rPr>
                <w:sz w:val="18"/>
              </w:rPr>
              <w:t>, Germany</w:t>
            </w:r>
          </w:p>
          <w:p w14:paraId="617647BE" w14:textId="77777777" w:rsidR="00433ACE" w:rsidRPr="0047726B" w:rsidRDefault="00433ACE" w:rsidP="00433ACE">
            <w:pPr>
              <w:rPr>
                <w:sz w:val="18"/>
              </w:rPr>
            </w:pPr>
            <w:r w:rsidRPr="0047726B">
              <w:rPr>
                <w:sz w:val="18"/>
              </w:rPr>
              <w:t>Report no. DE15IEBRSNW320O</w:t>
            </w:r>
          </w:p>
          <w:p w14:paraId="11AB35D8" w14:textId="77777777" w:rsidR="00433ACE" w:rsidRPr="0047726B" w:rsidRDefault="00433ACE" w:rsidP="00433ACE">
            <w:pPr>
              <w:rPr>
                <w:sz w:val="18"/>
                <w:lang w:val="en-GB"/>
              </w:rPr>
            </w:pPr>
            <w:r w:rsidRPr="0047726B">
              <w:rPr>
                <w:sz w:val="18"/>
              </w:rPr>
              <w:t>GEP</w:t>
            </w:r>
          </w:p>
          <w:p w14:paraId="703D4F9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228567" w14:textId="3936DDC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64B9E0" w14:textId="54D8217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3BB127" w14:textId="0CFCE1D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A07D280" w14:textId="4D1BEF0C" w:rsidR="00433ACE" w:rsidRPr="0047726B" w:rsidRDefault="00433ACE" w:rsidP="00433ACE">
            <w:pPr>
              <w:jc w:val="center"/>
              <w:rPr>
                <w:sz w:val="18"/>
                <w:lang w:val="en-GB"/>
              </w:rPr>
            </w:pPr>
            <w:r w:rsidRPr="0047726B">
              <w:rPr>
                <w:sz w:val="18"/>
                <w:szCs w:val="20"/>
              </w:rPr>
              <w:t>ADAMA</w:t>
            </w:r>
          </w:p>
        </w:tc>
      </w:tr>
      <w:tr w:rsidR="00433ACE" w:rsidRPr="0047726B" w14:paraId="0088E89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A7C8C64" w14:textId="77777777" w:rsidR="00433ACE" w:rsidRPr="0047726B" w:rsidRDefault="00433ACE" w:rsidP="00433ACE">
            <w:pPr>
              <w:rPr>
                <w:sz w:val="18"/>
                <w:lang w:val="en-GB"/>
              </w:rPr>
            </w:pPr>
            <w:r w:rsidRPr="0047726B">
              <w:rPr>
                <w:sz w:val="18"/>
                <w:lang w:val="en-GB"/>
              </w:rPr>
              <w:t>KCP 6.4.1/374</w:t>
            </w:r>
          </w:p>
          <w:p w14:paraId="5722AE32" w14:textId="77777777" w:rsidR="00433ACE" w:rsidRPr="0047726B" w:rsidRDefault="00433ACE" w:rsidP="00433ACE">
            <w:pPr>
              <w:rPr>
                <w:sz w:val="18"/>
                <w:lang w:val="en-GB"/>
              </w:rPr>
            </w:pPr>
            <w:r w:rsidRPr="0047726B">
              <w:rPr>
                <w:sz w:val="18"/>
                <w:lang w:val="en-GB"/>
              </w:rPr>
              <w:t>Submitted under KCP 6.2/374</w:t>
            </w:r>
          </w:p>
        </w:tc>
        <w:tc>
          <w:tcPr>
            <w:tcW w:w="705" w:type="pct"/>
            <w:tcBorders>
              <w:top w:val="single" w:sz="4" w:space="0" w:color="auto"/>
              <w:left w:val="single" w:sz="4" w:space="0" w:color="auto"/>
              <w:bottom w:val="single" w:sz="4" w:space="0" w:color="auto"/>
              <w:right w:val="single" w:sz="4" w:space="0" w:color="auto"/>
            </w:tcBorders>
          </w:tcPr>
          <w:p w14:paraId="68819425"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E1D436E"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3B0B3B1" w14:textId="77777777" w:rsidR="00433ACE" w:rsidRPr="0047726B" w:rsidRDefault="00433ACE" w:rsidP="00433ACE">
            <w:pPr>
              <w:rPr>
                <w:sz w:val="18"/>
              </w:rPr>
            </w:pPr>
            <w:r w:rsidRPr="0047726B">
              <w:rPr>
                <w:sz w:val="18"/>
              </w:rPr>
              <w:t>Analysis of efficacy to MCW-2222 SL on pests in oil seed rape, Germany autumn 2015</w:t>
            </w:r>
          </w:p>
          <w:p w14:paraId="3CEA7A3F"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w:t>
            </w:r>
            <w:proofErr w:type="spellStart"/>
            <w:r w:rsidRPr="0047726B">
              <w:rPr>
                <w:sz w:val="18"/>
              </w:rPr>
              <w:t>Aarbergen</w:t>
            </w:r>
            <w:proofErr w:type="spellEnd"/>
            <w:r w:rsidRPr="0047726B">
              <w:rPr>
                <w:sz w:val="18"/>
              </w:rPr>
              <w:t>, Germany</w:t>
            </w:r>
          </w:p>
          <w:p w14:paraId="0A60A0C7" w14:textId="77777777" w:rsidR="00433ACE" w:rsidRPr="0047726B" w:rsidRDefault="00433ACE" w:rsidP="00433ACE">
            <w:pPr>
              <w:rPr>
                <w:sz w:val="18"/>
              </w:rPr>
            </w:pPr>
            <w:r w:rsidRPr="0047726B">
              <w:rPr>
                <w:sz w:val="18"/>
              </w:rPr>
              <w:t>Report no. DE15IEBRSNW320P</w:t>
            </w:r>
          </w:p>
          <w:p w14:paraId="38049642" w14:textId="77777777" w:rsidR="00433ACE" w:rsidRPr="0047726B" w:rsidRDefault="00433ACE" w:rsidP="00433ACE">
            <w:pPr>
              <w:rPr>
                <w:sz w:val="18"/>
                <w:lang w:val="en-GB"/>
              </w:rPr>
            </w:pPr>
            <w:r w:rsidRPr="0047726B">
              <w:rPr>
                <w:sz w:val="18"/>
              </w:rPr>
              <w:t>GEP</w:t>
            </w:r>
          </w:p>
          <w:p w14:paraId="230543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E8862F" w14:textId="1669B6D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70867A" w14:textId="52DEA1F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E3C225" w14:textId="47DD0F4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9BFEC0" w14:textId="3D16941B" w:rsidR="00433ACE" w:rsidRPr="0047726B" w:rsidRDefault="00433ACE" w:rsidP="00433ACE">
            <w:pPr>
              <w:jc w:val="center"/>
              <w:rPr>
                <w:sz w:val="18"/>
                <w:lang w:val="en-GB"/>
              </w:rPr>
            </w:pPr>
            <w:r w:rsidRPr="0047726B">
              <w:rPr>
                <w:sz w:val="18"/>
                <w:szCs w:val="20"/>
              </w:rPr>
              <w:t>ADAMA</w:t>
            </w:r>
          </w:p>
        </w:tc>
      </w:tr>
      <w:tr w:rsidR="00433ACE" w:rsidRPr="0047726B" w14:paraId="502A2A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4F9E5B" w14:textId="77777777" w:rsidR="00433ACE" w:rsidRPr="0047726B" w:rsidRDefault="00433ACE" w:rsidP="00433ACE">
            <w:pPr>
              <w:rPr>
                <w:sz w:val="18"/>
                <w:lang w:val="en-GB"/>
              </w:rPr>
            </w:pPr>
            <w:r w:rsidRPr="0047726B">
              <w:rPr>
                <w:sz w:val="18"/>
                <w:lang w:val="en-GB"/>
              </w:rPr>
              <w:t>KCP 6.4.1/375</w:t>
            </w:r>
          </w:p>
          <w:p w14:paraId="4C7AD70F" w14:textId="77777777" w:rsidR="00433ACE" w:rsidRPr="0047726B" w:rsidRDefault="00433ACE" w:rsidP="00433ACE">
            <w:pPr>
              <w:rPr>
                <w:sz w:val="18"/>
                <w:lang w:val="en-GB"/>
              </w:rPr>
            </w:pPr>
            <w:r w:rsidRPr="0047726B">
              <w:rPr>
                <w:sz w:val="18"/>
                <w:lang w:val="en-GB"/>
              </w:rPr>
              <w:t>Submitted under KCP 6.2/375</w:t>
            </w:r>
          </w:p>
        </w:tc>
        <w:tc>
          <w:tcPr>
            <w:tcW w:w="705" w:type="pct"/>
            <w:tcBorders>
              <w:top w:val="single" w:sz="4" w:space="0" w:color="auto"/>
              <w:left w:val="single" w:sz="4" w:space="0" w:color="auto"/>
              <w:bottom w:val="single" w:sz="4" w:space="0" w:color="auto"/>
              <w:right w:val="single" w:sz="4" w:space="0" w:color="auto"/>
            </w:tcBorders>
          </w:tcPr>
          <w:p w14:paraId="1F99432A" w14:textId="77777777" w:rsidR="00433ACE" w:rsidRPr="0047726B" w:rsidRDefault="00433ACE" w:rsidP="00433ACE">
            <w:pPr>
              <w:rPr>
                <w:sz w:val="18"/>
                <w:lang w:val="en-GB"/>
              </w:rPr>
            </w:pPr>
            <w:r w:rsidRPr="0047726B">
              <w:rPr>
                <w:sz w:val="18"/>
                <w:lang w:val="en-GB"/>
              </w:rPr>
              <w:t>Kästner, K.</w:t>
            </w:r>
          </w:p>
        </w:tc>
        <w:tc>
          <w:tcPr>
            <w:tcW w:w="248" w:type="pct"/>
            <w:tcBorders>
              <w:top w:val="single" w:sz="4" w:space="0" w:color="auto"/>
              <w:left w:val="single" w:sz="4" w:space="0" w:color="auto"/>
              <w:bottom w:val="single" w:sz="4" w:space="0" w:color="auto"/>
              <w:right w:val="single" w:sz="4" w:space="0" w:color="auto"/>
            </w:tcBorders>
          </w:tcPr>
          <w:p w14:paraId="55B262D8"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786E856" w14:textId="77777777" w:rsidR="00433ACE" w:rsidRPr="0047726B" w:rsidRDefault="00433ACE" w:rsidP="00433ACE">
            <w:pPr>
              <w:rPr>
                <w:sz w:val="18"/>
              </w:rPr>
            </w:pPr>
            <w:r w:rsidRPr="0047726B">
              <w:rPr>
                <w:sz w:val="18"/>
              </w:rPr>
              <w:t xml:space="preserve">Analysis of efficacy of different insecticides on </w:t>
            </w:r>
            <w:proofErr w:type="spellStart"/>
            <w:r w:rsidRPr="0047726B">
              <w:rPr>
                <w:sz w:val="18"/>
              </w:rPr>
              <w:t>Meligethes</w:t>
            </w:r>
            <w:proofErr w:type="spellEnd"/>
            <w:r w:rsidRPr="0047726B">
              <w:rPr>
                <w:sz w:val="18"/>
              </w:rPr>
              <w:t xml:space="preserve"> aeneus in winter oil seed rape in Germany 2016</w:t>
            </w:r>
          </w:p>
          <w:p w14:paraId="4D8C0C59"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10C29BC2" w14:textId="77777777" w:rsidR="00433ACE" w:rsidRPr="0047726B" w:rsidRDefault="00433ACE" w:rsidP="00433ACE">
            <w:pPr>
              <w:rPr>
                <w:sz w:val="18"/>
              </w:rPr>
            </w:pPr>
            <w:r w:rsidRPr="0047726B">
              <w:rPr>
                <w:sz w:val="18"/>
              </w:rPr>
              <w:t>Report no. DE16IEBRSNW310C</w:t>
            </w:r>
          </w:p>
          <w:p w14:paraId="14DE2AC2" w14:textId="77777777" w:rsidR="00433ACE" w:rsidRPr="0047726B" w:rsidRDefault="00433ACE" w:rsidP="00433ACE">
            <w:pPr>
              <w:rPr>
                <w:sz w:val="18"/>
                <w:lang w:val="en-GB"/>
              </w:rPr>
            </w:pPr>
            <w:r w:rsidRPr="0047726B">
              <w:rPr>
                <w:sz w:val="18"/>
              </w:rPr>
              <w:t>GEP</w:t>
            </w:r>
          </w:p>
          <w:p w14:paraId="2A1B20A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C182A2" w14:textId="015BEA7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BD6F5F" w14:textId="57DE0E6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566665C" w14:textId="5ACE3F7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471788A" w14:textId="27C691B6" w:rsidR="00433ACE" w:rsidRPr="0047726B" w:rsidRDefault="00433ACE" w:rsidP="00433ACE">
            <w:pPr>
              <w:jc w:val="center"/>
              <w:rPr>
                <w:sz w:val="18"/>
                <w:lang w:val="en-GB"/>
              </w:rPr>
            </w:pPr>
            <w:r w:rsidRPr="0047726B">
              <w:rPr>
                <w:sz w:val="18"/>
                <w:szCs w:val="20"/>
              </w:rPr>
              <w:t>ADAMA</w:t>
            </w:r>
          </w:p>
        </w:tc>
      </w:tr>
      <w:tr w:rsidR="00433ACE" w:rsidRPr="0047726B" w14:paraId="4954A4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CBD123E" w14:textId="77777777" w:rsidR="00433ACE" w:rsidRPr="0047726B" w:rsidRDefault="00433ACE" w:rsidP="00433ACE">
            <w:pPr>
              <w:rPr>
                <w:sz w:val="18"/>
                <w:lang w:val="en-GB"/>
              </w:rPr>
            </w:pPr>
            <w:r w:rsidRPr="0047726B">
              <w:rPr>
                <w:sz w:val="18"/>
                <w:lang w:val="en-GB"/>
              </w:rPr>
              <w:t>KCP 6.4.1/376</w:t>
            </w:r>
          </w:p>
          <w:p w14:paraId="7C71E069" w14:textId="77777777" w:rsidR="00433ACE" w:rsidRPr="0047726B" w:rsidRDefault="00433ACE" w:rsidP="00433ACE">
            <w:pPr>
              <w:rPr>
                <w:sz w:val="18"/>
                <w:lang w:val="en-GB"/>
              </w:rPr>
            </w:pPr>
            <w:r w:rsidRPr="0047726B">
              <w:rPr>
                <w:sz w:val="18"/>
                <w:lang w:val="en-GB"/>
              </w:rPr>
              <w:t>Submitted under KCP 6.2/376</w:t>
            </w:r>
          </w:p>
        </w:tc>
        <w:tc>
          <w:tcPr>
            <w:tcW w:w="705" w:type="pct"/>
            <w:tcBorders>
              <w:top w:val="single" w:sz="4" w:space="0" w:color="auto"/>
              <w:left w:val="single" w:sz="4" w:space="0" w:color="auto"/>
              <w:bottom w:val="single" w:sz="4" w:space="0" w:color="auto"/>
              <w:right w:val="single" w:sz="4" w:space="0" w:color="auto"/>
            </w:tcBorders>
          </w:tcPr>
          <w:p w14:paraId="37BB2125"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20F34BCE"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0AFDCA1" w14:textId="77777777" w:rsidR="00433ACE" w:rsidRPr="0047726B" w:rsidRDefault="00433ACE" w:rsidP="00433ACE">
            <w:pPr>
              <w:rPr>
                <w:sz w:val="18"/>
              </w:rPr>
            </w:pPr>
            <w:r w:rsidRPr="0047726B">
              <w:rPr>
                <w:sz w:val="18"/>
              </w:rPr>
              <w:t>Efficacy of different insecticides on cabbage stem flea beetle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in oil seed winter rape, Germany 2016/17</w:t>
            </w:r>
          </w:p>
          <w:p w14:paraId="65AFC834" w14:textId="77777777" w:rsidR="00433ACE" w:rsidRPr="0047726B" w:rsidRDefault="00433ACE" w:rsidP="00433ACE">
            <w:pPr>
              <w:rPr>
                <w:sz w:val="18"/>
                <w:lang w:val="de-DE"/>
              </w:rPr>
            </w:pPr>
            <w:r w:rsidRPr="0047726B">
              <w:rPr>
                <w:sz w:val="18"/>
                <w:lang w:val="de-DE"/>
              </w:rPr>
              <w:t>U.A.S. Umwelt- und Agrarstudien GmbH, Jena, Germany</w:t>
            </w:r>
          </w:p>
          <w:p w14:paraId="23A06A2E" w14:textId="77777777" w:rsidR="00433ACE" w:rsidRPr="0047726B" w:rsidRDefault="00433ACE" w:rsidP="00433ACE">
            <w:pPr>
              <w:rPr>
                <w:sz w:val="18"/>
              </w:rPr>
            </w:pPr>
            <w:r w:rsidRPr="0047726B">
              <w:rPr>
                <w:sz w:val="18"/>
              </w:rPr>
              <w:t>Report no. DE16IEBRSNW312E</w:t>
            </w:r>
          </w:p>
          <w:p w14:paraId="5C1620C7" w14:textId="77777777" w:rsidR="00433ACE" w:rsidRPr="0047726B" w:rsidRDefault="00433ACE" w:rsidP="00433ACE">
            <w:pPr>
              <w:rPr>
                <w:sz w:val="18"/>
                <w:lang w:val="en-GB"/>
              </w:rPr>
            </w:pPr>
            <w:r w:rsidRPr="0047726B">
              <w:rPr>
                <w:sz w:val="18"/>
              </w:rPr>
              <w:t>GEP</w:t>
            </w:r>
          </w:p>
          <w:p w14:paraId="57F469B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688F2F0" w14:textId="6F5F4FA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DCD061" w14:textId="06669E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33085B" w14:textId="61FAB35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D47336" w14:textId="6F290EC8" w:rsidR="00433ACE" w:rsidRPr="0047726B" w:rsidRDefault="00433ACE" w:rsidP="00433ACE">
            <w:pPr>
              <w:jc w:val="center"/>
              <w:rPr>
                <w:sz w:val="18"/>
                <w:lang w:val="en-GB"/>
              </w:rPr>
            </w:pPr>
            <w:r w:rsidRPr="0047726B">
              <w:rPr>
                <w:sz w:val="18"/>
                <w:szCs w:val="20"/>
              </w:rPr>
              <w:t>ADAMA</w:t>
            </w:r>
          </w:p>
        </w:tc>
      </w:tr>
      <w:tr w:rsidR="00433ACE" w:rsidRPr="0047726B" w14:paraId="7C0793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F389493" w14:textId="77777777" w:rsidR="00433ACE" w:rsidRPr="0047726B" w:rsidRDefault="00433ACE" w:rsidP="00433ACE">
            <w:pPr>
              <w:rPr>
                <w:sz w:val="18"/>
                <w:lang w:val="en-GB"/>
              </w:rPr>
            </w:pPr>
            <w:r w:rsidRPr="0047726B">
              <w:rPr>
                <w:sz w:val="18"/>
                <w:lang w:val="en-GB"/>
              </w:rPr>
              <w:t>KCP 6.4.1/377</w:t>
            </w:r>
          </w:p>
          <w:p w14:paraId="48A8BAD2" w14:textId="77777777" w:rsidR="00433ACE" w:rsidRPr="0047726B" w:rsidRDefault="00433ACE" w:rsidP="00433ACE">
            <w:pPr>
              <w:rPr>
                <w:sz w:val="18"/>
                <w:lang w:val="en-GB"/>
              </w:rPr>
            </w:pPr>
            <w:r w:rsidRPr="0047726B">
              <w:rPr>
                <w:sz w:val="18"/>
                <w:lang w:val="en-GB"/>
              </w:rPr>
              <w:t>Submitted under KCP 6.2/377</w:t>
            </w:r>
          </w:p>
        </w:tc>
        <w:tc>
          <w:tcPr>
            <w:tcW w:w="705" w:type="pct"/>
            <w:tcBorders>
              <w:top w:val="single" w:sz="4" w:space="0" w:color="auto"/>
              <w:left w:val="single" w:sz="4" w:space="0" w:color="auto"/>
              <w:bottom w:val="single" w:sz="4" w:space="0" w:color="auto"/>
              <w:right w:val="single" w:sz="4" w:space="0" w:color="auto"/>
            </w:tcBorders>
          </w:tcPr>
          <w:p w14:paraId="0C13E7F4" w14:textId="77777777" w:rsidR="00433ACE" w:rsidRPr="0047726B" w:rsidRDefault="00433ACE" w:rsidP="00433ACE">
            <w:pPr>
              <w:rPr>
                <w:sz w:val="18"/>
                <w:lang w:val="en-GB"/>
              </w:rPr>
            </w:pPr>
            <w:proofErr w:type="spellStart"/>
            <w:r w:rsidRPr="0047726B">
              <w:rPr>
                <w:sz w:val="18"/>
                <w:lang w:val="en-GB"/>
              </w:rPr>
              <w:t>Labusch</w:t>
            </w:r>
            <w:proofErr w:type="spellEnd"/>
            <w:r w:rsidRPr="0047726B">
              <w:rPr>
                <w:sz w:val="18"/>
                <w:lang w:val="en-GB"/>
              </w:rPr>
              <w:t>. U.</w:t>
            </w:r>
          </w:p>
        </w:tc>
        <w:tc>
          <w:tcPr>
            <w:tcW w:w="248" w:type="pct"/>
            <w:tcBorders>
              <w:top w:val="single" w:sz="4" w:space="0" w:color="auto"/>
              <w:left w:val="single" w:sz="4" w:space="0" w:color="auto"/>
              <w:bottom w:val="single" w:sz="4" w:space="0" w:color="auto"/>
              <w:right w:val="single" w:sz="4" w:space="0" w:color="auto"/>
            </w:tcBorders>
          </w:tcPr>
          <w:p w14:paraId="72B63110"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2852035"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58317296"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7C05BC74" w14:textId="77777777" w:rsidR="00433ACE" w:rsidRPr="0047726B" w:rsidRDefault="00433ACE" w:rsidP="00433ACE">
            <w:pPr>
              <w:rPr>
                <w:sz w:val="18"/>
              </w:rPr>
            </w:pPr>
            <w:r w:rsidRPr="0047726B">
              <w:rPr>
                <w:sz w:val="18"/>
              </w:rPr>
              <w:t>Report no. DE17IEBRSNW310A</w:t>
            </w:r>
          </w:p>
          <w:p w14:paraId="031BB7CA" w14:textId="77777777" w:rsidR="00433ACE" w:rsidRPr="0047726B" w:rsidRDefault="00433ACE" w:rsidP="00433ACE">
            <w:pPr>
              <w:rPr>
                <w:sz w:val="18"/>
                <w:lang w:val="en-GB"/>
              </w:rPr>
            </w:pPr>
            <w:r w:rsidRPr="0047726B">
              <w:rPr>
                <w:sz w:val="18"/>
              </w:rPr>
              <w:t>GEP</w:t>
            </w:r>
          </w:p>
          <w:p w14:paraId="5966676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9A6610" w14:textId="6137B62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64A5DC2" w14:textId="36790F0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DFBD589" w14:textId="574DE24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3BBE7D" w14:textId="417FE3C3" w:rsidR="00433ACE" w:rsidRPr="0047726B" w:rsidRDefault="00433ACE" w:rsidP="00433ACE">
            <w:pPr>
              <w:jc w:val="center"/>
              <w:rPr>
                <w:sz w:val="18"/>
                <w:lang w:val="en-GB"/>
              </w:rPr>
            </w:pPr>
            <w:r w:rsidRPr="0047726B">
              <w:rPr>
                <w:sz w:val="18"/>
                <w:szCs w:val="20"/>
              </w:rPr>
              <w:t>ADAMA</w:t>
            </w:r>
          </w:p>
        </w:tc>
      </w:tr>
      <w:tr w:rsidR="00433ACE" w:rsidRPr="0047726B" w14:paraId="39F2F28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B0C55F" w14:textId="77777777" w:rsidR="00433ACE" w:rsidRPr="0047726B" w:rsidRDefault="00433ACE" w:rsidP="00433ACE">
            <w:pPr>
              <w:rPr>
                <w:sz w:val="18"/>
                <w:lang w:val="en-GB"/>
              </w:rPr>
            </w:pPr>
            <w:r w:rsidRPr="0047726B">
              <w:rPr>
                <w:sz w:val="18"/>
                <w:lang w:val="en-GB"/>
              </w:rPr>
              <w:t>KCP 6.4.1/378</w:t>
            </w:r>
          </w:p>
          <w:p w14:paraId="1D90ADA6" w14:textId="77777777" w:rsidR="00433ACE" w:rsidRPr="0047726B" w:rsidRDefault="00433ACE" w:rsidP="00433ACE">
            <w:pPr>
              <w:rPr>
                <w:sz w:val="18"/>
                <w:lang w:val="en-GB"/>
              </w:rPr>
            </w:pPr>
            <w:r w:rsidRPr="0047726B">
              <w:rPr>
                <w:sz w:val="18"/>
                <w:lang w:val="en-GB"/>
              </w:rPr>
              <w:t>Submitted under KCP 6.2/378</w:t>
            </w:r>
          </w:p>
        </w:tc>
        <w:tc>
          <w:tcPr>
            <w:tcW w:w="705" w:type="pct"/>
            <w:tcBorders>
              <w:top w:val="single" w:sz="4" w:space="0" w:color="auto"/>
              <w:left w:val="single" w:sz="4" w:space="0" w:color="auto"/>
              <w:bottom w:val="single" w:sz="4" w:space="0" w:color="auto"/>
              <w:right w:val="single" w:sz="4" w:space="0" w:color="auto"/>
            </w:tcBorders>
          </w:tcPr>
          <w:p w14:paraId="52626E81"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2536235B"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8F72164"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2BC8D02C"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51E6EF77" w14:textId="77777777" w:rsidR="00433ACE" w:rsidRPr="0047726B" w:rsidRDefault="00433ACE" w:rsidP="00433ACE">
            <w:pPr>
              <w:rPr>
                <w:sz w:val="18"/>
              </w:rPr>
            </w:pPr>
            <w:r w:rsidRPr="0047726B">
              <w:rPr>
                <w:sz w:val="18"/>
              </w:rPr>
              <w:t>Report no. DE17IEBRSNW310B</w:t>
            </w:r>
          </w:p>
          <w:p w14:paraId="237D8D03" w14:textId="77777777" w:rsidR="00433ACE" w:rsidRPr="0047726B" w:rsidRDefault="00433ACE" w:rsidP="00433ACE">
            <w:pPr>
              <w:rPr>
                <w:sz w:val="18"/>
                <w:lang w:val="en-GB"/>
              </w:rPr>
            </w:pPr>
            <w:r w:rsidRPr="0047726B">
              <w:rPr>
                <w:sz w:val="18"/>
              </w:rPr>
              <w:t>GEP</w:t>
            </w:r>
          </w:p>
          <w:p w14:paraId="22976B5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FD5B0C" w14:textId="6BCE38E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39A938F" w14:textId="6962B05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C1B9144" w14:textId="0F2C00D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8A0C003" w14:textId="72F21885" w:rsidR="00433ACE" w:rsidRPr="0047726B" w:rsidRDefault="00433ACE" w:rsidP="00433ACE">
            <w:pPr>
              <w:jc w:val="center"/>
              <w:rPr>
                <w:sz w:val="18"/>
                <w:lang w:val="en-GB"/>
              </w:rPr>
            </w:pPr>
            <w:r w:rsidRPr="0047726B">
              <w:rPr>
                <w:sz w:val="18"/>
                <w:szCs w:val="20"/>
              </w:rPr>
              <w:t>ADAMA</w:t>
            </w:r>
          </w:p>
        </w:tc>
      </w:tr>
      <w:tr w:rsidR="00433ACE" w:rsidRPr="0047726B" w14:paraId="274EDAE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85005A8" w14:textId="77777777" w:rsidR="00433ACE" w:rsidRPr="0047726B" w:rsidRDefault="00433ACE" w:rsidP="00433ACE">
            <w:pPr>
              <w:rPr>
                <w:sz w:val="18"/>
                <w:lang w:val="en-GB"/>
              </w:rPr>
            </w:pPr>
            <w:r w:rsidRPr="0047726B">
              <w:rPr>
                <w:sz w:val="18"/>
                <w:lang w:val="en-GB"/>
              </w:rPr>
              <w:lastRenderedPageBreak/>
              <w:t>KCP 6.4.1/379</w:t>
            </w:r>
          </w:p>
          <w:p w14:paraId="70F5D03A" w14:textId="77777777" w:rsidR="00433ACE" w:rsidRPr="0047726B" w:rsidRDefault="00433ACE" w:rsidP="00433ACE">
            <w:pPr>
              <w:rPr>
                <w:sz w:val="18"/>
                <w:lang w:val="en-GB"/>
              </w:rPr>
            </w:pPr>
            <w:r w:rsidRPr="0047726B">
              <w:rPr>
                <w:sz w:val="18"/>
                <w:lang w:val="en-GB"/>
              </w:rPr>
              <w:t>Submitted under KCP 6.2/379</w:t>
            </w:r>
          </w:p>
        </w:tc>
        <w:tc>
          <w:tcPr>
            <w:tcW w:w="705" w:type="pct"/>
            <w:tcBorders>
              <w:top w:val="single" w:sz="4" w:space="0" w:color="auto"/>
              <w:left w:val="single" w:sz="4" w:space="0" w:color="auto"/>
              <w:bottom w:val="single" w:sz="4" w:space="0" w:color="auto"/>
              <w:right w:val="single" w:sz="4" w:space="0" w:color="auto"/>
            </w:tcBorders>
          </w:tcPr>
          <w:p w14:paraId="214224E1" w14:textId="77777777" w:rsidR="00433ACE" w:rsidRPr="0047726B" w:rsidRDefault="00433ACE" w:rsidP="00433ACE">
            <w:pPr>
              <w:rPr>
                <w:sz w:val="18"/>
                <w:lang w:val="en-GB"/>
              </w:rPr>
            </w:pPr>
            <w:r w:rsidRPr="0047726B">
              <w:rPr>
                <w:sz w:val="18"/>
                <w:lang w:val="en-GB"/>
              </w:rPr>
              <w:t>Laug, S.</w:t>
            </w:r>
          </w:p>
        </w:tc>
        <w:tc>
          <w:tcPr>
            <w:tcW w:w="248" w:type="pct"/>
            <w:tcBorders>
              <w:top w:val="single" w:sz="4" w:space="0" w:color="auto"/>
              <w:left w:val="single" w:sz="4" w:space="0" w:color="auto"/>
              <w:bottom w:val="single" w:sz="4" w:space="0" w:color="auto"/>
              <w:right w:val="single" w:sz="4" w:space="0" w:color="auto"/>
            </w:tcBorders>
          </w:tcPr>
          <w:p w14:paraId="018D7D1F"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2C05B646"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 Germany, 2017</w:t>
            </w:r>
          </w:p>
          <w:p w14:paraId="722E751E"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Germany</w:t>
            </w:r>
          </w:p>
          <w:p w14:paraId="7B4FF57F" w14:textId="77777777" w:rsidR="00433ACE" w:rsidRPr="0047726B" w:rsidRDefault="00433ACE" w:rsidP="00433ACE">
            <w:pPr>
              <w:rPr>
                <w:sz w:val="18"/>
              </w:rPr>
            </w:pPr>
            <w:r w:rsidRPr="0047726B">
              <w:rPr>
                <w:sz w:val="18"/>
              </w:rPr>
              <w:t>Report no. DE17IEBRSNW310D</w:t>
            </w:r>
          </w:p>
          <w:p w14:paraId="4589F974" w14:textId="77777777" w:rsidR="00433ACE" w:rsidRPr="0047726B" w:rsidRDefault="00433ACE" w:rsidP="00433ACE">
            <w:pPr>
              <w:rPr>
                <w:sz w:val="18"/>
                <w:lang w:val="en-GB"/>
              </w:rPr>
            </w:pPr>
            <w:r w:rsidRPr="0047726B">
              <w:rPr>
                <w:sz w:val="18"/>
              </w:rPr>
              <w:t>GEP</w:t>
            </w:r>
          </w:p>
          <w:p w14:paraId="5933BBC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B74C3C" w14:textId="3D494D4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F46135" w14:textId="2A18930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41E5B3" w14:textId="402020B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15EDC1" w14:textId="49161F11" w:rsidR="00433ACE" w:rsidRPr="0047726B" w:rsidRDefault="00433ACE" w:rsidP="00433ACE">
            <w:pPr>
              <w:jc w:val="center"/>
              <w:rPr>
                <w:sz w:val="18"/>
                <w:lang w:val="en-GB"/>
              </w:rPr>
            </w:pPr>
            <w:r w:rsidRPr="0047726B">
              <w:rPr>
                <w:sz w:val="18"/>
                <w:szCs w:val="20"/>
              </w:rPr>
              <w:t>ADAMA</w:t>
            </w:r>
          </w:p>
        </w:tc>
      </w:tr>
      <w:tr w:rsidR="00433ACE" w:rsidRPr="0047726B" w14:paraId="3538DD3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30CF4D" w14:textId="77777777" w:rsidR="00433ACE" w:rsidRPr="0047726B" w:rsidRDefault="00433ACE" w:rsidP="00433ACE">
            <w:pPr>
              <w:rPr>
                <w:sz w:val="18"/>
                <w:lang w:val="en-GB"/>
              </w:rPr>
            </w:pPr>
            <w:r w:rsidRPr="0047726B">
              <w:rPr>
                <w:sz w:val="18"/>
                <w:lang w:val="en-GB"/>
              </w:rPr>
              <w:t>KCP 6.4.1/380</w:t>
            </w:r>
          </w:p>
          <w:p w14:paraId="468D685B" w14:textId="77777777" w:rsidR="00433ACE" w:rsidRPr="0047726B" w:rsidRDefault="00433ACE" w:rsidP="00433ACE">
            <w:pPr>
              <w:rPr>
                <w:sz w:val="18"/>
                <w:lang w:val="en-GB"/>
              </w:rPr>
            </w:pPr>
            <w:r w:rsidRPr="0047726B">
              <w:rPr>
                <w:sz w:val="18"/>
                <w:lang w:val="en-GB"/>
              </w:rPr>
              <w:t>Submitted under KCP 6.2/380</w:t>
            </w:r>
          </w:p>
        </w:tc>
        <w:tc>
          <w:tcPr>
            <w:tcW w:w="705" w:type="pct"/>
            <w:tcBorders>
              <w:top w:val="single" w:sz="4" w:space="0" w:color="auto"/>
              <w:left w:val="single" w:sz="4" w:space="0" w:color="auto"/>
              <w:bottom w:val="single" w:sz="4" w:space="0" w:color="auto"/>
              <w:right w:val="single" w:sz="4" w:space="0" w:color="auto"/>
            </w:tcBorders>
          </w:tcPr>
          <w:p w14:paraId="39E94B6B"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5FF11FA"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65616FF2" w14:textId="77777777" w:rsidR="00433ACE" w:rsidRPr="0047726B" w:rsidRDefault="00433ACE" w:rsidP="00433ACE">
            <w:pPr>
              <w:rPr>
                <w:sz w:val="18"/>
              </w:rPr>
            </w:pPr>
            <w:r w:rsidRPr="0047726B">
              <w:rPr>
                <w:sz w:val="18"/>
              </w:rPr>
              <w:t>Evaluation of a range of insecticides against pollen beetle (MELIAE) on oilseed rape (BRSNN) in Germany 2020</w:t>
            </w:r>
          </w:p>
          <w:p w14:paraId="661085BB"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22E74993" w14:textId="77777777" w:rsidR="00433ACE" w:rsidRPr="0047726B" w:rsidRDefault="00433ACE" w:rsidP="00433ACE">
            <w:pPr>
              <w:rPr>
                <w:sz w:val="18"/>
              </w:rPr>
            </w:pPr>
            <w:r w:rsidRPr="0047726B">
              <w:rPr>
                <w:sz w:val="18"/>
              </w:rPr>
              <w:t>Report no. DE20IEBRSNN511A</w:t>
            </w:r>
          </w:p>
          <w:p w14:paraId="1DFE62CC" w14:textId="77777777" w:rsidR="00433ACE" w:rsidRPr="0047726B" w:rsidRDefault="00433ACE" w:rsidP="00433ACE">
            <w:pPr>
              <w:rPr>
                <w:sz w:val="18"/>
                <w:lang w:val="en-GB"/>
              </w:rPr>
            </w:pPr>
            <w:r w:rsidRPr="0047726B">
              <w:rPr>
                <w:sz w:val="18"/>
              </w:rPr>
              <w:t>GEP</w:t>
            </w:r>
          </w:p>
          <w:p w14:paraId="4320F02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A99295" w14:textId="11F0C5C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69417C" w14:textId="66455C6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020656" w14:textId="7581084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BA1EB5" w14:textId="596A84BB" w:rsidR="00433ACE" w:rsidRPr="0047726B" w:rsidRDefault="00433ACE" w:rsidP="00433ACE">
            <w:pPr>
              <w:jc w:val="center"/>
              <w:rPr>
                <w:sz w:val="18"/>
                <w:lang w:val="en-GB"/>
              </w:rPr>
            </w:pPr>
            <w:r w:rsidRPr="0047726B">
              <w:rPr>
                <w:sz w:val="18"/>
                <w:szCs w:val="20"/>
              </w:rPr>
              <w:t>ADAMA</w:t>
            </w:r>
          </w:p>
        </w:tc>
      </w:tr>
      <w:tr w:rsidR="00433ACE" w:rsidRPr="0047726B" w14:paraId="1148E9C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18AA007" w14:textId="77777777" w:rsidR="00433ACE" w:rsidRPr="0047726B" w:rsidRDefault="00433ACE" w:rsidP="00433ACE">
            <w:pPr>
              <w:rPr>
                <w:sz w:val="18"/>
                <w:lang w:val="en-GB"/>
              </w:rPr>
            </w:pPr>
            <w:r w:rsidRPr="0047726B">
              <w:rPr>
                <w:sz w:val="18"/>
                <w:lang w:val="en-GB"/>
              </w:rPr>
              <w:t>KCP 6.4.1/381</w:t>
            </w:r>
          </w:p>
          <w:p w14:paraId="1E2A16B8" w14:textId="77777777" w:rsidR="00433ACE" w:rsidRPr="0047726B" w:rsidRDefault="00433ACE" w:rsidP="00433ACE">
            <w:pPr>
              <w:rPr>
                <w:sz w:val="18"/>
                <w:lang w:val="en-GB"/>
              </w:rPr>
            </w:pPr>
            <w:r w:rsidRPr="0047726B">
              <w:rPr>
                <w:sz w:val="18"/>
                <w:lang w:val="en-GB"/>
              </w:rPr>
              <w:t>Submitted under KCP 6.2/381</w:t>
            </w:r>
          </w:p>
        </w:tc>
        <w:tc>
          <w:tcPr>
            <w:tcW w:w="705" w:type="pct"/>
            <w:tcBorders>
              <w:top w:val="single" w:sz="4" w:space="0" w:color="auto"/>
              <w:left w:val="single" w:sz="4" w:space="0" w:color="auto"/>
              <w:bottom w:val="single" w:sz="4" w:space="0" w:color="auto"/>
              <w:right w:val="single" w:sz="4" w:space="0" w:color="auto"/>
            </w:tcBorders>
          </w:tcPr>
          <w:p w14:paraId="4FB65314"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209E15FC"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6BBE37B7" w14:textId="77777777" w:rsidR="00433ACE" w:rsidRPr="0047726B" w:rsidRDefault="00433ACE" w:rsidP="00433ACE">
            <w:pPr>
              <w:rPr>
                <w:sz w:val="18"/>
              </w:rPr>
            </w:pPr>
            <w:r w:rsidRPr="0047726B">
              <w:rPr>
                <w:sz w:val="18"/>
              </w:rPr>
              <w:t>Evaluation of a range of insecticides against pollen beetle (MELIAE) on oilseed rape (BRSNN) in Germany 2020</w:t>
            </w:r>
          </w:p>
          <w:p w14:paraId="7B6C5925"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06A4CF6A" w14:textId="77777777" w:rsidR="00433ACE" w:rsidRPr="0047726B" w:rsidRDefault="00433ACE" w:rsidP="00433ACE">
            <w:pPr>
              <w:rPr>
                <w:sz w:val="18"/>
              </w:rPr>
            </w:pPr>
            <w:r w:rsidRPr="0047726B">
              <w:rPr>
                <w:sz w:val="18"/>
              </w:rPr>
              <w:t>Report no. DE20IEBRSNN511B</w:t>
            </w:r>
          </w:p>
          <w:p w14:paraId="7BB5C96E" w14:textId="77777777" w:rsidR="00433ACE" w:rsidRPr="0047726B" w:rsidRDefault="00433ACE" w:rsidP="00433ACE">
            <w:pPr>
              <w:rPr>
                <w:sz w:val="18"/>
                <w:lang w:val="en-GB"/>
              </w:rPr>
            </w:pPr>
            <w:r w:rsidRPr="0047726B">
              <w:rPr>
                <w:sz w:val="18"/>
              </w:rPr>
              <w:t>GEP</w:t>
            </w:r>
          </w:p>
          <w:p w14:paraId="07FD7C7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9BE214" w14:textId="5E9A9FF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3CE9BD" w14:textId="2FD5C1B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DFD4A6" w14:textId="51A626A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DEDA7BE" w14:textId="15E39C25" w:rsidR="00433ACE" w:rsidRPr="0047726B" w:rsidRDefault="00433ACE" w:rsidP="00433ACE">
            <w:pPr>
              <w:jc w:val="center"/>
              <w:rPr>
                <w:sz w:val="18"/>
                <w:lang w:val="en-GB"/>
              </w:rPr>
            </w:pPr>
            <w:r w:rsidRPr="0047726B">
              <w:rPr>
                <w:sz w:val="18"/>
                <w:szCs w:val="20"/>
              </w:rPr>
              <w:t>ADAMA</w:t>
            </w:r>
          </w:p>
        </w:tc>
      </w:tr>
      <w:tr w:rsidR="00433ACE" w:rsidRPr="0047726B" w14:paraId="04C93A3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3D7B9E" w14:textId="77777777" w:rsidR="00433ACE" w:rsidRPr="0047726B" w:rsidRDefault="00433ACE" w:rsidP="00433ACE">
            <w:pPr>
              <w:rPr>
                <w:sz w:val="18"/>
                <w:lang w:val="en-GB"/>
              </w:rPr>
            </w:pPr>
            <w:r w:rsidRPr="0047726B">
              <w:rPr>
                <w:sz w:val="18"/>
                <w:lang w:val="en-GB"/>
              </w:rPr>
              <w:t>KCP 6.4.1/382</w:t>
            </w:r>
          </w:p>
          <w:p w14:paraId="12BC2DB3" w14:textId="77777777" w:rsidR="00433ACE" w:rsidRPr="0047726B" w:rsidRDefault="00433ACE" w:rsidP="00433ACE">
            <w:pPr>
              <w:rPr>
                <w:sz w:val="18"/>
                <w:lang w:val="en-GB"/>
              </w:rPr>
            </w:pPr>
            <w:r w:rsidRPr="0047726B">
              <w:rPr>
                <w:sz w:val="18"/>
                <w:lang w:val="en-GB"/>
              </w:rPr>
              <w:t>Submitted under KCP 6.2/382</w:t>
            </w:r>
          </w:p>
        </w:tc>
        <w:tc>
          <w:tcPr>
            <w:tcW w:w="705" w:type="pct"/>
            <w:tcBorders>
              <w:top w:val="single" w:sz="4" w:space="0" w:color="auto"/>
              <w:left w:val="single" w:sz="4" w:space="0" w:color="auto"/>
              <w:bottom w:val="single" w:sz="4" w:space="0" w:color="auto"/>
              <w:right w:val="single" w:sz="4" w:space="0" w:color="auto"/>
            </w:tcBorders>
          </w:tcPr>
          <w:p w14:paraId="5831E293"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0CCE043C"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6853BAD"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2020, autumn use</w:t>
            </w:r>
          </w:p>
          <w:p w14:paraId="504F396F"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0A5B2C26" w14:textId="77777777" w:rsidR="00433ACE" w:rsidRPr="0047726B" w:rsidRDefault="00433ACE" w:rsidP="00433ACE">
            <w:pPr>
              <w:rPr>
                <w:sz w:val="18"/>
              </w:rPr>
            </w:pPr>
            <w:r w:rsidRPr="0047726B">
              <w:rPr>
                <w:sz w:val="18"/>
              </w:rPr>
              <w:t>Report no. DE20IEBRSNN526A</w:t>
            </w:r>
          </w:p>
          <w:p w14:paraId="66B95298" w14:textId="77777777" w:rsidR="00433ACE" w:rsidRPr="0047726B" w:rsidRDefault="00433ACE" w:rsidP="00433ACE">
            <w:pPr>
              <w:rPr>
                <w:sz w:val="18"/>
                <w:lang w:val="en-GB"/>
              </w:rPr>
            </w:pPr>
            <w:r w:rsidRPr="0047726B">
              <w:rPr>
                <w:sz w:val="18"/>
              </w:rPr>
              <w:t>GEP</w:t>
            </w:r>
          </w:p>
          <w:p w14:paraId="6EA2722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0303D5" w14:textId="45DA34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B6FA57" w14:textId="5BDE4EC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AEAE08" w14:textId="600407C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5714E5" w14:textId="48BB8412" w:rsidR="00433ACE" w:rsidRPr="0047726B" w:rsidRDefault="00433ACE" w:rsidP="00433ACE">
            <w:pPr>
              <w:jc w:val="center"/>
              <w:rPr>
                <w:sz w:val="18"/>
                <w:lang w:val="en-GB"/>
              </w:rPr>
            </w:pPr>
            <w:r w:rsidRPr="0047726B">
              <w:rPr>
                <w:sz w:val="18"/>
                <w:szCs w:val="20"/>
              </w:rPr>
              <w:t>ADAMA</w:t>
            </w:r>
          </w:p>
        </w:tc>
      </w:tr>
      <w:tr w:rsidR="00433ACE" w:rsidRPr="0047726B" w14:paraId="5C99AD2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CAD2C1" w14:textId="77777777" w:rsidR="00433ACE" w:rsidRPr="0047726B" w:rsidRDefault="00433ACE" w:rsidP="00433ACE">
            <w:pPr>
              <w:rPr>
                <w:sz w:val="18"/>
                <w:lang w:val="en-GB"/>
              </w:rPr>
            </w:pPr>
            <w:r w:rsidRPr="0047726B">
              <w:rPr>
                <w:sz w:val="18"/>
                <w:lang w:val="en-GB"/>
              </w:rPr>
              <w:t>KCP 6.4.1/383</w:t>
            </w:r>
          </w:p>
          <w:p w14:paraId="1E0410BD" w14:textId="77777777" w:rsidR="00433ACE" w:rsidRPr="0047726B" w:rsidRDefault="00433ACE" w:rsidP="00433ACE">
            <w:pPr>
              <w:rPr>
                <w:sz w:val="18"/>
                <w:lang w:val="en-GB"/>
              </w:rPr>
            </w:pPr>
            <w:r w:rsidRPr="0047726B">
              <w:rPr>
                <w:sz w:val="18"/>
                <w:lang w:val="en-GB"/>
              </w:rPr>
              <w:t>Submitted under KCP 6.2/383</w:t>
            </w:r>
          </w:p>
        </w:tc>
        <w:tc>
          <w:tcPr>
            <w:tcW w:w="705" w:type="pct"/>
            <w:tcBorders>
              <w:top w:val="single" w:sz="4" w:space="0" w:color="auto"/>
              <w:left w:val="single" w:sz="4" w:space="0" w:color="auto"/>
              <w:bottom w:val="single" w:sz="4" w:space="0" w:color="auto"/>
              <w:right w:val="single" w:sz="4" w:space="0" w:color="auto"/>
            </w:tcBorders>
          </w:tcPr>
          <w:p w14:paraId="1D02D5FD"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10D80EA6"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BB6B193" w14:textId="77777777" w:rsidR="00433ACE" w:rsidRPr="0047726B" w:rsidRDefault="00433ACE" w:rsidP="00433ACE">
            <w:pPr>
              <w:rPr>
                <w:sz w:val="18"/>
              </w:rPr>
            </w:pPr>
            <w:r w:rsidRPr="0047726B">
              <w:rPr>
                <w:sz w:val="18"/>
              </w:rPr>
              <w:t>Evaluation of a range of insecticides against pollen beetle (MELIAE) on oilseed rape (BRSNW) in Germany 2021</w:t>
            </w:r>
          </w:p>
          <w:p w14:paraId="3AC721E1"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046B878A" w14:textId="77777777" w:rsidR="00433ACE" w:rsidRPr="0047726B" w:rsidRDefault="00433ACE" w:rsidP="00433ACE">
            <w:pPr>
              <w:rPr>
                <w:sz w:val="18"/>
              </w:rPr>
            </w:pPr>
            <w:r w:rsidRPr="0047726B">
              <w:rPr>
                <w:sz w:val="18"/>
              </w:rPr>
              <w:t>Report no. DE21IEBRSNW533A</w:t>
            </w:r>
          </w:p>
          <w:p w14:paraId="2C3B6198" w14:textId="77777777" w:rsidR="00433ACE" w:rsidRPr="0047726B" w:rsidRDefault="00433ACE" w:rsidP="00433ACE">
            <w:pPr>
              <w:rPr>
                <w:sz w:val="18"/>
                <w:lang w:val="en-GB"/>
              </w:rPr>
            </w:pPr>
            <w:r w:rsidRPr="0047726B">
              <w:rPr>
                <w:sz w:val="18"/>
              </w:rPr>
              <w:t>GEP</w:t>
            </w:r>
          </w:p>
          <w:p w14:paraId="7D1BE15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A1316F" w14:textId="4634FB0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FF22CFE" w14:textId="6E1D2A9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B4D28E" w14:textId="0A094D9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BFE79F6" w14:textId="751B0B74" w:rsidR="00433ACE" w:rsidRPr="0047726B" w:rsidRDefault="00433ACE" w:rsidP="00433ACE">
            <w:pPr>
              <w:jc w:val="center"/>
              <w:rPr>
                <w:sz w:val="18"/>
                <w:lang w:val="en-GB"/>
              </w:rPr>
            </w:pPr>
            <w:r w:rsidRPr="0047726B">
              <w:rPr>
                <w:sz w:val="18"/>
                <w:szCs w:val="20"/>
              </w:rPr>
              <w:t>ADAMA</w:t>
            </w:r>
          </w:p>
        </w:tc>
      </w:tr>
      <w:tr w:rsidR="00433ACE" w:rsidRPr="0047726B" w14:paraId="2F2A712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959D3F" w14:textId="77777777" w:rsidR="00433ACE" w:rsidRPr="0047726B" w:rsidRDefault="00433ACE" w:rsidP="00433ACE">
            <w:pPr>
              <w:rPr>
                <w:sz w:val="18"/>
                <w:lang w:val="en-GB"/>
              </w:rPr>
            </w:pPr>
            <w:r w:rsidRPr="0047726B">
              <w:rPr>
                <w:sz w:val="18"/>
                <w:lang w:val="en-GB"/>
              </w:rPr>
              <w:t>KCP 6.4.1/384</w:t>
            </w:r>
          </w:p>
          <w:p w14:paraId="1CBE4411" w14:textId="77777777" w:rsidR="00433ACE" w:rsidRPr="0047726B" w:rsidRDefault="00433ACE" w:rsidP="00433ACE">
            <w:pPr>
              <w:rPr>
                <w:sz w:val="18"/>
                <w:lang w:val="en-GB"/>
              </w:rPr>
            </w:pPr>
            <w:r w:rsidRPr="0047726B">
              <w:rPr>
                <w:sz w:val="18"/>
                <w:lang w:val="en-GB"/>
              </w:rPr>
              <w:t>Submitted under KCP 6.2/384</w:t>
            </w:r>
          </w:p>
        </w:tc>
        <w:tc>
          <w:tcPr>
            <w:tcW w:w="705" w:type="pct"/>
            <w:tcBorders>
              <w:top w:val="single" w:sz="4" w:space="0" w:color="auto"/>
              <w:left w:val="single" w:sz="4" w:space="0" w:color="auto"/>
              <w:bottom w:val="single" w:sz="4" w:space="0" w:color="auto"/>
              <w:right w:val="single" w:sz="4" w:space="0" w:color="auto"/>
            </w:tcBorders>
          </w:tcPr>
          <w:p w14:paraId="4A461345"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7D5E28C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04EB3DB" w14:textId="77777777" w:rsidR="00433ACE" w:rsidRPr="0047726B" w:rsidRDefault="00433ACE" w:rsidP="00433ACE">
            <w:pPr>
              <w:rPr>
                <w:sz w:val="18"/>
              </w:rPr>
            </w:pPr>
            <w:r w:rsidRPr="0047726B">
              <w:rPr>
                <w:sz w:val="18"/>
              </w:rPr>
              <w:t>Evaluation of a range of insecticides against pollen beetle (MELIAE) on oilseed rape (BRSNW) in Germany 2021</w:t>
            </w:r>
          </w:p>
          <w:p w14:paraId="0656AB82"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45FE50A0" w14:textId="77777777" w:rsidR="00433ACE" w:rsidRPr="0047726B" w:rsidRDefault="00433ACE" w:rsidP="00433ACE">
            <w:pPr>
              <w:rPr>
                <w:sz w:val="18"/>
              </w:rPr>
            </w:pPr>
            <w:r w:rsidRPr="0047726B">
              <w:rPr>
                <w:sz w:val="18"/>
              </w:rPr>
              <w:t>Report no. DE21IEBRSNW533B</w:t>
            </w:r>
          </w:p>
          <w:p w14:paraId="4867DF05" w14:textId="77777777" w:rsidR="00433ACE" w:rsidRPr="0047726B" w:rsidRDefault="00433ACE" w:rsidP="00433ACE">
            <w:pPr>
              <w:rPr>
                <w:sz w:val="18"/>
                <w:lang w:val="en-GB"/>
              </w:rPr>
            </w:pPr>
            <w:r w:rsidRPr="0047726B">
              <w:rPr>
                <w:sz w:val="18"/>
              </w:rPr>
              <w:t>GEP</w:t>
            </w:r>
          </w:p>
          <w:p w14:paraId="53E394F0"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D59806" w14:textId="12304B0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935FA0C" w14:textId="3760EE7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C645FE" w14:textId="13509FF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F7824D9" w14:textId="443994DC" w:rsidR="00433ACE" w:rsidRPr="0047726B" w:rsidRDefault="00433ACE" w:rsidP="00433ACE">
            <w:pPr>
              <w:jc w:val="center"/>
              <w:rPr>
                <w:sz w:val="18"/>
                <w:lang w:val="en-GB"/>
              </w:rPr>
            </w:pPr>
            <w:r w:rsidRPr="0047726B">
              <w:rPr>
                <w:sz w:val="18"/>
                <w:szCs w:val="20"/>
              </w:rPr>
              <w:t>ADAMA</w:t>
            </w:r>
          </w:p>
        </w:tc>
      </w:tr>
      <w:tr w:rsidR="00433ACE" w:rsidRPr="0047726B" w14:paraId="1A407F6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4484BF" w14:textId="77777777" w:rsidR="00433ACE" w:rsidRPr="0047726B" w:rsidRDefault="00433ACE" w:rsidP="00433ACE">
            <w:pPr>
              <w:rPr>
                <w:sz w:val="18"/>
                <w:lang w:val="en-GB"/>
              </w:rPr>
            </w:pPr>
            <w:r w:rsidRPr="0047726B">
              <w:rPr>
                <w:sz w:val="18"/>
                <w:lang w:val="en-GB"/>
              </w:rPr>
              <w:lastRenderedPageBreak/>
              <w:t>KCP 6.4.1/385</w:t>
            </w:r>
          </w:p>
          <w:p w14:paraId="01A54C1D" w14:textId="77777777" w:rsidR="00433ACE" w:rsidRPr="0047726B" w:rsidRDefault="00433ACE" w:rsidP="00433ACE">
            <w:pPr>
              <w:rPr>
                <w:sz w:val="18"/>
                <w:lang w:val="en-GB"/>
              </w:rPr>
            </w:pPr>
            <w:r w:rsidRPr="0047726B">
              <w:rPr>
                <w:sz w:val="18"/>
                <w:lang w:val="en-GB"/>
              </w:rPr>
              <w:t>Submitted under KCP 6.2/385</w:t>
            </w:r>
          </w:p>
        </w:tc>
        <w:tc>
          <w:tcPr>
            <w:tcW w:w="705" w:type="pct"/>
            <w:tcBorders>
              <w:top w:val="single" w:sz="4" w:space="0" w:color="auto"/>
              <w:left w:val="single" w:sz="4" w:space="0" w:color="auto"/>
              <w:bottom w:val="single" w:sz="4" w:space="0" w:color="auto"/>
              <w:right w:val="single" w:sz="4" w:space="0" w:color="auto"/>
            </w:tcBorders>
          </w:tcPr>
          <w:p w14:paraId="3D6594E8" w14:textId="77777777" w:rsidR="00433ACE" w:rsidRPr="0047726B" w:rsidRDefault="00433ACE" w:rsidP="00433ACE">
            <w:pPr>
              <w:rPr>
                <w:sz w:val="18"/>
                <w:lang w:val="en-GB"/>
              </w:rPr>
            </w:pPr>
            <w:r w:rsidRPr="0047726B">
              <w:rPr>
                <w:sz w:val="18"/>
                <w:lang w:val="en-GB"/>
              </w:rPr>
              <w:t>Martin, T.</w:t>
            </w:r>
          </w:p>
        </w:tc>
        <w:tc>
          <w:tcPr>
            <w:tcW w:w="248" w:type="pct"/>
            <w:tcBorders>
              <w:top w:val="single" w:sz="4" w:space="0" w:color="auto"/>
              <w:left w:val="single" w:sz="4" w:space="0" w:color="auto"/>
              <w:bottom w:val="single" w:sz="4" w:space="0" w:color="auto"/>
              <w:right w:val="single" w:sz="4" w:space="0" w:color="auto"/>
            </w:tcBorders>
          </w:tcPr>
          <w:p w14:paraId="7D0E4DB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8C93F93" w14:textId="77777777" w:rsidR="00433ACE" w:rsidRPr="0047726B" w:rsidRDefault="00433ACE" w:rsidP="00433ACE">
            <w:pPr>
              <w:rPr>
                <w:sz w:val="18"/>
              </w:rPr>
            </w:pPr>
            <w:r w:rsidRPr="0047726B">
              <w:rPr>
                <w:sz w:val="18"/>
              </w:rPr>
              <w:t xml:space="preserve">Efficacy evaluation of MCS-2222 in winter oilseed rape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(virus vector) in Germany in 2021, autumn use</w:t>
            </w:r>
          </w:p>
          <w:p w14:paraId="4B98C43E" w14:textId="77777777" w:rsidR="00433ACE" w:rsidRPr="0047726B" w:rsidRDefault="00433ACE" w:rsidP="00433ACE">
            <w:pPr>
              <w:rPr>
                <w:sz w:val="18"/>
                <w:lang w:val="de-DE"/>
              </w:rPr>
            </w:pPr>
            <w:proofErr w:type="spellStart"/>
            <w:r w:rsidRPr="0047726B">
              <w:rPr>
                <w:sz w:val="18"/>
                <w:lang w:val="de-DE"/>
              </w:rPr>
              <w:t>martin</w:t>
            </w:r>
            <w:proofErr w:type="spellEnd"/>
            <w:r w:rsidRPr="0047726B">
              <w:rPr>
                <w:sz w:val="18"/>
                <w:lang w:val="de-DE"/>
              </w:rPr>
              <w:t xml:space="preserve"> Feldversuchswesen, Orsingen-Nenzingen, Germany</w:t>
            </w:r>
          </w:p>
          <w:p w14:paraId="3EAD5032" w14:textId="77777777" w:rsidR="00433ACE" w:rsidRPr="0047726B" w:rsidRDefault="00433ACE" w:rsidP="00433ACE">
            <w:pPr>
              <w:rPr>
                <w:sz w:val="18"/>
              </w:rPr>
            </w:pPr>
            <w:r w:rsidRPr="0047726B">
              <w:rPr>
                <w:sz w:val="18"/>
                <w:lang w:val="de-DE"/>
              </w:rPr>
              <w:t xml:space="preserve">Report </w:t>
            </w:r>
            <w:proofErr w:type="spellStart"/>
            <w:r w:rsidRPr="0047726B">
              <w:rPr>
                <w:sz w:val="18"/>
                <w:lang w:val="de-DE"/>
              </w:rPr>
              <w:t>no</w:t>
            </w:r>
            <w:proofErr w:type="spellEnd"/>
            <w:r w:rsidRPr="0047726B">
              <w:rPr>
                <w:sz w:val="18"/>
                <w:lang w:val="de-DE"/>
              </w:rPr>
              <w:t xml:space="preserve">. </w:t>
            </w:r>
            <w:r w:rsidRPr="0047726B">
              <w:rPr>
                <w:sz w:val="18"/>
              </w:rPr>
              <w:t>DE21IEBRSNW568B</w:t>
            </w:r>
          </w:p>
          <w:p w14:paraId="19EA678E" w14:textId="77777777" w:rsidR="00433ACE" w:rsidRPr="0047726B" w:rsidRDefault="00433ACE" w:rsidP="00433ACE">
            <w:pPr>
              <w:rPr>
                <w:sz w:val="18"/>
                <w:lang w:val="en-GB"/>
              </w:rPr>
            </w:pPr>
            <w:r w:rsidRPr="0047726B">
              <w:rPr>
                <w:sz w:val="18"/>
              </w:rPr>
              <w:t>GEP</w:t>
            </w:r>
          </w:p>
          <w:p w14:paraId="509380C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C17751" w14:textId="48FD581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A0B2A68" w14:textId="476F2F0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66924E" w14:textId="0E3E394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07687E" w14:textId="679A8F53" w:rsidR="00433ACE" w:rsidRPr="0047726B" w:rsidRDefault="00433ACE" w:rsidP="00433ACE">
            <w:pPr>
              <w:jc w:val="center"/>
              <w:rPr>
                <w:sz w:val="18"/>
                <w:lang w:val="en-GB"/>
              </w:rPr>
            </w:pPr>
            <w:r w:rsidRPr="0047726B">
              <w:rPr>
                <w:sz w:val="18"/>
                <w:szCs w:val="20"/>
              </w:rPr>
              <w:t>ADAMA</w:t>
            </w:r>
          </w:p>
        </w:tc>
      </w:tr>
      <w:tr w:rsidR="00433ACE" w:rsidRPr="0047726B" w14:paraId="7DAD74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764F6F3" w14:textId="77777777" w:rsidR="00433ACE" w:rsidRPr="0047726B" w:rsidRDefault="00433ACE" w:rsidP="00433ACE">
            <w:pPr>
              <w:rPr>
                <w:sz w:val="18"/>
                <w:lang w:val="en-GB"/>
              </w:rPr>
            </w:pPr>
            <w:r w:rsidRPr="0047726B">
              <w:rPr>
                <w:sz w:val="18"/>
                <w:lang w:val="en-GB"/>
              </w:rPr>
              <w:t>KCP 6.4.1/386</w:t>
            </w:r>
          </w:p>
          <w:p w14:paraId="3762A244" w14:textId="77777777" w:rsidR="00433ACE" w:rsidRPr="0047726B" w:rsidRDefault="00433ACE" w:rsidP="00433ACE">
            <w:pPr>
              <w:rPr>
                <w:sz w:val="18"/>
                <w:lang w:val="en-GB"/>
              </w:rPr>
            </w:pPr>
            <w:r w:rsidRPr="0047726B">
              <w:rPr>
                <w:sz w:val="18"/>
                <w:lang w:val="en-GB"/>
              </w:rPr>
              <w:t>Submitted under KCP 6.2/386</w:t>
            </w:r>
          </w:p>
        </w:tc>
        <w:tc>
          <w:tcPr>
            <w:tcW w:w="705" w:type="pct"/>
            <w:tcBorders>
              <w:top w:val="single" w:sz="4" w:space="0" w:color="auto"/>
              <w:left w:val="single" w:sz="4" w:space="0" w:color="auto"/>
              <w:bottom w:val="single" w:sz="4" w:space="0" w:color="auto"/>
              <w:right w:val="single" w:sz="4" w:space="0" w:color="auto"/>
            </w:tcBorders>
          </w:tcPr>
          <w:p w14:paraId="5DF7EA4F" w14:textId="77777777" w:rsidR="00433ACE" w:rsidRPr="0047726B" w:rsidRDefault="00433ACE" w:rsidP="00433ACE">
            <w:pPr>
              <w:rPr>
                <w:sz w:val="18"/>
                <w:lang w:val="en-GB"/>
              </w:rPr>
            </w:pPr>
            <w:r w:rsidRPr="0047726B">
              <w:rPr>
                <w:sz w:val="18"/>
                <w:lang w:val="en-GB"/>
              </w:rPr>
              <w:t>Hetterich, A.</w:t>
            </w:r>
          </w:p>
        </w:tc>
        <w:tc>
          <w:tcPr>
            <w:tcW w:w="248" w:type="pct"/>
            <w:tcBorders>
              <w:top w:val="single" w:sz="4" w:space="0" w:color="auto"/>
              <w:left w:val="single" w:sz="4" w:space="0" w:color="auto"/>
              <w:bottom w:val="single" w:sz="4" w:space="0" w:color="auto"/>
              <w:right w:val="single" w:sz="4" w:space="0" w:color="auto"/>
            </w:tcBorders>
          </w:tcPr>
          <w:p w14:paraId="0AE4D037"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07147698"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371669EE" w14:textId="77777777" w:rsidR="00433ACE" w:rsidRPr="0047726B" w:rsidRDefault="00433ACE" w:rsidP="00433ACE">
            <w:pPr>
              <w:rPr>
                <w:sz w:val="18"/>
              </w:rPr>
            </w:pPr>
            <w:r w:rsidRPr="0047726B">
              <w:rPr>
                <w:sz w:val="18"/>
              </w:rPr>
              <w:t xml:space="preserve">Hetterich Fieldwork </w:t>
            </w:r>
            <w:proofErr w:type="spellStart"/>
            <w:r w:rsidRPr="0047726B">
              <w:rPr>
                <w:sz w:val="18"/>
              </w:rPr>
              <w:t>GbR</w:t>
            </w:r>
            <w:proofErr w:type="spellEnd"/>
            <w:r w:rsidRPr="0047726B">
              <w:rPr>
                <w:sz w:val="18"/>
              </w:rPr>
              <w:t xml:space="preserve">, </w:t>
            </w:r>
            <w:proofErr w:type="spellStart"/>
            <w:r w:rsidRPr="0047726B">
              <w:rPr>
                <w:sz w:val="18"/>
              </w:rPr>
              <w:t>Schwarzach</w:t>
            </w:r>
            <w:proofErr w:type="spellEnd"/>
            <w:r w:rsidRPr="0047726B">
              <w:rPr>
                <w:sz w:val="18"/>
              </w:rPr>
              <w:t xml:space="preserve"> am Main, Germany</w:t>
            </w:r>
          </w:p>
          <w:p w14:paraId="71EA9897" w14:textId="77777777" w:rsidR="00433ACE" w:rsidRPr="0047726B" w:rsidRDefault="00433ACE" w:rsidP="00433ACE">
            <w:pPr>
              <w:rPr>
                <w:sz w:val="18"/>
              </w:rPr>
            </w:pPr>
            <w:r w:rsidRPr="0047726B">
              <w:rPr>
                <w:sz w:val="18"/>
              </w:rPr>
              <w:t>Report no. DE21IEBRSNW569A</w:t>
            </w:r>
          </w:p>
          <w:p w14:paraId="4FECBD7C" w14:textId="77777777" w:rsidR="00433ACE" w:rsidRPr="0047726B" w:rsidRDefault="00433ACE" w:rsidP="00433ACE">
            <w:pPr>
              <w:rPr>
                <w:sz w:val="18"/>
                <w:lang w:val="en-GB"/>
              </w:rPr>
            </w:pPr>
            <w:r w:rsidRPr="0047726B">
              <w:rPr>
                <w:sz w:val="18"/>
              </w:rPr>
              <w:t>GEP</w:t>
            </w:r>
          </w:p>
          <w:p w14:paraId="482E15C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06B4C2" w14:textId="5E5B71F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B51502B" w14:textId="2F334D1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7D455B" w14:textId="1C1FA7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5DA95B1" w14:textId="7DCAA4B7" w:rsidR="00433ACE" w:rsidRPr="0047726B" w:rsidRDefault="00433ACE" w:rsidP="00433ACE">
            <w:pPr>
              <w:jc w:val="center"/>
              <w:rPr>
                <w:sz w:val="18"/>
                <w:lang w:val="en-GB"/>
              </w:rPr>
            </w:pPr>
            <w:r w:rsidRPr="0047726B">
              <w:rPr>
                <w:sz w:val="18"/>
                <w:szCs w:val="20"/>
              </w:rPr>
              <w:t>ADAMA</w:t>
            </w:r>
          </w:p>
        </w:tc>
      </w:tr>
      <w:tr w:rsidR="00433ACE" w:rsidRPr="0047726B" w14:paraId="37E4E4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65C918" w14:textId="77777777" w:rsidR="00433ACE" w:rsidRPr="0047726B" w:rsidRDefault="00433ACE" w:rsidP="00433ACE">
            <w:pPr>
              <w:rPr>
                <w:sz w:val="18"/>
                <w:lang w:val="en-GB"/>
              </w:rPr>
            </w:pPr>
            <w:r w:rsidRPr="0047726B">
              <w:rPr>
                <w:sz w:val="18"/>
                <w:lang w:val="en-GB"/>
              </w:rPr>
              <w:t>KCP 6.4.1/387</w:t>
            </w:r>
          </w:p>
          <w:p w14:paraId="15E04642" w14:textId="77777777" w:rsidR="00433ACE" w:rsidRPr="0047726B" w:rsidRDefault="00433ACE" w:rsidP="00433ACE">
            <w:pPr>
              <w:rPr>
                <w:sz w:val="18"/>
                <w:lang w:val="en-GB"/>
              </w:rPr>
            </w:pPr>
            <w:r w:rsidRPr="0047726B">
              <w:rPr>
                <w:sz w:val="18"/>
                <w:lang w:val="en-GB"/>
              </w:rPr>
              <w:t>Submitted under KCP 6.2/387</w:t>
            </w:r>
          </w:p>
        </w:tc>
        <w:tc>
          <w:tcPr>
            <w:tcW w:w="705" w:type="pct"/>
            <w:tcBorders>
              <w:top w:val="single" w:sz="4" w:space="0" w:color="auto"/>
              <w:left w:val="single" w:sz="4" w:space="0" w:color="auto"/>
              <w:bottom w:val="single" w:sz="4" w:space="0" w:color="auto"/>
              <w:right w:val="single" w:sz="4" w:space="0" w:color="auto"/>
            </w:tcBorders>
          </w:tcPr>
          <w:p w14:paraId="57F40FB8"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90BEA1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9209C44"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2317DF15"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65D5DE33" w14:textId="77777777" w:rsidR="00433ACE" w:rsidRPr="0047726B" w:rsidRDefault="00433ACE" w:rsidP="00433ACE">
            <w:pPr>
              <w:rPr>
                <w:sz w:val="18"/>
              </w:rPr>
            </w:pPr>
            <w:r w:rsidRPr="0047726B">
              <w:rPr>
                <w:sz w:val="18"/>
              </w:rPr>
              <w:t>Report no. DE21IEBRSNW569B</w:t>
            </w:r>
          </w:p>
          <w:p w14:paraId="58BA45DC" w14:textId="77777777" w:rsidR="00433ACE" w:rsidRPr="0047726B" w:rsidRDefault="00433ACE" w:rsidP="00433ACE">
            <w:pPr>
              <w:rPr>
                <w:sz w:val="18"/>
                <w:lang w:val="en-GB"/>
              </w:rPr>
            </w:pPr>
            <w:r w:rsidRPr="0047726B">
              <w:rPr>
                <w:sz w:val="18"/>
              </w:rPr>
              <w:t>GEP</w:t>
            </w:r>
          </w:p>
          <w:p w14:paraId="7D16E20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E965CD" w14:textId="336EF25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F36C13" w14:textId="1C4E5E1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285DF76" w14:textId="35EB014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4DA5B14" w14:textId="7EC500D6" w:rsidR="00433ACE" w:rsidRPr="0047726B" w:rsidRDefault="00433ACE" w:rsidP="00433ACE">
            <w:pPr>
              <w:jc w:val="center"/>
              <w:rPr>
                <w:sz w:val="18"/>
                <w:lang w:val="en-GB"/>
              </w:rPr>
            </w:pPr>
            <w:r w:rsidRPr="0047726B">
              <w:rPr>
                <w:sz w:val="18"/>
                <w:szCs w:val="20"/>
              </w:rPr>
              <w:t>ADAMA</w:t>
            </w:r>
          </w:p>
        </w:tc>
      </w:tr>
      <w:tr w:rsidR="00433ACE" w:rsidRPr="0047726B" w14:paraId="312CDC9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196BF2" w14:textId="77777777" w:rsidR="00433ACE" w:rsidRPr="0047726B" w:rsidRDefault="00433ACE" w:rsidP="00433ACE">
            <w:pPr>
              <w:rPr>
                <w:sz w:val="18"/>
                <w:lang w:val="en-GB"/>
              </w:rPr>
            </w:pPr>
            <w:r w:rsidRPr="0047726B">
              <w:rPr>
                <w:sz w:val="18"/>
                <w:lang w:val="en-GB"/>
              </w:rPr>
              <w:t>KCP 6.4.1/388</w:t>
            </w:r>
          </w:p>
          <w:p w14:paraId="614F0A8A" w14:textId="77777777" w:rsidR="00433ACE" w:rsidRPr="0047726B" w:rsidRDefault="00433ACE" w:rsidP="00433ACE">
            <w:pPr>
              <w:rPr>
                <w:sz w:val="18"/>
                <w:lang w:val="en-GB"/>
              </w:rPr>
            </w:pPr>
            <w:r w:rsidRPr="0047726B">
              <w:rPr>
                <w:sz w:val="18"/>
                <w:lang w:val="en-GB"/>
              </w:rPr>
              <w:t>Submitted under KCP 6.2/388</w:t>
            </w:r>
          </w:p>
        </w:tc>
        <w:tc>
          <w:tcPr>
            <w:tcW w:w="705" w:type="pct"/>
            <w:tcBorders>
              <w:top w:val="single" w:sz="4" w:space="0" w:color="auto"/>
              <w:left w:val="single" w:sz="4" w:space="0" w:color="auto"/>
              <w:bottom w:val="single" w:sz="4" w:space="0" w:color="auto"/>
              <w:right w:val="single" w:sz="4" w:space="0" w:color="auto"/>
            </w:tcBorders>
          </w:tcPr>
          <w:p w14:paraId="305431FE" w14:textId="77777777" w:rsidR="00433ACE" w:rsidRPr="0047726B" w:rsidRDefault="00433ACE" w:rsidP="00433ACE">
            <w:pPr>
              <w:rPr>
                <w:sz w:val="18"/>
                <w:lang w:val="en-GB"/>
              </w:rPr>
            </w:pPr>
            <w:r w:rsidRPr="0047726B">
              <w:rPr>
                <w:sz w:val="18"/>
                <w:lang w:val="en-GB"/>
              </w:rPr>
              <w:t>Wied, H.</w:t>
            </w:r>
          </w:p>
        </w:tc>
        <w:tc>
          <w:tcPr>
            <w:tcW w:w="248" w:type="pct"/>
            <w:tcBorders>
              <w:top w:val="single" w:sz="4" w:space="0" w:color="auto"/>
              <w:left w:val="single" w:sz="4" w:space="0" w:color="auto"/>
              <w:bottom w:val="single" w:sz="4" w:space="0" w:color="auto"/>
              <w:right w:val="single" w:sz="4" w:space="0" w:color="auto"/>
            </w:tcBorders>
          </w:tcPr>
          <w:p w14:paraId="290E994B"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01B98AE"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in Germany in 2021, autumn use</w:t>
            </w:r>
          </w:p>
          <w:p w14:paraId="2DBD1B29" w14:textId="77777777" w:rsidR="00433ACE" w:rsidRPr="0047726B" w:rsidRDefault="00433ACE" w:rsidP="00433ACE">
            <w:pPr>
              <w:rPr>
                <w:sz w:val="18"/>
              </w:rPr>
            </w:pPr>
            <w:r w:rsidRPr="0047726B">
              <w:rPr>
                <w:sz w:val="18"/>
              </w:rPr>
              <w:t>STAPHYT GmbH, Baden-Württemberg, Germany</w:t>
            </w:r>
          </w:p>
          <w:p w14:paraId="4AC7C677" w14:textId="77777777" w:rsidR="00433ACE" w:rsidRPr="0047726B" w:rsidRDefault="00433ACE" w:rsidP="00433ACE">
            <w:pPr>
              <w:rPr>
                <w:sz w:val="18"/>
              </w:rPr>
            </w:pPr>
            <w:r w:rsidRPr="0047726B">
              <w:rPr>
                <w:sz w:val="18"/>
              </w:rPr>
              <w:t>Report no. DE21IEBRSNW569C</w:t>
            </w:r>
          </w:p>
          <w:p w14:paraId="6D15A383" w14:textId="77777777" w:rsidR="00433ACE" w:rsidRPr="0047726B" w:rsidRDefault="00433ACE" w:rsidP="00433ACE">
            <w:pPr>
              <w:rPr>
                <w:sz w:val="18"/>
                <w:lang w:val="en-GB"/>
              </w:rPr>
            </w:pPr>
            <w:r w:rsidRPr="0047726B">
              <w:rPr>
                <w:sz w:val="18"/>
              </w:rPr>
              <w:t>GEP</w:t>
            </w:r>
          </w:p>
          <w:p w14:paraId="722EC21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6D8BC9C" w14:textId="255E7BA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C84E77" w14:textId="104D0F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7701FF" w14:textId="4B33116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947A83" w14:textId="0C783421" w:rsidR="00433ACE" w:rsidRPr="0047726B" w:rsidRDefault="00433ACE" w:rsidP="00433ACE">
            <w:pPr>
              <w:jc w:val="center"/>
              <w:rPr>
                <w:sz w:val="18"/>
                <w:lang w:val="en-GB"/>
              </w:rPr>
            </w:pPr>
            <w:r w:rsidRPr="0047726B">
              <w:rPr>
                <w:sz w:val="18"/>
                <w:szCs w:val="20"/>
              </w:rPr>
              <w:t>ADAMA</w:t>
            </w:r>
          </w:p>
        </w:tc>
      </w:tr>
      <w:tr w:rsidR="00433ACE" w:rsidRPr="0047726B" w14:paraId="6A8F22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166C83" w14:textId="77777777" w:rsidR="00433ACE" w:rsidRPr="0047726B" w:rsidRDefault="00433ACE" w:rsidP="00433ACE">
            <w:pPr>
              <w:rPr>
                <w:sz w:val="18"/>
                <w:lang w:val="en-GB"/>
              </w:rPr>
            </w:pPr>
            <w:r w:rsidRPr="0047726B">
              <w:rPr>
                <w:sz w:val="18"/>
                <w:lang w:val="en-GB"/>
              </w:rPr>
              <w:t>KCP 6.4.1/389</w:t>
            </w:r>
          </w:p>
          <w:p w14:paraId="744D9C27" w14:textId="77777777" w:rsidR="00433ACE" w:rsidRPr="0047726B" w:rsidRDefault="00433ACE" w:rsidP="00433ACE">
            <w:pPr>
              <w:rPr>
                <w:sz w:val="18"/>
                <w:lang w:val="en-GB"/>
              </w:rPr>
            </w:pPr>
            <w:r w:rsidRPr="0047726B">
              <w:rPr>
                <w:sz w:val="18"/>
                <w:lang w:val="en-GB"/>
              </w:rPr>
              <w:t>Submitted under KCP 6.2/389</w:t>
            </w:r>
          </w:p>
        </w:tc>
        <w:tc>
          <w:tcPr>
            <w:tcW w:w="705" w:type="pct"/>
            <w:tcBorders>
              <w:top w:val="single" w:sz="4" w:space="0" w:color="auto"/>
              <w:left w:val="single" w:sz="4" w:space="0" w:color="auto"/>
              <w:bottom w:val="single" w:sz="4" w:space="0" w:color="auto"/>
              <w:right w:val="single" w:sz="4" w:space="0" w:color="auto"/>
            </w:tcBorders>
          </w:tcPr>
          <w:p w14:paraId="606C77B5"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3C393831"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7A2D76AE" w14:textId="77777777" w:rsidR="00433ACE" w:rsidRPr="0047726B" w:rsidRDefault="00433ACE" w:rsidP="00433ACE">
            <w:pPr>
              <w:rPr>
                <w:sz w:val="18"/>
              </w:rPr>
            </w:pPr>
            <w:r w:rsidRPr="0047726B">
              <w:rPr>
                <w:sz w:val="18"/>
              </w:rPr>
              <w:t xml:space="preserve">Efficacy evaluation of MCW-2222 in sugar beet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(MYZUPE) and Aphis fabae (APHIFA) in Poland in 2020</w:t>
            </w:r>
          </w:p>
          <w:p w14:paraId="3D2EEAF8"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4BF90C60" w14:textId="77777777" w:rsidR="00433ACE" w:rsidRPr="0047726B" w:rsidRDefault="00433ACE" w:rsidP="00433ACE">
            <w:pPr>
              <w:rPr>
                <w:sz w:val="18"/>
              </w:rPr>
            </w:pPr>
            <w:r w:rsidRPr="0047726B">
              <w:rPr>
                <w:sz w:val="18"/>
              </w:rPr>
              <w:t>Report no. PL20IEBEAVA221C</w:t>
            </w:r>
          </w:p>
          <w:p w14:paraId="2C5CA860" w14:textId="77777777" w:rsidR="00433ACE" w:rsidRPr="0047726B" w:rsidRDefault="00433ACE" w:rsidP="00433ACE">
            <w:pPr>
              <w:rPr>
                <w:sz w:val="18"/>
                <w:lang w:val="en-GB"/>
              </w:rPr>
            </w:pPr>
            <w:r w:rsidRPr="0047726B">
              <w:rPr>
                <w:sz w:val="18"/>
              </w:rPr>
              <w:t>GEP</w:t>
            </w:r>
          </w:p>
          <w:p w14:paraId="79B43B1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4D02B6" w14:textId="64826F2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6DA9B4" w14:textId="715B441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1430F7" w14:textId="28C28D8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AA72DA7" w14:textId="4189B893" w:rsidR="00433ACE" w:rsidRPr="0047726B" w:rsidRDefault="00433ACE" w:rsidP="00433ACE">
            <w:pPr>
              <w:jc w:val="center"/>
              <w:rPr>
                <w:sz w:val="18"/>
                <w:lang w:val="en-GB"/>
              </w:rPr>
            </w:pPr>
            <w:r w:rsidRPr="0047726B">
              <w:rPr>
                <w:sz w:val="18"/>
                <w:szCs w:val="20"/>
              </w:rPr>
              <w:t>ADAMA</w:t>
            </w:r>
          </w:p>
        </w:tc>
      </w:tr>
      <w:tr w:rsidR="00433ACE" w:rsidRPr="0047726B" w14:paraId="00971B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0370916" w14:textId="77777777" w:rsidR="00433ACE" w:rsidRPr="0047726B" w:rsidRDefault="00433ACE" w:rsidP="00433ACE">
            <w:pPr>
              <w:rPr>
                <w:sz w:val="18"/>
                <w:lang w:val="en-GB"/>
              </w:rPr>
            </w:pPr>
            <w:r w:rsidRPr="0047726B">
              <w:rPr>
                <w:sz w:val="18"/>
                <w:lang w:val="en-GB"/>
              </w:rPr>
              <w:t>KCP 6.4.1/390</w:t>
            </w:r>
          </w:p>
          <w:p w14:paraId="2A645913" w14:textId="77777777" w:rsidR="00433ACE" w:rsidRPr="0047726B" w:rsidRDefault="00433ACE" w:rsidP="00433ACE">
            <w:pPr>
              <w:rPr>
                <w:sz w:val="18"/>
                <w:lang w:val="en-GB"/>
              </w:rPr>
            </w:pPr>
            <w:r w:rsidRPr="0047726B">
              <w:rPr>
                <w:sz w:val="18"/>
                <w:lang w:val="en-GB"/>
              </w:rPr>
              <w:t>Submitted under KCP 6.2/390</w:t>
            </w:r>
          </w:p>
        </w:tc>
        <w:tc>
          <w:tcPr>
            <w:tcW w:w="705" w:type="pct"/>
            <w:tcBorders>
              <w:top w:val="single" w:sz="4" w:space="0" w:color="auto"/>
              <w:left w:val="single" w:sz="4" w:space="0" w:color="auto"/>
              <w:bottom w:val="single" w:sz="4" w:space="0" w:color="auto"/>
              <w:right w:val="single" w:sz="4" w:space="0" w:color="auto"/>
            </w:tcBorders>
          </w:tcPr>
          <w:p w14:paraId="66B9FDB3" w14:textId="77777777" w:rsidR="00433ACE" w:rsidRPr="0047726B" w:rsidRDefault="00433ACE" w:rsidP="00433ACE">
            <w:pPr>
              <w:rPr>
                <w:sz w:val="18"/>
                <w:lang w:val="en-GB"/>
              </w:rPr>
            </w:pPr>
            <w:r w:rsidRPr="0047726B">
              <w:rPr>
                <w:sz w:val="18"/>
                <w:lang w:val="en-GB"/>
              </w:rPr>
              <w:t>Zickart, U.</w:t>
            </w:r>
          </w:p>
        </w:tc>
        <w:tc>
          <w:tcPr>
            <w:tcW w:w="248" w:type="pct"/>
            <w:tcBorders>
              <w:top w:val="single" w:sz="4" w:space="0" w:color="auto"/>
              <w:left w:val="single" w:sz="4" w:space="0" w:color="auto"/>
              <w:bottom w:val="single" w:sz="4" w:space="0" w:color="auto"/>
              <w:right w:val="single" w:sz="4" w:space="0" w:color="auto"/>
            </w:tcBorders>
          </w:tcPr>
          <w:p w14:paraId="0846A70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98279B5"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Germany in 2021, autumn use</w:t>
            </w:r>
          </w:p>
          <w:p w14:paraId="3D83D724"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05E15760" w14:textId="77777777" w:rsidR="00433ACE" w:rsidRPr="0047726B" w:rsidRDefault="00433ACE" w:rsidP="00433ACE">
            <w:pPr>
              <w:rPr>
                <w:sz w:val="18"/>
              </w:rPr>
            </w:pPr>
            <w:r w:rsidRPr="0047726B">
              <w:rPr>
                <w:sz w:val="18"/>
              </w:rPr>
              <w:t>Report no. DE21IEBRSNW570A</w:t>
            </w:r>
          </w:p>
          <w:p w14:paraId="30E1A271" w14:textId="77777777" w:rsidR="00433ACE" w:rsidRPr="0047726B" w:rsidRDefault="00433ACE" w:rsidP="00433ACE">
            <w:pPr>
              <w:rPr>
                <w:sz w:val="18"/>
                <w:lang w:val="en-GB"/>
              </w:rPr>
            </w:pPr>
            <w:r w:rsidRPr="0047726B">
              <w:rPr>
                <w:sz w:val="18"/>
              </w:rPr>
              <w:t>GEP</w:t>
            </w:r>
          </w:p>
          <w:p w14:paraId="5B21951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61EE4C" w14:textId="0F5AA31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1FFAA01" w14:textId="1187B70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829E4BE" w14:textId="19492F8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393AF1" w14:textId="5E5D5022" w:rsidR="00433ACE" w:rsidRPr="0047726B" w:rsidRDefault="00433ACE" w:rsidP="00433ACE">
            <w:pPr>
              <w:jc w:val="center"/>
              <w:rPr>
                <w:sz w:val="18"/>
                <w:lang w:val="en-GB"/>
              </w:rPr>
            </w:pPr>
            <w:r w:rsidRPr="0047726B">
              <w:rPr>
                <w:sz w:val="18"/>
                <w:szCs w:val="20"/>
              </w:rPr>
              <w:t>ADAMA</w:t>
            </w:r>
          </w:p>
        </w:tc>
      </w:tr>
      <w:tr w:rsidR="00433ACE" w:rsidRPr="0047726B" w14:paraId="3ACA21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001F409" w14:textId="77777777" w:rsidR="00433ACE" w:rsidRPr="0047726B" w:rsidRDefault="00433ACE" w:rsidP="00433ACE">
            <w:pPr>
              <w:rPr>
                <w:sz w:val="18"/>
                <w:lang w:val="en-GB"/>
              </w:rPr>
            </w:pPr>
            <w:r w:rsidRPr="0047726B">
              <w:rPr>
                <w:sz w:val="18"/>
                <w:lang w:val="en-GB"/>
              </w:rPr>
              <w:lastRenderedPageBreak/>
              <w:t>KCP 6.4.1/391</w:t>
            </w:r>
          </w:p>
          <w:p w14:paraId="25FBE606" w14:textId="77777777" w:rsidR="00433ACE" w:rsidRPr="0047726B" w:rsidRDefault="00433ACE" w:rsidP="00433ACE">
            <w:pPr>
              <w:rPr>
                <w:sz w:val="18"/>
                <w:lang w:val="en-GB"/>
              </w:rPr>
            </w:pPr>
            <w:r w:rsidRPr="0047726B">
              <w:rPr>
                <w:sz w:val="18"/>
                <w:lang w:val="en-GB"/>
              </w:rPr>
              <w:t>Submitted under KCP 6.2/391</w:t>
            </w:r>
          </w:p>
        </w:tc>
        <w:tc>
          <w:tcPr>
            <w:tcW w:w="705" w:type="pct"/>
            <w:tcBorders>
              <w:top w:val="single" w:sz="4" w:space="0" w:color="auto"/>
              <w:left w:val="single" w:sz="4" w:space="0" w:color="auto"/>
              <w:bottom w:val="single" w:sz="4" w:space="0" w:color="auto"/>
              <w:right w:val="single" w:sz="4" w:space="0" w:color="auto"/>
            </w:tcBorders>
          </w:tcPr>
          <w:p w14:paraId="4BB43092"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5AB83A5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8A1F0C4" w14:textId="77777777" w:rsidR="00433ACE" w:rsidRPr="0047726B" w:rsidRDefault="00433ACE" w:rsidP="00433ACE">
            <w:pPr>
              <w:rPr>
                <w:sz w:val="18"/>
              </w:rPr>
            </w:pPr>
            <w:r w:rsidRPr="0047726B">
              <w:rPr>
                <w:sz w:val="18"/>
              </w:rPr>
              <w:t xml:space="preserve">Efficacy of ADM.00900.I.1.C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on OSR in Germany in 2021</w:t>
            </w:r>
          </w:p>
          <w:p w14:paraId="279E8A03"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082163C5" w14:textId="77777777" w:rsidR="00433ACE" w:rsidRPr="0047726B" w:rsidRDefault="00433ACE" w:rsidP="00433ACE">
            <w:pPr>
              <w:rPr>
                <w:sz w:val="18"/>
              </w:rPr>
            </w:pPr>
            <w:r w:rsidRPr="0047726B">
              <w:rPr>
                <w:sz w:val="18"/>
              </w:rPr>
              <w:t>Report no. DE21IEBRSNW571A</w:t>
            </w:r>
          </w:p>
          <w:p w14:paraId="03FD2568" w14:textId="77777777" w:rsidR="00433ACE" w:rsidRPr="0047726B" w:rsidRDefault="00433ACE" w:rsidP="00433ACE">
            <w:pPr>
              <w:rPr>
                <w:sz w:val="18"/>
                <w:lang w:val="en-GB"/>
              </w:rPr>
            </w:pPr>
            <w:r w:rsidRPr="0047726B">
              <w:rPr>
                <w:sz w:val="18"/>
              </w:rPr>
              <w:t>GEP</w:t>
            </w:r>
          </w:p>
          <w:p w14:paraId="2190BA0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3DA809" w14:textId="4AA16C6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0644707" w14:textId="6BD92EE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057E48" w14:textId="33D632E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CA667A" w14:textId="1EAFD0D5" w:rsidR="00433ACE" w:rsidRPr="0047726B" w:rsidRDefault="00433ACE" w:rsidP="00433ACE">
            <w:pPr>
              <w:jc w:val="center"/>
              <w:rPr>
                <w:sz w:val="18"/>
                <w:lang w:val="en-GB"/>
              </w:rPr>
            </w:pPr>
            <w:r w:rsidRPr="0047726B">
              <w:rPr>
                <w:sz w:val="18"/>
                <w:szCs w:val="20"/>
              </w:rPr>
              <w:t>ADAMA</w:t>
            </w:r>
          </w:p>
        </w:tc>
      </w:tr>
      <w:tr w:rsidR="00433ACE" w:rsidRPr="0047726B" w14:paraId="7877B2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77E7F65" w14:textId="77777777" w:rsidR="00433ACE" w:rsidRPr="0047726B" w:rsidRDefault="00433ACE" w:rsidP="00433ACE">
            <w:pPr>
              <w:rPr>
                <w:sz w:val="18"/>
                <w:lang w:val="en-GB"/>
              </w:rPr>
            </w:pPr>
            <w:r w:rsidRPr="0047726B">
              <w:rPr>
                <w:sz w:val="18"/>
                <w:lang w:val="en-GB"/>
              </w:rPr>
              <w:t>KCP 6.4.1/392</w:t>
            </w:r>
          </w:p>
          <w:p w14:paraId="4AEA370F" w14:textId="77777777" w:rsidR="00433ACE" w:rsidRPr="0047726B" w:rsidRDefault="00433ACE" w:rsidP="00433ACE">
            <w:pPr>
              <w:rPr>
                <w:sz w:val="18"/>
                <w:lang w:val="en-GB"/>
              </w:rPr>
            </w:pPr>
            <w:r w:rsidRPr="0047726B">
              <w:rPr>
                <w:sz w:val="18"/>
                <w:lang w:val="en-GB"/>
              </w:rPr>
              <w:t>Submitted under KCP 6.2/392</w:t>
            </w:r>
          </w:p>
        </w:tc>
        <w:tc>
          <w:tcPr>
            <w:tcW w:w="705" w:type="pct"/>
            <w:tcBorders>
              <w:top w:val="single" w:sz="4" w:space="0" w:color="auto"/>
              <w:left w:val="single" w:sz="4" w:space="0" w:color="auto"/>
              <w:bottom w:val="single" w:sz="4" w:space="0" w:color="auto"/>
              <w:right w:val="single" w:sz="4" w:space="0" w:color="auto"/>
            </w:tcBorders>
          </w:tcPr>
          <w:p w14:paraId="164F0D8C" w14:textId="77777777" w:rsidR="00433ACE" w:rsidRPr="0047726B" w:rsidRDefault="00433ACE" w:rsidP="00433ACE">
            <w:pPr>
              <w:rPr>
                <w:sz w:val="18"/>
                <w:lang w:val="en-GB"/>
              </w:rPr>
            </w:pPr>
            <w:proofErr w:type="spellStart"/>
            <w:r w:rsidRPr="0047726B">
              <w:rPr>
                <w:sz w:val="18"/>
                <w:lang w:val="en-GB"/>
              </w:rPr>
              <w:t>Woenckhaus</w:t>
            </w:r>
            <w:proofErr w:type="spellEnd"/>
            <w:r w:rsidRPr="0047726B">
              <w:rPr>
                <w:sz w:val="18"/>
                <w:lang w:val="en-GB"/>
              </w:rPr>
              <w:t>, S.</w:t>
            </w:r>
          </w:p>
        </w:tc>
        <w:tc>
          <w:tcPr>
            <w:tcW w:w="248" w:type="pct"/>
            <w:tcBorders>
              <w:top w:val="single" w:sz="4" w:space="0" w:color="auto"/>
              <w:left w:val="single" w:sz="4" w:space="0" w:color="auto"/>
              <w:bottom w:val="single" w:sz="4" w:space="0" w:color="auto"/>
              <w:right w:val="single" w:sz="4" w:space="0" w:color="auto"/>
            </w:tcBorders>
          </w:tcPr>
          <w:p w14:paraId="71C7783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C5AE2D2" w14:textId="77777777" w:rsidR="00433ACE" w:rsidRPr="0047726B" w:rsidRDefault="00433ACE" w:rsidP="00433ACE">
            <w:pPr>
              <w:rPr>
                <w:sz w:val="18"/>
              </w:rPr>
            </w:pPr>
            <w:r w:rsidRPr="0047726B">
              <w:rPr>
                <w:sz w:val="18"/>
              </w:rPr>
              <w:t xml:space="preserve">Efficacy of ADM.00900.I.1.C against  </w:t>
            </w:r>
            <w:proofErr w:type="spellStart"/>
            <w:r w:rsidRPr="0047726B">
              <w:rPr>
                <w:sz w:val="18"/>
              </w:rPr>
              <w:t>Ceutorhynchus</w:t>
            </w:r>
            <w:proofErr w:type="spellEnd"/>
            <w:r w:rsidRPr="0047726B">
              <w:rPr>
                <w:sz w:val="18"/>
              </w:rPr>
              <w:t xml:space="preserve"> </w:t>
            </w:r>
            <w:proofErr w:type="spellStart"/>
            <w:r w:rsidRPr="0047726B">
              <w:rPr>
                <w:sz w:val="18"/>
              </w:rPr>
              <w:t>picitarsis</w:t>
            </w:r>
            <w:proofErr w:type="spellEnd"/>
            <w:r w:rsidRPr="0047726B">
              <w:rPr>
                <w:sz w:val="18"/>
              </w:rPr>
              <w:t xml:space="preserve"> on OSR in Germany in 2021</w:t>
            </w:r>
          </w:p>
          <w:p w14:paraId="15BC3EE0" w14:textId="77777777" w:rsidR="00433ACE" w:rsidRPr="0047726B" w:rsidRDefault="00433ACE" w:rsidP="00433ACE">
            <w:pPr>
              <w:rPr>
                <w:sz w:val="18"/>
              </w:rPr>
            </w:pPr>
            <w:proofErr w:type="spellStart"/>
            <w:r w:rsidRPr="0047726B">
              <w:rPr>
                <w:sz w:val="18"/>
              </w:rPr>
              <w:t>Agrartest</w:t>
            </w:r>
            <w:proofErr w:type="spellEnd"/>
            <w:r w:rsidRPr="0047726B">
              <w:rPr>
                <w:sz w:val="18"/>
              </w:rPr>
              <w:t xml:space="preserve"> GmbH, Stade, Germany</w:t>
            </w:r>
          </w:p>
          <w:p w14:paraId="71C4CDC5" w14:textId="77777777" w:rsidR="00433ACE" w:rsidRPr="0047726B" w:rsidRDefault="00433ACE" w:rsidP="00433ACE">
            <w:pPr>
              <w:rPr>
                <w:sz w:val="18"/>
              </w:rPr>
            </w:pPr>
            <w:r w:rsidRPr="0047726B">
              <w:rPr>
                <w:sz w:val="18"/>
              </w:rPr>
              <w:t>Report no. DE21IEBRSNW571B</w:t>
            </w:r>
          </w:p>
          <w:p w14:paraId="2616F9D3" w14:textId="77777777" w:rsidR="00433ACE" w:rsidRPr="0047726B" w:rsidRDefault="00433ACE" w:rsidP="00433ACE">
            <w:pPr>
              <w:rPr>
                <w:sz w:val="18"/>
                <w:lang w:val="en-GB"/>
              </w:rPr>
            </w:pPr>
            <w:r w:rsidRPr="0047726B">
              <w:rPr>
                <w:sz w:val="18"/>
              </w:rPr>
              <w:t>GEP</w:t>
            </w:r>
          </w:p>
          <w:p w14:paraId="5A7AE5D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7D099A3" w14:textId="305CE31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A2D9F4" w14:textId="36CD5B7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905A60" w14:textId="677F88A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E814EE" w14:textId="0AC92FCF" w:rsidR="00433ACE" w:rsidRPr="0047726B" w:rsidRDefault="00433ACE" w:rsidP="00433ACE">
            <w:pPr>
              <w:jc w:val="center"/>
              <w:rPr>
                <w:sz w:val="18"/>
                <w:lang w:val="en-GB"/>
              </w:rPr>
            </w:pPr>
            <w:r w:rsidRPr="0047726B">
              <w:rPr>
                <w:sz w:val="18"/>
                <w:szCs w:val="20"/>
              </w:rPr>
              <w:t>ADAMA</w:t>
            </w:r>
          </w:p>
        </w:tc>
      </w:tr>
      <w:tr w:rsidR="00433ACE" w:rsidRPr="0047726B" w14:paraId="0DD193D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2FEE9AB" w14:textId="77777777" w:rsidR="00433ACE" w:rsidRPr="0047726B" w:rsidRDefault="00433ACE" w:rsidP="00433ACE">
            <w:pPr>
              <w:rPr>
                <w:sz w:val="18"/>
                <w:lang w:val="en-GB"/>
              </w:rPr>
            </w:pPr>
            <w:r w:rsidRPr="0047726B">
              <w:rPr>
                <w:sz w:val="18"/>
                <w:lang w:val="en-GB"/>
              </w:rPr>
              <w:t>KCP 6.4.1/393</w:t>
            </w:r>
          </w:p>
          <w:p w14:paraId="28570E7A" w14:textId="77777777" w:rsidR="00433ACE" w:rsidRPr="0047726B" w:rsidRDefault="00433ACE" w:rsidP="00433ACE">
            <w:pPr>
              <w:rPr>
                <w:sz w:val="18"/>
                <w:lang w:val="en-GB"/>
              </w:rPr>
            </w:pPr>
            <w:r w:rsidRPr="0047726B">
              <w:rPr>
                <w:sz w:val="18"/>
                <w:lang w:val="en-GB"/>
              </w:rPr>
              <w:t>Submitted under KCP 6.2/393</w:t>
            </w:r>
          </w:p>
        </w:tc>
        <w:tc>
          <w:tcPr>
            <w:tcW w:w="705" w:type="pct"/>
            <w:tcBorders>
              <w:top w:val="single" w:sz="4" w:space="0" w:color="auto"/>
              <w:left w:val="single" w:sz="4" w:space="0" w:color="auto"/>
              <w:bottom w:val="single" w:sz="4" w:space="0" w:color="auto"/>
              <w:right w:val="single" w:sz="4" w:space="0" w:color="auto"/>
            </w:tcBorders>
          </w:tcPr>
          <w:p w14:paraId="2ED3317E" w14:textId="77777777" w:rsidR="00433ACE" w:rsidRPr="0047726B" w:rsidRDefault="00433ACE" w:rsidP="00433ACE">
            <w:pPr>
              <w:rPr>
                <w:sz w:val="18"/>
                <w:lang w:val="en-GB"/>
              </w:rPr>
            </w:pPr>
            <w:proofErr w:type="spellStart"/>
            <w:r w:rsidRPr="0047726B">
              <w:rPr>
                <w:sz w:val="18"/>
                <w:lang w:val="en-GB"/>
              </w:rPr>
              <w:t>Zöllner</w:t>
            </w:r>
            <w:proofErr w:type="spellEnd"/>
            <w:r w:rsidRPr="0047726B">
              <w:rPr>
                <w:sz w:val="18"/>
                <w:lang w:val="en-GB"/>
              </w:rPr>
              <w:t>, H.</w:t>
            </w:r>
          </w:p>
        </w:tc>
        <w:tc>
          <w:tcPr>
            <w:tcW w:w="248" w:type="pct"/>
            <w:tcBorders>
              <w:top w:val="single" w:sz="4" w:space="0" w:color="auto"/>
              <w:left w:val="single" w:sz="4" w:space="0" w:color="auto"/>
              <w:bottom w:val="single" w:sz="4" w:space="0" w:color="auto"/>
              <w:right w:val="single" w:sz="4" w:space="0" w:color="auto"/>
            </w:tcBorders>
          </w:tcPr>
          <w:p w14:paraId="771E7A1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73E19CB" w14:textId="77777777" w:rsidR="00433ACE" w:rsidRPr="0047726B" w:rsidRDefault="00433ACE" w:rsidP="00433ACE">
            <w:pPr>
              <w:rPr>
                <w:sz w:val="18"/>
              </w:rPr>
            </w:pPr>
            <w:r w:rsidRPr="0047726B">
              <w:rPr>
                <w:sz w:val="18"/>
              </w:rPr>
              <w:t xml:space="preserve">Efficacy evaluation of ADM.00900.l.1.C against adult of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on OSR in Germany in 2021</w:t>
            </w:r>
          </w:p>
          <w:p w14:paraId="54707A5B" w14:textId="77777777" w:rsidR="00433ACE" w:rsidRPr="0047726B" w:rsidRDefault="00433ACE" w:rsidP="00433ACE">
            <w:pPr>
              <w:rPr>
                <w:sz w:val="18"/>
              </w:rPr>
            </w:pPr>
            <w:r w:rsidRPr="0047726B">
              <w:rPr>
                <w:sz w:val="18"/>
              </w:rPr>
              <w:t xml:space="preserve">Field Research Support, </w:t>
            </w:r>
            <w:proofErr w:type="spellStart"/>
            <w:r w:rsidRPr="0047726B">
              <w:rPr>
                <w:sz w:val="18"/>
              </w:rPr>
              <w:t>Wunstorf</w:t>
            </w:r>
            <w:proofErr w:type="spellEnd"/>
            <w:r w:rsidRPr="0047726B">
              <w:rPr>
                <w:sz w:val="18"/>
              </w:rPr>
              <w:t>, Germany</w:t>
            </w:r>
          </w:p>
          <w:p w14:paraId="7A12C754" w14:textId="77777777" w:rsidR="00433ACE" w:rsidRPr="0047726B" w:rsidRDefault="00433ACE" w:rsidP="00433ACE">
            <w:pPr>
              <w:rPr>
                <w:sz w:val="18"/>
              </w:rPr>
            </w:pPr>
            <w:r w:rsidRPr="0047726B">
              <w:rPr>
                <w:sz w:val="18"/>
              </w:rPr>
              <w:t>Report no. DE21IEBRSNW572B</w:t>
            </w:r>
          </w:p>
          <w:p w14:paraId="3D75CC4A" w14:textId="77777777" w:rsidR="00433ACE" w:rsidRPr="0047726B" w:rsidRDefault="00433ACE" w:rsidP="00433ACE">
            <w:pPr>
              <w:rPr>
                <w:sz w:val="18"/>
                <w:lang w:val="en-GB"/>
              </w:rPr>
            </w:pPr>
            <w:r w:rsidRPr="0047726B">
              <w:rPr>
                <w:sz w:val="18"/>
              </w:rPr>
              <w:t>GEP</w:t>
            </w:r>
          </w:p>
          <w:p w14:paraId="6B2B069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A8317B" w14:textId="0999AB2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B7F3419" w14:textId="78A384A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9FE52AA" w14:textId="646FA85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CB60459" w14:textId="648A1212" w:rsidR="00433ACE" w:rsidRPr="0047726B" w:rsidRDefault="00433ACE" w:rsidP="00433ACE">
            <w:pPr>
              <w:jc w:val="center"/>
              <w:rPr>
                <w:sz w:val="18"/>
                <w:lang w:val="en-GB"/>
              </w:rPr>
            </w:pPr>
            <w:r w:rsidRPr="0047726B">
              <w:rPr>
                <w:sz w:val="18"/>
                <w:szCs w:val="20"/>
              </w:rPr>
              <w:t>ADAMA</w:t>
            </w:r>
          </w:p>
        </w:tc>
      </w:tr>
      <w:tr w:rsidR="00433ACE" w:rsidRPr="0047726B" w14:paraId="082121E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2159DA" w14:textId="77777777" w:rsidR="00433ACE" w:rsidRPr="0047726B" w:rsidRDefault="00433ACE" w:rsidP="00433ACE">
            <w:pPr>
              <w:rPr>
                <w:sz w:val="18"/>
                <w:lang w:val="en-GB"/>
              </w:rPr>
            </w:pPr>
            <w:r w:rsidRPr="0047726B">
              <w:rPr>
                <w:sz w:val="18"/>
                <w:lang w:val="en-GB"/>
              </w:rPr>
              <w:t>KCP 6.4.1/394</w:t>
            </w:r>
          </w:p>
          <w:p w14:paraId="6680C341" w14:textId="77777777" w:rsidR="00433ACE" w:rsidRPr="0047726B" w:rsidRDefault="00433ACE" w:rsidP="00433ACE">
            <w:pPr>
              <w:rPr>
                <w:sz w:val="18"/>
                <w:lang w:val="en-GB"/>
              </w:rPr>
            </w:pPr>
            <w:r w:rsidRPr="0047726B">
              <w:rPr>
                <w:sz w:val="18"/>
                <w:lang w:val="en-GB"/>
              </w:rPr>
              <w:t>Submitted under KCP 6.2/394</w:t>
            </w:r>
          </w:p>
        </w:tc>
        <w:tc>
          <w:tcPr>
            <w:tcW w:w="705" w:type="pct"/>
            <w:tcBorders>
              <w:top w:val="single" w:sz="4" w:space="0" w:color="auto"/>
              <w:left w:val="single" w:sz="4" w:space="0" w:color="auto"/>
              <w:bottom w:val="single" w:sz="4" w:space="0" w:color="auto"/>
              <w:right w:val="single" w:sz="4" w:space="0" w:color="auto"/>
            </w:tcBorders>
          </w:tcPr>
          <w:p w14:paraId="74CF8441"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5811A42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7D44836" w14:textId="77777777" w:rsidR="00433ACE" w:rsidRPr="0047726B" w:rsidRDefault="00433ACE" w:rsidP="00433ACE">
            <w:pPr>
              <w:rPr>
                <w:sz w:val="18"/>
              </w:rPr>
            </w:pPr>
            <w:r w:rsidRPr="0047726B">
              <w:rPr>
                <w:sz w:val="18"/>
              </w:rPr>
              <w:t xml:space="preserve">Efficacy evaluation of MCW-2222 in rape against </w:t>
            </w:r>
            <w:proofErr w:type="spellStart"/>
            <w:r w:rsidRPr="0047726B">
              <w:rPr>
                <w:sz w:val="18"/>
              </w:rPr>
              <w:t>Ceutorhynchus</w:t>
            </w:r>
            <w:proofErr w:type="spellEnd"/>
            <w:r w:rsidRPr="0047726B">
              <w:rPr>
                <w:sz w:val="18"/>
              </w:rPr>
              <w:t xml:space="preserve"> </w:t>
            </w:r>
            <w:proofErr w:type="spellStart"/>
            <w:r w:rsidRPr="0047726B">
              <w:rPr>
                <w:sz w:val="18"/>
              </w:rPr>
              <w:t>pallidactylus</w:t>
            </w:r>
            <w:proofErr w:type="spellEnd"/>
            <w:r w:rsidRPr="0047726B">
              <w:rPr>
                <w:sz w:val="18"/>
              </w:rPr>
              <w:t xml:space="preserve"> (CEUTQU) in Germany in 2022</w:t>
            </w:r>
          </w:p>
          <w:p w14:paraId="65E30EBD"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52B961AB" w14:textId="77777777" w:rsidR="00433ACE" w:rsidRPr="0047726B" w:rsidRDefault="00433ACE" w:rsidP="00433ACE">
            <w:pPr>
              <w:rPr>
                <w:sz w:val="18"/>
              </w:rPr>
            </w:pPr>
            <w:r w:rsidRPr="0047726B">
              <w:rPr>
                <w:sz w:val="18"/>
              </w:rPr>
              <w:t>Report no. DE22IEBRSNN503B</w:t>
            </w:r>
          </w:p>
          <w:p w14:paraId="2CE4C460" w14:textId="77777777" w:rsidR="00433ACE" w:rsidRPr="0047726B" w:rsidRDefault="00433ACE" w:rsidP="00433ACE">
            <w:pPr>
              <w:rPr>
                <w:sz w:val="18"/>
                <w:lang w:val="en-GB"/>
              </w:rPr>
            </w:pPr>
            <w:r w:rsidRPr="0047726B">
              <w:rPr>
                <w:sz w:val="18"/>
              </w:rPr>
              <w:t>GEP</w:t>
            </w:r>
          </w:p>
          <w:p w14:paraId="5F4E55E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B41DC73" w14:textId="102C4B8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B312B4" w14:textId="752CBB6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8E13E95" w14:textId="19B2E56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42AC700" w14:textId="49207DEF" w:rsidR="00433ACE" w:rsidRPr="0047726B" w:rsidRDefault="00433ACE" w:rsidP="00433ACE">
            <w:pPr>
              <w:jc w:val="center"/>
              <w:rPr>
                <w:sz w:val="18"/>
                <w:lang w:val="en-GB"/>
              </w:rPr>
            </w:pPr>
            <w:r w:rsidRPr="0047726B">
              <w:rPr>
                <w:sz w:val="18"/>
                <w:szCs w:val="20"/>
              </w:rPr>
              <w:t>ADAMA</w:t>
            </w:r>
          </w:p>
        </w:tc>
      </w:tr>
      <w:tr w:rsidR="00433ACE" w:rsidRPr="0047726B" w14:paraId="41786D4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A1F02D1" w14:textId="77777777" w:rsidR="00433ACE" w:rsidRPr="0047726B" w:rsidRDefault="00433ACE" w:rsidP="00433ACE">
            <w:pPr>
              <w:rPr>
                <w:sz w:val="18"/>
                <w:lang w:val="en-GB"/>
              </w:rPr>
            </w:pPr>
            <w:r w:rsidRPr="0047726B">
              <w:rPr>
                <w:sz w:val="18"/>
                <w:lang w:val="en-GB"/>
              </w:rPr>
              <w:t>KCP 6.4.1/395</w:t>
            </w:r>
          </w:p>
          <w:p w14:paraId="12BC12F3" w14:textId="77777777" w:rsidR="00433ACE" w:rsidRPr="0047726B" w:rsidRDefault="00433ACE" w:rsidP="00433ACE">
            <w:pPr>
              <w:rPr>
                <w:sz w:val="18"/>
                <w:lang w:val="en-GB"/>
              </w:rPr>
            </w:pPr>
            <w:r w:rsidRPr="0047726B">
              <w:rPr>
                <w:sz w:val="18"/>
                <w:lang w:val="en-GB"/>
              </w:rPr>
              <w:t>Submitted under KCP 6.2/395</w:t>
            </w:r>
          </w:p>
        </w:tc>
        <w:tc>
          <w:tcPr>
            <w:tcW w:w="705" w:type="pct"/>
            <w:tcBorders>
              <w:top w:val="single" w:sz="4" w:space="0" w:color="auto"/>
              <w:left w:val="single" w:sz="4" w:space="0" w:color="auto"/>
              <w:bottom w:val="single" w:sz="4" w:space="0" w:color="auto"/>
              <w:right w:val="single" w:sz="4" w:space="0" w:color="auto"/>
            </w:tcBorders>
          </w:tcPr>
          <w:p w14:paraId="542FB40A" w14:textId="77777777" w:rsidR="00433ACE" w:rsidRPr="0047726B" w:rsidRDefault="00433ACE" w:rsidP="00433ACE">
            <w:pPr>
              <w:rPr>
                <w:sz w:val="18"/>
                <w:lang w:val="en-GB"/>
              </w:rPr>
            </w:pPr>
            <w:r w:rsidRPr="0047726B">
              <w:rPr>
                <w:sz w:val="18"/>
                <w:lang w:val="en-GB"/>
              </w:rPr>
              <w:t>Rohr, J.</w:t>
            </w:r>
          </w:p>
        </w:tc>
        <w:tc>
          <w:tcPr>
            <w:tcW w:w="248" w:type="pct"/>
            <w:tcBorders>
              <w:top w:val="single" w:sz="4" w:space="0" w:color="auto"/>
              <w:left w:val="single" w:sz="4" w:space="0" w:color="auto"/>
              <w:bottom w:val="single" w:sz="4" w:space="0" w:color="auto"/>
              <w:right w:val="single" w:sz="4" w:space="0" w:color="auto"/>
            </w:tcBorders>
          </w:tcPr>
          <w:p w14:paraId="451AD39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133967B" w14:textId="77777777" w:rsidR="00433ACE" w:rsidRPr="0047726B" w:rsidRDefault="00433ACE" w:rsidP="00433ACE">
            <w:pPr>
              <w:rPr>
                <w:sz w:val="18"/>
              </w:rPr>
            </w:pPr>
            <w:r w:rsidRPr="0047726B">
              <w:rPr>
                <w:sz w:val="18"/>
              </w:rPr>
              <w:t>Evaluation of a range of insecticides against pollen beetle (MELIAE) on oilseed rape (BRSNW) in Germany 2022</w:t>
            </w:r>
          </w:p>
          <w:p w14:paraId="2320ABA0" w14:textId="77777777" w:rsidR="00433ACE" w:rsidRPr="0047726B" w:rsidRDefault="00433ACE" w:rsidP="00433ACE">
            <w:pPr>
              <w:rPr>
                <w:sz w:val="18"/>
              </w:rPr>
            </w:pPr>
            <w:proofErr w:type="spellStart"/>
            <w:r w:rsidRPr="0047726B">
              <w:rPr>
                <w:sz w:val="18"/>
              </w:rPr>
              <w:t>Trialtec</w:t>
            </w:r>
            <w:proofErr w:type="spellEnd"/>
            <w:r w:rsidRPr="0047726B">
              <w:rPr>
                <w:sz w:val="18"/>
              </w:rPr>
              <w:t xml:space="preserve"> GmbH, Haby, Germany</w:t>
            </w:r>
          </w:p>
          <w:p w14:paraId="3764E2C8" w14:textId="77777777" w:rsidR="00433ACE" w:rsidRPr="0047726B" w:rsidRDefault="00433ACE" w:rsidP="00433ACE">
            <w:pPr>
              <w:rPr>
                <w:sz w:val="18"/>
              </w:rPr>
            </w:pPr>
            <w:r w:rsidRPr="0047726B">
              <w:rPr>
                <w:sz w:val="18"/>
              </w:rPr>
              <w:t>Report no. DE22IEBRSNW505B</w:t>
            </w:r>
          </w:p>
          <w:p w14:paraId="345CDB56" w14:textId="77777777" w:rsidR="00433ACE" w:rsidRPr="0047726B" w:rsidRDefault="00433ACE" w:rsidP="00433ACE">
            <w:pPr>
              <w:rPr>
                <w:sz w:val="18"/>
                <w:lang w:val="en-GB"/>
              </w:rPr>
            </w:pPr>
            <w:r w:rsidRPr="0047726B">
              <w:rPr>
                <w:sz w:val="18"/>
              </w:rPr>
              <w:t>GEP</w:t>
            </w:r>
          </w:p>
          <w:p w14:paraId="6957536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62846A0" w14:textId="5D76C27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2A53A5" w14:textId="537270C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CD7D3E3" w14:textId="2D7E448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E85101" w14:textId="7601AF6E" w:rsidR="00433ACE" w:rsidRPr="0047726B" w:rsidRDefault="00433ACE" w:rsidP="00433ACE">
            <w:pPr>
              <w:jc w:val="center"/>
              <w:rPr>
                <w:sz w:val="18"/>
                <w:lang w:val="en-GB"/>
              </w:rPr>
            </w:pPr>
            <w:r w:rsidRPr="0047726B">
              <w:rPr>
                <w:sz w:val="18"/>
                <w:szCs w:val="20"/>
              </w:rPr>
              <w:t>ADAMA</w:t>
            </w:r>
          </w:p>
        </w:tc>
      </w:tr>
      <w:tr w:rsidR="00433ACE" w:rsidRPr="0047726B" w14:paraId="4BC65A5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405156F" w14:textId="77777777" w:rsidR="00433ACE" w:rsidRPr="0047726B" w:rsidRDefault="00433ACE" w:rsidP="00433ACE">
            <w:pPr>
              <w:rPr>
                <w:sz w:val="18"/>
                <w:lang w:val="en-GB"/>
              </w:rPr>
            </w:pPr>
            <w:r w:rsidRPr="0047726B">
              <w:rPr>
                <w:sz w:val="18"/>
                <w:lang w:val="en-GB"/>
              </w:rPr>
              <w:t>KCP 6.4.1/396</w:t>
            </w:r>
          </w:p>
          <w:p w14:paraId="12141899" w14:textId="77777777" w:rsidR="00433ACE" w:rsidRPr="0047726B" w:rsidRDefault="00433ACE" w:rsidP="00433ACE">
            <w:pPr>
              <w:rPr>
                <w:sz w:val="18"/>
                <w:lang w:val="en-GB"/>
              </w:rPr>
            </w:pPr>
            <w:r w:rsidRPr="0047726B">
              <w:rPr>
                <w:sz w:val="18"/>
                <w:lang w:val="en-GB"/>
              </w:rPr>
              <w:t>Submitted under KCP 6.2/396</w:t>
            </w:r>
          </w:p>
        </w:tc>
        <w:tc>
          <w:tcPr>
            <w:tcW w:w="705" w:type="pct"/>
            <w:tcBorders>
              <w:top w:val="single" w:sz="4" w:space="0" w:color="auto"/>
              <w:left w:val="single" w:sz="4" w:space="0" w:color="auto"/>
              <w:bottom w:val="single" w:sz="4" w:space="0" w:color="auto"/>
              <w:right w:val="single" w:sz="4" w:space="0" w:color="auto"/>
            </w:tcBorders>
          </w:tcPr>
          <w:p w14:paraId="28004DD2" w14:textId="77777777" w:rsidR="00433ACE" w:rsidRPr="0047726B" w:rsidRDefault="00433ACE" w:rsidP="00433ACE">
            <w:pPr>
              <w:rPr>
                <w:sz w:val="18"/>
                <w:lang w:val="en-GB"/>
              </w:rPr>
            </w:pPr>
            <w:r w:rsidRPr="0047726B">
              <w:rPr>
                <w:sz w:val="18"/>
                <w:lang w:val="en-GB"/>
              </w:rPr>
              <w:t>Perner, J.</w:t>
            </w:r>
          </w:p>
        </w:tc>
        <w:tc>
          <w:tcPr>
            <w:tcW w:w="248" w:type="pct"/>
            <w:tcBorders>
              <w:top w:val="single" w:sz="4" w:space="0" w:color="auto"/>
              <w:left w:val="single" w:sz="4" w:space="0" w:color="auto"/>
              <w:bottom w:val="single" w:sz="4" w:space="0" w:color="auto"/>
              <w:right w:val="single" w:sz="4" w:space="0" w:color="auto"/>
            </w:tcBorders>
          </w:tcPr>
          <w:p w14:paraId="2EB63985"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FC9810E" w14:textId="77777777" w:rsidR="00433ACE" w:rsidRPr="0047726B" w:rsidRDefault="00433ACE" w:rsidP="00433ACE">
            <w:pPr>
              <w:rPr>
                <w:sz w:val="18"/>
              </w:rPr>
            </w:pPr>
            <w:r w:rsidRPr="0047726B">
              <w:rPr>
                <w:sz w:val="18"/>
              </w:rPr>
              <w:t>Evaluation of a range of insecticides against pollen beetle (MELIAE) on oilseed rape (BRSNW) in Germany 2022</w:t>
            </w:r>
          </w:p>
          <w:p w14:paraId="1068B27B" w14:textId="77777777" w:rsidR="00433ACE" w:rsidRPr="0047726B" w:rsidRDefault="00433ACE" w:rsidP="00433ACE">
            <w:pPr>
              <w:rPr>
                <w:sz w:val="18"/>
                <w:lang w:val="de-DE"/>
              </w:rPr>
            </w:pPr>
            <w:r w:rsidRPr="0047726B">
              <w:rPr>
                <w:sz w:val="18"/>
                <w:lang w:val="de-DE"/>
              </w:rPr>
              <w:t>U.A.S. Umwelt- und Agrarstudien GmbH, Jena, Germany</w:t>
            </w:r>
          </w:p>
          <w:p w14:paraId="1B93DB99" w14:textId="77777777" w:rsidR="00433ACE" w:rsidRPr="0047726B" w:rsidRDefault="00433ACE" w:rsidP="00433ACE">
            <w:pPr>
              <w:rPr>
                <w:sz w:val="18"/>
              </w:rPr>
            </w:pPr>
            <w:r w:rsidRPr="0047726B">
              <w:rPr>
                <w:sz w:val="18"/>
              </w:rPr>
              <w:t>Report no. DE22IEBRSNW505C</w:t>
            </w:r>
          </w:p>
          <w:p w14:paraId="125C37EE" w14:textId="77777777" w:rsidR="00433ACE" w:rsidRPr="0047726B" w:rsidRDefault="00433ACE" w:rsidP="00433ACE">
            <w:pPr>
              <w:rPr>
                <w:sz w:val="18"/>
                <w:lang w:val="en-GB"/>
              </w:rPr>
            </w:pPr>
            <w:r w:rsidRPr="0047726B">
              <w:rPr>
                <w:sz w:val="18"/>
              </w:rPr>
              <w:t>GEP</w:t>
            </w:r>
          </w:p>
          <w:p w14:paraId="76DA538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0C3CA2C" w14:textId="49FEC3D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2FC955" w14:textId="6A048A0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4BA96E" w14:textId="29267EF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AFBBDA" w14:textId="74F25186" w:rsidR="00433ACE" w:rsidRPr="0047726B" w:rsidRDefault="00433ACE" w:rsidP="00433ACE">
            <w:pPr>
              <w:jc w:val="center"/>
              <w:rPr>
                <w:sz w:val="18"/>
                <w:lang w:val="en-GB"/>
              </w:rPr>
            </w:pPr>
            <w:r w:rsidRPr="0047726B">
              <w:rPr>
                <w:sz w:val="18"/>
                <w:szCs w:val="20"/>
              </w:rPr>
              <w:t>ADAMA</w:t>
            </w:r>
          </w:p>
        </w:tc>
      </w:tr>
      <w:tr w:rsidR="00433ACE" w:rsidRPr="0047726B" w14:paraId="7219DF2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3845B4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6.4.1/397</w:t>
            </w:r>
          </w:p>
          <w:p w14:paraId="57AF6C7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6.2/397</w:t>
            </w:r>
          </w:p>
        </w:tc>
        <w:tc>
          <w:tcPr>
            <w:tcW w:w="705" w:type="pct"/>
            <w:tcBorders>
              <w:top w:val="single" w:sz="4" w:space="0" w:color="auto"/>
              <w:left w:val="single" w:sz="4" w:space="0" w:color="auto"/>
              <w:bottom w:val="single" w:sz="4" w:space="0" w:color="auto"/>
              <w:right w:val="single" w:sz="4" w:space="0" w:color="auto"/>
            </w:tcBorders>
          </w:tcPr>
          <w:p w14:paraId="7FE012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Barou, J.</w:t>
            </w:r>
          </w:p>
        </w:tc>
        <w:tc>
          <w:tcPr>
            <w:tcW w:w="248" w:type="pct"/>
            <w:tcBorders>
              <w:top w:val="single" w:sz="4" w:space="0" w:color="auto"/>
              <w:left w:val="single" w:sz="4" w:space="0" w:color="auto"/>
              <w:bottom w:val="single" w:sz="4" w:space="0" w:color="auto"/>
              <w:right w:val="single" w:sz="4" w:space="0" w:color="auto"/>
            </w:tcBorders>
          </w:tcPr>
          <w:p w14:paraId="5228197B"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76658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2014</w:t>
            </w:r>
          </w:p>
          <w:p w14:paraId="5C5B382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3285C8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FR14IEBRSNN101D</w:t>
            </w:r>
          </w:p>
          <w:p w14:paraId="516A716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8E5E0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FB92C6C" w14:textId="0747C0B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DE9FFFB" w14:textId="19EA319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0E045F" w14:textId="0B29AB1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CA6F39" w14:textId="7D5428B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74C1E4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93E31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6.4.1/398</w:t>
            </w:r>
          </w:p>
          <w:p w14:paraId="757CD6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6.2/398</w:t>
            </w:r>
          </w:p>
        </w:tc>
        <w:tc>
          <w:tcPr>
            <w:tcW w:w="705" w:type="pct"/>
            <w:tcBorders>
              <w:top w:val="single" w:sz="4" w:space="0" w:color="auto"/>
              <w:left w:val="single" w:sz="4" w:space="0" w:color="auto"/>
              <w:bottom w:val="single" w:sz="4" w:space="0" w:color="auto"/>
              <w:right w:val="single" w:sz="4" w:space="0" w:color="auto"/>
            </w:tcBorders>
          </w:tcPr>
          <w:p w14:paraId="512BCC78"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Villeton</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184FF03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DC0031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and MCW-2222 against pollen beetles on rape in France in 2014</w:t>
            </w:r>
          </w:p>
          <w:p w14:paraId="5A4271C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ANADIAG, Ruy, France</w:t>
            </w:r>
          </w:p>
          <w:p w14:paraId="4213A7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FR14IEBRSNN102B</w:t>
            </w:r>
          </w:p>
          <w:p w14:paraId="070E9D6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6B9CE4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2AC99E" w14:textId="7A9F318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1856DBE" w14:textId="721B73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CFE679" w14:textId="5BBE03C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C95844" w14:textId="6C84C89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109966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E31F0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6.4.1/399</w:t>
            </w:r>
          </w:p>
          <w:p w14:paraId="1CE016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6.2/399</w:t>
            </w:r>
          </w:p>
        </w:tc>
        <w:tc>
          <w:tcPr>
            <w:tcW w:w="705" w:type="pct"/>
            <w:tcBorders>
              <w:top w:val="single" w:sz="4" w:space="0" w:color="auto"/>
              <w:left w:val="single" w:sz="4" w:space="0" w:color="auto"/>
              <w:bottom w:val="single" w:sz="4" w:space="0" w:color="auto"/>
              <w:right w:val="single" w:sz="4" w:space="0" w:color="auto"/>
            </w:tcBorders>
          </w:tcPr>
          <w:p w14:paraId="5BCC1519"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F524FC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3CC3EA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5D8C0B3E"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6098386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FR14IEBRSNN107C</w:t>
            </w:r>
          </w:p>
          <w:p w14:paraId="4AB9341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E1135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319D65" w14:textId="44EF5C7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6FFF50" w14:textId="102840F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A26ED0" w14:textId="4AE9630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C81F7BB" w14:textId="775D7B6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46707F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7DCB7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6.4.1/400</w:t>
            </w:r>
          </w:p>
          <w:p w14:paraId="496942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6.2/400</w:t>
            </w:r>
          </w:p>
        </w:tc>
        <w:tc>
          <w:tcPr>
            <w:tcW w:w="705" w:type="pct"/>
            <w:tcBorders>
              <w:top w:val="single" w:sz="4" w:space="0" w:color="auto"/>
              <w:left w:val="single" w:sz="4" w:space="0" w:color="auto"/>
              <w:bottom w:val="single" w:sz="4" w:space="0" w:color="auto"/>
              <w:right w:val="single" w:sz="4" w:space="0" w:color="auto"/>
            </w:tcBorders>
          </w:tcPr>
          <w:p w14:paraId="662FC5B4"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1C088F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2527DB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11AE7CA0"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6DEFCC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FR14IEBRSNN107D</w:t>
            </w:r>
          </w:p>
          <w:p w14:paraId="23761A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4EA23D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6E6D90" w14:textId="3E52D14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86E0176" w14:textId="294A723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3ABEAB" w14:textId="6CBB0B0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B185CF" w14:textId="5EA5572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25773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A8E67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6.4.1/401</w:t>
            </w:r>
          </w:p>
          <w:p w14:paraId="0D9F5B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6.2/401</w:t>
            </w:r>
          </w:p>
        </w:tc>
        <w:tc>
          <w:tcPr>
            <w:tcW w:w="705" w:type="pct"/>
            <w:tcBorders>
              <w:top w:val="single" w:sz="4" w:space="0" w:color="auto"/>
              <w:left w:val="single" w:sz="4" w:space="0" w:color="auto"/>
              <w:bottom w:val="single" w:sz="4" w:space="0" w:color="auto"/>
              <w:right w:val="single" w:sz="4" w:space="0" w:color="auto"/>
            </w:tcBorders>
          </w:tcPr>
          <w:p w14:paraId="357B5F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590A363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7CDC71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2C5BE6F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5CB981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FR14IEBRSNN108A</w:t>
            </w:r>
          </w:p>
          <w:p w14:paraId="539AB2B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0C5E7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34FD47F" w14:textId="1EF1E21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897FDA7" w14:textId="2F65660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9EAD0B3" w14:textId="3278221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55457C" w14:textId="28A9C4C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B086E0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FF4CE9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6.4.1/402</w:t>
            </w:r>
          </w:p>
          <w:p w14:paraId="1DA6E34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6.2/402</w:t>
            </w:r>
          </w:p>
        </w:tc>
        <w:tc>
          <w:tcPr>
            <w:tcW w:w="705" w:type="pct"/>
            <w:tcBorders>
              <w:top w:val="single" w:sz="4" w:space="0" w:color="auto"/>
              <w:left w:val="single" w:sz="4" w:space="0" w:color="auto"/>
              <w:bottom w:val="single" w:sz="4" w:space="0" w:color="auto"/>
              <w:right w:val="single" w:sz="4" w:space="0" w:color="auto"/>
            </w:tcBorders>
          </w:tcPr>
          <w:p w14:paraId="2669286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2B3EDD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5B3A82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w:t>
            </w:r>
            <w:proofErr w:type="spellStart"/>
            <w:r w:rsidRPr="0047726B">
              <w:rPr>
                <w:strike/>
                <w:color w:val="D9D9D9" w:themeColor="background1" w:themeShade="D9"/>
                <w:sz w:val="18"/>
              </w:rPr>
              <w:t>Pyrinex</w:t>
            </w:r>
            <w:proofErr w:type="spellEnd"/>
            <w:r w:rsidRPr="0047726B">
              <w:rPr>
                <w:strike/>
                <w:color w:val="D9D9D9" w:themeColor="background1" w:themeShade="D9"/>
                <w:sz w:val="18"/>
              </w:rPr>
              <w:t xml:space="preserve">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78458A0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1ECCDD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FR14IEBRSNN108B</w:t>
            </w:r>
          </w:p>
          <w:p w14:paraId="3449F4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42646E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7A4A35" w14:textId="6751678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7DA1A1" w14:textId="543058D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AE772E" w14:textId="6EE87F3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1EE373" w14:textId="15FA667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D03DAD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728FD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6.4.1/403</w:t>
            </w:r>
          </w:p>
          <w:p w14:paraId="0F04D7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6.2/403</w:t>
            </w:r>
          </w:p>
        </w:tc>
        <w:tc>
          <w:tcPr>
            <w:tcW w:w="705" w:type="pct"/>
            <w:tcBorders>
              <w:top w:val="single" w:sz="4" w:space="0" w:color="auto"/>
              <w:left w:val="single" w:sz="4" w:space="0" w:color="auto"/>
              <w:bottom w:val="single" w:sz="4" w:space="0" w:color="auto"/>
              <w:right w:val="single" w:sz="4" w:space="0" w:color="auto"/>
            </w:tcBorders>
          </w:tcPr>
          <w:p w14:paraId="47CD97F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Tartier, J.; Percheron, M.</w:t>
            </w:r>
          </w:p>
        </w:tc>
        <w:tc>
          <w:tcPr>
            <w:tcW w:w="248" w:type="pct"/>
            <w:tcBorders>
              <w:top w:val="single" w:sz="4" w:space="0" w:color="auto"/>
              <w:left w:val="single" w:sz="4" w:space="0" w:color="auto"/>
              <w:bottom w:val="single" w:sz="4" w:space="0" w:color="auto"/>
              <w:right w:val="single" w:sz="4" w:space="0" w:color="auto"/>
            </w:tcBorders>
          </w:tcPr>
          <w:p w14:paraId="354B6F2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9F3897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PYRINEX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7EECE4A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BIOTEK Agriculture, Saint </w:t>
            </w:r>
            <w:proofErr w:type="spellStart"/>
            <w:r w:rsidRPr="0047726B">
              <w:rPr>
                <w:strike/>
                <w:color w:val="D9D9D9" w:themeColor="background1" w:themeShade="D9"/>
                <w:sz w:val="18"/>
              </w:rPr>
              <w:t>Pouange</w:t>
            </w:r>
            <w:proofErr w:type="spellEnd"/>
            <w:r w:rsidRPr="0047726B">
              <w:rPr>
                <w:strike/>
                <w:color w:val="D9D9D9" w:themeColor="background1" w:themeShade="D9"/>
                <w:sz w:val="18"/>
              </w:rPr>
              <w:t>, France</w:t>
            </w:r>
          </w:p>
          <w:p w14:paraId="610CDFB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FR14IEBRSNN108E</w:t>
            </w:r>
          </w:p>
          <w:p w14:paraId="45F0464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DC4EBD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991722" w14:textId="4D3C87B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1966BD" w14:textId="4F42E35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87565F" w14:textId="512E8CD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2096210" w14:textId="48354AD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723A73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EFAB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6.4.1/404</w:t>
            </w:r>
          </w:p>
          <w:p w14:paraId="608A5A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6.2/404</w:t>
            </w:r>
          </w:p>
        </w:tc>
        <w:tc>
          <w:tcPr>
            <w:tcW w:w="705" w:type="pct"/>
            <w:tcBorders>
              <w:top w:val="single" w:sz="4" w:space="0" w:color="auto"/>
              <w:left w:val="single" w:sz="4" w:space="0" w:color="auto"/>
              <w:bottom w:val="single" w:sz="4" w:space="0" w:color="auto"/>
              <w:right w:val="single" w:sz="4" w:space="0" w:color="auto"/>
            </w:tcBorders>
          </w:tcPr>
          <w:p w14:paraId="36BAB6D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Tartier, J.</w:t>
            </w:r>
          </w:p>
        </w:tc>
        <w:tc>
          <w:tcPr>
            <w:tcW w:w="248" w:type="pct"/>
            <w:tcBorders>
              <w:top w:val="single" w:sz="4" w:space="0" w:color="auto"/>
              <w:left w:val="single" w:sz="4" w:space="0" w:color="auto"/>
              <w:bottom w:val="single" w:sz="4" w:space="0" w:color="auto"/>
              <w:right w:val="single" w:sz="4" w:space="0" w:color="auto"/>
            </w:tcBorders>
          </w:tcPr>
          <w:p w14:paraId="34057AB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141E78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MAVRIK FLO and PYRINEX ME against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sp.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atra</w:t>
            </w:r>
            <w:proofErr w:type="spellEnd"/>
            <w:r w:rsidRPr="0047726B">
              <w:rPr>
                <w:strike/>
                <w:color w:val="D9D9D9" w:themeColor="background1" w:themeShade="D9"/>
                <w:sz w:val="18"/>
              </w:rPr>
              <w:t xml:space="preserve"> or </w:t>
            </w:r>
            <w:proofErr w:type="spellStart"/>
            <w:r w:rsidRPr="0047726B">
              <w:rPr>
                <w:strike/>
                <w:color w:val="D9D9D9" w:themeColor="background1" w:themeShade="D9"/>
                <w:sz w:val="18"/>
              </w:rPr>
              <w:t>Phyllotreta</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nemorum</w:t>
            </w:r>
            <w:proofErr w:type="spellEnd"/>
            <w:r w:rsidRPr="0047726B">
              <w:rPr>
                <w:strike/>
                <w:color w:val="D9D9D9" w:themeColor="background1" w:themeShade="D9"/>
                <w:sz w:val="18"/>
              </w:rPr>
              <w:t>) on oilseed rape in France in 2014</w:t>
            </w:r>
          </w:p>
          <w:p w14:paraId="685BAAC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BIOTEK Agriculture, Saint  </w:t>
            </w:r>
            <w:proofErr w:type="spellStart"/>
            <w:r w:rsidRPr="0047726B">
              <w:rPr>
                <w:strike/>
                <w:color w:val="D9D9D9" w:themeColor="background1" w:themeShade="D9"/>
                <w:sz w:val="18"/>
              </w:rPr>
              <w:t>Pouange</w:t>
            </w:r>
            <w:proofErr w:type="spellEnd"/>
            <w:r w:rsidRPr="0047726B">
              <w:rPr>
                <w:strike/>
                <w:color w:val="D9D9D9" w:themeColor="background1" w:themeShade="D9"/>
                <w:sz w:val="18"/>
              </w:rPr>
              <w:t>, France</w:t>
            </w:r>
          </w:p>
          <w:p w14:paraId="1FB2E5B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FR14IEBRSNN108F</w:t>
            </w:r>
          </w:p>
          <w:p w14:paraId="2D226B8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C83E4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E87108" w14:textId="0742A90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44EB85" w14:textId="66DF96A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90BF5D9" w14:textId="43B056A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E3904C" w14:textId="308E41F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56CE24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D319F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6.4.1/405</w:t>
            </w:r>
          </w:p>
          <w:p w14:paraId="0697CD8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6.2/405</w:t>
            </w:r>
          </w:p>
        </w:tc>
        <w:tc>
          <w:tcPr>
            <w:tcW w:w="705" w:type="pct"/>
            <w:tcBorders>
              <w:top w:val="single" w:sz="4" w:space="0" w:color="auto"/>
              <w:left w:val="single" w:sz="4" w:space="0" w:color="auto"/>
              <w:bottom w:val="single" w:sz="4" w:space="0" w:color="auto"/>
              <w:right w:val="single" w:sz="4" w:space="0" w:color="auto"/>
            </w:tcBorders>
          </w:tcPr>
          <w:p w14:paraId="08B59C9A"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A45758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5BA444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picitarsis</w:t>
            </w:r>
            <w:proofErr w:type="spellEnd"/>
            <w:r w:rsidRPr="0047726B">
              <w:rPr>
                <w:strike/>
                <w:color w:val="D9D9D9" w:themeColor="background1" w:themeShade="D9"/>
                <w:sz w:val="18"/>
              </w:rPr>
              <w:t xml:space="preserve"> and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on oilseed rape in France in 2014</w:t>
            </w:r>
          </w:p>
          <w:p w14:paraId="25DA7D9C"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4A11A2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FR14IEBRSNN113A</w:t>
            </w:r>
          </w:p>
          <w:p w14:paraId="218F8C3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B02715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C4121E" w14:textId="6EF1224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F7E31D" w14:textId="63FE2DB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D09DB0" w14:textId="7D9F6F0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3E2DB8" w14:textId="1E9F9BB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18CE6C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D32AAD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6.4.1/406</w:t>
            </w:r>
          </w:p>
          <w:p w14:paraId="0BD0F88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6.2/406</w:t>
            </w:r>
          </w:p>
        </w:tc>
        <w:tc>
          <w:tcPr>
            <w:tcW w:w="705" w:type="pct"/>
            <w:tcBorders>
              <w:top w:val="single" w:sz="4" w:space="0" w:color="auto"/>
              <w:left w:val="single" w:sz="4" w:space="0" w:color="auto"/>
              <w:bottom w:val="single" w:sz="4" w:space="0" w:color="auto"/>
              <w:right w:val="single" w:sz="4" w:space="0" w:color="auto"/>
            </w:tcBorders>
          </w:tcPr>
          <w:p w14:paraId="6ADA7D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5B0C7A8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8C5525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14F5213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1B07D8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FR15IEBRSNN101C</w:t>
            </w:r>
          </w:p>
          <w:p w14:paraId="1700F6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AFBB81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D28FDE" w14:textId="1D98B57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9E609FF" w14:textId="0F6454F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1A4704" w14:textId="2CBD76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2333F5" w14:textId="5D2F4DD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E40F18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57DBFD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6.4.1/407</w:t>
            </w:r>
          </w:p>
          <w:p w14:paraId="4435CF1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6.2/407</w:t>
            </w:r>
          </w:p>
        </w:tc>
        <w:tc>
          <w:tcPr>
            <w:tcW w:w="705" w:type="pct"/>
            <w:tcBorders>
              <w:top w:val="single" w:sz="4" w:space="0" w:color="auto"/>
              <w:left w:val="single" w:sz="4" w:space="0" w:color="auto"/>
              <w:bottom w:val="single" w:sz="4" w:space="0" w:color="auto"/>
              <w:right w:val="single" w:sz="4" w:space="0" w:color="auto"/>
            </w:tcBorders>
          </w:tcPr>
          <w:p w14:paraId="5F563E0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Hons, E.</w:t>
            </w:r>
          </w:p>
        </w:tc>
        <w:tc>
          <w:tcPr>
            <w:tcW w:w="248" w:type="pct"/>
            <w:tcBorders>
              <w:top w:val="single" w:sz="4" w:space="0" w:color="auto"/>
              <w:left w:val="single" w:sz="4" w:space="0" w:color="auto"/>
              <w:bottom w:val="single" w:sz="4" w:space="0" w:color="auto"/>
              <w:right w:val="single" w:sz="4" w:space="0" w:color="auto"/>
            </w:tcBorders>
          </w:tcPr>
          <w:p w14:paraId="0A95A35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9A878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3F1A37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PROMO-VERT, Serres-</w:t>
            </w:r>
            <w:proofErr w:type="spellStart"/>
            <w:r w:rsidRPr="0047726B">
              <w:rPr>
                <w:strike/>
                <w:color w:val="D9D9D9" w:themeColor="background1" w:themeShade="D9"/>
                <w:sz w:val="18"/>
              </w:rPr>
              <w:t>Castet</w:t>
            </w:r>
            <w:proofErr w:type="spellEnd"/>
            <w:r w:rsidRPr="0047726B">
              <w:rPr>
                <w:strike/>
                <w:color w:val="D9D9D9" w:themeColor="background1" w:themeShade="D9"/>
                <w:sz w:val="18"/>
              </w:rPr>
              <w:t>, France</w:t>
            </w:r>
          </w:p>
          <w:p w14:paraId="6BC3597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FR15IEBRSNN101D</w:t>
            </w:r>
          </w:p>
          <w:p w14:paraId="404D0D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7130D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1035F68" w14:textId="4540B1B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6FFEC2" w14:textId="59CF1CF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8D3A7C" w14:textId="4E35C6D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097101" w14:textId="7431263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EAC31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C7FA5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6.4.1/408</w:t>
            </w:r>
          </w:p>
          <w:p w14:paraId="77F4AD0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6.2/408</w:t>
            </w:r>
          </w:p>
        </w:tc>
        <w:tc>
          <w:tcPr>
            <w:tcW w:w="705" w:type="pct"/>
            <w:tcBorders>
              <w:top w:val="single" w:sz="4" w:space="0" w:color="auto"/>
              <w:left w:val="single" w:sz="4" w:space="0" w:color="auto"/>
              <w:bottom w:val="single" w:sz="4" w:space="0" w:color="auto"/>
              <w:right w:val="single" w:sz="4" w:space="0" w:color="auto"/>
            </w:tcBorders>
          </w:tcPr>
          <w:p w14:paraId="009F82CD"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269931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73BCD8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3C490EB8"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59C6836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fr-BE"/>
              </w:rPr>
              <w:t xml:space="preserve">Report no. </w:t>
            </w:r>
            <w:r w:rsidRPr="0047726B">
              <w:rPr>
                <w:strike/>
                <w:color w:val="D9D9D9" w:themeColor="background1" w:themeShade="D9"/>
                <w:sz w:val="18"/>
                <w:lang w:val="en-GB"/>
              </w:rPr>
              <w:t>FR15IEBRSNN101E</w:t>
            </w:r>
          </w:p>
          <w:p w14:paraId="2FAB940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645BB9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Unpublished</w:t>
            </w:r>
          </w:p>
        </w:tc>
        <w:tc>
          <w:tcPr>
            <w:tcW w:w="246" w:type="pct"/>
            <w:tcBorders>
              <w:top w:val="single" w:sz="4" w:space="0" w:color="auto"/>
              <w:left w:val="single" w:sz="4" w:space="0" w:color="auto"/>
              <w:bottom w:val="single" w:sz="4" w:space="0" w:color="auto"/>
              <w:right w:val="single" w:sz="4" w:space="0" w:color="auto"/>
            </w:tcBorders>
          </w:tcPr>
          <w:p w14:paraId="2DDBAFE4" w14:textId="57AF4B1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F78EAD" w14:textId="5792CAD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295C50" w14:textId="0823632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C73E41" w14:textId="79E67FA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35ACEE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F7FA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6.4.1/409</w:t>
            </w:r>
          </w:p>
          <w:p w14:paraId="1A3F958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6.2/409</w:t>
            </w:r>
          </w:p>
        </w:tc>
        <w:tc>
          <w:tcPr>
            <w:tcW w:w="705" w:type="pct"/>
            <w:tcBorders>
              <w:top w:val="single" w:sz="4" w:space="0" w:color="auto"/>
              <w:left w:val="single" w:sz="4" w:space="0" w:color="auto"/>
              <w:bottom w:val="single" w:sz="4" w:space="0" w:color="auto"/>
              <w:right w:val="single" w:sz="4" w:space="0" w:color="auto"/>
            </w:tcBorders>
          </w:tcPr>
          <w:p w14:paraId="1458B56A"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Bersegeay</w:t>
            </w:r>
            <w:proofErr w:type="spellEnd"/>
            <w:r w:rsidRPr="0047726B">
              <w:rPr>
                <w:strike/>
                <w:color w:val="D9D9D9" w:themeColor="background1" w:themeShade="D9"/>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A3454A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4A0B73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PYRINEX ME, MAVRIK FLO, MCW-5023 and MCW-2222 against pollen beetles on rape in France in 2015</w:t>
            </w:r>
          </w:p>
          <w:p w14:paraId="14A21220"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289E18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FR15IEBRSNN101F</w:t>
            </w:r>
          </w:p>
          <w:p w14:paraId="5414A1F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697723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B050211" w14:textId="5833669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A2D2376" w14:textId="29751B9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B64540" w14:textId="697CC97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B8B8ADC" w14:textId="0F82612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525D46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DC0112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6.4.1/410</w:t>
            </w:r>
          </w:p>
          <w:p w14:paraId="2C5E65C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6.2/410</w:t>
            </w:r>
          </w:p>
        </w:tc>
        <w:tc>
          <w:tcPr>
            <w:tcW w:w="705" w:type="pct"/>
            <w:tcBorders>
              <w:top w:val="single" w:sz="4" w:space="0" w:color="auto"/>
              <w:left w:val="single" w:sz="4" w:space="0" w:color="auto"/>
              <w:bottom w:val="single" w:sz="4" w:space="0" w:color="auto"/>
              <w:right w:val="single" w:sz="4" w:space="0" w:color="auto"/>
            </w:tcBorders>
          </w:tcPr>
          <w:p w14:paraId="3C7332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Voisin, J. F</w:t>
            </w:r>
          </w:p>
        </w:tc>
        <w:tc>
          <w:tcPr>
            <w:tcW w:w="248" w:type="pct"/>
            <w:tcBorders>
              <w:top w:val="single" w:sz="4" w:space="0" w:color="auto"/>
              <w:left w:val="single" w:sz="4" w:space="0" w:color="auto"/>
              <w:bottom w:val="single" w:sz="4" w:space="0" w:color="auto"/>
              <w:right w:val="single" w:sz="4" w:space="0" w:color="auto"/>
            </w:tcBorders>
          </w:tcPr>
          <w:p w14:paraId="2A6ADC5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60943E9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2015</w:t>
            </w:r>
          </w:p>
          <w:p w14:paraId="3230FA4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1BFF033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FR15IEBRSNN103C</w:t>
            </w:r>
          </w:p>
          <w:p w14:paraId="212BF58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E7728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6C4FCC" w14:textId="639AF4D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3E0F70" w14:textId="3FA64F5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1E31CB9" w14:textId="280DBFD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D1A14C" w14:textId="271D108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986FF8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75132C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6.4.1/411</w:t>
            </w:r>
          </w:p>
          <w:p w14:paraId="5115D63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6.2/411</w:t>
            </w:r>
          </w:p>
        </w:tc>
        <w:tc>
          <w:tcPr>
            <w:tcW w:w="705" w:type="pct"/>
            <w:tcBorders>
              <w:top w:val="single" w:sz="4" w:space="0" w:color="auto"/>
              <w:left w:val="single" w:sz="4" w:space="0" w:color="auto"/>
              <w:bottom w:val="single" w:sz="4" w:space="0" w:color="auto"/>
              <w:right w:val="single" w:sz="4" w:space="0" w:color="auto"/>
            </w:tcBorders>
          </w:tcPr>
          <w:p w14:paraId="4DC787E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Voisin, J. F</w:t>
            </w:r>
          </w:p>
        </w:tc>
        <w:tc>
          <w:tcPr>
            <w:tcW w:w="248" w:type="pct"/>
            <w:tcBorders>
              <w:top w:val="single" w:sz="4" w:space="0" w:color="auto"/>
              <w:left w:val="single" w:sz="4" w:space="0" w:color="auto"/>
              <w:bottom w:val="single" w:sz="4" w:space="0" w:color="auto"/>
              <w:right w:val="single" w:sz="4" w:space="0" w:color="auto"/>
            </w:tcBorders>
          </w:tcPr>
          <w:p w14:paraId="7AB5317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14374A7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rape stem weevils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napi</w:t>
            </w:r>
            <w:proofErr w:type="spellEnd"/>
            <w:r w:rsidRPr="0047726B">
              <w:rPr>
                <w:strike/>
                <w:color w:val="D9D9D9" w:themeColor="background1" w:themeShade="D9"/>
                <w:sz w:val="18"/>
              </w:rPr>
              <w:t>) on oilseed rape in France in 2015</w:t>
            </w:r>
          </w:p>
          <w:p w14:paraId="2830A5E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Agrotest</w:t>
            </w:r>
            <w:proofErr w:type="spellEnd"/>
            <w:r w:rsidRPr="0047726B">
              <w:rPr>
                <w:strike/>
                <w:color w:val="D9D9D9" w:themeColor="background1" w:themeShade="D9"/>
                <w:sz w:val="18"/>
              </w:rPr>
              <w:t>, Revel, France</w:t>
            </w:r>
          </w:p>
          <w:p w14:paraId="6D594D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FR15IEBRSNN103D</w:t>
            </w:r>
          </w:p>
          <w:p w14:paraId="15F5BB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F2B396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45BCD9" w14:textId="270CBA9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6A8C8C" w14:textId="72206F3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9ECE24" w14:textId="18A37A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75741E0" w14:textId="626AF0C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AD409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0586A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6.4.1/412</w:t>
            </w:r>
          </w:p>
          <w:p w14:paraId="3E0B9FB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6.2/412</w:t>
            </w:r>
          </w:p>
        </w:tc>
        <w:tc>
          <w:tcPr>
            <w:tcW w:w="705" w:type="pct"/>
            <w:tcBorders>
              <w:top w:val="single" w:sz="4" w:space="0" w:color="auto"/>
              <w:left w:val="single" w:sz="4" w:space="0" w:color="auto"/>
              <w:bottom w:val="single" w:sz="4" w:space="0" w:color="auto"/>
              <w:right w:val="single" w:sz="4" w:space="0" w:color="auto"/>
            </w:tcBorders>
          </w:tcPr>
          <w:p w14:paraId="5EFC05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Rouane, W.</w:t>
            </w:r>
          </w:p>
        </w:tc>
        <w:tc>
          <w:tcPr>
            <w:tcW w:w="248" w:type="pct"/>
            <w:tcBorders>
              <w:top w:val="single" w:sz="4" w:space="0" w:color="auto"/>
              <w:left w:val="single" w:sz="4" w:space="0" w:color="auto"/>
              <w:bottom w:val="single" w:sz="4" w:space="0" w:color="auto"/>
              <w:right w:val="single" w:sz="4" w:space="0" w:color="auto"/>
            </w:tcBorders>
          </w:tcPr>
          <w:p w14:paraId="055E8DC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1772A2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MCW-3031, MCW-5023 and MCW-2222 against pollen beetles on rape in France in 2016</w:t>
            </w:r>
          </w:p>
          <w:p w14:paraId="23DB73B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ANADIAG, Ruy, France</w:t>
            </w:r>
          </w:p>
          <w:p w14:paraId="34F277D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FR16IEBRSNN103D</w:t>
            </w:r>
          </w:p>
          <w:p w14:paraId="54EC36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4F2586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03589AE" w14:textId="1923EBC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0EFCF80" w14:textId="6486A35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F81B93" w14:textId="0F8F2A9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46811C" w14:textId="12C073C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B8E8D9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6BC29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6.4.1/413</w:t>
            </w:r>
          </w:p>
          <w:p w14:paraId="5814DB4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6.2/413</w:t>
            </w:r>
          </w:p>
        </w:tc>
        <w:tc>
          <w:tcPr>
            <w:tcW w:w="705" w:type="pct"/>
            <w:tcBorders>
              <w:top w:val="single" w:sz="4" w:space="0" w:color="auto"/>
              <w:left w:val="single" w:sz="4" w:space="0" w:color="auto"/>
              <w:bottom w:val="single" w:sz="4" w:space="0" w:color="auto"/>
              <w:right w:val="single" w:sz="4" w:space="0" w:color="auto"/>
            </w:tcBorders>
          </w:tcPr>
          <w:p w14:paraId="332DAE2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Gressard, M.</w:t>
            </w:r>
          </w:p>
        </w:tc>
        <w:tc>
          <w:tcPr>
            <w:tcW w:w="248" w:type="pct"/>
            <w:tcBorders>
              <w:top w:val="single" w:sz="4" w:space="0" w:color="auto"/>
              <w:left w:val="single" w:sz="4" w:space="0" w:color="auto"/>
              <w:bottom w:val="single" w:sz="4" w:space="0" w:color="auto"/>
              <w:right w:val="single" w:sz="4" w:space="0" w:color="auto"/>
            </w:tcBorders>
          </w:tcPr>
          <w:p w14:paraId="7A7FDDB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2019</w:t>
            </w:r>
          </w:p>
        </w:tc>
        <w:tc>
          <w:tcPr>
            <w:tcW w:w="1846" w:type="pct"/>
            <w:tcBorders>
              <w:top w:val="single" w:sz="4" w:space="0" w:color="auto"/>
              <w:left w:val="single" w:sz="4" w:space="0" w:color="auto"/>
              <w:bottom w:val="single" w:sz="4" w:space="0" w:color="auto"/>
              <w:right w:val="single" w:sz="4" w:space="0" w:color="auto"/>
            </w:tcBorders>
          </w:tcPr>
          <w:p w14:paraId="1668DE5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Analysis of efficacy of different insecticides on </w:t>
            </w:r>
            <w:proofErr w:type="spellStart"/>
            <w:r w:rsidRPr="0047726B">
              <w:rPr>
                <w:strike/>
                <w:color w:val="D9D9D9" w:themeColor="background1" w:themeShade="D9"/>
                <w:sz w:val="18"/>
              </w:rPr>
              <w:t>Meligethes</w:t>
            </w:r>
            <w:proofErr w:type="spellEnd"/>
            <w:r w:rsidRPr="0047726B">
              <w:rPr>
                <w:strike/>
                <w:color w:val="D9D9D9" w:themeColor="background1" w:themeShade="D9"/>
                <w:sz w:val="18"/>
              </w:rPr>
              <w:t xml:space="preserve"> aeneus in winter oil seed rape in France in 2018</w:t>
            </w:r>
          </w:p>
          <w:p w14:paraId="50268001" w14:textId="77777777" w:rsidR="00433ACE" w:rsidRPr="0047726B" w:rsidRDefault="00433ACE" w:rsidP="00433ACE">
            <w:pPr>
              <w:rPr>
                <w:strike/>
                <w:color w:val="D9D9D9" w:themeColor="background1" w:themeShade="D9"/>
                <w:sz w:val="18"/>
                <w:lang w:val="fr-BE"/>
              </w:rPr>
            </w:pPr>
            <w:r w:rsidRPr="0047726B">
              <w:rPr>
                <w:strike/>
                <w:color w:val="D9D9D9" w:themeColor="background1" w:themeShade="D9"/>
                <w:sz w:val="18"/>
                <w:lang w:val="fr-BE"/>
              </w:rPr>
              <w:t>QUALIPHYT, Loriol Sur Drôme, France</w:t>
            </w:r>
          </w:p>
          <w:p w14:paraId="70097C6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fr-BE"/>
              </w:rPr>
              <w:t xml:space="preserve">Report no. </w:t>
            </w:r>
            <w:r w:rsidRPr="0047726B">
              <w:rPr>
                <w:strike/>
                <w:color w:val="D9D9D9" w:themeColor="background1" w:themeShade="D9"/>
                <w:sz w:val="18"/>
              </w:rPr>
              <w:t>FR18IEBRSNN101A</w:t>
            </w:r>
          </w:p>
          <w:p w14:paraId="36F583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3B5815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304225" w14:textId="5C51E6D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66673A" w14:textId="46EC3E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92D11E" w14:textId="308C7A7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6D5CD0" w14:textId="63833C8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8CC1D8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6DA1D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6.4.1/414</w:t>
            </w:r>
          </w:p>
          <w:p w14:paraId="58A928A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6.2/414</w:t>
            </w:r>
          </w:p>
        </w:tc>
        <w:tc>
          <w:tcPr>
            <w:tcW w:w="705" w:type="pct"/>
            <w:tcBorders>
              <w:top w:val="single" w:sz="4" w:space="0" w:color="auto"/>
              <w:left w:val="single" w:sz="4" w:space="0" w:color="auto"/>
              <w:bottom w:val="single" w:sz="4" w:space="0" w:color="auto"/>
              <w:right w:val="single" w:sz="4" w:space="0" w:color="auto"/>
            </w:tcBorders>
          </w:tcPr>
          <w:p w14:paraId="6C88B6DA"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Vilka</w:t>
            </w:r>
            <w:proofErr w:type="spellEnd"/>
            <w:r w:rsidRPr="0047726B">
              <w:rPr>
                <w:strike/>
                <w:color w:val="D9D9D9" w:themeColor="background1" w:themeShade="D9"/>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53DBA78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2CB6DA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and selectivity testing of insecticide MCW-2222 for brassica pod midge (</w:t>
            </w:r>
            <w:proofErr w:type="spellStart"/>
            <w:r w:rsidRPr="0047726B">
              <w:rPr>
                <w:strike/>
                <w:color w:val="D9D9D9" w:themeColor="background1" w:themeShade="D9"/>
                <w:sz w:val="18"/>
              </w:rPr>
              <w:t>Dasineura</w:t>
            </w:r>
            <w:proofErr w:type="spellEnd"/>
            <w:r w:rsidRPr="0047726B">
              <w:rPr>
                <w:strike/>
                <w:color w:val="D9D9D9" w:themeColor="background1" w:themeShade="D9"/>
                <w:sz w:val="18"/>
              </w:rPr>
              <w:t xml:space="preserve"> brassicae) and cabbage seedpod weevil (</w:t>
            </w:r>
            <w:proofErr w:type="spellStart"/>
            <w:r w:rsidRPr="0047726B">
              <w:rPr>
                <w:strike/>
                <w:color w:val="D9D9D9" w:themeColor="background1" w:themeShade="D9"/>
                <w:sz w:val="18"/>
              </w:rPr>
              <w:t>Ceutorhynchus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assimilis</w:t>
            </w:r>
            <w:proofErr w:type="spellEnd"/>
            <w:r w:rsidRPr="0047726B">
              <w:rPr>
                <w:strike/>
                <w:color w:val="D9D9D9" w:themeColor="background1" w:themeShade="D9"/>
                <w:sz w:val="18"/>
              </w:rPr>
              <w:t>) control in WOSR in Sweden in 2020</w:t>
            </w:r>
          </w:p>
          <w:p w14:paraId="7DDFE53F" w14:textId="77777777" w:rsidR="00433ACE" w:rsidRPr="0047726B" w:rsidRDefault="00433ACE" w:rsidP="00433ACE">
            <w:pPr>
              <w:rPr>
                <w:strike/>
                <w:color w:val="D9D9D9" w:themeColor="background1" w:themeShade="D9"/>
                <w:sz w:val="18"/>
                <w:lang w:val="de-DE"/>
              </w:rPr>
            </w:pPr>
            <w:proofErr w:type="spellStart"/>
            <w:r w:rsidRPr="0047726B">
              <w:rPr>
                <w:strike/>
                <w:color w:val="D9D9D9" w:themeColor="background1" w:themeShade="D9"/>
                <w:sz w:val="18"/>
                <w:lang w:val="de-DE"/>
              </w:rPr>
              <w:t>Agrolab</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Sverige</w:t>
            </w:r>
            <w:proofErr w:type="spellEnd"/>
            <w:r w:rsidRPr="0047726B">
              <w:rPr>
                <w:strike/>
                <w:color w:val="D9D9D9" w:themeColor="background1" w:themeShade="D9"/>
                <w:sz w:val="18"/>
                <w:lang w:val="de-DE"/>
              </w:rPr>
              <w:t xml:space="preserve"> AB, </w:t>
            </w:r>
            <w:proofErr w:type="spellStart"/>
            <w:r w:rsidRPr="0047726B">
              <w:rPr>
                <w:strike/>
                <w:color w:val="D9D9D9" w:themeColor="background1" w:themeShade="D9"/>
                <w:sz w:val="18"/>
                <w:lang w:val="de-DE"/>
              </w:rPr>
              <w:t>Skänninge</w:t>
            </w:r>
            <w:proofErr w:type="spellEnd"/>
            <w:r w:rsidRPr="0047726B">
              <w:rPr>
                <w:strike/>
                <w:color w:val="D9D9D9" w:themeColor="background1" w:themeShade="D9"/>
                <w:sz w:val="18"/>
                <w:lang w:val="de-DE"/>
              </w:rPr>
              <w:t xml:space="preserve">, </w:t>
            </w:r>
            <w:proofErr w:type="spellStart"/>
            <w:r w:rsidRPr="0047726B">
              <w:rPr>
                <w:strike/>
                <w:color w:val="D9D9D9" w:themeColor="background1" w:themeShade="D9"/>
                <w:sz w:val="18"/>
                <w:lang w:val="de-DE"/>
              </w:rPr>
              <w:t>Sweden</w:t>
            </w:r>
            <w:proofErr w:type="spellEnd"/>
          </w:p>
          <w:p w14:paraId="116AA8D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lang w:val="de-DE"/>
              </w:rPr>
              <w:t xml:space="preserve">Report </w:t>
            </w:r>
            <w:proofErr w:type="spellStart"/>
            <w:r w:rsidRPr="0047726B">
              <w:rPr>
                <w:strike/>
                <w:color w:val="D9D9D9" w:themeColor="background1" w:themeShade="D9"/>
                <w:sz w:val="18"/>
                <w:lang w:val="de-DE"/>
              </w:rPr>
              <w:t>no</w:t>
            </w:r>
            <w:proofErr w:type="spellEnd"/>
            <w:r w:rsidRPr="0047726B">
              <w:rPr>
                <w:strike/>
                <w:color w:val="D9D9D9" w:themeColor="background1" w:themeShade="D9"/>
                <w:sz w:val="18"/>
                <w:lang w:val="de-DE"/>
              </w:rPr>
              <w:t xml:space="preserve">. </w:t>
            </w:r>
            <w:r w:rsidRPr="0047726B">
              <w:rPr>
                <w:strike/>
                <w:color w:val="D9D9D9" w:themeColor="background1" w:themeShade="D9"/>
                <w:sz w:val="18"/>
              </w:rPr>
              <w:t>SE20IEBRSNW258A</w:t>
            </w:r>
          </w:p>
          <w:p w14:paraId="43DBD27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325E5F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F3FA30" w14:textId="3972AC9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DD1EBE4" w14:textId="3DBB204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53453F" w14:textId="2DA1551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945D4D" w14:textId="3D4EBCC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17E3DB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95939E" w14:textId="77777777" w:rsidR="00433ACE" w:rsidRPr="0047726B" w:rsidRDefault="00433ACE" w:rsidP="00433ACE">
            <w:pPr>
              <w:rPr>
                <w:sz w:val="18"/>
                <w:lang w:val="en-GB"/>
              </w:rPr>
            </w:pPr>
            <w:r w:rsidRPr="0047726B">
              <w:rPr>
                <w:sz w:val="18"/>
                <w:lang w:val="en-GB"/>
              </w:rPr>
              <w:lastRenderedPageBreak/>
              <w:t>KCP 6.4.1/415</w:t>
            </w:r>
          </w:p>
          <w:p w14:paraId="5A4CEA7D" w14:textId="77777777" w:rsidR="00433ACE" w:rsidRPr="0047726B" w:rsidRDefault="00433ACE" w:rsidP="00433ACE">
            <w:pPr>
              <w:rPr>
                <w:sz w:val="18"/>
                <w:lang w:val="en-GB"/>
              </w:rPr>
            </w:pPr>
            <w:r w:rsidRPr="0047726B">
              <w:rPr>
                <w:sz w:val="18"/>
                <w:lang w:val="en-GB"/>
              </w:rPr>
              <w:t>Submitted under KCP 6.2/415</w:t>
            </w:r>
          </w:p>
        </w:tc>
        <w:tc>
          <w:tcPr>
            <w:tcW w:w="705" w:type="pct"/>
            <w:tcBorders>
              <w:top w:val="single" w:sz="4" w:space="0" w:color="auto"/>
              <w:left w:val="single" w:sz="4" w:space="0" w:color="auto"/>
              <w:bottom w:val="single" w:sz="4" w:space="0" w:color="auto"/>
              <w:right w:val="single" w:sz="4" w:space="0" w:color="auto"/>
            </w:tcBorders>
          </w:tcPr>
          <w:p w14:paraId="53CCB24C" w14:textId="77777777" w:rsidR="00433ACE" w:rsidRPr="0047726B" w:rsidRDefault="00433ACE" w:rsidP="00433ACE">
            <w:pPr>
              <w:rPr>
                <w:sz w:val="18"/>
                <w:lang w:val="en-GB"/>
              </w:rPr>
            </w:pPr>
            <w:r w:rsidRPr="0047726B">
              <w:rPr>
                <w:sz w:val="18"/>
                <w:lang w:val="en-GB"/>
              </w:rPr>
              <w:t>Lamers, K.</w:t>
            </w:r>
          </w:p>
        </w:tc>
        <w:tc>
          <w:tcPr>
            <w:tcW w:w="248" w:type="pct"/>
            <w:tcBorders>
              <w:top w:val="single" w:sz="4" w:space="0" w:color="auto"/>
              <w:left w:val="single" w:sz="4" w:space="0" w:color="auto"/>
              <w:bottom w:val="single" w:sz="4" w:space="0" w:color="auto"/>
              <w:right w:val="single" w:sz="4" w:space="0" w:color="auto"/>
            </w:tcBorders>
          </w:tcPr>
          <w:p w14:paraId="6EE0F53C"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72CE0A7"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Germany in 2020, autumn use</w:t>
            </w:r>
          </w:p>
          <w:p w14:paraId="1FB34933" w14:textId="77777777" w:rsidR="00433ACE" w:rsidRPr="0047726B" w:rsidRDefault="00433ACE" w:rsidP="00433ACE">
            <w:pPr>
              <w:rPr>
                <w:sz w:val="18"/>
              </w:rPr>
            </w:pPr>
            <w:proofErr w:type="spellStart"/>
            <w:r w:rsidRPr="0047726B">
              <w:rPr>
                <w:sz w:val="18"/>
              </w:rPr>
              <w:t>BioChem</w:t>
            </w:r>
            <w:proofErr w:type="spellEnd"/>
            <w:r w:rsidRPr="0047726B">
              <w:rPr>
                <w:sz w:val="18"/>
              </w:rPr>
              <w:t xml:space="preserve"> </w:t>
            </w:r>
            <w:proofErr w:type="spellStart"/>
            <w:r w:rsidRPr="0047726B">
              <w:rPr>
                <w:sz w:val="18"/>
              </w:rPr>
              <w:t>agrar</w:t>
            </w:r>
            <w:proofErr w:type="spellEnd"/>
            <w:r w:rsidRPr="0047726B">
              <w:rPr>
                <w:sz w:val="18"/>
              </w:rPr>
              <w:t xml:space="preserve"> GmbH, </w:t>
            </w:r>
            <w:proofErr w:type="spellStart"/>
            <w:r w:rsidRPr="0047726B">
              <w:rPr>
                <w:sz w:val="18"/>
              </w:rPr>
              <w:t>Machern</w:t>
            </w:r>
            <w:proofErr w:type="spellEnd"/>
            <w:r w:rsidRPr="0047726B">
              <w:rPr>
                <w:sz w:val="18"/>
              </w:rPr>
              <w:t>, Germany</w:t>
            </w:r>
          </w:p>
          <w:p w14:paraId="3C0BFDE6" w14:textId="77777777" w:rsidR="00433ACE" w:rsidRPr="0047726B" w:rsidRDefault="00433ACE" w:rsidP="00433ACE">
            <w:pPr>
              <w:rPr>
                <w:sz w:val="18"/>
              </w:rPr>
            </w:pPr>
            <w:r w:rsidRPr="0047726B">
              <w:rPr>
                <w:sz w:val="18"/>
              </w:rPr>
              <w:t>Report no. DE20IEBRSNN509B</w:t>
            </w:r>
          </w:p>
          <w:p w14:paraId="33182843" w14:textId="77777777" w:rsidR="00433ACE" w:rsidRPr="0047726B" w:rsidRDefault="00433ACE" w:rsidP="00433ACE">
            <w:pPr>
              <w:rPr>
                <w:sz w:val="18"/>
                <w:lang w:val="en-GB"/>
              </w:rPr>
            </w:pPr>
            <w:r w:rsidRPr="0047726B">
              <w:rPr>
                <w:sz w:val="18"/>
              </w:rPr>
              <w:t>GEP</w:t>
            </w:r>
          </w:p>
          <w:p w14:paraId="40CD65A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C1DDA3" w14:textId="602DC50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607682" w14:textId="48860EA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AF06DC" w14:textId="294F30B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AA6F127" w14:textId="4394243E" w:rsidR="00433ACE" w:rsidRPr="0047726B" w:rsidRDefault="00433ACE" w:rsidP="00433ACE">
            <w:pPr>
              <w:jc w:val="center"/>
              <w:rPr>
                <w:sz w:val="18"/>
                <w:lang w:val="en-GB"/>
              </w:rPr>
            </w:pPr>
            <w:r w:rsidRPr="0047726B">
              <w:rPr>
                <w:sz w:val="18"/>
                <w:szCs w:val="20"/>
              </w:rPr>
              <w:t>ADAMA</w:t>
            </w:r>
          </w:p>
        </w:tc>
      </w:tr>
      <w:tr w:rsidR="00433ACE" w:rsidRPr="0047726B" w14:paraId="50F29D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313239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6.4.1/416</w:t>
            </w:r>
          </w:p>
          <w:p w14:paraId="4049774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6.2/416</w:t>
            </w:r>
          </w:p>
        </w:tc>
        <w:tc>
          <w:tcPr>
            <w:tcW w:w="705" w:type="pct"/>
            <w:tcBorders>
              <w:top w:val="single" w:sz="4" w:space="0" w:color="auto"/>
              <w:left w:val="single" w:sz="4" w:space="0" w:color="auto"/>
              <w:bottom w:val="single" w:sz="4" w:space="0" w:color="auto"/>
              <w:right w:val="single" w:sz="4" w:space="0" w:color="auto"/>
            </w:tcBorders>
          </w:tcPr>
          <w:p w14:paraId="5D72B33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Howkins, L.</w:t>
            </w:r>
          </w:p>
        </w:tc>
        <w:tc>
          <w:tcPr>
            <w:tcW w:w="248" w:type="pct"/>
            <w:tcBorders>
              <w:top w:val="single" w:sz="4" w:space="0" w:color="auto"/>
              <w:left w:val="single" w:sz="4" w:space="0" w:color="auto"/>
              <w:bottom w:val="single" w:sz="4" w:space="0" w:color="auto"/>
              <w:right w:val="single" w:sz="4" w:space="0" w:color="auto"/>
            </w:tcBorders>
          </w:tcPr>
          <w:p w14:paraId="1451401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C13507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Registration trials with MCW-2222 for control of cabbage stem flea beetle (</w:t>
            </w:r>
            <w:proofErr w:type="spellStart"/>
            <w:r w:rsidRPr="0047726B">
              <w:rPr>
                <w:strike/>
                <w:color w:val="D9D9D9" w:themeColor="background1" w:themeShade="D9"/>
                <w:sz w:val="18"/>
              </w:rPr>
              <w:t>Psylloides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in winter oilseed rape, UK, 2016</w:t>
            </w:r>
          </w:p>
          <w:p w14:paraId="5C020CD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55B27AE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UK16IEBRSNW254C</w:t>
            </w:r>
          </w:p>
          <w:p w14:paraId="3B20D21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529B49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011F8D" w14:textId="0633F00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244E3F" w14:textId="4CDCDEF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DAA18D" w14:textId="4E9C278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746FD2" w14:textId="2A06E49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580C88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9921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6.4.1/417</w:t>
            </w:r>
          </w:p>
          <w:p w14:paraId="3BA59D9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6.2/417</w:t>
            </w:r>
          </w:p>
        </w:tc>
        <w:tc>
          <w:tcPr>
            <w:tcW w:w="705" w:type="pct"/>
            <w:tcBorders>
              <w:top w:val="single" w:sz="4" w:space="0" w:color="auto"/>
              <w:left w:val="single" w:sz="4" w:space="0" w:color="auto"/>
              <w:bottom w:val="single" w:sz="4" w:space="0" w:color="auto"/>
              <w:right w:val="single" w:sz="4" w:space="0" w:color="auto"/>
            </w:tcBorders>
          </w:tcPr>
          <w:p w14:paraId="5B9C392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Howkins, L.</w:t>
            </w:r>
          </w:p>
        </w:tc>
        <w:tc>
          <w:tcPr>
            <w:tcW w:w="248" w:type="pct"/>
            <w:tcBorders>
              <w:top w:val="single" w:sz="4" w:space="0" w:color="auto"/>
              <w:left w:val="single" w:sz="4" w:space="0" w:color="auto"/>
              <w:bottom w:val="single" w:sz="4" w:space="0" w:color="auto"/>
              <w:right w:val="single" w:sz="4" w:space="0" w:color="auto"/>
            </w:tcBorders>
          </w:tcPr>
          <w:p w14:paraId="134A1C1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1D2530D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Analysis of efficacy to different insecticides on </w:t>
            </w:r>
            <w:proofErr w:type="spellStart"/>
            <w:r w:rsidRPr="0047726B">
              <w:rPr>
                <w:strike/>
                <w:color w:val="D9D9D9" w:themeColor="background1" w:themeShade="D9"/>
                <w:sz w:val="18"/>
              </w:rPr>
              <w:t>Meligethes</w:t>
            </w:r>
            <w:proofErr w:type="spellEnd"/>
            <w:r w:rsidRPr="0047726B">
              <w:rPr>
                <w:strike/>
                <w:color w:val="D9D9D9" w:themeColor="background1" w:themeShade="D9"/>
                <w:sz w:val="18"/>
              </w:rPr>
              <w:t xml:space="preserve"> aeneus in oil seed rape, UK, 2017</w:t>
            </w:r>
          </w:p>
          <w:p w14:paraId="36CEA92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13D08B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UK17IEBRSNN272B</w:t>
            </w:r>
          </w:p>
          <w:p w14:paraId="0D84983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2CF7AB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A3ECC3" w14:textId="002E362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BEE1B7" w14:textId="0C59306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E5DA0A" w14:textId="591F8E5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EA59B8" w14:textId="73A86AC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417F07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98BC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6.4.1/418</w:t>
            </w:r>
          </w:p>
          <w:p w14:paraId="768376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6.2/418</w:t>
            </w:r>
          </w:p>
        </w:tc>
        <w:tc>
          <w:tcPr>
            <w:tcW w:w="705" w:type="pct"/>
            <w:tcBorders>
              <w:top w:val="single" w:sz="4" w:space="0" w:color="auto"/>
              <w:left w:val="single" w:sz="4" w:space="0" w:color="auto"/>
              <w:bottom w:val="single" w:sz="4" w:space="0" w:color="auto"/>
              <w:right w:val="single" w:sz="4" w:space="0" w:color="auto"/>
            </w:tcBorders>
          </w:tcPr>
          <w:p w14:paraId="2C5F3E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5CEC663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41A705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2020, autumn use</w:t>
            </w:r>
          </w:p>
          <w:p w14:paraId="3555DA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9A3DA0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UK20IEBRSNW206A</w:t>
            </w:r>
          </w:p>
          <w:p w14:paraId="5DF0A2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3902B2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CD58C87" w14:textId="337F690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7D0AF5" w14:textId="0E265AD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1A32D9" w14:textId="64E014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1D5A25" w14:textId="0B21221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CD4E4A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7110D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6.4.1/419</w:t>
            </w:r>
          </w:p>
          <w:p w14:paraId="3D9F315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6.2/419</w:t>
            </w:r>
          </w:p>
        </w:tc>
        <w:tc>
          <w:tcPr>
            <w:tcW w:w="705" w:type="pct"/>
            <w:tcBorders>
              <w:top w:val="single" w:sz="4" w:space="0" w:color="auto"/>
              <w:left w:val="single" w:sz="4" w:space="0" w:color="auto"/>
              <w:bottom w:val="single" w:sz="4" w:space="0" w:color="auto"/>
              <w:right w:val="single" w:sz="4" w:space="0" w:color="auto"/>
            </w:tcBorders>
          </w:tcPr>
          <w:p w14:paraId="1F34A36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416DAD97"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7A9476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(BRSNW) in the UK 2021</w:t>
            </w:r>
          </w:p>
          <w:p w14:paraId="24253A8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4343D79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UK21IEBRSNW218A</w:t>
            </w:r>
          </w:p>
          <w:p w14:paraId="1CB18CD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274488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20E4C24" w14:textId="4934F32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8BBB4D" w14:textId="3AF8CB5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9D319F" w14:textId="3022851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856087" w14:textId="577A7F0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E3075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538FD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6.4.1/420</w:t>
            </w:r>
          </w:p>
          <w:p w14:paraId="56C1EA0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6.2/420</w:t>
            </w:r>
          </w:p>
        </w:tc>
        <w:tc>
          <w:tcPr>
            <w:tcW w:w="705" w:type="pct"/>
            <w:tcBorders>
              <w:top w:val="single" w:sz="4" w:space="0" w:color="auto"/>
              <w:left w:val="single" w:sz="4" w:space="0" w:color="auto"/>
              <w:bottom w:val="single" w:sz="4" w:space="0" w:color="auto"/>
              <w:right w:val="single" w:sz="4" w:space="0" w:color="auto"/>
            </w:tcBorders>
          </w:tcPr>
          <w:p w14:paraId="683C980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77A09A2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745EB8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(BRSNS) in the UK 2021</w:t>
            </w:r>
          </w:p>
          <w:p w14:paraId="0069B0E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71B34D8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UK21IEBRSNW219A</w:t>
            </w:r>
          </w:p>
          <w:p w14:paraId="06B1165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2B2228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E36D9C" w14:textId="0F0F3F7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F0C7F9" w14:textId="611C8F1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346E2E" w14:textId="05296E4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73A291" w14:textId="08BE64A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66E2E0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2922D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6.4.1/421</w:t>
            </w:r>
          </w:p>
          <w:p w14:paraId="3929B9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6.2/421</w:t>
            </w:r>
          </w:p>
        </w:tc>
        <w:tc>
          <w:tcPr>
            <w:tcW w:w="705" w:type="pct"/>
            <w:tcBorders>
              <w:top w:val="single" w:sz="4" w:space="0" w:color="auto"/>
              <w:left w:val="single" w:sz="4" w:space="0" w:color="auto"/>
              <w:bottom w:val="single" w:sz="4" w:space="0" w:color="auto"/>
              <w:right w:val="single" w:sz="4" w:space="0" w:color="auto"/>
            </w:tcBorders>
          </w:tcPr>
          <w:p w14:paraId="10C5884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0508EDF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29F14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2021, autumn use</w:t>
            </w:r>
          </w:p>
          <w:p w14:paraId="6BF362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7313D99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UK21IEBRSNW234B</w:t>
            </w:r>
          </w:p>
          <w:p w14:paraId="5B90838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2119E2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8ECA05A" w14:textId="1AF8700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D044EE" w14:textId="4191A0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F14D0E" w14:textId="47ECEEC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25EFD3" w14:textId="2D657D9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3C32AF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BE9454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6.4.1/422</w:t>
            </w:r>
          </w:p>
          <w:p w14:paraId="6F1349C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6.2/422</w:t>
            </w:r>
          </w:p>
        </w:tc>
        <w:tc>
          <w:tcPr>
            <w:tcW w:w="705" w:type="pct"/>
            <w:tcBorders>
              <w:top w:val="single" w:sz="4" w:space="0" w:color="auto"/>
              <w:left w:val="single" w:sz="4" w:space="0" w:color="auto"/>
              <w:bottom w:val="single" w:sz="4" w:space="0" w:color="auto"/>
              <w:right w:val="single" w:sz="4" w:space="0" w:color="auto"/>
            </w:tcBorders>
          </w:tcPr>
          <w:p w14:paraId="5202056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329502A0"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9928A4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Psylliodes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chrysocephala</w:t>
            </w:r>
            <w:proofErr w:type="spellEnd"/>
            <w:r w:rsidRPr="0047726B">
              <w:rPr>
                <w:strike/>
                <w:color w:val="D9D9D9" w:themeColor="background1" w:themeShade="D9"/>
                <w:sz w:val="18"/>
              </w:rPr>
              <w:t xml:space="preserve"> in the UK, in 2021, autumn use</w:t>
            </w:r>
          </w:p>
          <w:p w14:paraId="25D034B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3F841A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UK21IEBRSNW234C</w:t>
            </w:r>
          </w:p>
          <w:p w14:paraId="49EC9F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5AF5D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399F843" w14:textId="6CBD6CD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4D5CDCC" w14:textId="0240CAF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944F26F" w14:textId="5CF4AD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1578AC" w14:textId="59901E1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7586F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154F0D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6.4.1/423</w:t>
            </w:r>
          </w:p>
          <w:p w14:paraId="42A86C8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6.2/423</w:t>
            </w:r>
          </w:p>
        </w:tc>
        <w:tc>
          <w:tcPr>
            <w:tcW w:w="705" w:type="pct"/>
            <w:tcBorders>
              <w:top w:val="single" w:sz="4" w:space="0" w:color="auto"/>
              <w:left w:val="single" w:sz="4" w:space="0" w:color="auto"/>
              <w:bottom w:val="single" w:sz="4" w:space="0" w:color="auto"/>
              <w:right w:val="single" w:sz="4" w:space="0" w:color="auto"/>
            </w:tcBorders>
          </w:tcPr>
          <w:p w14:paraId="5257692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Stokes, L.</w:t>
            </w:r>
          </w:p>
        </w:tc>
        <w:tc>
          <w:tcPr>
            <w:tcW w:w="248" w:type="pct"/>
            <w:tcBorders>
              <w:top w:val="single" w:sz="4" w:space="0" w:color="auto"/>
              <w:left w:val="single" w:sz="4" w:space="0" w:color="auto"/>
              <w:bottom w:val="single" w:sz="4" w:space="0" w:color="auto"/>
              <w:right w:val="single" w:sz="4" w:space="0" w:color="auto"/>
            </w:tcBorders>
          </w:tcPr>
          <w:p w14:paraId="7E68EFC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AC3888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Evaluation of a range of insecticides against pollen beetle (MELIAE) on oilseed rape (BRSNN) in UK 2022</w:t>
            </w:r>
          </w:p>
          <w:p w14:paraId="5A585CD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0AEF2C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UK22IEBRSNN602B</w:t>
            </w:r>
          </w:p>
          <w:p w14:paraId="149A709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3DEF09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AC04ACA" w14:textId="687DD0A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01E5DF" w14:textId="324B1E8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DC8896" w14:textId="0A69774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C709D89" w14:textId="35DE5B0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0A5B1C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C22BA0" w14:textId="77777777" w:rsidR="00433ACE" w:rsidRPr="0047726B" w:rsidRDefault="00433ACE" w:rsidP="00433ACE">
            <w:pPr>
              <w:rPr>
                <w:sz w:val="18"/>
                <w:lang w:val="en-GB"/>
              </w:rPr>
            </w:pPr>
            <w:r w:rsidRPr="0047726B">
              <w:rPr>
                <w:sz w:val="18"/>
                <w:lang w:val="en-GB"/>
              </w:rPr>
              <w:t>KCP 6.4.1/424</w:t>
            </w:r>
          </w:p>
          <w:p w14:paraId="72106DCB" w14:textId="77777777" w:rsidR="00433ACE" w:rsidRPr="0047726B" w:rsidRDefault="00433ACE" w:rsidP="00433ACE">
            <w:pPr>
              <w:rPr>
                <w:sz w:val="18"/>
                <w:lang w:val="en-GB"/>
              </w:rPr>
            </w:pPr>
            <w:r w:rsidRPr="0047726B">
              <w:rPr>
                <w:sz w:val="18"/>
                <w:lang w:val="en-GB"/>
              </w:rPr>
              <w:t>Submitted under KCP 6.2/424</w:t>
            </w:r>
          </w:p>
        </w:tc>
        <w:tc>
          <w:tcPr>
            <w:tcW w:w="705" w:type="pct"/>
            <w:tcBorders>
              <w:top w:val="single" w:sz="4" w:space="0" w:color="auto"/>
              <w:left w:val="single" w:sz="4" w:space="0" w:color="auto"/>
              <w:bottom w:val="single" w:sz="4" w:space="0" w:color="auto"/>
              <w:right w:val="single" w:sz="4" w:space="0" w:color="auto"/>
            </w:tcBorders>
          </w:tcPr>
          <w:p w14:paraId="7B50E853" w14:textId="77777777" w:rsidR="00433ACE" w:rsidRPr="0047726B" w:rsidRDefault="00433ACE" w:rsidP="00433ACE">
            <w:pPr>
              <w:rPr>
                <w:sz w:val="18"/>
                <w:lang w:val="en-GB"/>
              </w:rPr>
            </w:pPr>
            <w:proofErr w:type="spellStart"/>
            <w:r w:rsidRPr="0047726B">
              <w:rPr>
                <w:sz w:val="18"/>
                <w:lang w:val="en-GB"/>
              </w:rPr>
              <w:t>Ozolina</w:t>
            </w:r>
            <w:proofErr w:type="spellEnd"/>
            <w:r w:rsidRPr="0047726B">
              <w:rPr>
                <w:sz w:val="18"/>
                <w:lang w:val="en-GB"/>
              </w:rPr>
              <w:t>-Pole, L.</w:t>
            </w:r>
          </w:p>
        </w:tc>
        <w:tc>
          <w:tcPr>
            <w:tcW w:w="248" w:type="pct"/>
            <w:tcBorders>
              <w:top w:val="single" w:sz="4" w:space="0" w:color="auto"/>
              <w:left w:val="single" w:sz="4" w:space="0" w:color="auto"/>
              <w:bottom w:val="single" w:sz="4" w:space="0" w:color="auto"/>
              <w:right w:val="single" w:sz="4" w:space="0" w:color="auto"/>
            </w:tcBorders>
          </w:tcPr>
          <w:p w14:paraId="69EDA16D"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C56B461" w14:textId="77777777" w:rsidR="00433ACE" w:rsidRPr="0047726B" w:rsidRDefault="00433ACE" w:rsidP="00433ACE">
            <w:pPr>
              <w:rPr>
                <w:sz w:val="18"/>
              </w:rPr>
            </w:pPr>
            <w:r w:rsidRPr="0047726B">
              <w:rPr>
                <w:sz w:val="18"/>
              </w:rPr>
              <w:t>Efficacy and selectivity testing of insecticide MCW-2222 for brassica pod midge (</w:t>
            </w:r>
            <w:proofErr w:type="spellStart"/>
            <w:r w:rsidRPr="0047726B">
              <w:rPr>
                <w:sz w:val="18"/>
              </w:rPr>
              <w:t>Dasineura</w:t>
            </w:r>
            <w:proofErr w:type="spellEnd"/>
            <w:r w:rsidRPr="0047726B">
              <w:rPr>
                <w:sz w:val="18"/>
              </w:rPr>
              <w:t xml:space="preserve"> brassicae) and cabbage seedpod weevil (</w:t>
            </w:r>
            <w:proofErr w:type="spellStart"/>
            <w:r w:rsidRPr="0047726B">
              <w:rPr>
                <w:sz w:val="18"/>
              </w:rPr>
              <w:t>Ceutorhynchus</w:t>
            </w:r>
            <w:proofErr w:type="spellEnd"/>
            <w:r w:rsidRPr="0047726B">
              <w:rPr>
                <w:sz w:val="18"/>
              </w:rPr>
              <w:t xml:space="preserve"> </w:t>
            </w:r>
            <w:proofErr w:type="spellStart"/>
            <w:r w:rsidRPr="0047726B">
              <w:rPr>
                <w:sz w:val="18"/>
              </w:rPr>
              <w:t>obstrictus</w:t>
            </w:r>
            <w:proofErr w:type="spellEnd"/>
            <w:r w:rsidRPr="0047726B">
              <w:rPr>
                <w:sz w:val="18"/>
              </w:rPr>
              <w:t>) control in winter OSR in Latvia in 2020</w:t>
            </w:r>
          </w:p>
          <w:p w14:paraId="0552C8A8" w14:textId="77777777" w:rsidR="00433ACE" w:rsidRPr="0047726B" w:rsidRDefault="00433ACE" w:rsidP="00433ACE">
            <w:pPr>
              <w:rPr>
                <w:sz w:val="18"/>
              </w:rPr>
            </w:pPr>
            <w:r w:rsidRPr="0047726B">
              <w:rPr>
                <w:sz w:val="18"/>
              </w:rPr>
              <w:t>Latvian Plant Protection Research Centre Ltd, Riga, Latvia</w:t>
            </w:r>
          </w:p>
          <w:p w14:paraId="53E87939" w14:textId="77777777" w:rsidR="00433ACE" w:rsidRPr="0047726B" w:rsidRDefault="00433ACE" w:rsidP="00433ACE">
            <w:pPr>
              <w:rPr>
                <w:sz w:val="18"/>
              </w:rPr>
            </w:pPr>
            <w:r w:rsidRPr="0047726B">
              <w:rPr>
                <w:sz w:val="18"/>
              </w:rPr>
              <w:t>Report no. LV20IEBRSNN527A_2</w:t>
            </w:r>
          </w:p>
          <w:p w14:paraId="187F4F49" w14:textId="77777777" w:rsidR="00433ACE" w:rsidRPr="0047726B" w:rsidRDefault="00433ACE" w:rsidP="00433ACE">
            <w:pPr>
              <w:rPr>
                <w:sz w:val="18"/>
                <w:lang w:val="en-GB"/>
              </w:rPr>
            </w:pPr>
            <w:r w:rsidRPr="0047726B">
              <w:rPr>
                <w:sz w:val="18"/>
              </w:rPr>
              <w:t>GEP</w:t>
            </w:r>
          </w:p>
          <w:p w14:paraId="6711533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B38CC7" w14:textId="5F06DD9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2C6F8E" w14:textId="15EE57F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C07C71" w14:textId="3EEBCAA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72DD6F" w14:textId="39A530D5" w:rsidR="00433ACE" w:rsidRPr="0047726B" w:rsidRDefault="00433ACE" w:rsidP="00433ACE">
            <w:pPr>
              <w:jc w:val="center"/>
              <w:rPr>
                <w:sz w:val="18"/>
                <w:lang w:val="en-GB"/>
              </w:rPr>
            </w:pPr>
            <w:r w:rsidRPr="0047726B">
              <w:rPr>
                <w:sz w:val="18"/>
                <w:szCs w:val="20"/>
              </w:rPr>
              <w:t>ADAMA</w:t>
            </w:r>
          </w:p>
        </w:tc>
      </w:tr>
      <w:tr w:rsidR="00433ACE" w:rsidRPr="0047726B" w14:paraId="0B87D11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FA12F6D" w14:textId="77777777" w:rsidR="00433ACE" w:rsidRPr="0047726B" w:rsidRDefault="00433ACE" w:rsidP="00433ACE">
            <w:pPr>
              <w:rPr>
                <w:sz w:val="18"/>
                <w:lang w:val="en-GB"/>
              </w:rPr>
            </w:pPr>
            <w:r w:rsidRPr="0047726B">
              <w:rPr>
                <w:sz w:val="18"/>
                <w:lang w:val="en-GB"/>
              </w:rPr>
              <w:t>KCP 6.4.1/425</w:t>
            </w:r>
          </w:p>
          <w:p w14:paraId="55A53B2B" w14:textId="77777777" w:rsidR="00433ACE" w:rsidRPr="0047726B" w:rsidRDefault="00433ACE" w:rsidP="00433ACE">
            <w:pPr>
              <w:rPr>
                <w:sz w:val="18"/>
                <w:lang w:val="en-GB"/>
              </w:rPr>
            </w:pPr>
            <w:r w:rsidRPr="0047726B">
              <w:rPr>
                <w:sz w:val="18"/>
                <w:lang w:val="en-GB"/>
              </w:rPr>
              <w:t>Submitted under KCP 6.2/425</w:t>
            </w:r>
          </w:p>
        </w:tc>
        <w:tc>
          <w:tcPr>
            <w:tcW w:w="705" w:type="pct"/>
            <w:tcBorders>
              <w:top w:val="single" w:sz="4" w:space="0" w:color="auto"/>
              <w:left w:val="single" w:sz="4" w:space="0" w:color="auto"/>
              <w:bottom w:val="single" w:sz="4" w:space="0" w:color="auto"/>
              <w:right w:val="single" w:sz="4" w:space="0" w:color="auto"/>
            </w:tcBorders>
          </w:tcPr>
          <w:p w14:paraId="3EDBC0E8" w14:textId="77777777" w:rsidR="00433ACE" w:rsidRPr="0047726B" w:rsidRDefault="00433ACE" w:rsidP="00433ACE">
            <w:pPr>
              <w:rPr>
                <w:sz w:val="18"/>
                <w:lang w:val="en-GB"/>
              </w:rPr>
            </w:pPr>
            <w:r w:rsidRPr="0047726B">
              <w:rPr>
                <w:sz w:val="18"/>
                <w:lang w:val="en-GB"/>
              </w:rPr>
              <w:t>Gulbis, K.</w:t>
            </w:r>
          </w:p>
        </w:tc>
        <w:tc>
          <w:tcPr>
            <w:tcW w:w="248" w:type="pct"/>
            <w:tcBorders>
              <w:top w:val="single" w:sz="4" w:space="0" w:color="auto"/>
              <w:left w:val="single" w:sz="4" w:space="0" w:color="auto"/>
              <w:bottom w:val="single" w:sz="4" w:space="0" w:color="auto"/>
              <w:right w:val="single" w:sz="4" w:space="0" w:color="auto"/>
            </w:tcBorders>
          </w:tcPr>
          <w:p w14:paraId="0F84476C"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60B4A41E" w14:textId="77777777" w:rsidR="00433ACE" w:rsidRPr="0047726B" w:rsidRDefault="00433ACE" w:rsidP="00433ACE">
            <w:pPr>
              <w:rPr>
                <w:sz w:val="18"/>
              </w:rPr>
            </w:pPr>
            <w:r w:rsidRPr="0047726B">
              <w:rPr>
                <w:sz w:val="18"/>
              </w:rPr>
              <w:t>Efficacy and selectivity testing of insecticide MCW-2222 for brassica pod midge (</w:t>
            </w:r>
            <w:proofErr w:type="spellStart"/>
            <w:r w:rsidRPr="0047726B">
              <w:rPr>
                <w:sz w:val="18"/>
              </w:rPr>
              <w:t>Dasineura</w:t>
            </w:r>
            <w:proofErr w:type="spellEnd"/>
            <w:r w:rsidRPr="0047726B">
              <w:rPr>
                <w:sz w:val="18"/>
              </w:rPr>
              <w:t xml:space="preserve"> brassicae) and cabbage seedpod weevil (</w:t>
            </w:r>
            <w:proofErr w:type="spellStart"/>
            <w:r w:rsidRPr="0047726B">
              <w:rPr>
                <w:sz w:val="18"/>
              </w:rPr>
              <w:t>Ceutorhynchus</w:t>
            </w:r>
            <w:proofErr w:type="spellEnd"/>
            <w:r w:rsidRPr="0047726B">
              <w:rPr>
                <w:sz w:val="18"/>
              </w:rPr>
              <w:t xml:space="preserve"> </w:t>
            </w:r>
            <w:proofErr w:type="spellStart"/>
            <w:r w:rsidRPr="0047726B">
              <w:rPr>
                <w:sz w:val="18"/>
              </w:rPr>
              <w:t>obstrictus</w:t>
            </w:r>
            <w:proofErr w:type="spellEnd"/>
            <w:r w:rsidRPr="0047726B">
              <w:rPr>
                <w:sz w:val="18"/>
              </w:rPr>
              <w:t>) control in winter OSR in Latvia in 2020</w:t>
            </w:r>
          </w:p>
          <w:p w14:paraId="0D090159" w14:textId="77777777" w:rsidR="00433ACE" w:rsidRPr="0047726B" w:rsidRDefault="00433ACE" w:rsidP="00433ACE">
            <w:pPr>
              <w:rPr>
                <w:sz w:val="18"/>
              </w:rPr>
            </w:pPr>
            <w:r w:rsidRPr="0047726B">
              <w:rPr>
                <w:sz w:val="18"/>
              </w:rPr>
              <w:t>Latvian Plant Protection Research Centre Ltd, Riga, Latvia</w:t>
            </w:r>
          </w:p>
          <w:p w14:paraId="2D855CC5" w14:textId="77777777" w:rsidR="00433ACE" w:rsidRPr="0047726B" w:rsidRDefault="00433ACE" w:rsidP="00433ACE">
            <w:pPr>
              <w:rPr>
                <w:sz w:val="18"/>
              </w:rPr>
            </w:pPr>
            <w:r w:rsidRPr="0047726B">
              <w:rPr>
                <w:sz w:val="18"/>
              </w:rPr>
              <w:t>Report no. LV20IEBRSNN527B</w:t>
            </w:r>
          </w:p>
          <w:p w14:paraId="7044B633" w14:textId="77777777" w:rsidR="00433ACE" w:rsidRPr="0047726B" w:rsidRDefault="00433ACE" w:rsidP="00433ACE">
            <w:pPr>
              <w:rPr>
                <w:sz w:val="18"/>
                <w:lang w:val="en-GB"/>
              </w:rPr>
            </w:pPr>
            <w:r w:rsidRPr="0047726B">
              <w:rPr>
                <w:sz w:val="18"/>
              </w:rPr>
              <w:t>GEP</w:t>
            </w:r>
          </w:p>
          <w:p w14:paraId="170EAB0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C4FA8D" w14:textId="27886DB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CCAB1F" w14:textId="19A6B2F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CD8B11" w14:textId="00A4DBF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5CFDF7" w14:textId="1BBDA5B6" w:rsidR="00433ACE" w:rsidRPr="0047726B" w:rsidRDefault="00433ACE" w:rsidP="00433ACE">
            <w:pPr>
              <w:jc w:val="center"/>
              <w:rPr>
                <w:sz w:val="18"/>
                <w:lang w:val="en-GB"/>
              </w:rPr>
            </w:pPr>
            <w:r w:rsidRPr="0047726B">
              <w:rPr>
                <w:sz w:val="18"/>
                <w:szCs w:val="20"/>
              </w:rPr>
              <w:t>ADAMA</w:t>
            </w:r>
          </w:p>
        </w:tc>
      </w:tr>
      <w:tr w:rsidR="00433ACE" w:rsidRPr="0047726B" w14:paraId="3AEB0A0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6C0EAD" w14:textId="77777777" w:rsidR="00433ACE" w:rsidRPr="0047726B" w:rsidRDefault="00433ACE" w:rsidP="00433ACE">
            <w:pPr>
              <w:rPr>
                <w:sz w:val="18"/>
                <w:lang w:val="en-GB"/>
              </w:rPr>
            </w:pPr>
            <w:r w:rsidRPr="0047726B">
              <w:rPr>
                <w:sz w:val="18"/>
                <w:lang w:val="en-GB"/>
              </w:rPr>
              <w:t>KCP 6.4.1/426</w:t>
            </w:r>
          </w:p>
          <w:p w14:paraId="707C0811" w14:textId="77777777" w:rsidR="00433ACE" w:rsidRPr="0047726B" w:rsidRDefault="00433ACE" w:rsidP="00433ACE">
            <w:pPr>
              <w:rPr>
                <w:sz w:val="18"/>
                <w:lang w:val="en-GB"/>
              </w:rPr>
            </w:pPr>
            <w:r w:rsidRPr="0047726B">
              <w:rPr>
                <w:sz w:val="18"/>
                <w:lang w:val="en-GB"/>
              </w:rPr>
              <w:t>Submitted under KCP 6.2/426</w:t>
            </w:r>
          </w:p>
        </w:tc>
        <w:tc>
          <w:tcPr>
            <w:tcW w:w="705" w:type="pct"/>
            <w:tcBorders>
              <w:top w:val="single" w:sz="4" w:space="0" w:color="auto"/>
              <w:left w:val="single" w:sz="4" w:space="0" w:color="auto"/>
              <w:bottom w:val="single" w:sz="4" w:space="0" w:color="auto"/>
              <w:right w:val="single" w:sz="4" w:space="0" w:color="auto"/>
            </w:tcBorders>
          </w:tcPr>
          <w:p w14:paraId="614E72E1"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199A0193"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443B2417" w14:textId="77777777" w:rsidR="00433ACE" w:rsidRPr="0047726B" w:rsidRDefault="00433ACE" w:rsidP="00433ACE">
            <w:pPr>
              <w:rPr>
                <w:sz w:val="18"/>
              </w:rPr>
            </w:pPr>
            <w:r w:rsidRPr="0047726B">
              <w:rPr>
                <w:sz w:val="18"/>
              </w:rPr>
              <w:t>The evaluation of efficacy and selectivity of insecticides product for the control of pests on winter oilseed rape</w:t>
            </w:r>
          </w:p>
          <w:p w14:paraId="2BE46F55"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758FD5B6" w14:textId="77777777" w:rsidR="00433ACE" w:rsidRPr="0047726B" w:rsidRDefault="00433ACE" w:rsidP="00433ACE">
            <w:pPr>
              <w:rPr>
                <w:sz w:val="18"/>
              </w:rPr>
            </w:pPr>
            <w:r w:rsidRPr="0047726B">
              <w:rPr>
                <w:sz w:val="18"/>
              </w:rPr>
              <w:t>Report no. PL16IEBRSNW309A</w:t>
            </w:r>
          </w:p>
          <w:p w14:paraId="2A068C0C" w14:textId="77777777" w:rsidR="00433ACE" w:rsidRPr="0047726B" w:rsidRDefault="00433ACE" w:rsidP="00433ACE">
            <w:pPr>
              <w:rPr>
                <w:sz w:val="18"/>
                <w:lang w:val="en-GB"/>
              </w:rPr>
            </w:pPr>
            <w:r w:rsidRPr="0047726B">
              <w:rPr>
                <w:sz w:val="18"/>
              </w:rPr>
              <w:t>GEP</w:t>
            </w:r>
          </w:p>
          <w:p w14:paraId="5837759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A7C5ED" w14:textId="4D5F3A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60F049" w14:textId="0CD7826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EEFC87" w14:textId="4E0382E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5AC958" w14:textId="5735B18D" w:rsidR="00433ACE" w:rsidRPr="0047726B" w:rsidRDefault="00433ACE" w:rsidP="00433ACE">
            <w:pPr>
              <w:jc w:val="center"/>
              <w:rPr>
                <w:sz w:val="18"/>
                <w:lang w:val="en-GB"/>
              </w:rPr>
            </w:pPr>
            <w:r w:rsidRPr="0047726B">
              <w:rPr>
                <w:sz w:val="18"/>
                <w:szCs w:val="20"/>
              </w:rPr>
              <w:t>ADAMA</w:t>
            </w:r>
          </w:p>
        </w:tc>
      </w:tr>
      <w:tr w:rsidR="00433ACE" w:rsidRPr="0047726B" w14:paraId="06C7D3E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5EBF525" w14:textId="77777777" w:rsidR="00433ACE" w:rsidRPr="0047726B" w:rsidRDefault="00433ACE" w:rsidP="00433ACE">
            <w:pPr>
              <w:rPr>
                <w:sz w:val="18"/>
                <w:lang w:val="en-GB"/>
              </w:rPr>
            </w:pPr>
            <w:r w:rsidRPr="0047726B">
              <w:rPr>
                <w:sz w:val="18"/>
                <w:lang w:val="en-GB"/>
              </w:rPr>
              <w:lastRenderedPageBreak/>
              <w:t>KCP 6.4.1/427</w:t>
            </w:r>
          </w:p>
          <w:p w14:paraId="28288767" w14:textId="77777777" w:rsidR="00433ACE" w:rsidRPr="0047726B" w:rsidRDefault="00433ACE" w:rsidP="00433ACE">
            <w:pPr>
              <w:rPr>
                <w:sz w:val="18"/>
                <w:lang w:val="en-GB"/>
              </w:rPr>
            </w:pPr>
            <w:r w:rsidRPr="0047726B">
              <w:rPr>
                <w:sz w:val="18"/>
                <w:lang w:val="en-GB"/>
              </w:rPr>
              <w:t>Submitted under KCP 6.2/427</w:t>
            </w:r>
          </w:p>
        </w:tc>
        <w:tc>
          <w:tcPr>
            <w:tcW w:w="705" w:type="pct"/>
            <w:tcBorders>
              <w:top w:val="single" w:sz="4" w:space="0" w:color="auto"/>
              <w:left w:val="single" w:sz="4" w:space="0" w:color="auto"/>
              <w:bottom w:val="single" w:sz="4" w:space="0" w:color="auto"/>
              <w:right w:val="single" w:sz="4" w:space="0" w:color="auto"/>
            </w:tcBorders>
          </w:tcPr>
          <w:p w14:paraId="35DF30AB" w14:textId="77777777" w:rsidR="00433ACE" w:rsidRPr="0047726B" w:rsidRDefault="00433ACE" w:rsidP="00433ACE">
            <w:pPr>
              <w:rPr>
                <w:sz w:val="18"/>
                <w:lang w:val="en-GB"/>
              </w:rPr>
            </w:pPr>
            <w:r w:rsidRPr="0047726B">
              <w:rPr>
                <w:sz w:val="18"/>
                <w:lang w:val="en-GB"/>
              </w:rPr>
              <w:t>Zielińska, W.</w:t>
            </w:r>
          </w:p>
        </w:tc>
        <w:tc>
          <w:tcPr>
            <w:tcW w:w="248" w:type="pct"/>
            <w:tcBorders>
              <w:top w:val="single" w:sz="4" w:space="0" w:color="auto"/>
              <w:left w:val="single" w:sz="4" w:space="0" w:color="auto"/>
              <w:bottom w:val="single" w:sz="4" w:space="0" w:color="auto"/>
              <w:right w:val="single" w:sz="4" w:space="0" w:color="auto"/>
            </w:tcBorders>
          </w:tcPr>
          <w:p w14:paraId="4E5AD714"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0DF9F4A2" w14:textId="77777777" w:rsidR="00433ACE" w:rsidRPr="0047726B" w:rsidRDefault="00433ACE" w:rsidP="00433ACE">
            <w:pPr>
              <w:rPr>
                <w:sz w:val="18"/>
              </w:rPr>
            </w:pPr>
            <w:r w:rsidRPr="0047726B">
              <w:rPr>
                <w:sz w:val="18"/>
              </w:rPr>
              <w:t>Efficacy of insecticides MCW-5023 and MCW-2222 for controlling pollen beetle (</w:t>
            </w:r>
            <w:proofErr w:type="spellStart"/>
            <w:r w:rsidRPr="0047726B">
              <w:rPr>
                <w:sz w:val="18"/>
              </w:rPr>
              <w:t>Meligethes</w:t>
            </w:r>
            <w:proofErr w:type="spellEnd"/>
            <w:r w:rsidRPr="0047726B">
              <w:rPr>
                <w:sz w:val="18"/>
              </w:rPr>
              <w:t xml:space="preserve"> aeneus F.) in winter oilseed rape</w:t>
            </w:r>
          </w:p>
          <w:p w14:paraId="492AA093"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035F0A50" w14:textId="77777777" w:rsidR="00433ACE" w:rsidRPr="0047726B" w:rsidRDefault="00433ACE" w:rsidP="00433ACE">
            <w:pPr>
              <w:rPr>
                <w:sz w:val="18"/>
              </w:rPr>
            </w:pPr>
            <w:r w:rsidRPr="0047726B">
              <w:rPr>
                <w:sz w:val="18"/>
              </w:rPr>
              <w:t>Report no. PL16IEBRSNW309B</w:t>
            </w:r>
          </w:p>
          <w:p w14:paraId="701B498B" w14:textId="77777777" w:rsidR="00433ACE" w:rsidRPr="0047726B" w:rsidRDefault="00433ACE" w:rsidP="00433ACE">
            <w:pPr>
              <w:rPr>
                <w:sz w:val="18"/>
                <w:lang w:val="en-GB"/>
              </w:rPr>
            </w:pPr>
            <w:r w:rsidRPr="0047726B">
              <w:rPr>
                <w:sz w:val="18"/>
              </w:rPr>
              <w:t>GEP</w:t>
            </w:r>
          </w:p>
          <w:p w14:paraId="61E1595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D2C9A80" w14:textId="30473F6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2FCFB4" w14:textId="372DE88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C4016DD" w14:textId="4197374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B9FA64" w14:textId="1292381E" w:rsidR="00433ACE" w:rsidRPr="0047726B" w:rsidRDefault="00433ACE" w:rsidP="00433ACE">
            <w:pPr>
              <w:jc w:val="center"/>
              <w:rPr>
                <w:sz w:val="18"/>
                <w:lang w:val="en-GB"/>
              </w:rPr>
            </w:pPr>
            <w:r w:rsidRPr="0047726B">
              <w:rPr>
                <w:sz w:val="18"/>
                <w:szCs w:val="20"/>
              </w:rPr>
              <w:t>ADAMA</w:t>
            </w:r>
          </w:p>
        </w:tc>
      </w:tr>
      <w:tr w:rsidR="00433ACE" w:rsidRPr="0047726B" w14:paraId="1FF93FB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19FFD8" w14:textId="77777777" w:rsidR="00433ACE" w:rsidRPr="0047726B" w:rsidRDefault="00433ACE" w:rsidP="00433ACE">
            <w:pPr>
              <w:rPr>
                <w:sz w:val="18"/>
                <w:lang w:val="en-GB"/>
              </w:rPr>
            </w:pPr>
            <w:r w:rsidRPr="0047726B">
              <w:rPr>
                <w:sz w:val="18"/>
                <w:lang w:val="en-GB"/>
              </w:rPr>
              <w:t>KCP 6.4.1/428</w:t>
            </w:r>
          </w:p>
          <w:p w14:paraId="6F78C5A7" w14:textId="77777777" w:rsidR="00433ACE" w:rsidRPr="0047726B" w:rsidRDefault="00433ACE" w:rsidP="00433ACE">
            <w:pPr>
              <w:rPr>
                <w:sz w:val="18"/>
                <w:lang w:val="en-GB"/>
              </w:rPr>
            </w:pPr>
            <w:r w:rsidRPr="0047726B">
              <w:rPr>
                <w:sz w:val="18"/>
                <w:lang w:val="en-GB"/>
              </w:rPr>
              <w:t>Submitted under KCP 6.2/428</w:t>
            </w:r>
          </w:p>
        </w:tc>
        <w:tc>
          <w:tcPr>
            <w:tcW w:w="705" w:type="pct"/>
            <w:tcBorders>
              <w:top w:val="single" w:sz="4" w:space="0" w:color="auto"/>
              <w:left w:val="single" w:sz="4" w:space="0" w:color="auto"/>
              <w:bottom w:val="single" w:sz="4" w:space="0" w:color="auto"/>
              <w:right w:val="single" w:sz="4" w:space="0" w:color="auto"/>
            </w:tcBorders>
          </w:tcPr>
          <w:p w14:paraId="07437CC0" w14:textId="77777777" w:rsidR="00433ACE" w:rsidRPr="0047726B" w:rsidRDefault="00433ACE" w:rsidP="00433ACE">
            <w:pPr>
              <w:rPr>
                <w:sz w:val="18"/>
                <w:lang w:val="en-GB"/>
              </w:rPr>
            </w:pPr>
            <w:r w:rsidRPr="0047726B">
              <w:rPr>
                <w:sz w:val="18"/>
                <w:lang w:val="en-GB"/>
              </w:rPr>
              <w:t>Zielińska, W.</w:t>
            </w:r>
          </w:p>
        </w:tc>
        <w:tc>
          <w:tcPr>
            <w:tcW w:w="248" w:type="pct"/>
            <w:tcBorders>
              <w:top w:val="single" w:sz="4" w:space="0" w:color="auto"/>
              <w:left w:val="single" w:sz="4" w:space="0" w:color="auto"/>
              <w:bottom w:val="single" w:sz="4" w:space="0" w:color="auto"/>
              <w:right w:val="single" w:sz="4" w:space="0" w:color="auto"/>
            </w:tcBorders>
          </w:tcPr>
          <w:p w14:paraId="43158693"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2BD8916A" w14:textId="77777777" w:rsidR="00433ACE" w:rsidRPr="0047726B" w:rsidRDefault="00433ACE" w:rsidP="00433ACE">
            <w:pPr>
              <w:rPr>
                <w:sz w:val="18"/>
              </w:rPr>
            </w:pPr>
            <w:r w:rsidRPr="0047726B">
              <w:rPr>
                <w:sz w:val="18"/>
              </w:rPr>
              <w:t>Efficacy of insecticides MCW-5023 and MCW-2222 for controlling pollen beetle (</w:t>
            </w:r>
            <w:proofErr w:type="spellStart"/>
            <w:r w:rsidRPr="0047726B">
              <w:rPr>
                <w:sz w:val="18"/>
              </w:rPr>
              <w:t>Meligethes</w:t>
            </w:r>
            <w:proofErr w:type="spellEnd"/>
            <w:r w:rsidRPr="0047726B">
              <w:rPr>
                <w:sz w:val="18"/>
              </w:rPr>
              <w:t xml:space="preserve"> aeneus F.) in winter oilseed rape</w:t>
            </w:r>
          </w:p>
          <w:p w14:paraId="2E4F6B72"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37D9C962" w14:textId="77777777" w:rsidR="00433ACE" w:rsidRPr="0047726B" w:rsidRDefault="00433ACE" w:rsidP="00433ACE">
            <w:pPr>
              <w:rPr>
                <w:sz w:val="18"/>
              </w:rPr>
            </w:pPr>
            <w:r w:rsidRPr="0047726B">
              <w:rPr>
                <w:sz w:val="18"/>
              </w:rPr>
              <w:t>Report no. PL16IEBRSNW309C</w:t>
            </w:r>
          </w:p>
          <w:p w14:paraId="390F8DB1" w14:textId="77777777" w:rsidR="00433ACE" w:rsidRPr="0047726B" w:rsidRDefault="00433ACE" w:rsidP="00433ACE">
            <w:pPr>
              <w:rPr>
                <w:sz w:val="18"/>
                <w:lang w:val="en-GB"/>
              </w:rPr>
            </w:pPr>
            <w:r w:rsidRPr="0047726B">
              <w:rPr>
                <w:sz w:val="18"/>
              </w:rPr>
              <w:t>GEP</w:t>
            </w:r>
          </w:p>
          <w:p w14:paraId="24BB980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BC3ADB1" w14:textId="4E1D345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CEB29C8" w14:textId="39B89A7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4AEA643" w14:textId="33CF34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2D328E" w14:textId="46F64E3F" w:rsidR="00433ACE" w:rsidRPr="0047726B" w:rsidRDefault="00433ACE" w:rsidP="00433ACE">
            <w:pPr>
              <w:jc w:val="center"/>
              <w:rPr>
                <w:sz w:val="18"/>
                <w:lang w:val="en-GB"/>
              </w:rPr>
            </w:pPr>
            <w:r w:rsidRPr="0047726B">
              <w:rPr>
                <w:sz w:val="18"/>
                <w:szCs w:val="20"/>
              </w:rPr>
              <w:t>ADAMA</w:t>
            </w:r>
          </w:p>
        </w:tc>
      </w:tr>
      <w:tr w:rsidR="00433ACE" w:rsidRPr="0047726B" w14:paraId="28C7E45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80EFA72" w14:textId="77777777" w:rsidR="00433ACE" w:rsidRPr="0047726B" w:rsidRDefault="00433ACE" w:rsidP="00433ACE">
            <w:pPr>
              <w:rPr>
                <w:sz w:val="18"/>
                <w:lang w:val="en-GB"/>
              </w:rPr>
            </w:pPr>
            <w:r w:rsidRPr="0047726B">
              <w:rPr>
                <w:sz w:val="18"/>
                <w:lang w:val="en-GB"/>
              </w:rPr>
              <w:t>KCP 6.4.1/429</w:t>
            </w:r>
          </w:p>
          <w:p w14:paraId="31AAB783" w14:textId="77777777" w:rsidR="00433ACE" w:rsidRPr="0047726B" w:rsidRDefault="00433ACE" w:rsidP="00433ACE">
            <w:pPr>
              <w:rPr>
                <w:sz w:val="18"/>
                <w:lang w:val="en-GB"/>
              </w:rPr>
            </w:pPr>
            <w:r w:rsidRPr="0047726B">
              <w:rPr>
                <w:sz w:val="18"/>
                <w:lang w:val="en-GB"/>
              </w:rPr>
              <w:t>Submitted under KCP 6.2/429</w:t>
            </w:r>
          </w:p>
        </w:tc>
        <w:tc>
          <w:tcPr>
            <w:tcW w:w="705" w:type="pct"/>
            <w:tcBorders>
              <w:top w:val="single" w:sz="4" w:space="0" w:color="auto"/>
              <w:left w:val="single" w:sz="4" w:space="0" w:color="auto"/>
              <w:bottom w:val="single" w:sz="4" w:space="0" w:color="auto"/>
              <w:right w:val="single" w:sz="4" w:space="0" w:color="auto"/>
            </w:tcBorders>
          </w:tcPr>
          <w:p w14:paraId="7D4EFD18"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5A50801F"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D500F95" w14:textId="77777777" w:rsidR="00433ACE" w:rsidRPr="0047726B" w:rsidRDefault="00433ACE" w:rsidP="00433ACE">
            <w:pPr>
              <w:rPr>
                <w:sz w:val="18"/>
              </w:rPr>
            </w:pPr>
            <w:r w:rsidRPr="0047726B">
              <w:rPr>
                <w:sz w:val="18"/>
              </w:rPr>
              <w:t>The evaluation of efficacy and selectivity of insecticides product for the control of pests on winter oilseed rape</w:t>
            </w:r>
          </w:p>
          <w:p w14:paraId="6372BDAA"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 o., Oława, Poland</w:t>
            </w:r>
          </w:p>
          <w:p w14:paraId="43E30A3C" w14:textId="77777777" w:rsidR="00433ACE" w:rsidRPr="0047726B" w:rsidRDefault="00433ACE" w:rsidP="00433ACE">
            <w:pPr>
              <w:rPr>
                <w:sz w:val="18"/>
              </w:rPr>
            </w:pPr>
            <w:r w:rsidRPr="0047726B">
              <w:rPr>
                <w:sz w:val="18"/>
              </w:rPr>
              <w:t>Report no. PL17IEBRSNW047B</w:t>
            </w:r>
          </w:p>
          <w:p w14:paraId="780C73B7" w14:textId="77777777" w:rsidR="00433ACE" w:rsidRPr="0047726B" w:rsidRDefault="00433ACE" w:rsidP="00433ACE">
            <w:pPr>
              <w:rPr>
                <w:sz w:val="18"/>
                <w:lang w:val="en-GB"/>
              </w:rPr>
            </w:pPr>
            <w:r w:rsidRPr="0047726B">
              <w:rPr>
                <w:sz w:val="18"/>
              </w:rPr>
              <w:t>GEP</w:t>
            </w:r>
          </w:p>
          <w:p w14:paraId="10C01E1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4FB791" w14:textId="028D0D5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4213A3" w14:textId="6B5AA68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F82583" w14:textId="37FFB0B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C3EF80" w14:textId="65C5C55E" w:rsidR="00433ACE" w:rsidRPr="0047726B" w:rsidRDefault="00433ACE" w:rsidP="00433ACE">
            <w:pPr>
              <w:jc w:val="center"/>
              <w:rPr>
                <w:sz w:val="18"/>
                <w:lang w:val="en-GB"/>
              </w:rPr>
            </w:pPr>
            <w:r w:rsidRPr="0047726B">
              <w:rPr>
                <w:sz w:val="18"/>
                <w:szCs w:val="20"/>
              </w:rPr>
              <w:t>ADAMA</w:t>
            </w:r>
          </w:p>
        </w:tc>
      </w:tr>
      <w:tr w:rsidR="00433ACE" w:rsidRPr="0047726B" w14:paraId="40F3222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8F5AC3" w14:textId="77777777" w:rsidR="00433ACE" w:rsidRPr="0047726B" w:rsidRDefault="00433ACE" w:rsidP="00433ACE">
            <w:pPr>
              <w:rPr>
                <w:sz w:val="18"/>
                <w:lang w:val="en-GB"/>
              </w:rPr>
            </w:pPr>
            <w:r w:rsidRPr="0047726B">
              <w:rPr>
                <w:sz w:val="18"/>
                <w:lang w:val="en-GB"/>
              </w:rPr>
              <w:t>KCP 6.4.1/430</w:t>
            </w:r>
          </w:p>
          <w:p w14:paraId="7199A20F" w14:textId="77777777" w:rsidR="00433ACE" w:rsidRPr="0047726B" w:rsidRDefault="00433ACE" w:rsidP="00433ACE">
            <w:pPr>
              <w:rPr>
                <w:sz w:val="18"/>
                <w:lang w:val="en-GB"/>
              </w:rPr>
            </w:pPr>
            <w:r w:rsidRPr="0047726B">
              <w:rPr>
                <w:sz w:val="18"/>
                <w:lang w:val="en-GB"/>
              </w:rPr>
              <w:t>Submitted under KCP 6.2/430</w:t>
            </w:r>
          </w:p>
        </w:tc>
        <w:tc>
          <w:tcPr>
            <w:tcW w:w="705" w:type="pct"/>
            <w:tcBorders>
              <w:top w:val="single" w:sz="4" w:space="0" w:color="auto"/>
              <w:left w:val="single" w:sz="4" w:space="0" w:color="auto"/>
              <w:bottom w:val="single" w:sz="4" w:space="0" w:color="auto"/>
              <w:right w:val="single" w:sz="4" w:space="0" w:color="auto"/>
            </w:tcBorders>
          </w:tcPr>
          <w:p w14:paraId="2DEB14A2" w14:textId="77777777" w:rsidR="00433ACE" w:rsidRPr="0047726B" w:rsidRDefault="00433ACE" w:rsidP="00433ACE">
            <w:pPr>
              <w:rPr>
                <w:sz w:val="18"/>
                <w:lang w:val="en-GB"/>
              </w:rPr>
            </w:pPr>
            <w:r w:rsidRPr="0047726B">
              <w:rPr>
                <w:sz w:val="18"/>
                <w:lang w:val="en-GB"/>
              </w:rPr>
              <w:t>Potocka, E.</w:t>
            </w:r>
          </w:p>
        </w:tc>
        <w:tc>
          <w:tcPr>
            <w:tcW w:w="248" w:type="pct"/>
            <w:tcBorders>
              <w:top w:val="single" w:sz="4" w:space="0" w:color="auto"/>
              <w:left w:val="single" w:sz="4" w:space="0" w:color="auto"/>
              <w:bottom w:val="single" w:sz="4" w:space="0" w:color="auto"/>
              <w:right w:val="single" w:sz="4" w:space="0" w:color="auto"/>
            </w:tcBorders>
          </w:tcPr>
          <w:p w14:paraId="2E835602" w14:textId="77777777" w:rsidR="00433ACE" w:rsidRPr="0047726B" w:rsidRDefault="00433ACE" w:rsidP="00433ACE">
            <w:pPr>
              <w:jc w:val="center"/>
              <w:rPr>
                <w:sz w:val="18"/>
                <w:lang w:val="en-GB"/>
              </w:rPr>
            </w:pPr>
            <w:r w:rsidRPr="0047726B">
              <w:rPr>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7F874551" w14:textId="77777777" w:rsidR="00433ACE" w:rsidRPr="0047726B" w:rsidRDefault="00433ACE" w:rsidP="00433ACE">
            <w:pPr>
              <w:rPr>
                <w:sz w:val="18"/>
              </w:rPr>
            </w:pPr>
            <w:r w:rsidRPr="0047726B">
              <w:rPr>
                <w:sz w:val="18"/>
              </w:rPr>
              <w:t xml:space="preserve">Analysis of efficacy to different insecticides on </w:t>
            </w:r>
            <w:proofErr w:type="spellStart"/>
            <w:r w:rsidRPr="0047726B">
              <w:rPr>
                <w:sz w:val="18"/>
              </w:rPr>
              <w:t>Meligethes</w:t>
            </w:r>
            <w:proofErr w:type="spellEnd"/>
            <w:r w:rsidRPr="0047726B">
              <w:rPr>
                <w:sz w:val="18"/>
              </w:rPr>
              <w:t xml:space="preserve"> aeneus in winter oil seed rape</w:t>
            </w:r>
          </w:p>
          <w:p w14:paraId="037B3648" w14:textId="77777777" w:rsidR="00433ACE" w:rsidRPr="0047726B" w:rsidRDefault="00433ACE" w:rsidP="00433ACE">
            <w:pPr>
              <w:rPr>
                <w:sz w:val="18"/>
                <w:lang w:val="pl-PL"/>
              </w:rPr>
            </w:pPr>
            <w:proofErr w:type="spellStart"/>
            <w:r w:rsidRPr="0047726B">
              <w:rPr>
                <w:sz w:val="18"/>
                <w:lang w:val="pl-PL"/>
              </w:rPr>
              <w:t>SynTech</w:t>
            </w:r>
            <w:proofErr w:type="spellEnd"/>
            <w:r w:rsidRPr="0047726B">
              <w:rPr>
                <w:sz w:val="18"/>
                <w:lang w:val="pl-PL"/>
              </w:rPr>
              <w:t xml:space="preserve"> </w:t>
            </w:r>
            <w:proofErr w:type="spellStart"/>
            <w:r w:rsidRPr="0047726B">
              <w:rPr>
                <w:sz w:val="18"/>
                <w:lang w:val="pl-PL"/>
              </w:rPr>
              <w:t>Research</w:t>
            </w:r>
            <w:proofErr w:type="spellEnd"/>
            <w:r w:rsidRPr="0047726B">
              <w:rPr>
                <w:sz w:val="18"/>
                <w:lang w:val="pl-PL"/>
              </w:rPr>
              <w:t xml:space="preserve"> Poland Sp. z o.o., Bydgoszcz, Poland</w:t>
            </w:r>
          </w:p>
          <w:p w14:paraId="28DE1364" w14:textId="77777777" w:rsidR="00433ACE" w:rsidRPr="0047726B" w:rsidRDefault="00433ACE" w:rsidP="00433ACE">
            <w:pPr>
              <w:rPr>
                <w:sz w:val="18"/>
              </w:rPr>
            </w:pPr>
            <w:r w:rsidRPr="0047726B">
              <w:rPr>
                <w:sz w:val="18"/>
              </w:rPr>
              <w:t>Report no. PL17IEBRSNW047C</w:t>
            </w:r>
          </w:p>
          <w:p w14:paraId="6A9AB5BF" w14:textId="77777777" w:rsidR="00433ACE" w:rsidRPr="0047726B" w:rsidRDefault="00433ACE" w:rsidP="00433ACE">
            <w:pPr>
              <w:rPr>
                <w:sz w:val="18"/>
                <w:lang w:val="en-GB"/>
              </w:rPr>
            </w:pPr>
            <w:r w:rsidRPr="0047726B">
              <w:rPr>
                <w:sz w:val="18"/>
              </w:rPr>
              <w:t>GEP</w:t>
            </w:r>
          </w:p>
          <w:p w14:paraId="4C3B591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BD5DF76" w14:textId="59C0D4F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6EA815D" w14:textId="67FDA4E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71C246" w14:textId="6915B9F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036CA14" w14:textId="6BAA5032" w:rsidR="00433ACE" w:rsidRPr="0047726B" w:rsidRDefault="00433ACE" w:rsidP="00433ACE">
            <w:pPr>
              <w:jc w:val="center"/>
              <w:rPr>
                <w:sz w:val="18"/>
                <w:lang w:val="en-GB"/>
              </w:rPr>
            </w:pPr>
            <w:r w:rsidRPr="0047726B">
              <w:rPr>
                <w:sz w:val="18"/>
                <w:szCs w:val="20"/>
              </w:rPr>
              <w:t>ADAMA</w:t>
            </w:r>
          </w:p>
        </w:tc>
      </w:tr>
      <w:tr w:rsidR="00433ACE" w:rsidRPr="0047726B" w14:paraId="756298D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72178C" w14:textId="77777777" w:rsidR="00433ACE" w:rsidRPr="0047726B" w:rsidRDefault="00433ACE" w:rsidP="00433ACE">
            <w:pPr>
              <w:rPr>
                <w:sz w:val="18"/>
                <w:lang w:val="en-GB"/>
              </w:rPr>
            </w:pPr>
            <w:r w:rsidRPr="0047726B">
              <w:rPr>
                <w:sz w:val="18"/>
                <w:lang w:val="en-GB"/>
              </w:rPr>
              <w:t>KCP 6.4.1/431</w:t>
            </w:r>
          </w:p>
          <w:p w14:paraId="15FE267C" w14:textId="77777777" w:rsidR="00433ACE" w:rsidRPr="0047726B" w:rsidRDefault="00433ACE" w:rsidP="00433ACE">
            <w:pPr>
              <w:rPr>
                <w:sz w:val="18"/>
                <w:lang w:val="en-GB"/>
              </w:rPr>
            </w:pPr>
            <w:r w:rsidRPr="0047726B">
              <w:rPr>
                <w:sz w:val="18"/>
                <w:lang w:val="en-GB"/>
              </w:rPr>
              <w:t>Submitted under KCP 6.2/431</w:t>
            </w:r>
          </w:p>
        </w:tc>
        <w:tc>
          <w:tcPr>
            <w:tcW w:w="705" w:type="pct"/>
            <w:tcBorders>
              <w:top w:val="single" w:sz="4" w:space="0" w:color="auto"/>
              <w:left w:val="single" w:sz="4" w:space="0" w:color="auto"/>
              <w:bottom w:val="single" w:sz="4" w:space="0" w:color="auto"/>
              <w:right w:val="single" w:sz="4" w:space="0" w:color="auto"/>
            </w:tcBorders>
          </w:tcPr>
          <w:p w14:paraId="5217279B"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D5746D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8467927"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Phyllotreta</w:t>
            </w:r>
            <w:proofErr w:type="spellEnd"/>
            <w:r w:rsidRPr="0047726B">
              <w:rPr>
                <w:sz w:val="18"/>
              </w:rPr>
              <w:t xml:space="preserve"> </w:t>
            </w:r>
            <w:proofErr w:type="spellStart"/>
            <w:r w:rsidRPr="0047726B">
              <w:rPr>
                <w:sz w:val="18"/>
              </w:rPr>
              <w:t>cruciferae</w:t>
            </w:r>
            <w:proofErr w:type="spellEnd"/>
            <w:r w:rsidRPr="0047726B">
              <w:rPr>
                <w:sz w:val="18"/>
              </w:rPr>
              <w:t xml:space="preserve"> in Poland in 2020, autumn use</w:t>
            </w:r>
          </w:p>
          <w:p w14:paraId="42A2CA73" w14:textId="77777777" w:rsidR="00433ACE" w:rsidRPr="0047726B" w:rsidRDefault="00433ACE" w:rsidP="00433ACE">
            <w:pPr>
              <w:rPr>
                <w:sz w:val="18"/>
                <w:lang w:val="es-ES"/>
              </w:rPr>
            </w:pPr>
            <w:r w:rsidRPr="0047726B">
              <w:rPr>
                <w:sz w:val="18"/>
                <w:lang w:val="es-ES"/>
              </w:rPr>
              <w:t>AGRECO Sp. z o.o., Gać, Poland</w:t>
            </w:r>
          </w:p>
          <w:p w14:paraId="7A3D6C39" w14:textId="77777777" w:rsidR="00433ACE" w:rsidRPr="0047726B" w:rsidRDefault="00433ACE" w:rsidP="00433ACE">
            <w:pPr>
              <w:rPr>
                <w:sz w:val="18"/>
              </w:rPr>
            </w:pPr>
            <w:r w:rsidRPr="0047726B">
              <w:rPr>
                <w:sz w:val="18"/>
              </w:rPr>
              <w:t>Report no. PL20IEBRSNW219B</w:t>
            </w:r>
          </w:p>
          <w:p w14:paraId="216DCDBB" w14:textId="77777777" w:rsidR="00433ACE" w:rsidRPr="0047726B" w:rsidRDefault="00433ACE" w:rsidP="00433ACE">
            <w:pPr>
              <w:rPr>
                <w:sz w:val="18"/>
                <w:lang w:val="en-GB"/>
              </w:rPr>
            </w:pPr>
            <w:r w:rsidRPr="0047726B">
              <w:rPr>
                <w:sz w:val="18"/>
              </w:rPr>
              <w:t>GEP</w:t>
            </w:r>
          </w:p>
          <w:p w14:paraId="0C7A3EB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C4229B" w14:textId="718DEEE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707C63" w14:textId="3E9E952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60A0E8" w14:textId="3240B7A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09ADF0" w14:textId="4339D9D7" w:rsidR="00433ACE" w:rsidRPr="0047726B" w:rsidRDefault="00433ACE" w:rsidP="00433ACE">
            <w:pPr>
              <w:jc w:val="center"/>
              <w:rPr>
                <w:sz w:val="18"/>
                <w:lang w:val="en-GB"/>
              </w:rPr>
            </w:pPr>
            <w:r w:rsidRPr="0047726B">
              <w:rPr>
                <w:sz w:val="18"/>
                <w:szCs w:val="20"/>
              </w:rPr>
              <w:t>ADAMA</w:t>
            </w:r>
          </w:p>
        </w:tc>
      </w:tr>
      <w:tr w:rsidR="00433ACE" w:rsidRPr="0047726B" w14:paraId="2458401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28F5DD4" w14:textId="77777777" w:rsidR="00433ACE" w:rsidRPr="0047726B" w:rsidRDefault="00433ACE" w:rsidP="00433ACE">
            <w:pPr>
              <w:rPr>
                <w:sz w:val="18"/>
                <w:lang w:val="en-GB"/>
              </w:rPr>
            </w:pPr>
            <w:r w:rsidRPr="0047726B">
              <w:rPr>
                <w:sz w:val="18"/>
                <w:lang w:val="en-GB"/>
              </w:rPr>
              <w:t>KCP 6.4.1/432</w:t>
            </w:r>
          </w:p>
          <w:p w14:paraId="310F7E7C" w14:textId="77777777" w:rsidR="00433ACE" w:rsidRPr="0047726B" w:rsidRDefault="00433ACE" w:rsidP="00433ACE">
            <w:pPr>
              <w:rPr>
                <w:sz w:val="18"/>
                <w:lang w:val="en-GB"/>
              </w:rPr>
            </w:pPr>
            <w:r w:rsidRPr="0047726B">
              <w:rPr>
                <w:sz w:val="18"/>
                <w:lang w:val="en-GB"/>
              </w:rPr>
              <w:t>Submitted under KCP 6.2/432</w:t>
            </w:r>
          </w:p>
        </w:tc>
        <w:tc>
          <w:tcPr>
            <w:tcW w:w="705" w:type="pct"/>
            <w:tcBorders>
              <w:top w:val="single" w:sz="4" w:space="0" w:color="auto"/>
              <w:left w:val="single" w:sz="4" w:space="0" w:color="auto"/>
              <w:bottom w:val="single" w:sz="4" w:space="0" w:color="auto"/>
              <w:right w:val="single" w:sz="4" w:space="0" w:color="auto"/>
            </w:tcBorders>
          </w:tcPr>
          <w:p w14:paraId="3A74272D"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150FB1CE"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1624F81E" w14:textId="77777777" w:rsidR="00433ACE" w:rsidRPr="0047726B" w:rsidRDefault="00433ACE" w:rsidP="00433ACE">
            <w:pPr>
              <w:rPr>
                <w:sz w:val="18"/>
              </w:rPr>
            </w:pPr>
            <w:r w:rsidRPr="0047726B">
              <w:rPr>
                <w:sz w:val="18"/>
              </w:rPr>
              <w:t>Evaluation of a range of insecticides against pollen beetle (MELIAE) on oilseed rape (BRSNN) in Poland 2020</w:t>
            </w:r>
          </w:p>
          <w:p w14:paraId="234F46EE"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3360DC7F" w14:textId="77777777" w:rsidR="00433ACE" w:rsidRPr="0047726B" w:rsidRDefault="00433ACE" w:rsidP="00433ACE">
            <w:pPr>
              <w:rPr>
                <w:sz w:val="18"/>
              </w:rPr>
            </w:pPr>
            <w:r w:rsidRPr="0047726B">
              <w:rPr>
                <w:sz w:val="18"/>
              </w:rPr>
              <w:t>Report no. PL20IEBRSNW220A</w:t>
            </w:r>
          </w:p>
          <w:p w14:paraId="25F7CB48" w14:textId="77777777" w:rsidR="00433ACE" w:rsidRPr="0047726B" w:rsidRDefault="00433ACE" w:rsidP="00433ACE">
            <w:pPr>
              <w:rPr>
                <w:sz w:val="18"/>
                <w:lang w:val="en-GB"/>
              </w:rPr>
            </w:pPr>
            <w:r w:rsidRPr="0047726B">
              <w:rPr>
                <w:sz w:val="18"/>
              </w:rPr>
              <w:t>GEP</w:t>
            </w:r>
          </w:p>
          <w:p w14:paraId="2E3E462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15F41A" w14:textId="0CD6C4B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3424A2F" w14:textId="2811517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24C485" w14:textId="6EAAD9C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A93D4D1" w14:textId="657E0E7C" w:rsidR="00433ACE" w:rsidRPr="0047726B" w:rsidRDefault="00433ACE" w:rsidP="00433ACE">
            <w:pPr>
              <w:jc w:val="center"/>
              <w:rPr>
                <w:sz w:val="18"/>
                <w:lang w:val="en-GB"/>
              </w:rPr>
            </w:pPr>
            <w:r w:rsidRPr="0047726B">
              <w:rPr>
                <w:sz w:val="18"/>
                <w:szCs w:val="20"/>
              </w:rPr>
              <w:t>ADAMA</w:t>
            </w:r>
          </w:p>
        </w:tc>
      </w:tr>
      <w:tr w:rsidR="00433ACE" w:rsidRPr="0047726B" w14:paraId="6486F1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9FE7AE" w14:textId="77777777" w:rsidR="00433ACE" w:rsidRPr="0047726B" w:rsidRDefault="00433ACE" w:rsidP="00433ACE">
            <w:pPr>
              <w:rPr>
                <w:sz w:val="18"/>
                <w:lang w:val="en-GB"/>
              </w:rPr>
            </w:pPr>
            <w:r w:rsidRPr="0047726B">
              <w:rPr>
                <w:sz w:val="18"/>
                <w:lang w:val="en-GB"/>
              </w:rPr>
              <w:lastRenderedPageBreak/>
              <w:t>KCP 6.4.1/433</w:t>
            </w:r>
          </w:p>
          <w:p w14:paraId="5987EDEE" w14:textId="77777777" w:rsidR="00433ACE" w:rsidRPr="0047726B" w:rsidRDefault="00433ACE" w:rsidP="00433ACE">
            <w:pPr>
              <w:rPr>
                <w:sz w:val="18"/>
                <w:lang w:val="en-GB"/>
              </w:rPr>
            </w:pPr>
            <w:r w:rsidRPr="0047726B">
              <w:rPr>
                <w:sz w:val="18"/>
                <w:lang w:val="en-GB"/>
              </w:rPr>
              <w:t>Submitted under KCP 6.2/433</w:t>
            </w:r>
          </w:p>
        </w:tc>
        <w:tc>
          <w:tcPr>
            <w:tcW w:w="705" w:type="pct"/>
            <w:tcBorders>
              <w:top w:val="single" w:sz="4" w:space="0" w:color="auto"/>
              <w:left w:val="single" w:sz="4" w:space="0" w:color="auto"/>
              <w:bottom w:val="single" w:sz="4" w:space="0" w:color="auto"/>
              <w:right w:val="single" w:sz="4" w:space="0" w:color="auto"/>
            </w:tcBorders>
          </w:tcPr>
          <w:p w14:paraId="4EBF96A1" w14:textId="77777777" w:rsidR="00433ACE" w:rsidRPr="0047726B" w:rsidRDefault="00433ACE" w:rsidP="00433ACE">
            <w:pPr>
              <w:rPr>
                <w:sz w:val="18"/>
                <w:lang w:val="en-GB"/>
              </w:rPr>
            </w:pPr>
            <w:r w:rsidRPr="0047726B">
              <w:rPr>
                <w:sz w:val="18"/>
                <w:lang w:val="en-GB"/>
              </w:rPr>
              <w:t>Pawlak, A.</w:t>
            </w:r>
          </w:p>
        </w:tc>
        <w:tc>
          <w:tcPr>
            <w:tcW w:w="248" w:type="pct"/>
            <w:tcBorders>
              <w:top w:val="single" w:sz="4" w:space="0" w:color="auto"/>
              <w:left w:val="single" w:sz="4" w:space="0" w:color="auto"/>
              <w:bottom w:val="single" w:sz="4" w:space="0" w:color="auto"/>
              <w:right w:val="single" w:sz="4" w:space="0" w:color="auto"/>
            </w:tcBorders>
          </w:tcPr>
          <w:p w14:paraId="27029028" w14:textId="77777777" w:rsidR="00433ACE" w:rsidRPr="0047726B" w:rsidRDefault="00433ACE" w:rsidP="00433ACE">
            <w:pPr>
              <w:jc w:val="center"/>
              <w:rPr>
                <w:sz w:val="18"/>
                <w:lang w:val="en-GB"/>
              </w:rPr>
            </w:pPr>
            <w:r w:rsidRPr="0047726B">
              <w:rPr>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28611710" w14:textId="77777777" w:rsidR="00433ACE" w:rsidRPr="0047726B" w:rsidRDefault="00433ACE" w:rsidP="00433ACE">
            <w:pPr>
              <w:rPr>
                <w:sz w:val="18"/>
              </w:rPr>
            </w:pPr>
            <w:r w:rsidRPr="0047726B">
              <w:rPr>
                <w:sz w:val="18"/>
              </w:rPr>
              <w:t>Evaluation of a range of insecticides against pollen beetle  (MELIAE) on oilseed rape (BRSNN) in Poland 2020</w:t>
            </w:r>
          </w:p>
          <w:p w14:paraId="2FBE940F"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D42D5B9" w14:textId="77777777" w:rsidR="00433ACE" w:rsidRPr="0047726B" w:rsidRDefault="00433ACE" w:rsidP="00433ACE">
            <w:pPr>
              <w:rPr>
                <w:sz w:val="18"/>
              </w:rPr>
            </w:pPr>
            <w:r w:rsidRPr="0047726B">
              <w:rPr>
                <w:sz w:val="18"/>
              </w:rPr>
              <w:t>Report no. PL20IEBRSNW225B</w:t>
            </w:r>
          </w:p>
          <w:p w14:paraId="480DDE9E" w14:textId="77777777" w:rsidR="00433ACE" w:rsidRPr="0047726B" w:rsidRDefault="00433ACE" w:rsidP="00433ACE">
            <w:pPr>
              <w:rPr>
                <w:sz w:val="18"/>
                <w:lang w:val="en-GB"/>
              </w:rPr>
            </w:pPr>
            <w:r w:rsidRPr="0047726B">
              <w:rPr>
                <w:sz w:val="18"/>
              </w:rPr>
              <w:t>GEP</w:t>
            </w:r>
          </w:p>
          <w:p w14:paraId="5722270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43FB991" w14:textId="56673A2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BEC5D8" w14:textId="32243E3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B8C4F6" w14:textId="278E3EE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B68F4DF" w14:textId="74A7EBB7" w:rsidR="00433ACE" w:rsidRPr="0047726B" w:rsidRDefault="00433ACE" w:rsidP="00433ACE">
            <w:pPr>
              <w:jc w:val="center"/>
              <w:rPr>
                <w:sz w:val="18"/>
                <w:lang w:val="en-GB"/>
              </w:rPr>
            </w:pPr>
            <w:r w:rsidRPr="0047726B">
              <w:rPr>
                <w:sz w:val="18"/>
                <w:szCs w:val="20"/>
              </w:rPr>
              <w:t>ADAMA</w:t>
            </w:r>
          </w:p>
        </w:tc>
      </w:tr>
      <w:tr w:rsidR="00433ACE" w:rsidRPr="0047726B" w14:paraId="6D89BE9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E1B662" w14:textId="77777777" w:rsidR="00433ACE" w:rsidRPr="0047726B" w:rsidRDefault="00433ACE" w:rsidP="00433ACE">
            <w:pPr>
              <w:rPr>
                <w:sz w:val="18"/>
                <w:lang w:val="en-GB"/>
              </w:rPr>
            </w:pPr>
            <w:r w:rsidRPr="0047726B">
              <w:rPr>
                <w:sz w:val="18"/>
                <w:lang w:val="en-GB"/>
              </w:rPr>
              <w:t>KCP 6.4.1/434</w:t>
            </w:r>
          </w:p>
          <w:p w14:paraId="191EA5CB" w14:textId="77777777" w:rsidR="00433ACE" w:rsidRPr="0047726B" w:rsidRDefault="00433ACE" w:rsidP="00433ACE">
            <w:pPr>
              <w:rPr>
                <w:sz w:val="18"/>
                <w:lang w:val="en-GB"/>
              </w:rPr>
            </w:pPr>
            <w:r w:rsidRPr="0047726B">
              <w:rPr>
                <w:sz w:val="18"/>
                <w:lang w:val="en-GB"/>
              </w:rPr>
              <w:t>Submitted under KCP 6.2/434</w:t>
            </w:r>
          </w:p>
        </w:tc>
        <w:tc>
          <w:tcPr>
            <w:tcW w:w="705" w:type="pct"/>
            <w:tcBorders>
              <w:top w:val="single" w:sz="4" w:space="0" w:color="auto"/>
              <w:left w:val="single" w:sz="4" w:space="0" w:color="auto"/>
              <w:bottom w:val="single" w:sz="4" w:space="0" w:color="auto"/>
              <w:right w:val="single" w:sz="4" w:space="0" w:color="auto"/>
            </w:tcBorders>
          </w:tcPr>
          <w:p w14:paraId="47CB2E91" w14:textId="77777777" w:rsidR="00433ACE" w:rsidRPr="0047726B" w:rsidRDefault="00433ACE" w:rsidP="00433ACE">
            <w:pPr>
              <w:rPr>
                <w:sz w:val="18"/>
                <w:lang w:val="en-GB"/>
              </w:rPr>
            </w:pPr>
            <w:r w:rsidRPr="0047726B">
              <w:rPr>
                <w:sz w:val="18"/>
                <w:lang w:val="en-GB"/>
              </w:rPr>
              <w:t>Szymańczyk, M.</w:t>
            </w:r>
          </w:p>
        </w:tc>
        <w:tc>
          <w:tcPr>
            <w:tcW w:w="248" w:type="pct"/>
            <w:tcBorders>
              <w:top w:val="single" w:sz="4" w:space="0" w:color="auto"/>
              <w:left w:val="single" w:sz="4" w:space="0" w:color="auto"/>
              <w:bottom w:val="single" w:sz="4" w:space="0" w:color="auto"/>
              <w:right w:val="single" w:sz="4" w:space="0" w:color="auto"/>
            </w:tcBorders>
          </w:tcPr>
          <w:p w14:paraId="58C6580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C2AE459" w14:textId="77777777" w:rsidR="00433ACE" w:rsidRPr="0047726B" w:rsidRDefault="00433ACE" w:rsidP="00433ACE">
            <w:pPr>
              <w:rPr>
                <w:sz w:val="18"/>
              </w:rPr>
            </w:pPr>
            <w:r w:rsidRPr="0047726B">
              <w:rPr>
                <w:sz w:val="18"/>
              </w:rPr>
              <w:t>Evaluation of a range of insecticides against pollen beetle (MELIAE) on oilseed</w:t>
            </w:r>
          </w:p>
          <w:p w14:paraId="2486F6D6" w14:textId="77777777" w:rsidR="00433ACE" w:rsidRPr="0047726B" w:rsidRDefault="00433ACE" w:rsidP="00433ACE">
            <w:pPr>
              <w:rPr>
                <w:sz w:val="18"/>
              </w:rPr>
            </w:pPr>
            <w:r w:rsidRPr="0047726B">
              <w:rPr>
                <w:sz w:val="18"/>
              </w:rPr>
              <w:t>rape (BRSNW) in Poland. 2021</w:t>
            </w:r>
          </w:p>
          <w:p w14:paraId="68B834AD" w14:textId="77777777" w:rsidR="00433ACE" w:rsidRPr="0047726B" w:rsidRDefault="00433ACE" w:rsidP="00433ACE">
            <w:pPr>
              <w:rPr>
                <w:sz w:val="18"/>
              </w:rPr>
            </w:pPr>
            <w:r w:rsidRPr="0047726B">
              <w:rPr>
                <w:sz w:val="18"/>
              </w:rPr>
              <w:t xml:space="preserve">Institute of Plant </w:t>
            </w:r>
            <w:proofErr w:type="spellStart"/>
            <w:r w:rsidRPr="0047726B">
              <w:rPr>
                <w:sz w:val="18"/>
              </w:rPr>
              <w:t>Protecion</w:t>
            </w:r>
            <w:proofErr w:type="spellEnd"/>
            <w:r w:rsidRPr="0047726B">
              <w:rPr>
                <w:sz w:val="18"/>
              </w:rPr>
              <w:t xml:space="preserve"> - National Research Institute, </w:t>
            </w:r>
            <w:proofErr w:type="spellStart"/>
            <w:r w:rsidRPr="0047726B">
              <w:rPr>
                <w:sz w:val="18"/>
              </w:rPr>
              <w:t>Poznań</w:t>
            </w:r>
            <w:proofErr w:type="spellEnd"/>
            <w:r w:rsidRPr="0047726B">
              <w:rPr>
                <w:sz w:val="18"/>
              </w:rPr>
              <w:t>, Poland</w:t>
            </w:r>
          </w:p>
          <w:p w14:paraId="7DC9AEE1" w14:textId="77777777" w:rsidR="00433ACE" w:rsidRPr="0047726B" w:rsidRDefault="00433ACE" w:rsidP="00433ACE">
            <w:pPr>
              <w:rPr>
                <w:sz w:val="18"/>
              </w:rPr>
            </w:pPr>
            <w:r w:rsidRPr="0047726B">
              <w:rPr>
                <w:sz w:val="18"/>
              </w:rPr>
              <w:t>Report no. PL21IEBRSNW237A</w:t>
            </w:r>
          </w:p>
          <w:p w14:paraId="3D46EC5E" w14:textId="77777777" w:rsidR="00433ACE" w:rsidRPr="0047726B" w:rsidRDefault="00433ACE" w:rsidP="00433ACE">
            <w:pPr>
              <w:rPr>
                <w:sz w:val="18"/>
                <w:lang w:val="en-GB"/>
              </w:rPr>
            </w:pPr>
            <w:r w:rsidRPr="0047726B">
              <w:rPr>
                <w:sz w:val="18"/>
              </w:rPr>
              <w:t>GEP</w:t>
            </w:r>
          </w:p>
          <w:p w14:paraId="64E6AB1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03E5C23" w14:textId="5BC7E64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6168D4" w14:textId="128C642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FF7D1B" w14:textId="5B0E9A1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6F7935" w14:textId="682E3DE1" w:rsidR="00433ACE" w:rsidRPr="0047726B" w:rsidRDefault="00433ACE" w:rsidP="00433ACE">
            <w:pPr>
              <w:jc w:val="center"/>
              <w:rPr>
                <w:sz w:val="18"/>
                <w:lang w:val="en-GB"/>
              </w:rPr>
            </w:pPr>
            <w:r w:rsidRPr="0047726B">
              <w:rPr>
                <w:sz w:val="18"/>
                <w:szCs w:val="20"/>
              </w:rPr>
              <w:t>ADAMA</w:t>
            </w:r>
          </w:p>
        </w:tc>
      </w:tr>
      <w:tr w:rsidR="00433ACE" w:rsidRPr="0047726B" w14:paraId="2110707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61ACFA" w14:textId="77777777" w:rsidR="00433ACE" w:rsidRPr="0047726B" w:rsidRDefault="00433ACE" w:rsidP="00433ACE">
            <w:pPr>
              <w:rPr>
                <w:sz w:val="18"/>
                <w:lang w:val="en-GB"/>
              </w:rPr>
            </w:pPr>
            <w:r w:rsidRPr="0047726B">
              <w:rPr>
                <w:sz w:val="18"/>
                <w:lang w:val="en-GB"/>
              </w:rPr>
              <w:t>KCP 6.4.1/435</w:t>
            </w:r>
          </w:p>
          <w:p w14:paraId="3635D20E" w14:textId="77777777" w:rsidR="00433ACE" w:rsidRPr="0047726B" w:rsidRDefault="00433ACE" w:rsidP="00433ACE">
            <w:pPr>
              <w:rPr>
                <w:sz w:val="18"/>
                <w:lang w:val="en-GB"/>
              </w:rPr>
            </w:pPr>
            <w:r w:rsidRPr="0047726B">
              <w:rPr>
                <w:sz w:val="18"/>
                <w:lang w:val="en-GB"/>
              </w:rPr>
              <w:t>Submitted under KCP 6.2/435</w:t>
            </w:r>
          </w:p>
        </w:tc>
        <w:tc>
          <w:tcPr>
            <w:tcW w:w="705" w:type="pct"/>
            <w:tcBorders>
              <w:top w:val="single" w:sz="4" w:space="0" w:color="auto"/>
              <w:left w:val="single" w:sz="4" w:space="0" w:color="auto"/>
              <w:bottom w:val="single" w:sz="4" w:space="0" w:color="auto"/>
              <w:right w:val="single" w:sz="4" w:space="0" w:color="auto"/>
            </w:tcBorders>
          </w:tcPr>
          <w:p w14:paraId="49C837C1"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210FCAB2"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5DFD17F" w14:textId="77777777" w:rsidR="00433ACE" w:rsidRPr="0047726B" w:rsidRDefault="00433ACE" w:rsidP="00433ACE">
            <w:pPr>
              <w:rPr>
                <w:sz w:val="18"/>
              </w:rPr>
            </w:pPr>
            <w:r w:rsidRPr="0047726B">
              <w:rPr>
                <w:sz w:val="18"/>
              </w:rPr>
              <w:t>Evaluation of a range of insecticides against pollen beetle (MELIAE) on oilseed rape (BRSNW) in Poland 2021</w:t>
            </w:r>
          </w:p>
          <w:p w14:paraId="2674F63D" w14:textId="77777777" w:rsidR="00433ACE" w:rsidRPr="0047726B" w:rsidRDefault="00433ACE" w:rsidP="00433ACE">
            <w:pPr>
              <w:rPr>
                <w:sz w:val="18"/>
              </w:rPr>
            </w:pPr>
            <w:proofErr w:type="spellStart"/>
            <w:r w:rsidRPr="0047726B">
              <w:rPr>
                <w:sz w:val="18"/>
              </w:rPr>
              <w:t>Agro</w:t>
            </w:r>
            <w:proofErr w:type="spellEnd"/>
            <w:r w:rsidRPr="0047726B">
              <w:rPr>
                <w:sz w:val="18"/>
              </w:rPr>
              <w:t xml:space="preserve"> </w:t>
            </w:r>
            <w:proofErr w:type="spellStart"/>
            <w:r w:rsidRPr="0047726B">
              <w:rPr>
                <w:sz w:val="18"/>
              </w:rPr>
              <w:t>Reserach</w:t>
            </w:r>
            <w:proofErr w:type="spellEnd"/>
            <w:r w:rsidRPr="0047726B">
              <w:rPr>
                <w:sz w:val="18"/>
              </w:rPr>
              <w:t xml:space="preserve"> Consulting, </w:t>
            </w:r>
            <w:proofErr w:type="spellStart"/>
            <w:r w:rsidRPr="0047726B">
              <w:rPr>
                <w:sz w:val="18"/>
              </w:rPr>
              <w:t>Łowicz</w:t>
            </w:r>
            <w:proofErr w:type="spellEnd"/>
            <w:r w:rsidRPr="0047726B">
              <w:rPr>
                <w:sz w:val="18"/>
              </w:rPr>
              <w:t>, Poland</w:t>
            </w:r>
          </w:p>
          <w:p w14:paraId="70175ACC" w14:textId="77777777" w:rsidR="00433ACE" w:rsidRPr="0047726B" w:rsidRDefault="00433ACE" w:rsidP="00433ACE">
            <w:pPr>
              <w:rPr>
                <w:sz w:val="18"/>
              </w:rPr>
            </w:pPr>
            <w:r w:rsidRPr="0047726B">
              <w:rPr>
                <w:sz w:val="18"/>
              </w:rPr>
              <w:t>Report no. PL21IEBRSNW239A</w:t>
            </w:r>
          </w:p>
          <w:p w14:paraId="4B033FBE" w14:textId="77777777" w:rsidR="00433ACE" w:rsidRPr="0047726B" w:rsidRDefault="00433ACE" w:rsidP="00433ACE">
            <w:pPr>
              <w:rPr>
                <w:sz w:val="18"/>
                <w:lang w:val="en-GB"/>
              </w:rPr>
            </w:pPr>
            <w:r w:rsidRPr="0047726B">
              <w:rPr>
                <w:sz w:val="18"/>
              </w:rPr>
              <w:t>GEP</w:t>
            </w:r>
          </w:p>
          <w:p w14:paraId="56B12AC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5C2C418" w14:textId="57354E1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BE9C892" w14:textId="71987DA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2C092E8" w14:textId="745C0D1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0D0B083" w14:textId="0C4504B8" w:rsidR="00433ACE" w:rsidRPr="0047726B" w:rsidRDefault="00433ACE" w:rsidP="00433ACE">
            <w:pPr>
              <w:jc w:val="center"/>
              <w:rPr>
                <w:sz w:val="18"/>
                <w:lang w:val="en-GB"/>
              </w:rPr>
            </w:pPr>
            <w:r w:rsidRPr="0047726B">
              <w:rPr>
                <w:sz w:val="18"/>
                <w:szCs w:val="20"/>
              </w:rPr>
              <w:t>ADAMA</w:t>
            </w:r>
          </w:p>
        </w:tc>
      </w:tr>
      <w:tr w:rsidR="00433ACE" w:rsidRPr="0047726B" w14:paraId="719E81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B6C3F9" w14:textId="77777777" w:rsidR="00433ACE" w:rsidRPr="0047726B" w:rsidRDefault="00433ACE" w:rsidP="00433ACE">
            <w:pPr>
              <w:rPr>
                <w:sz w:val="18"/>
                <w:lang w:val="en-GB"/>
              </w:rPr>
            </w:pPr>
            <w:r w:rsidRPr="0047726B">
              <w:rPr>
                <w:sz w:val="18"/>
                <w:lang w:val="en-GB"/>
              </w:rPr>
              <w:t>KCP 6.4.1/436</w:t>
            </w:r>
          </w:p>
          <w:p w14:paraId="1488D2EB" w14:textId="77777777" w:rsidR="00433ACE" w:rsidRPr="0047726B" w:rsidRDefault="00433ACE" w:rsidP="00433ACE">
            <w:pPr>
              <w:rPr>
                <w:sz w:val="18"/>
                <w:lang w:val="en-GB"/>
              </w:rPr>
            </w:pPr>
            <w:r w:rsidRPr="0047726B">
              <w:rPr>
                <w:sz w:val="18"/>
                <w:lang w:val="en-GB"/>
              </w:rPr>
              <w:t>Submitted under KCP 6.2/436</w:t>
            </w:r>
          </w:p>
        </w:tc>
        <w:tc>
          <w:tcPr>
            <w:tcW w:w="705" w:type="pct"/>
            <w:tcBorders>
              <w:top w:val="single" w:sz="4" w:space="0" w:color="auto"/>
              <w:left w:val="single" w:sz="4" w:space="0" w:color="auto"/>
              <w:bottom w:val="single" w:sz="4" w:space="0" w:color="auto"/>
              <w:right w:val="single" w:sz="4" w:space="0" w:color="auto"/>
            </w:tcBorders>
          </w:tcPr>
          <w:p w14:paraId="60104255" w14:textId="77777777" w:rsidR="00433ACE" w:rsidRPr="0047726B" w:rsidRDefault="00433ACE" w:rsidP="00433ACE">
            <w:pPr>
              <w:rPr>
                <w:sz w:val="18"/>
                <w:lang w:val="en-GB"/>
              </w:rPr>
            </w:pPr>
            <w:proofErr w:type="spellStart"/>
            <w:r w:rsidRPr="0047726B">
              <w:rPr>
                <w:sz w:val="18"/>
                <w:lang w:val="en-GB"/>
              </w:rPr>
              <w:t>Pszczółkowski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6ACDA33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DFBB492" w14:textId="77777777" w:rsidR="00433ACE" w:rsidRPr="0047726B" w:rsidRDefault="00433ACE" w:rsidP="00433ACE">
            <w:pPr>
              <w:rPr>
                <w:sz w:val="18"/>
              </w:rPr>
            </w:pPr>
            <w:r w:rsidRPr="0047726B">
              <w:rPr>
                <w:sz w:val="18"/>
              </w:rPr>
              <w:t>Evaluation of a range of insecticides against pollen beetle (MELIAE) on oilseed rape (BRSNW) in Poland 2021</w:t>
            </w:r>
          </w:p>
          <w:p w14:paraId="6C4B3069"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1B8D113A" w14:textId="77777777" w:rsidR="00433ACE" w:rsidRPr="0047726B" w:rsidRDefault="00433ACE" w:rsidP="00433ACE">
            <w:pPr>
              <w:rPr>
                <w:sz w:val="18"/>
              </w:rPr>
            </w:pPr>
            <w:r w:rsidRPr="0047726B">
              <w:rPr>
                <w:sz w:val="18"/>
              </w:rPr>
              <w:t>Report no. PL21IEBRSNW239B</w:t>
            </w:r>
          </w:p>
          <w:p w14:paraId="0DDA92E6" w14:textId="77777777" w:rsidR="00433ACE" w:rsidRPr="0047726B" w:rsidRDefault="00433ACE" w:rsidP="00433ACE">
            <w:pPr>
              <w:rPr>
                <w:sz w:val="18"/>
                <w:lang w:val="en-GB"/>
              </w:rPr>
            </w:pPr>
            <w:r w:rsidRPr="0047726B">
              <w:rPr>
                <w:sz w:val="18"/>
              </w:rPr>
              <w:t>GEP</w:t>
            </w:r>
          </w:p>
          <w:p w14:paraId="1542373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4CA1D4" w14:textId="04D8524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EE916FD" w14:textId="3039ED3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F239AA2" w14:textId="715649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F037EE" w14:textId="5EAD5E60" w:rsidR="00433ACE" w:rsidRPr="0047726B" w:rsidRDefault="00433ACE" w:rsidP="00433ACE">
            <w:pPr>
              <w:jc w:val="center"/>
              <w:rPr>
                <w:sz w:val="18"/>
                <w:lang w:val="en-GB"/>
              </w:rPr>
            </w:pPr>
            <w:r w:rsidRPr="0047726B">
              <w:rPr>
                <w:sz w:val="18"/>
                <w:szCs w:val="20"/>
              </w:rPr>
              <w:t>ADAMA</w:t>
            </w:r>
          </w:p>
        </w:tc>
      </w:tr>
      <w:tr w:rsidR="00433ACE" w:rsidRPr="0047726B" w14:paraId="2550843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E27A81" w14:textId="77777777" w:rsidR="00433ACE" w:rsidRPr="0047726B" w:rsidRDefault="00433ACE" w:rsidP="00433ACE">
            <w:pPr>
              <w:rPr>
                <w:sz w:val="18"/>
                <w:lang w:val="en-GB"/>
              </w:rPr>
            </w:pPr>
            <w:r w:rsidRPr="0047726B">
              <w:rPr>
                <w:sz w:val="18"/>
                <w:lang w:val="en-GB"/>
              </w:rPr>
              <w:t>KCP 6.4.1/437</w:t>
            </w:r>
          </w:p>
          <w:p w14:paraId="538295FB" w14:textId="77777777" w:rsidR="00433ACE" w:rsidRPr="0047726B" w:rsidRDefault="00433ACE" w:rsidP="00433ACE">
            <w:pPr>
              <w:rPr>
                <w:sz w:val="18"/>
                <w:lang w:val="en-GB"/>
              </w:rPr>
            </w:pPr>
            <w:r w:rsidRPr="0047726B">
              <w:rPr>
                <w:sz w:val="18"/>
                <w:lang w:val="en-GB"/>
              </w:rPr>
              <w:t>Submitted under KCP 6.2/437</w:t>
            </w:r>
          </w:p>
        </w:tc>
        <w:tc>
          <w:tcPr>
            <w:tcW w:w="705" w:type="pct"/>
            <w:tcBorders>
              <w:top w:val="single" w:sz="4" w:space="0" w:color="auto"/>
              <w:left w:val="single" w:sz="4" w:space="0" w:color="auto"/>
              <w:bottom w:val="single" w:sz="4" w:space="0" w:color="auto"/>
              <w:right w:val="single" w:sz="4" w:space="0" w:color="auto"/>
            </w:tcBorders>
          </w:tcPr>
          <w:p w14:paraId="53C0A655" w14:textId="77777777" w:rsidR="00433ACE" w:rsidRPr="0047726B" w:rsidRDefault="00433ACE" w:rsidP="00433ACE">
            <w:pPr>
              <w:rPr>
                <w:sz w:val="18"/>
                <w:lang w:val="en-GB"/>
              </w:rPr>
            </w:pPr>
            <w:proofErr w:type="spellStart"/>
            <w:r w:rsidRPr="0047726B">
              <w:rPr>
                <w:sz w:val="18"/>
                <w:lang w:val="en-GB"/>
              </w:rPr>
              <w:t>Pszczółkowski</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20B9F727"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94B58B4"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Poland in 2021, autumn use</w:t>
            </w:r>
          </w:p>
          <w:p w14:paraId="7A96BA71"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037B8514" w14:textId="77777777" w:rsidR="00433ACE" w:rsidRPr="0047726B" w:rsidRDefault="00433ACE" w:rsidP="00433ACE">
            <w:pPr>
              <w:rPr>
                <w:sz w:val="18"/>
              </w:rPr>
            </w:pPr>
            <w:r w:rsidRPr="0047726B">
              <w:rPr>
                <w:sz w:val="18"/>
              </w:rPr>
              <w:t>Report no. PL21IEBRSNW241A</w:t>
            </w:r>
          </w:p>
          <w:p w14:paraId="34AD05D7" w14:textId="77777777" w:rsidR="00433ACE" w:rsidRPr="0047726B" w:rsidRDefault="00433ACE" w:rsidP="00433ACE">
            <w:pPr>
              <w:rPr>
                <w:sz w:val="18"/>
                <w:lang w:val="en-GB"/>
              </w:rPr>
            </w:pPr>
            <w:r w:rsidRPr="0047726B">
              <w:rPr>
                <w:sz w:val="18"/>
              </w:rPr>
              <w:t>GEP</w:t>
            </w:r>
          </w:p>
          <w:p w14:paraId="6CC5DE1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DE557FD" w14:textId="750F7CE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26D8410" w14:textId="68A7D68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703D18" w14:textId="37A7668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2E48F0B" w14:textId="3A65004B" w:rsidR="00433ACE" w:rsidRPr="0047726B" w:rsidRDefault="00433ACE" w:rsidP="00433ACE">
            <w:pPr>
              <w:jc w:val="center"/>
              <w:rPr>
                <w:sz w:val="18"/>
                <w:lang w:val="en-GB"/>
              </w:rPr>
            </w:pPr>
            <w:r w:rsidRPr="0047726B">
              <w:rPr>
                <w:sz w:val="18"/>
                <w:szCs w:val="20"/>
              </w:rPr>
              <w:t>ADAMA</w:t>
            </w:r>
          </w:p>
        </w:tc>
      </w:tr>
      <w:tr w:rsidR="00433ACE" w:rsidRPr="0047726B" w14:paraId="72277F6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ED2F6A" w14:textId="77777777" w:rsidR="00433ACE" w:rsidRPr="0047726B" w:rsidRDefault="00433ACE" w:rsidP="00433ACE">
            <w:pPr>
              <w:rPr>
                <w:sz w:val="18"/>
                <w:lang w:val="en-GB"/>
              </w:rPr>
            </w:pPr>
            <w:r w:rsidRPr="0047726B">
              <w:rPr>
                <w:sz w:val="18"/>
                <w:lang w:val="en-GB"/>
              </w:rPr>
              <w:t>KCP 6.4.1/438</w:t>
            </w:r>
          </w:p>
          <w:p w14:paraId="5240AB88" w14:textId="77777777" w:rsidR="00433ACE" w:rsidRPr="0047726B" w:rsidRDefault="00433ACE" w:rsidP="00433ACE">
            <w:pPr>
              <w:rPr>
                <w:sz w:val="18"/>
                <w:lang w:val="en-GB"/>
              </w:rPr>
            </w:pPr>
            <w:r w:rsidRPr="0047726B">
              <w:rPr>
                <w:sz w:val="18"/>
                <w:lang w:val="en-GB"/>
              </w:rPr>
              <w:t>Submitted under KCP 6.2/438</w:t>
            </w:r>
          </w:p>
        </w:tc>
        <w:tc>
          <w:tcPr>
            <w:tcW w:w="705" w:type="pct"/>
            <w:tcBorders>
              <w:top w:val="single" w:sz="4" w:space="0" w:color="auto"/>
              <w:left w:val="single" w:sz="4" w:space="0" w:color="auto"/>
              <w:bottom w:val="single" w:sz="4" w:space="0" w:color="auto"/>
              <w:right w:val="single" w:sz="4" w:space="0" w:color="auto"/>
            </w:tcBorders>
          </w:tcPr>
          <w:p w14:paraId="160158D3"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4CB95704"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D4C0F6A" w14:textId="77777777" w:rsidR="00433ACE" w:rsidRPr="0047726B" w:rsidRDefault="00433ACE" w:rsidP="00433ACE">
            <w:pPr>
              <w:rPr>
                <w:sz w:val="18"/>
              </w:rPr>
            </w:pPr>
            <w:r w:rsidRPr="0047726B">
              <w:rPr>
                <w:sz w:val="18"/>
              </w:rPr>
              <w:t xml:space="preserve">Efficacy of MCW -2222 in control of </w:t>
            </w:r>
            <w:proofErr w:type="spellStart"/>
            <w:r w:rsidRPr="0047726B">
              <w:rPr>
                <w:sz w:val="18"/>
              </w:rPr>
              <w:t>Psyliodes</w:t>
            </w:r>
            <w:proofErr w:type="spellEnd"/>
            <w:r w:rsidRPr="0047726B">
              <w:rPr>
                <w:sz w:val="18"/>
              </w:rPr>
              <w:t xml:space="preserve"> </w:t>
            </w:r>
            <w:proofErr w:type="spellStart"/>
            <w:r w:rsidRPr="0047726B">
              <w:rPr>
                <w:sz w:val="18"/>
              </w:rPr>
              <w:t>chrysocephala</w:t>
            </w:r>
            <w:proofErr w:type="spellEnd"/>
            <w:r w:rsidRPr="0047726B">
              <w:rPr>
                <w:sz w:val="18"/>
              </w:rPr>
              <w:t xml:space="preserve"> in winter oilseed rape, Poland 2021</w:t>
            </w:r>
          </w:p>
          <w:p w14:paraId="69F842FA" w14:textId="77777777" w:rsidR="00433ACE" w:rsidRPr="0047726B" w:rsidRDefault="00433ACE" w:rsidP="00433ACE">
            <w:pPr>
              <w:rPr>
                <w:sz w:val="18"/>
                <w:lang w:val="es-ES"/>
              </w:rPr>
            </w:pPr>
            <w:r w:rsidRPr="0047726B">
              <w:rPr>
                <w:sz w:val="18"/>
                <w:lang w:val="es-ES"/>
              </w:rPr>
              <w:t>Fertico Sp. z o o., Błędów, Poland</w:t>
            </w:r>
          </w:p>
          <w:p w14:paraId="742E5931" w14:textId="77777777" w:rsidR="00433ACE" w:rsidRPr="0047726B" w:rsidRDefault="00433ACE" w:rsidP="00433ACE">
            <w:pPr>
              <w:rPr>
                <w:sz w:val="18"/>
              </w:rPr>
            </w:pPr>
            <w:r w:rsidRPr="0047726B">
              <w:rPr>
                <w:sz w:val="18"/>
              </w:rPr>
              <w:t>Report no. PL21IEBRSNW241B</w:t>
            </w:r>
          </w:p>
          <w:p w14:paraId="3120ADFA" w14:textId="77777777" w:rsidR="00433ACE" w:rsidRPr="0047726B" w:rsidRDefault="00433ACE" w:rsidP="00433ACE">
            <w:pPr>
              <w:rPr>
                <w:sz w:val="18"/>
                <w:lang w:val="en-GB"/>
              </w:rPr>
            </w:pPr>
            <w:r w:rsidRPr="0047726B">
              <w:rPr>
                <w:sz w:val="18"/>
              </w:rPr>
              <w:t>GEP</w:t>
            </w:r>
          </w:p>
          <w:p w14:paraId="4DBF2F5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88803D" w14:textId="6FAFE25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AC7742" w14:textId="3F20FB7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67E34F" w14:textId="3870A8B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C8840B6" w14:textId="572A7E37" w:rsidR="00433ACE" w:rsidRPr="0047726B" w:rsidRDefault="00433ACE" w:rsidP="00433ACE">
            <w:pPr>
              <w:jc w:val="center"/>
              <w:rPr>
                <w:sz w:val="18"/>
                <w:lang w:val="en-GB"/>
              </w:rPr>
            </w:pPr>
            <w:r w:rsidRPr="0047726B">
              <w:rPr>
                <w:sz w:val="18"/>
                <w:szCs w:val="20"/>
              </w:rPr>
              <w:t>ADAMA</w:t>
            </w:r>
          </w:p>
        </w:tc>
      </w:tr>
      <w:tr w:rsidR="00433ACE" w:rsidRPr="0047726B" w14:paraId="6B027E7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50555B" w14:textId="77777777" w:rsidR="00433ACE" w:rsidRPr="0047726B" w:rsidRDefault="00433ACE" w:rsidP="00433ACE">
            <w:pPr>
              <w:rPr>
                <w:sz w:val="18"/>
                <w:lang w:val="en-GB"/>
              </w:rPr>
            </w:pPr>
            <w:r w:rsidRPr="0047726B">
              <w:rPr>
                <w:sz w:val="18"/>
                <w:lang w:val="en-GB"/>
              </w:rPr>
              <w:lastRenderedPageBreak/>
              <w:t>KCP 6.4.1/439</w:t>
            </w:r>
          </w:p>
          <w:p w14:paraId="54E77F77" w14:textId="77777777" w:rsidR="00433ACE" w:rsidRPr="0047726B" w:rsidRDefault="00433ACE" w:rsidP="00433ACE">
            <w:pPr>
              <w:rPr>
                <w:sz w:val="18"/>
                <w:lang w:val="en-GB"/>
              </w:rPr>
            </w:pPr>
            <w:r w:rsidRPr="0047726B">
              <w:rPr>
                <w:sz w:val="18"/>
                <w:lang w:val="en-GB"/>
              </w:rPr>
              <w:t>Submitted under KCP 6.2/439</w:t>
            </w:r>
          </w:p>
        </w:tc>
        <w:tc>
          <w:tcPr>
            <w:tcW w:w="705" w:type="pct"/>
            <w:tcBorders>
              <w:top w:val="single" w:sz="4" w:space="0" w:color="auto"/>
              <w:left w:val="single" w:sz="4" w:space="0" w:color="auto"/>
              <w:bottom w:val="single" w:sz="4" w:space="0" w:color="auto"/>
              <w:right w:val="single" w:sz="4" w:space="0" w:color="auto"/>
            </w:tcBorders>
          </w:tcPr>
          <w:p w14:paraId="5011D85D"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57A64359"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07285D3"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in Poland in 2021, autumn use</w:t>
            </w:r>
          </w:p>
          <w:p w14:paraId="6484B6FB" w14:textId="77777777" w:rsidR="00433ACE" w:rsidRPr="0047726B" w:rsidRDefault="00433ACE" w:rsidP="00433ACE">
            <w:pPr>
              <w:rPr>
                <w:sz w:val="18"/>
                <w:lang w:val="pl-PL"/>
              </w:rPr>
            </w:pPr>
            <w:r w:rsidRPr="0047726B">
              <w:rPr>
                <w:sz w:val="18"/>
                <w:lang w:val="pl-PL"/>
              </w:rPr>
              <w:t>ANADIAG SAS Oddział w Polsce, Zgierz, Poland</w:t>
            </w:r>
          </w:p>
          <w:p w14:paraId="526CB863" w14:textId="77777777" w:rsidR="00433ACE" w:rsidRPr="0047726B" w:rsidRDefault="00433ACE" w:rsidP="00433ACE">
            <w:pPr>
              <w:rPr>
                <w:sz w:val="18"/>
              </w:rPr>
            </w:pPr>
            <w:r w:rsidRPr="0047726B">
              <w:rPr>
                <w:sz w:val="18"/>
              </w:rPr>
              <w:t>Report no. PL21IEBRSNW241C</w:t>
            </w:r>
          </w:p>
          <w:p w14:paraId="2FEA9BD0" w14:textId="77777777" w:rsidR="00433ACE" w:rsidRPr="0047726B" w:rsidRDefault="00433ACE" w:rsidP="00433ACE">
            <w:pPr>
              <w:rPr>
                <w:sz w:val="18"/>
                <w:lang w:val="en-GB"/>
              </w:rPr>
            </w:pPr>
            <w:r w:rsidRPr="0047726B">
              <w:rPr>
                <w:sz w:val="18"/>
              </w:rPr>
              <w:t>GEP</w:t>
            </w:r>
          </w:p>
          <w:p w14:paraId="566838F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75EB46C" w14:textId="65380C3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3C78C4" w14:textId="51B701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F1AF7A" w14:textId="2FECA455"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E59E9C" w14:textId="6FEC682B" w:rsidR="00433ACE" w:rsidRPr="0047726B" w:rsidRDefault="00433ACE" w:rsidP="00433ACE">
            <w:pPr>
              <w:jc w:val="center"/>
              <w:rPr>
                <w:sz w:val="18"/>
                <w:lang w:val="en-GB"/>
              </w:rPr>
            </w:pPr>
            <w:r w:rsidRPr="0047726B">
              <w:rPr>
                <w:sz w:val="18"/>
                <w:szCs w:val="20"/>
              </w:rPr>
              <w:t>ADAMA</w:t>
            </w:r>
          </w:p>
        </w:tc>
      </w:tr>
      <w:tr w:rsidR="00433ACE" w:rsidRPr="0047726B" w14:paraId="6D4B9BB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BB8DF9" w14:textId="77777777" w:rsidR="00433ACE" w:rsidRPr="0047726B" w:rsidRDefault="00433ACE" w:rsidP="00433ACE">
            <w:pPr>
              <w:rPr>
                <w:sz w:val="18"/>
                <w:lang w:val="en-GB"/>
              </w:rPr>
            </w:pPr>
            <w:r w:rsidRPr="0047726B">
              <w:rPr>
                <w:sz w:val="18"/>
                <w:lang w:val="en-GB"/>
              </w:rPr>
              <w:t>KCP 6.4.1/440</w:t>
            </w:r>
          </w:p>
          <w:p w14:paraId="0B42805F" w14:textId="77777777" w:rsidR="00433ACE" w:rsidRPr="0047726B" w:rsidRDefault="00433ACE" w:rsidP="00433ACE">
            <w:pPr>
              <w:rPr>
                <w:sz w:val="18"/>
                <w:lang w:val="en-GB"/>
              </w:rPr>
            </w:pPr>
            <w:r w:rsidRPr="0047726B">
              <w:rPr>
                <w:sz w:val="18"/>
                <w:lang w:val="en-GB"/>
              </w:rPr>
              <w:t>Submitted under KCP 6.2/440</w:t>
            </w:r>
          </w:p>
        </w:tc>
        <w:tc>
          <w:tcPr>
            <w:tcW w:w="705" w:type="pct"/>
            <w:tcBorders>
              <w:top w:val="single" w:sz="4" w:space="0" w:color="auto"/>
              <w:left w:val="single" w:sz="4" w:space="0" w:color="auto"/>
              <w:bottom w:val="single" w:sz="4" w:space="0" w:color="auto"/>
              <w:right w:val="single" w:sz="4" w:space="0" w:color="auto"/>
            </w:tcBorders>
          </w:tcPr>
          <w:p w14:paraId="11437A1B"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64B01D1F"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35A1AC2" w14:textId="77777777" w:rsidR="00433ACE" w:rsidRPr="0047726B" w:rsidRDefault="00433ACE" w:rsidP="00433ACE">
            <w:pPr>
              <w:rPr>
                <w:sz w:val="18"/>
              </w:rPr>
            </w:pPr>
            <w:r w:rsidRPr="0047726B">
              <w:rPr>
                <w:sz w:val="18"/>
              </w:rPr>
              <w:t xml:space="preserve">Efficacy evaluation of MCW-2222 in winter oilseed rape against </w:t>
            </w:r>
            <w:proofErr w:type="spellStart"/>
            <w:r w:rsidRPr="0047726B">
              <w:rPr>
                <w:sz w:val="18"/>
              </w:rPr>
              <w:t>Psylliodes</w:t>
            </w:r>
            <w:proofErr w:type="spellEnd"/>
            <w:r w:rsidRPr="0047726B">
              <w:rPr>
                <w:sz w:val="18"/>
              </w:rPr>
              <w:t xml:space="preserve"> </w:t>
            </w:r>
            <w:proofErr w:type="spellStart"/>
            <w:r w:rsidRPr="0047726B">
              <w:rPr>
                <w:sz w:val="18"/>
              </w:rPr>
              <w:t>chrysocephala</w:t>
            </w:r>
            <w:proofErr w:type="spellEnd"/>
            <w:r w:rsidRPr="0047726B">
              <w:rPr>
                <w:sz w:val="18"/>
              </w:rPr>
              <w:t xml:space="preserve"> (Cabbage stem flea beetle) in Poland. 2021. autumn use.</w:t>
            </w:r>
          </w:p>
          <w:p w14:paraId="42C15EEA" w14:textId="77777777" w:rsidR="00433ACE" w:rsidRPr="0047726B" w:rsidRDefault="00433ACE" w:rsidP="00433ACE">
            <w:pPr>
              <w:rPr>
                <w:sz w:val="18"/>
              </w:rPr>
            </w:pPr>
            <w:r w:rsidRPr="0047726B">
              <w:rPr>
                <w:sz w:val="18"/>
              </w:rPr>
              <w:t xml:space="preserve">Eurofins </w:t>
            </w:r>
            <w:proofErr w:type="spellStart"/>
            <w:r w:rsidRPr="0047726B">
              <w:rPr>
                <w:sz w:val="18"/>
              </w:rPr>
              <w:t>Agroscience</w:t>
            </w:r>
            <w:proofErr w:type="spellEnd"/>
            <w:r w:rsidRPr="0047726B">
              <w:rPr>
                <w:sz w:val="18"/>
              </w:rPr>
              <w:t xml:space="preserve"> Services Sp. z </w:t>
            </w:r>
            <w:proofErr w:type="spellStart"/>
            <w:r w:rsidRPr="0047726B">
              <w:rPr>
                <w:sz w:val="18"/>
              </w:rPr>
              <w:t>o.o.</w:t>
            </w:r>
            <w:proofErr w:type="spellEnd"/>
            <w:r w:rsidRPr="0047726B">
              <w:rPr>
                <w:sz w:val="18"/>
              </w:rPr>
              <w:t xml:space="preserve">, </w:t>
            </w:r>
            <w:proofErr w:type="spellStart"/>
            <w:r w:rsidRPr="0047726B">
              <w:rPr>
                <w:sz w:val="18"/>
              </w:rPr>
              <w:t>Kaźmierz</w:t>
            </w:r>
            <w:proofErr w:type="spellEnd"/>
            <w:r w:rsidRPr="0047726B">
              <w:rPr>
                <w:sz w:val="18"/>
              </w:rPr>
              <w:t>, Poland</w:t>
            </w:r>
          </w:p>
          <w:p w14:paraId="0F631A11" w14:textId="77777777" w:rsidR="00433ACE" w:rsidRPr="0047726B" w:rsidRDefault="00433ACE" w:rsidP="00433ACE">
            <w:pPr>
              <w:rPr>
                <w:sz w:val="18"/>
              </w:rPr>
            </w:pPr>
            <w:r w:rsidRPr="0047726B">
              <w:rPr>
                <w:sz w:val="18"/>
              </w:rPr>
              <w:t>Report no. PL21IEBRSNW241D</w:t>
            </w:r>
          </w:p>
          <w:p w14:paraId="67EBB698" w14:textId="77777777" w:rsidR="00433ACE" w:rsidRPr="0047726B" w:rsidRDefault="00433ACE" w:rsidP="00433ACE">
            <w:pPr>
              <w:rPr>
                <w:sz w:val="18"/>
                <w:lang w:val="en-GB"/>
              </w:rPr>
            </w:pPr>
            <w:r w:rsidRPr="0047726B">
              <w:rPr>
                <w:sz w:val="18"/>
              </w:rPr>
              <w:t>GEP</w:t>
            </w:r>
          </w:p>
          <w:p w14:paraId="58C8DCC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CBA0C8" w14:textId="54A78DF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AE3D93F" w14:textId="1AFEB7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120F64" w14:textId="28040B3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9E5506F" w14:textId="4FE1D380" w:rsidR="00433ACE" w:rsidRPr="0047726B" w:rsidRDefault="00433ACE" w:rsidP="00433ACE">
            <w:pPr>
              <w:jc w:val="center"/>
              <w:rPr>
                <w:sz w:val="18"/>
                <w:lang w:val="en-GB"/>
              </w:rPr>
            </w:pPr>
            <w:r w:rsidRPr="0047726B">
              <w:rPr>
                <w:sz w:val="18"/>
                <w:szCs w:val="20"/>
              </w:rPr>
              <w:t>ADAMA</w:t>
            </w:r>
          </w:p>
        </w:tc>
      </w:tr>
      <w:tr w:rsidR="00433ACE" w:rsidRPr="0047726B" w14:paraId="26B318C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A2DE1C" w14:textId="77777777" w:rsidR="00433ACE" w:rsidRPr="0047726B" w:rsidRDefault="00433ACE" w:rsidP="00433ACE">
            <w:pPr>
              <w:rPr>
                <w:sz w:val="18"/>
                <w:lang w:val="en-GB"/>
              </w:rPr>
            </w:pPr>
            <w:r w:rsidRPr="0047726B">
              <w:rPr>
                <w:sz w:val="18"/>
                <w:lang w:val="en-GB"/>
              </w:rPr>
              <w:t>KCP 6.4.1/441</w:t>
            </w:r>
          </w:p>
          <w:p w14:paraId="6B2F850D" w14:textId="77777777" w:rsidR="00433ACE" w:rsidRPr="0047726B" w:rsidRDefault="00433ACE" w:rsidP="00433ACE">
            <w:pPr>
              <w:rPr>
                <w:sz w:val="18"/>
                <w:lang w:val="en-GB"/>
              </w:rPr>
            </w:pPr>
            <w:r w:rsidRPr="0047726B">
              <w:rPr>
                <w:sz w:val="18"/>
                <w:lang w:val="en-GB"/>
              </w:rPr>
              <w:t>Submitted under KCP 6.2/441</w:t>
            </w:r>
          </w:p>
        </w:tc>
        <w:tc>
          <w:tcPr>
            <w:tcW w:w="705" w:type="pct"/>
            <w:tcBorders>
              <w:top w:val="single" w:sz="4" w:space="0" w:color="auto"/>
              <w:left w:val="single" w:sz="4" w:space="0" w:color="auto"/>
              <w:bottom w:val="single" w:sz="4" w:space="0" w:color="auto"/>
              <w:right w:val="single" w:sz="4" w:space="0" w:color="auto"/>
            </w:tcBorders>
          </w:tcPr>
          <w:p w14:paraId="19103C5C"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1EE859F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2D0D3BD" w14:textId="77777777" w:rsidR="00433ACE" w:rsidRPr="0047726B" w:rsidRDefault="00433ACE" w:rsidP="00433ACE">
            <w:pPr>
              <w:rPr>
                <w:sz w:val="18"/>
              </w:rPr>
            </w:pPr>
            <w:r w:rsidRPr="0047726B">
              <w:rPr>
                <w:sz w:val="18"/>
              </w:rPr>
              <w:t>Evaluation of a range of insecticides against pollen beetle (MELIAE) on oilseed rape (BRSNS) in Poland in 2022.</w:t>
            </w:r>
          </w:p>
          <w:p w14:paraId="3057E688"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3733C653" w14:textId="77777777" w:rsidR="00433ACE" w:rsidRPr="0047726B" w:rsidRDefault="00433ACE" w:rsidP="00433ACE">
            <w:pPr>
              <w:rPr>
                <w:sz w:val="18"/>
              </w:rPr>
            </w:pPr>
            <w:r w:rsidRPr="0047726B">
              <w:rPr>
                <w:sz w:val="18"/>
              </w:rPr>
              <w:t>Report no. PL22IEBRSNW113A</w:t>
            </w:r>
          </w:p>
          <w:p w14:paraId="584C2C9A" w14:textId="77777777" w:rsidR="00433ACE" w:rsidRPr="0047726B" w:rsidRDefault="00433ACE" w:rsidP="00433ACE">
            <w:pPr>
              <w:rPr>
                <w:sz w:val="18"/>
                <w:lang w:val="en-GB"/>
              </w:rPr>
            </w:pPr>
            <w:r w:rsidRPr="0047726B">
              <w:rPr>
                <w:sz w:val="18"/>
              </w:rPr>
              <w:t>GEP</w:t>
            </w:r>
          </w:p>
          <w:p w14:paraId="7D57F09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B629ED" w14:textId="188905A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7324D1" w14:textId="793CB06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5836D9" w14:textId="5D829F9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33D0345" w14:textId="3704883E" w:rsidR="00433ACE" w:rsidRPr="0047726B" w:rsidRDefault="00433ACE" w:rsidP="00433ACE">
            <w:pPr>
              <w:jc w:val="center"/>
              <w:rPr>
                <w:sz w:val="18"/>
                <w:lang w:val="en-GB"/>
              </w:rPr>
            </w:pPr>
            <w:r w:rsidRPr="0047726B">
              <w:rPr>
                <w:sz w:val="18"/>
                <w:szCs w:val="20"/>
              </w:rPr>
              <w:t>ADAMA</w:t>
            </w:r>
          </w:p>
        </w:tc>
      </w:tr>
      <w:tr w:rsidR="00433ACE" w:rsidRPr="0047726B" w14:paraId="134B1B1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CA524D" w14:textId="77777777" w:rsidR="00433ACE" w:rsidRPr="0047726B" w:rsidRDefault="00433ACE" w:rsidP="00433ACE">
            <w:pPr>
              <w:rPr>
                <w:sz w:val="18"/>
                <w:lang w:val="en-GB"/>
              </w:rPr>
            </w:pPr>
            <w:r w:rsidRPr="0047726B">
              <w:rPr>
                <w:sz w:val="18"/>
                <w:lang w:val="en-GB"/>
              </w:rPr>
              <w:t>KCP 6.4.1/442</w:t>
            </w:r>
          </w:p>
          <w:p w14:paraId="4FC41CCD" w14:textId="77777777" w:rsidR="00433ACE" w:rsidRPr="0047726B" w:rsidRDefault="00433ACE" w:rsidP="00433ACE">
            <w:pPr>
              <w:rPr>
                <w:sz w:val="18"/>
                <w:lang w:val="en-GB"/>
              </w:rPr>
            </w:pPr>
            <w:r w:rsidRPr="0047726B">
              <w:rPr>
                <w:sz w:val="18"/>
                <w:lang w:val="en-GB"/>
              </w:rPr>
              <w:t>Submitted under KCP 6.2/442</w:t>
            </w:r>
          </w:p>
        </w:tc>
        <w:tc>
          <w:tcPr>
            <w:tcW w:w="705" w:type="pct"/>
            <w:tcBorders>
              <w:top w:val="single" w:sz="4" w:space="0" w:color="auto"/>
              <w:left w:val="single" w:sz="4" w:space="0" w:color="auto"/>
              <w:bottom w:val="single" w:sz="4" w:space="0" w:color="auto"/>
              <w:right w:val="single" w:sz="4" w:space="0" w:color="auto"/>
            </w:tcBorders>
          </w:tcPr>
          <w:p w14:paraId="3191D398"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426F3002"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E9182A3" w14:textId="77777777" w:rsidR="00433ACE" w:rsidRPr="0047726B" w:rsidRDefault="00433ACE" w:rsidP="00433ACE">
            <w:pPr>
              <w:rPr>
                <w:sz w:val="18"/>
              </w:rPr>
            </w:pPr>
            <w:r w:rsidRPr="0047726B">
              <w:rPr>
                <w:sz w:val="18"/>
              </w:rPr>
              <w:t>Evaluation of a range of insecticides against pollen beetle (MELIAE) on oilseed rape (BRSNW) in Poland in 2022.</w:t>
            </w:r>
          </w:p>
          <w:p w14:paraId="6F4D6CBF" w14:textId="77777777" w:rsidR="00433ACE" w:rsidRPr="0047726B" w:rsidRDefault="00433ACE" w:rsidP="00433ACE">
            <w:pPr>
              <w:rPr>
                <w:sz w:val="18"/>
                <w:lang w:val="pl-PL"/>
              </w:rPr>
            </w:pPr>
            <w:proofErr w:type="spellStart"/>
            <w:r w:rsidRPr="0047726B">
              <w:rPr>
                <w:sz w:val="18"/>
                <w:lang w:val="pl-PL"/>
              </w:rPr>
              <w:t>Staphyt</w:t>
            </w:r>
            <w:proofErr w:type="spellEnd"/>
            <w:r w:rsidRPr="0047726B">
              <w:rPr>
                <w:sz w:val="18"/>
                <w:lang w:val="pl-PL"/>
              </w:rPr>
              <w:t xml:space="preserve"> Sp. Z o.o., Poznań, Poland</w:t>
            </w:r>
          </w:p>
          <w:p w14:paraId="0851CACF" w14:textId="77777777" w:rsidR="00433ACE" w:rsidRPr="0047726B" w:rsidRDefault="00433ACE" w:rsidP="00433ACE">
            <w:pPr>
              <w:rPr>
                <w:sz w:val="18"/>
              </w:rPr>
            </w:pPr>
            <w:r w:rsidRPr="0047726B">
              <w:rPr>
                <w:sz w:val="18"/>
              </w:rPr>
              <w:t>Report no. PL22IEBRSNW113B</w:t>
            </w:r>
          </w:p>
          <w:p w14:paraId="44DE1E92" w14:textId="77777777" w:rsidR="00433ACE" w:rsidRPr="0047726B" w:rsidRDefault="00433ACE" w:rsidP="00433ACE">
            <w:pPr>
              <w:rPr>
                <w:sz w:val="18"/>
                <w:lang w:val="en-GB"/>
              </w:rPr>
            </w:pPr>
            <w:r w:rsidRPr="0047726B">
              <w:rPr>
                <w:sz w:val="18"/>
              </w:rPr>
              <w:t>GEP</w:t>
            </w:r>
          </w:p>
          <w:p w14:paraId="1847A9C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49BA06" w14:textId="3CF92E8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7723385" w14:textId="54702AD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2F701F" w14:textId="604C44E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ED4A5F" w14:textId="417D38F1" w:rsidR="00433ACE" w:rsidRPr="0047726B" w:rsidRDefault="00433ACE" w:rsidP="00433ACE">
            <w:pPr>
              <w:jc w:val="center"/>
              <w:rPr>
                <w:sz w:val="18"/>
                <w:lang w:val="en-GB"/>
              </w:rPr>
            </w:pPr>
            <w:r w:rsidRPr="0047726B">
              <w:rPr>
                <w:sz w:val="18"/>
                <w:szCs w:val="20"/>
              </w:rPr>
              <w:t>ADAMA</w:t>
            </w:r>
          </w:p>
        </w:tc>
      </w:tr>
      <w:tr w:rsidR="00433ACE" w:rsidRPr="0047726B" w14:paraId="23B824B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35C2A6F" w14:textId="77777777" w:rsidR="00433ACE" w:rsidRPr="0047726B" w:rsidRDefault="00433ACE" w:rsidP="00433ACE">
            <w:pPr>
              <w:rPr>
                <w:sz w:val="18"/>
                <w:lang w:val="en-GB"/>
              </w:rPr>
            </w:pPr>
            <w:r w:rsidRPr="0047726B">
              <w:rPr>
                <w:sz w:val="18"/>
                <w:lang w:val="en-GB"/>
              </w:rPr>
              <w:t>KCP 6.4.1/443</w:t>
            </w:r>
          </w:p>
          <w:p w14:paraId="41D4CAAD" w14:textId="77777777" w:rsidR="00433ACE" w:rsidRPr="0047726B" w:rsidRDefault="00433ACE" w:rsidP="00433ACE">
            <w:pPr>
              <w:rPr>
                <w:sz w:val="18"/>
                <w:lang w:val="en-GB"/>
              </w:rPr>
            </w:pPr>
            <w:r w:rsidRPr="0047726B">
              <w:rPr>
                <w:sz w:val="18"/>
                <w:lang w:val="en-GB"/>
              </w:rPr>
              <w:t>Submitted under KCP 6.2/443</w:t>
            </w:r>
          </w:p>
        </w:tc>
        <w:tc>
          <w:tcPr>
            <w:tcW w:w="705" w:type="pct"/>
            <w:tcBorders>
              <w:top w:val="single" w:sz="4" w:space="0" w:color="auto"/>
              <w:left w:val="single" w:sz="4" w:space="0" w:color="auto"/>
              <w:bottom w:val="single" w:sz="4" w:space="0" w:color="auto"/>
              <w:right w:val="single" w:sz="4" w:space="0" w:color="auto"/>
            </w:tcBorders>
          </w:tcPr>
          <w:p w14:paraId="1B702D56"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3987F198"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2F4C1449" w14:textId="77777777" w:rsidR="00433ACE" w:rsidRPr="0047726B" w:rsidRDefault="00433ACE" w:rsidP="00433ACE">
            <w:pPr>
              <w:rPr>
                <w:sz w:val="18"/>
              </w:rPr>
            </w:pPr>
            <w:r w:rsidRPr="0047726B">
              <w:rPr>
                <w:sz w:val="18"/>
              </w:rPr>
              <w:t>Evaluation of a range of insecticides against pollen beetle (MELIAE) on oilseed rape (BRSNW) in Poland, 2022</w:t>
            </w:r>
          </w:p>
          <w:p w14:paraId="14B2F39D" w14:textId="77777777" w:rsidR="00433ACE" w:rsidRPr="0047726B" w:rsidRDefault="00433ACE" w:rsidP="00433ACE">
            <w:pPr>
              <w:rPr>
                <w:sz w:val="18"/>
              </w:rPr>
            </w:pPr>
            <w:r w:rsidRPr="0047726B">
              <w:rPr>
                <w:sz w:val="18"/>
              </w:rPr>
              <w:t xml:space="preserve">AGRO RESEARCH CONSULTING, </w:t>
            </w:r>
            <w:proofErr w:type="spellStart"/>
            <w:r w:rsidRPr="0047726B">
              <w:rPr>
                <w:sz w:val="18"/>
              </w:rPr>
              <w:t>Łowicz</w:t>
            </w:r>
            <w:proofErr w:type="spellEnd"/>
            <w:r w:rsidRPr="0047726B">
              <w:rPr>
                <w:sz w:val="18"/>
              </w:rPr>
              <w:t>, Poland</w:t>
            </w:r>
          </w:p>
          <w:p w14:paraId="30387F44" w14:textId="77777777" w:rsidR="00433ACE" w:rsidRPr="0047726B" w:rsidRDefault="00433ACE" w:rsidP="00433ACE">
            <w:pPr>
              <w:rPr>
                <w:sz w:val="18"/>
              </w:rPr>
            </w:pPr>
            <w:r w:rsidRPr="0047726B">
              <w:rPr>
                <w:sz w:val="18"/>
              </w:rPr>
              <w:t>Report no. PL22IEBRSNW113C</w:t>
            </w:r>
          </w:p>
          <w:p w14:paraId="02771425" w14:textId="77777777" w:rsidR="00433ACE" w:rsidRPr="0047726B" w:rsidRDefault="00433ACE" w:rsidP="00433ACE">
            <w:pPr>
              <w:rPr>
                <w:sz w:val="18"/>
                <w:lang w:val="en-GB"/>
              </w:rPr>
            </w:pPr>
            <w:r w:rsidRPr="0047726B">
              <w:rPr>
                <w:sz w:val="18"/>
              </w:rPr>
              <w:t>GEP</w:t>
            </w:r>
          </w:p>
          <w:p w14:paraId="2D4C8B0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C7DB513" w14:textId="630B059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D989995" w14:textId="00A3D99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248B063" w14:textId="45DCAFC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9A395D7" w14:textId="4DCE74AB" w:rsidR="00433ACE" w:rsidRPr="0047726B" w:rsidRDefault="00433ACE" w:rsidP="00433ACE">
            <w:pPr>
              <w:jc w:val="center"/>
              <w:rPr>
                <w:sz w:val="18"/>
                <w:lang w:val="en-GB"/>
              </w:rPr>
            </w:pPr>
            <w:r w:rsidRPr="0047726B">
              <w:rPr>
                <w:sz w:val="18"/>
                <w:szCs w:val="20"/>
              </w:rPr>
              <w:t>ADAMA</w:t>
            </w:r>
          </w:p>
        </w:tc>
      </w:tr>
      <w:tr w:rsidR="00433ACE" w:rsidRPr="0047726B" w14:paraId="1E0AAE7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A651828" w14:textId="77777777" w:rsidR="00433ACE" w:rsidRPr="0047726B" w:rsidRDefault="00433ACE" w:rsidP="00433ACE">
            <w:pPr>
              <w:rPr>
                <w:sz w:val="18"/>
                <w:lang w:val="en-GB"/>
              </w:rPr>
            </w:pPr>
            <w:r w:rsidRPr="0047726B">
              <w:rPr>
                <w:sz w:val="18"/>
                <w:lang w:val="en-GB"/>
              </w:rPr>
              <w:t>KCP 6.4.1/444</w:t>
            </w:r>
          </w:p>
          <w:p w14:paraId="435C9FA8" w14:textId="77777777" w:rsidR="00433ACE" w:rsidRPr="0047726B" w:rsidRDefault="00433ACE" w:rsidP="00433ACE">
            <w:pPr>
              <w:rPr>
                <w:sz w:val="18"/>
                <w:lang w:val="en-GB"/>
              </w:rPr>
            </w:pPr>
            <w:r w:rsidRPr="0047726B">
              <w:rPr>
                <w:sz w:val="18"/>
                <w:lang w:val="en-GB"/>
              </w:rPr>
              <w:t>Submitted under KCP 6.2/444</w:t>
            </w:r>
          </w:p>
        </w:tc>
        <w:tc>
          <w:tcPr>
            <w:tcW w:w="705" w:type="pct"/>
            <w:tcBorders>
              <w:top w:val="single" w:sz="4" w:space="0" w:color="auto"/>
              <w:left w:val="single" w:sz="4" w:space="0" w:color="auto"/>
              <w:bottom w:val="single" w:sz="4" w:space="0" w:color="auto"/>
              <w:right w:val="single" w:sz="4" w:space="0" w:color="auto"/>
            </w:tcBorders>
          </w:tcPr>
          <w:p w14:paraId="5365C3CD"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2156C2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AE32ED3" w14:textId="77777777" w:rsidR="00433ACE" w:rsidRPr="0047726B" w:rsidRDefault="00433ACE" w:rsidP="00433ACE">
            <w:pPr>
              <w:rPr>
                <w:sz w:val="18"/>
              </w:rPr>
            </w:pPr>
            <w:r w:rsidRPr="0047726B">
              <w:rPr>
                <w:sz w:val="18"/>
              </w:rPr>
              <w:t>Evaluation of a range of insecticides against pollen beetle (MELIAE) on oilseed rape (BRSNW) in Poland in 2022.</w:t>
            </w:r>
          </w:p>
          <w:p w14:paraId="48880489" w14:textId="77777777" w:rsidR="00433ACE" w:rsidRPr="0047726B" w:rsidRDefault="00433ACE" w:rsidP="00433ACE">
            <w:pPr>
              <w:rPr>
                <w:sz w:val="18"/>
                <w:lang w:val="es-ES"/>
              </w:rPr>
            </w:pPr>
            <w:r w:rsidRPr="0047726B">
              <w:rPr>
                <w:sz w:val="18"/>
                <w:lang w:val="es-ES"/>
              </w:rPr>
              <w:t>Fertico Sp. z o.o. Błędów, Poland</w:t>
            </w:r>
          </w:p>
          <w:p w14:paraId="2522C8DD" w14:textId="77777777" w:rsidR="00433ACE" w:rsidRPr="0047726B" w:rsidRDefault="00433ACE" w:rsidP="00433ACE">
            <w:pPr>
              <w:rPr>
                <w:sz w:val="18"/>
              </w:rPr>
            </w:pPr>
            <w:r w:rsidRPr="0047726B">
              <w:rPr>
                <w:sz w:val="18"/>
              </w:rPr>
              <w:t>Report no. PL22IEBRSNW113D</w:t>
            </w:r>
          </w:p>
          <w:p w14:paraId="42808D51" w14:textId="77777777" w:rsidR="00433ACE" w:rsidRPr="0047726B" w:rsidRDefault="00433ACE" w:rsidP="00433ACE">
            <w:pPr>
              <w:rPr>
                <w:sz w:val="18"/>
                <w:lang w:val="en-GB"/>
              </w:rPr>
            </w:pPr>
            <w:r w:rsidRPr="0047726B">
              <w:rPr>
                <w:sz w:val="18"/>
              </w:rPr>
              <w:t>GEP</w:t>
            </w:r>
          </w:p>
          <w:p w14:paraId="58BA3DC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E01370" w14:textId="3E1DC9A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56B954" w14:textId="7360EE3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010BF48" w14:textId="6C9EA07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86F8FB" w14:textId="703B663A" w:rsidR="00433ACE" w:rsidRPr="0047726B" w:rsidRDefault="00433ACE" w:rsidP="00433ACE">
            <w:pPr>
              <w:jc w:val="center"/>
              <w:rPr>
                <w:sz w:val="18"/>
                <w:lang w:val="en-GB"/>
              </w:rPr>
            </w:pPr>
            <w:r w:rsidRPr="0047726B">
              <w:rPr>
                <w:sz w:val="18"/>
                <w:szCs w:val="20"/>
              </w:rPr>
              <w:t>ADAMA</w:t>
            </w:r>
          </w:p>
        </w:tc>
      </w:tr>
      <w:tr w:rsidR="00433ACE" w:rsidRPr="0047726B" w14:paraId="75A1E8B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D4F48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6.4.1/445</w:t>
            </w:r>
          </w:p>
          <w:p w14:paraId="76B600A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6.2/445</w:t>
            </w:r>
          </w:p>
        </w:tc>
        <w:tc>
          <w:tcPr>
            <w:tcW w:w="705" w:type="pct"/>
            <w:tcBorders>
              <w:top w:val="single" w:sz="4" w:space="0" w:color="auto"/>
              <w:left w:val="single" w:sz="4" w:space="0" w:color="auto"/>
              <w:bottom w:val="single" w:sz="4" w:space="0" w:color="auto"/>
              <w:right w:val="single" w:sz="4" w:space="0" w:color="auto"/>
            </w:tcBorders>
          </w:tcPr>
          <w:p w14:paraId="3F444B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Veszelka, M.S.</w:t>
            </w:r>
          </w:p>
        </w:tc>
        <w:tc>
          <w:tcPr>
            <w:tcW w:w="248" w:type="pct"/>
            <w:tcBorders>
              <w:top w:val="single" w:sz="4" w:space="0" w:color="auto"/>
              <w:left w:val="single" w:sz="4" w:space="0" w:color="auto"/>
              <w:bottom w:val="single" w:sz="4" w:space="0" w:color="auto"/>
              <w:right w:val="single" w:sz="4" w:space="0" w:color="auto"/>
            </w:tcBorders>
          </w:tcPr>
          <w:p w14:paraId="3A1FD39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2048A4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2015</w:t>
            </w:r>
          </w:p>
          <w:p w14:paraId="333920B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Government Office of Vas Country, Szombathely, Hungary</w:t>
            </w:r>
          </w:p>
          <w:p w14:paraId="31A876A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HU15IEBRSNW102B</w:t>
            </w:r>
          </w:p>
          <w:p w14:paraId="26DDAA2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0D59C2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D4FD15" w14:textId="3C805A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EFDD1D7" w14:textId="50C65CD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A67FC52" w14:textId="1F47EFB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47C01C" w14:textId="188C527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2C0AB10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694F3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6.4.1/446</w:t>
            </w:r>
          </w:p>
          <w:p w14:paraId="66115E6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6.2/446</w:t>
            </w:r>
          </w:p>
        </w:tc>
        <w:tc>
          <w:tcPr>
            <w:tcW w:w="705" w:type="pct"/>
            <w:tcBorders>
              <w:top w:val="single" w:sz="4" w:space="0" w:color="auto"/>
              <w:left w:val="single" w:sz="4" w:space="0" w:color="auto"/>
              <w:bottom w:val="single" w:sz="4" w:space="0" w:color="auto"/>
              <w:right w:val="single" w:sz="4" w:space="0" w:color="auto"/>
            </w:tcBorders>
          </w:tcPr>
          <w:p w14:paraId="43606D3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6549B25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74C712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Analysis of efficacy to MCW-2222 SL on biting insects in oil seed rape in Hungary 2015</w:t>
            </w:r>
          </w:p>
          <w:p w14:paraId="2A9DB71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7F84CF1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Report no. HU15IEBRSNW104E</w:t>
            </w:r>
          </w:p>
          <w:p w14:paraId="250A270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1188513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5A0C017" w14:textId="1B25B7A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F5F7A9" w14:textId="11241C9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2B0F45" w14:textId="2BBC5C2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BF5B417" w14:textId="1C7395C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E92F45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135DE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6.4.1/447</w:t>
            </w:r>
          </w:p>
          <w:p w14:paraId="7AA25AE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6.2/447</w:t>
            </w:r>
          </w:p>
        </w:tc>
        <w:tc>
          <w:tcPr>
            <w:tcW w:w="705" w:type="pct"/>
            <w:tcBorders>
              <w:top w:val="single" w:sz="4" w:space="0" w:color="auto"/>
              <w:left w:val="single" w:sz="4" w:space="0" w:color="auto"/>
              <w:bottom w:val="single" w:sz="4" w:space="0" w:color="auto"/>
              <w:right w:val="single" w:sz="4" w:space="0" w:color="auto"/>
            </w:tcBorders>
          </w:tcPr>
          <w:p w14:paraId="41872EC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Farkas, I.</w:t>
            </w:r>
          </w:p>
        </w:tc>
        <w:tc>
          <w:tcPr>
            <w:tcW w:w="248" w:type="pct"/>
            <w:tcBorders>
              <w:top w:val="single" w:sz="4" w:space="0" w:color="auto"/>
              <w:left w:val="single" w:sz="4" w:space="0" w:color="auto"/>
              <w:bottom w:val="single" w:sz="4" w:space="0" w:color="auto"/>
              <w:right w:val="single" w:sz="4" w:space="0" w:color="auto"/>
            </w:tcBorders>
          </w:tcPr>
          <w:p w14:paraId="7A1B86A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0D098B2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422B88DE"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Pannon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Helyi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Termék</w:t>
            </w:r>
            <w:proofErr w:type="spellEnd"/>
            <w:r w:rsidRPr="0047726B">
              <w:rPr>
                <w:strike/>
                <w:color w:val="D9D9D9" w:themeColor="background1" w:themeShade="D9"/>
                <w:sz w:val="18"/>
              </w:rPr>
              <w:t xml:space="preserve"> Kft , Oszkó, Hungary</w:t>
            </w:r>
          </w:p>
          <w:p w14:paraId="1B2E8D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HU16IEBRSNW002A</w:t>
            </w:r>
          </w:p>
          <w:p w14:paraId="63FB4EC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B0AB9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580474E" w14:textId="1A226A0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53C51CE" w14:textId="49785E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1B16D7" w14:textId="352B283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8480920" w14:textId="145A0F5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4B0030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6B517D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6.4.1/448</w:t>
            </w:r>
          </w:p>
          <w:p w14:paraId="5C6018E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6.2/448</w:t>
            </w:r>
          </w:p>
        </w:tc>
        <w:tc>
          <w:tcPr>
            <w:tcW w:w="705" w:type="pct"/>
            <w:tcBorders>
              <w:top w:val="single" w:sz="4" w:space="0" w:color="auto"/>
              <w:left w:val="single" w:sz="4" w:space="0" w:color="auto"/>
              <w:bottom w:val="single" w:sz="4" w:space="0" w:color="auto"/>
              <w:right w:val="single" w:sz="4" w:space="0" w:color="auto"/>
            </w:tcBorders>
          </w:tcPr>
          <w:p w14:paraId="6DA722B0"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3FEAA78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282AE8E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1135922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Plant Prot. Dir.,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4F33B5E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HU16IEBRSNW002B</w:t>
            </w:r>
          </w:p>
          <w:p w14:paraId="0DD66EC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664BEE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FC925E" w14:textId="4BFE51E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187C9BC" w14:textId="2F999B1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5303DD" w14:textId="6E08401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C83BEF" w14:textId="36DD1CF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93DDD7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F71477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6.4.1/449</w:t>
            </w:r>
          </w:p>
          <w:p w14:paraId="37D04A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6.2/449</w:t>
            </w:r>
          </w:p>
        </w:tc>
        <w:tc>
          <w:tcPr>
            <w:tcW w:w="705" w:type="pct"/>
            <w:tcBorders>
              <w:top w:val="single" w:sz="4" w:space="0" w:color="auto"/>
              <w:left w:val="single" w:sz="4" w:space="0" w:color="auto"/>
              <w:bottom w:val="single" w:sz="4" w:space="0" w:color="auto"/>
              <w:right w:val="single" w:sz="4" w:space="0" w:color="auto"/>
            </w:tcBorders>
          </w:tcPr>
          <w:p w14:paraId="4CC1EEC2"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xml:space="preserve"> Pathy, S.</w:t>
            </w:r>
          </w:p>
        </w:tc>
        <w:tc>
          <w:tcPr>
            <w:tcW w:w="248" w:type="pct"/>
            <w:tcBorders>
              <w:top w:val="single" w:sz="4" w:space="0" w:color="auto"/>
              <w:left w:val="single" w:sz="4" w:space="0" w:color="auto"/>
              <w:bottom w:val="single" w:sz="4" w:space="0" w:color="auto"/>
              <w:right w:val="single" w:sz="4" w:space="0" w:color="auto"/>
            </w:tcBorders>
          </w:tcPr>
          <w:p w14:paraId="46F176E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86C0B8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24034B68"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Somogy, Hungary</w:t>
            </w:r>
          </w:p>
          <w:p w14:paraId="2D7096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HU16IEBRSNW002D</w:t>
            </w:r>
          </w:p>
          <w:p w14:paraId="535B844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8EF554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A6DCA2" w14:textId="716CD7D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C6AFEE7" w14:textId="5EFA2E5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C1CBC4" w14:textId="0BAFCF6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8B3151E" w14:textId="0AC32A3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9C4AFA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566EA1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6.4.1/450</w:t>
            </w:r>
          </w:p>
          <w:p w14:paraId="682F3A9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6.2/450</w:t>
            </w:r>
          </w:p>
        </w:tc>
        <w:tc>
          <w:tcPr>
            <w:tcW w:w="705" w:type="pct"/>
            <w:tcBorders>
              <w:top w:val="single" w:sz="4" w:space="0" w:color="auto"/>
              <w:left w:val="single" w:sz="4" w:space="0" w:color="auto"/>
              <w:bottom w:val="single" w:sz="4" w:space="0" w:color="auto"/>
              <w:right w:val="single" w:sz="4" w:space="0" w:color="auto"/>
            </w:tcBorders>
          </w:tcPr>
          <w:p w14:paraId="76E687B7"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Kodor</w:t>
            </w:r>
            <w:proofErr w:type="spellEnd"/>
            <w:r w:rsidRPr="0047726B">
              <w:rPr>
                <w:strike/>
                <w:color w:val="D9D9D9" w:themeColor="background1" w:themeShade="D9"/>
                <w:sz w:val="18"/>
                <w:lang w:val="en-GB"/>
              </w:rPr>
              <w:t>, G.</w:t>
            </w:r>
          </w:p>
        </w:tc>
        <w:tc>
          <w:tcPr>
            <w:tcW w:w="248" w:type="pct"/>
            <w:tcBorders>
              <w:top w:val="single" w:sz="4" w:space="0" w:color="auto"/>
              <w:left w:val="single" w:sz="4" w:space="0" w:color="auto"/>
              <w:bottom w:val="single" w:sz="4" w:space="0" w:color="auto"/>
              <w:right w:val="single" w:sz="4" w:space="0" w:color="auto"/>
            </w:tcBorders>
          </w:tcPr>
          <w:p w14:paraId="04F17CC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F4CBD8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2016</w:t>
            </w:r>
          </w:p>
          <w:p w14:paraId="7E0FB8B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3C2E01B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Report no. HU16IEBRSNW002E</w:t>
            </w:r>
          </w:p>
          <w:p w14:paraId="4C03F2F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GEP</w:t>
            </w:r>
          </w:p>
          <w:p w14:paraId="4E8BC2E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C09FA2" w14:textId="5CF4570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B8FEE5" w14:textId="6D186EC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174007" w14:textId="78DA8B6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D002628" w14:textId="22D7C58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1AD36C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993CC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6.4.1/451</w:t>
            </w:r>
          </w:p>
          <w:p w14:paraId="560B9AE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6.2/451</w:t>
            </w:r>
          </w:p>
        </w:tc>
        <w:tc>
          <w:tcPr>
            <w:tcW w:w="705" w:type="pct"/>
            <w:tcBorders>
              <w:top w:val="single" w:sz="4" w:space="0" w:color="auto"/>
              <w:left w:val="single" w:sz="4" w:space="0" w:color="auto"/>
              <w:bottom w:val="single" w:sz="4" w:space="0" w:color="auto"/>
              <w:right w:val="single" w:sz="4" w:space="0" w:color="auto"/>
            </w:tcBorders>
          </w:tcPr>
          <w:p w14:paraId="16428C9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Barasits, T.</w:t>
            </w:r>
          </w:p>
        </w:tc>
        <w:tc>
          <w:tcPr>
            <w:tcW w:w="248" w:type="pct"/>
            <w:tcBorders>
              <w:top w:val="single" w:sz="4" w:space="0" w:color="auto"/>
              <w:left w:val="single" w:sz="4" w:space="0" w:color="auto"/>
              <w:bottom w:val="single" w:sz="4" w:space="0" w:color="auto"/>
              <w:right w:val="single" w:sz="4" w:space="0" w:color="auto"/>
            </w:tcBorders>
          </w:tcPr>
          <w:p w14:paraId="1218AD0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57B227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689C8AAC"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SynTech</w:t>
            </w:r>
            <w:proofErr w:type="spellEnd"/>
            <w:r w:rsidRPr="0047726B">
              <w:rPr>
                <w:strike/>
                <w:color w:val="D9D9D9" w:themeColor="background1" w:themeShade="D9"/>
                <w:sz w:val="18"/>
              </w:rPr>
              <w:t xml:space="preserve"> Research Hungary Kft, Szombathely, Hungary</w:t>
            </w:r>
          </w:p>
          <w:p w14:paraId="5880E6A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HU17IEBRSNW101A</w:t>
            </w:r>
          </w:p>
          <w:p w14:paraId="641DDD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8B8040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7ED18F" w14:textId="60A6A12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A3A5F6B" w14:textId="3BFC065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6B9178" w14:textId="7C265D8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5B87D57" w14:textId="3107106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C69A5A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1BC87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6.4.1/452</w:t>
            </w:r>
          </w:p>
          <w:p w14:paraId="5DE631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6.2/452</w:t>
            </w:r>
          </w:p>
        </w:tc>
        <w:tc>
          <w:tcPr>
            <w:tcW w:w="705" w:type="pct"/>
            <w:tcBorders>
              <w:top w:val="single" w:sz="4" w:space="0" w:color="auto"/>
              <w:left w:val="single" w:sz="4" w:space="0" w:color="auto"/>
              <w:bottom w:val="single" w:sz="4" w:space="0" w:color="auto"/>
              <w:right w:val="single" w:sz="4" w:space="0" w:color="auto"/>
            </w:tcBorders>
          </w:tcPr>
          <w:p w14:paraId="6318564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Hoffmanné</w:t>
            </w:r>
            <w:proofErr w:type="spellEnd"/>
            <w:r w:rsidRPr="0047726B">
              <w:rPr>
                <w:strike/>
                <w:color w:val="D9D9D9" w:themeColor="background1" w:themeShade="D9"/>
                <w:sz w:val="18"/>
                <w:lang w:val="en-GB"/>
              </w:rPr>
              <w:t xml:space="preserve"> Pathy, Z.</w:t>
            </w:r>
          </w:p>
        </w:tc>
        <w:tc>
          <w:tcPr>
            <w:tcW w:w="248" w:type="pct"/>
            <w:tcBorders>
              <w:top w:val="single" w:sz="4" w:space="0" w:color="auto"/>
              <w:left w:val="single" w:sz="4" w:space="0" w:color="auto"/>
              <w:bottom w:val="single" w:sz="4" w:space="0" w:color="auto"/>
              <w:right w:val="single" w:sz="4" w:space="0" w:color="auto"/>
            </w:tcBorders>
          </w:tcPr>
          <w:p w14:paraId="37B3CC4C"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07B150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3879B13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Növénypathyka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Kaposvár</w:t>
            </w:r>
            <w:proofErr w:type="spellEnd"/>
            <w:r w:rsidRPr="0047726B">
              <w:rPr>
                <w:strike/>
                <w:color w:val="D9D9D9" w:themeColor="background1" w:themeShade="D9"/>
                <w:sz w:val="18"/>
              </w:rPr>
              <w:t>, Hungary</w:t>
            </w:r>
          </w:p>
          <w:p w14:paraId="2F8F87A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HU17IEBRSNW101B</w:t>
            </w:r>
          </w:p>
          <w:p w14:paraId="30531BB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F5BB28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DC6D22" w14:textId="656DCC3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253A2DE" w14:textId="48BD674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9BFFAE" w14:textId="585D57C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4AC98AB" w14:textId="1F158D2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B41539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0591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6.4.1/453</w:t>
            </w:r>
          </w:p>
          <w:p w14:paraId="3CA20E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6.2/453</w:t>
            </w:r>
          </w:p>
        </w:tc>
        <w:tc>
          <w:tcPr>
            <w:tcW w:w="705" w:type="pct"/>
            <w:tcBorders>
              <w:top w:val="single" w:sz="4" w:space="0" w:color="auto"/>
              <w:left w:val="single" w:sz="4" w:space="0" w:color="auto"/>
              <w:bottom w:val="single" w:sz="4" w:space="0" w:color="auto"/>
              <w:right w:val="single" w:sz="4" w:space="0" w:color="auto"/>
            </w:tcBorders>
          </w:tcPr>
          <w:p w14:paraId="302484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Magyar, B.</w:t>
            </w:r>
          </w:p>
        </w:tc>
        <w:tc>
          <w:tcPr>
            <w:tcW w:w="248" w:type="pct"/>
            <w:tcBorders>
              <w:top w:val="single" w:sz="4" w:space="0" w:color="auto"/>
              <w:left w:val="single" w:sz="4" w:space="0" w:color="auto"/>
              <w:bottom w:val="single" w:sz="4" w:space="0" w:color="auto"/>
              <w:right w:val="single" w:sz="4" w:space="0" w:color="auto"/>
            </w:tcBorders>
          </w:tcPr>
          <w:p w14:paraId="03EE9A06"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739781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16402FF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Fructika</w:t>
            </w:r>
            <w:proofErr w:type="spellEnd"/>
            <w:r w:rsidRPr="0047726B">
              <w:rPr>
                <w:strike/>
                <w:color w:val="D9D9D9" w:themeColor="background1" w:themeShade="D9"/>
                <w:sz w:val="18"/>
              </w:rPr>
              <w:t xml:space="preserve"> Kft, </w:t>
            </w:r>
            <w:proofErr w:type="spellStart"/>
            <w:r w:rsidRPr="0047726B">
              <w:rPr>
                <w:strike/>
                <w:color w:val="D9D9D9" w:themeColor="background1" w:themeShade="D9"/>
                <w:sz w:val="18"/>
              </w:rPr>
              <w:t>Tiszakanyár</w:t>
            </w:r>
            <w:proofErr w:type="spellEnd"/>
            <w:r w:rsidRPr="0047726B">
              <w:rPr>
                <w:strike/>
                <w:color w:val="D9D9D9" w:themeColor="background1" w:themeShade="D9"/>
                <w:sz w:val="18"/>
              </w:rPr>
              <w:t>, Hungary</w:t>
            </w:r>
          </w:p>
          <w:p w14:paraId="377BE9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HU17IEBRSNW101C</w:t>
            </w:r>
          </w:p>
          <w:p w14:paraId="27B0E92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8EDB5B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26115EE" w14:textId="6766614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932D3E" w14:textId="2B6668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63B7EF0" w14:textId="5C7F621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8187BD" w14:textId="4912BA4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E0869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30EAD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6.4.1/454</w:t>
            </w:r>
          </w:p>
          <w:p w14:paraId="03AD7D1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6.2/454</w:t>
            </w:r>
          </w:p>
        </w:tc>
        <w:tc>
          <w:tcPr>
            <w:tcW w:w="705" w:type="pct"/>
            <w:tcBorders>
              <w:top w:val="single" w:sz="4" w:space="0" w:color="auto"/>
              <w:left w:val="single" w:sz="4" w:space="0" w:color="auto"/>
              <w:bottom w:val="single" w:sz="4" w:space="0" w:color="auto"/>
              <w:right w:val="single" w:sz="4" w:space="0" w:color="auto"/>
            </w:tcBorders>
          </w:tcPr>
          <w:p w14:paraId="31A5A0E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Szántóné</w:t>
            </w:r>
            <w:proofErr w:type="spellEnd"/>
            <w:r w:rsidRPr="0047726B">
              <w:rPr>
                <w:strike/>
                <w:color w:val="D9D9D9" w:themeColor="background1" w:themeShade="D9"/>
                <w:sz w:val="18"/>
                <w:lang w:val="en-GB"/>
              </w:rPr>
              <w:t xml:space="preserve"> Veszelka, M.</w:t>
            </w:r>
          </w:p>
        </w:tc>
        <w:tc>
          <w:tcPr>
            <w:tcW w:w="248" w:type="pct"/>
            <w:tcBorders>
              <w:top w:val="single" w:sz="4" w:space="0" w:color="auto"/>
              <w:left w:val="single" w:sz="4" w:space="0" w:color="auto"/>
              <w:bottom w:val="single" w:sz="4" w:space="0" w:color="auto"/>
              <w:right w:val="single" w:sz="4" w:space="0" w:color="auto"/>
            </w:tcBorders>
          </w:tcPr>
          <w:p w14:paraId="3A1B39F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418C072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33FB737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Government Office of </w:t>
            </w:r>
            <w:proofErr w:type="spellStart"/>
            <w:r w:rsidRPr="0047726B">
              <w:rPr>
                <w:strike/>
                <w:color w:val="D9D9D9" w:themeColor="background1" w:themeShade="D9"/>
                <w:sz w:val="18"/>
              </w:rPr>
              <w:t>Nógrád</w:t>
            </w:r>
            <w:proofErr w:type="spellEnd"/>
            <w:r w:rsidRPr="0047726B">
              <w:rPr>
                <w:strike/>
                <w:color w:val="D9D9D9" w:themeColor="background1" w:themeShade="D9"/>
                <w:sz w:val="18"/>
              </w:rPr>
              <w:t xml:space="preserve"> County, Plant Prot. Dir., </w:t>
            </w:r>
            <w:proofErr w:type="spellStart"/>
            <w:r w:rsidRPr="0047726B">
              <w:rPr>
                <w:strike/>
                <w:color w:val="D9D9D9" w:themeColor="background1" w:themeShade="D9"/>
                <w:sz w:val="18"/>
              </w:rPr>
              <w:t>Salgótarján</w:t>
            </w:r>
            <w:proofErr w:type="spellEnd"/>
            <w:r w:rsidRPr="0047726B">
              <w:rPr>
                <w:strike/>
                <w:color w:val="D9D9D9" w:themeColor="background1" w:themeShade="D9"/>
                <w:sz w:val="18"/>
              </w:rPr>
              <w:t>, Hungary</w:t>
            </w:r>
          </w:p>
          <w:p w14:paraId="508A096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HU17IEBRSNW101D</w:t>
            </w:r>
          </w:p>
          <w:p w14:paraId="5A96A3F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01CC0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A008897" w14:textId="0DB11C5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184E8D7" w14:textId="17265F6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E54DBB" w14:textId="0CF1183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E3DFAB" w14:textId="7A89B20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07D5589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CBFC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6.4.1/455</w:t>
            </w:r>
          </w:p>
          <w:p w14:paraId="2399FA2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6.2/455</w:t>
            </w:r>
          </w:p>
        </w:tc>
        <w:tc>
          <w:tcPr>
            <w:tcW w:w="705" w:type="pct"/>
            <w:tcBorders>
              <w:top w:val="single" w:sz="4" w:space="0" w:color="auto"/>
              <w:left w:val="single" w:sz="4" w:space="0" w:color="auto"/>
              <w:bottom w:val="single" w:sz="4" w:space="0" w:color="auto"/>
              <w:right w:val="single" w:sz="4" w:space="0" w:color="auto"/>
            </w:tcBorders>
          </w:tcPr>
          <w:p w14:paraId="651D584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Fekete, A.</w:t>
            </w:r>
          </w:p>
        </w:tc>
        <w:tc>
          <w:tcPr>
            <w:tcW w:w="248" w:type="pct"/>
            <w:tcBorders>
              <w:top w:val="single" w:sz="4" w:space="0" w:color="auto"/>
              <w:left w:val="single" w:sz="4" w:space="0" w:color="auto"/>
              <w:bottom w:val="single" w:sz="4" w:space="0" w:color="auto"/>
              <w:right w:val="single" w:sz="4" w:space="0" w:color="auto"/>
            </w:tcBorders>
          </w:tcPr>
          <w:p w14:paraId="31D117B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2017</w:t>
            </w:r>
          </w:p>
        </w:tc>
        <w:tc>
          <w:tcPr>
            <w:tcW w:w="1846" w:type="pct"/>
            <w:tcBorders>
              <w:top w:val="single" w:sz="4" w:space="0" w:color="auto"/>
              <w:left w:val="single" w:sz="4" w:space="0" w:color="auto"/>
              <w:bottom w:val="single" w:sz="4" w:space="0" w:color="auto"/>
              <w:right w:val="single" w:sz="4" w:space="0" w:color="auto"/>
            </w:tcBorders>
          </w:tcPr>
          <w:p w14:paraId="3D8721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of Mavrik 24EW against pollen beetle in winter oilseed rape in Hungary in 2017</w:t>
            </w:r>
          </w:p>
          <w:p w14:paraId="0428349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Pannon</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Helyi</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Termék</w:t>
            </w:r>
            <w:proofErr w:type="spellEnd"/>
            <w:r w:rsidRPr="0047726B">
              <w:rPr>
                <w:strike/>
                <w:color w:val="D9D9D9" w:themeColor="background1" w:themeShade="D9"/>
                <w:sz w:val="18"/>
              </w:rPr>
              <w:t xml:space="preserve"> Kft , Oszkó, Hungary</w:t>
            </w:r>
          </w:p>
          <w:p w14:paraId="1575BE5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HU17IEBRSNW101E</w:t>
            </w:r>
          </w:p>
          <w:p w14:paraId="6114391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FDF229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3FB329" w14:textId="29910B6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C8E25E" w14:textId="5AC3CB8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A10C04" w14:textId="5A2023F1"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A569D18" w14:textId="5D03689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64730F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B39685" w14:textId="77777777" w:rsidR="00433ACE" w:rsidRPr="0047726B" w:rsidRDefault="00433ACE" w:rsidP="00433ACE">
            <w:pPr>
              <w:rPr>
                <w:sz w:val="18"/>
                <w:lang w:val="en-GB"/>
              </w:rPr>
            </w:pPr>
            <w:r w:rsidRPr="0047726B">
              <w:rPr>
                <w:sz w:val="18"/>
                <w:lang w:val="en-GB"/>
              </w:rPr>
              <w:t>KCP 6.4.1/456</w:t>
            </w:r>
          </w:p>
          <w:p w14:paraId="6AA2345C" w14:textId="77777777" w:rsidR="00433ACE" w:rsidRPr="0047726B" w:rsidRDefault="00433ACE" w:rsidP="00433ACE">
            <w:pPr>
              <w:rPr>
                <w:sz w:val="18"/>
                <w:lang w:val="en-GB"/>
              </w:rPr>
            </w:pPr>
            <w:r w:rsidRPr="0047726B">
              <w:rPr>
                <w:sz w:val="18"/>
                <w:lang w:val="en-GB"/>
              </w:rPr>
              <w:t>Submitted under KCP 6.2/456</w:t>
            </w:r>
          </w:p>
        </w:tc>
        <w:tc>
          <w:tcPr>
            <w:tcW w:w="705" w:type="pct"/>
            <w:tcBorders>
              <w:top w:val="single" w:sz="4" w:space="0" w:color="auto"/>
              <w:left w:val="single" w:sz="4" w:space="0" w:color="auto"/>
              <w:bottom w:val="single" w:sz="4" w:space="0" w:color="auto"/>
              <w:right w:val="single" w:sz="4" w:space="0" w:color="auto"/>
            </w:tcBorders>
          </w:tcPr>
          <w:p w14:paraId="6BBF8CEA" w14:textId="77777777" w:rsidR="00433ACE" w:rsidRPr="0047726B" w:rsidRDefault="00433ACE" w:rsidP="00433ACE">
            <w:pPr>
              <w:rPr>
                <w:sz w:val="18"/>
                <w:lang w:val="en-GB"/>
              </w:rPr>
            </w:pPr>
            <w:r w:rsidRPr="0047726B">
              <w:rPr>
                <w:sz w:val="18"/>
                <w:lang w:val="en-GB"/>
              </w:rPr>
              <w:t>Jozefiak, D.</w:t>
            </w:r>
          </w:p>
        </w:tc>
        <w:tc>
          <w:tcPr>
            <w:tcW w:w="248" w:type="pct"/>
            <w:tcBorders>
              <w:top w:val="single" w:sz="4" w:space="0" w:color="auto"/>
              <w:left w:val="single" w:sz="4" w:space="0" w:color="auto"/>
              <w:bottom w:val="single" w:sz="4" w:space="0" w:color="auto"/>
              <w:right w:val="single" w:sz="4" w:space="0" w:color="auto"/>
            </w:tcBorders>
          </w:tcPr>
          <w:p w14:paraId="2E8DED49"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5D4E22A" w14:textId="77777777" w:rsidR="00433ACE" w:rsidRPr="0047726B" w:rsidRDefault="00433ACE" w:rsidP="00433ACE">
            <w:pPr>
              <w:rPr>
                <w:sz w:val="18"/>
              </w:rPr>
            </w:pPr>
            <w:r w:rsidRPr="0047726B">
              <w:rPr>
                <w:sz w:val="18"/>
              </w:rPr>
              <w:t>Analysis of efficacy to MCW-2222 SL on CEUTAS, DASYBR in oil seed rape, Slovakia 2014</w:t>
            </w:r>
          </w:p>
          <w:p w14:paraId="22F5142A" w14:textId="77777777" w:rsidR="00433ACE" w:rsidRPr="0047726B" w:rsidRDefault="00433ACE" w:rsidP="00433ACE">
            <w:pPr>
              <w:rPr>
                <w:sz w:val="18"/>
              </w:rPr>
            </w:pPr>
            <w:r w:rsidRPr="0047726B">
              <w:rPr>
                <w:sz w:val="18"/>
              </w:rPr>
              <w:t xml:space="preserve">UKSUP, </w:t>
            </w:r>
            <w:proofErr w:type="spellStart"/>
            <w:r w:rsidRPr="0047726B">
              <w:rPr>
                <w:sz w:val="18"/>
              </w:rPr>
              <w:t>Košice</w:t>
            </w:r>
            <w:proofErr w:type="spellEnd"/>
            <w:r w:rsidRPr="0047726B">
              <w:rPr>
                <w:sz w:val="18"/>
              </w:rPr>
              <w:t>, Slovakia</w:t>
            </w:r>
          </w:p>
          <w:p w14:paraId="2F135DDC" w14:textId="77777777" w:rsidR="00433ACE" w:rsidRPr="0047726B" w:rsidRDefault="00433ACE" w:rsidP="00433ACE">
            <w:pPr>
              <w:rPr>
                <w:sz w:val="18"/>
              </w:rPr>
            </w:pPr>
            <w:r w:rsidRPr="0047726B">
              <w:rPr>
                <w:sz w:val="18"/>
              </w:rPr>
              <w:t>Report no. SK14IEBRSNW003A</w:t>
            </w:r>
          </w:p>
          <w:p w14:paraId="15048928" w14:textId="77777777" w:rsidR="00433ACE" w:rsidRPr="0047726B" w:rsidRDefault="00433ACE" w:rsidP="00433ACE">
            <w:pPr>
              <w:rPr>
                <w:sz w:val="18"/>
                <w:lang w:val="en-GB"/>
              </w:rPr>
            </w:pPr>
            <w:r w:rsidRPr="0047726B">
              <w:rPr>
                <w:sz w:val="18"/>
              </w:rPr>
              <w:t>GEP</w:t>
            </w:r>
          </w:p>
          <w:p w14:paraId="6A0E7AE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88DD2AC" w14:textId="54582E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3D7F9C3" w14:textId="121DCD9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F956930" w14:textId="102F70C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1F10484" w14:textId="7ABE1E74" w:rsidR="00433ACE" w:rsidRPr="0047726B" w:rsidRDefault="00433ACE" w:rsidP="00433ACE">
            <w:pPr>
              <w:jc w:val="center"/>
              <w:rPr>
                <w:sz w:val="18"/>
                <w:lang w:val="en-GB"/>
              </w:rPr>
            </w:pPr>
            <w:r w:rsidRPr="0047726B">
              <w:rPr>
                <w:sz w:val="18"/>
                <w:szCs w:val="20"/>
              </w:rPr>
              <w:t>ADAMA</w:t>
            </w:r>
          </w:p>
        </w:tc>
      </w:tr>
      <w:tr w:rsidR="00433ACE" w:rsidRPr="0047726B" w14:paraId="37D3F4A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42F4FA0" w14:textId="77777777" w:rsidR="00433ACE" w:rsidRPr="0047726B" w:rsidRDefault="00433ACE" w:rsidP="00433ACE">
            <w:pPr>
              <w:rPr>
                <w:sz w:val="18"/>
                <w:lang w:val="en-GB"/>
              </w:rPr>
            </w:pPr>
            <w:r w:rsidRPr="0047726B">
              <w:rPr>
                <w:sz w:val="18"/>
                <w:lang w:val="en-GB"/>
              </w:rPr>
              <w:lastRenderedPageBreak/>
              <w:t>KCP 6.4.1/457</w:t>
            </w:r>
          </w:p>
          <w:p w14:paraId="160E6E51" w14:textId="77777777" w:rsidR="00433ACE" w:rsidRPr="0047726B" w:rsidRDefault="00433ACE" w:rsidP="00433ACE">
            <w:pPr>
              <w:rPr>
                <w:sz w:val="18"/>
                <w:lang w:val="en-GB"/>
              </w:rPr>
            </w:pPr>
            <w:r w:rsidRPr="0047726B">
              <w:rPr>
                <w:sz w:val="18"/>
                <w:lang w:val="en-GB"/>
              </w:rPr>
              <w:t>Submitted under KCP 6.2/457</w:t>
            </w:r>
          </w:p>
        </w:tc>
        <w:tc>
          <w:tcPr>
            <w:tcW w:w="705" w:type="pct"/>
            <w:tcBorders>
              <w:top w:val="single" w:sz="4" w:space="0" w:color="auto"/>
              <w:left w:val="single" w:sz="4" w:space="0" w:color="auto"/>
              <w:bottom w:val="single" w:sz="4" w:space="0" w:color="auto"/>
              <w:right w:val="single" w:sz="4" w:space="0" w:color="auto"/>
            </w:tcBorders>
          </w:tcPr>
          <w:p w14:paraId="42AACDF3" w14:textId="77777777" w:rsidR="00433ACE" w:rsidRPr="0047726B" w:rsidRDefault="00433ACE" w:rsidP="00433ACE">
            <w:pPr>
              <w:rPr>
                <w:sz w:val="18"/>
                <w:lang w:val="en-GB"/>
              </w:rPr>
            </w:pPr>
            <w:r w:rsidRPr="0047726B">
              <w:rPr>
                <w:sz w:val="18"/>
                <w:lang w:val="en-GB"/>
              </w:rPr>
              <w:t>Ceri, L.</w:t>
            </w:r>
          </w:p>
        </w:tc>
        <w:tc>
          <w:tcPr>
            <w:tcW w:w="248" w:type="pct"/>
            <w:tcBorders>
              <w:top w:val="single" w:sz="4" w:space="0" w:color="auto"/>
              <w:left w:val="single" w:sz="4" w:space="0" w:color="auto"/>
              <w:bottom w:val="single" w:sz="4" w:space="0" w:color="auto"/>
              <w:right w:val="single" w:sz="4" w:space="0" w:color="auto"/>
            </w:tcBorders>
          </w:tcPr>
          <w:p w14:paraId="2DABC9C8"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268C3B7" w14:textId="77777777" w:rsidR="00433ACE" w:rsidRPr="0047726B" w:rsidRDefault="00433ACE" w:rsidP="00433ACE">
            <w:pPr>
              <w:rPr>
                <w:sz w:val="18"/>
              </w:rPr>
            </w:pPr>
            <w:r w:rsidRPr="0047726B">
              <w:rPr>
                <w:sz w:val="18"/>
              </w:rPr>
              <w:t>Analysis of efficacy to MCW-2222 SL on CEUTAS,  DASYBR oil seed rape, Slovakia 2014</w:t>
            </w:r>
          </w:p>
          <w:p w14:paraId="782916F3"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AgroLab</w:t>
            </w:r>
            <w:proofErr w:type="spellEnd"/>
            <w:r w:rsidRPr="0047726B">
              <w:rPr>
                <w:sz w:val="18"/>
              </w:rPr>
              <w:t xml:space="preserve">, </w:t>
            </w:r>
            <w:proofErr w:type="spellStart"/>
            <w:r w:rsidRPr="0047726B">
              <w:rPr>
                <w:sz w:val="18"/>
              </w:rPr>
              <w:t>Kolare</w:t>
            </w:r>
            <w:proofErr w:type="spellEnd"/>
            <w:r w:rsidRPr="0047726B">
              <w:rPr>
                <w:sz w:val="18"/>
              </w:rPr>
              <w:t>, Slovakia</w:t>
            </w:r>
          </w:p>
          <w:p w14:paraId="5B624F74" w14:textId="77777777" w:rsidR="00433ACE" w:rsidRPr="0047726B" w:rsidRDefault="00433ACE" w:rsidP="00433ACE">
            <w:pPr>
              <w:rPr>
                <w:sz w:val="18"/>
              </w:rPr>
            </w:pPr>
            <w:r w:rsidRPr="0047726B">
              <w:rPr>
                <w:sz w:val="18"/>
              </w:rPr>
              <w:t>Report no. SK14IEBRSNW003B</w:t>
            </w:r>
          </w:p>
          <w:p w14:paraId="658EF3A0" w14:textId="77777777" w:rsidR="00433ACE" w:rsidRPr="0047726B" w:rsidRDefault="00433ACE" w:rsidP="00433ACE">
            <w:pPr>
              <w:rPr>
                <w:sz w:val="18"/>
                <w:lang w:val="en-GB"/>
              </w:rPr>
            </w:pPr>
            <w:r w:rsidRPr="0047726B">
              <w:rPr>
                <w:sz w:val="18"/>
              </w:rPr>
              <w:t>GEP</w:t>
            </w:r>
          </w:p>
          <w:p w14:paraId="38251CD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2D0242C" w14:textId="1180734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086B14" w14:textId="5ECA8E3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C008F80" w14:textId="0FA8598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C8DD292" w14:textId="320C2D13" w:rsidR="00433ACE" w:rsidRPr="0047726B" w:rsidRDefault="00433ACE" w:rsidP="00433ACE">
            <w:pPr>
              <w:jc w:val="center"/>
              <w:rPr>
                <w:sz w:val="18"/>
                <w:lang w:val="en-GB"/>
              </w:rPr>
            </w:pPr>
            <w:r w:rsidRPr="0047726B">
              <w:rPr>
                <w:sz w:val="18"/>
                <w:szCs w:val="20"/>
              </w:rPr>
              <w:t>ADAMA</w:t>
            </w:r>
          </w:p>
        </w:tc>
      </w:tr>
      <w:tr w:rsidR="00433ACE" w:rsidRPr="0047726B" w14:paraId="77C6540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5D4D6D" w14:textId="77777777" w:rsidR="00433ACE" w:rsidRPr="0047726B" w:rsidRDefault="00433ACE" w:rsidP="00433ACE">
            <w:pPr>
              <w:rPr>
                <w:sz w:val="18"/>
                <w:lang w:val="en-GB"/>
              </w:rPr>
            </w:pPr>
            <w:r w:rsidRPr="0047726B">
              <w:rPr>
                <w:sz w:val="18"/>
                <w:lang w:val="en-GB"/>
              </w:rPr>
              <w:t>KCP 6.4.1/458</w:t>
            </w:r>
          </w:p>
          <w:p w14:paraId="6B7023F0" w14:textId="77777777" w:rsidR="00433ACE" w:rsidRPr="0047726B" w:rsidRDefault="00433ACE" w:rsidP="00433ACE">
            <w:pPr>
              <w:rPr>
                <w:sz w:val="18"/>
                <w:lang w:val="en-GB"/>
              </w:rPr>
            </w:pPr>
            <w:r w:rsidRPr="0047726B">
              <w:rPr>
                <w:sz w:val="18"/>
                <w:lang w:val="en-GB"/>
              </w:rPr>
              <w:t>Submitted under KCP 6.2/458</w:t>
            </w:r>
          </w:p>
        </w:tc>
        <w:tc>
          <w:tcPr>
            <w:tcW w:w="705" w:type="pct"/>
            <w:tcBorders>
              <w:top w:val="single" w:sz="4" w:space="0" w:color="auto"/>
              <w:left w:val="single" w:sz="4" w:space="0" w:color="auto"/>
              <w:bottom w:val="single" w:sz="4" w:space="0" w:color="auto"/>
              <w:right w:val="single" w:sz="4" w:space="0" w:color="auto"/>
            </w:tcBorders>
          </w:tcPr>
          <w:p w14:paraId="481FAA1E"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01CE2B87"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5D68795D" w14:textId="77777777" w:rsidR="00433ACE" w:rsidRPr="0047726B" w:rsidRDefault="00433ACE" w:rsidP="00433ACE">
            <w:pPr>
              <w:rPr>
                <w:sz w:val="18"/>
              </w:rPr>
            </w:pPr>
            <w:r w:rsidRPr="0047726B">
              <w:rPr>
                <w:sz w:val="18"/>
              </w:rPr>
              <w:t>Analysis of efficacy of MCW-2222 SL on biting insects in oil seed rape, Slovakia 2015</w:t>
            </w:r>
          </w:p>
          <w:p w14:paraId="0C04BBC8"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CA4ADB7" w14:textId="77777777" w:rsidR="00433ACE" w:rsidRPr="0047726B" w:rsidRDefault="00433ACE" w:rsidP="00433ACE">
            <w:pPr>
              <w:rPr>
                <w:sz w:val="18"/>
              </w:rPr>
            </w:pPr>
            <w:r w:rsidRPr="0047726B">
              <w:rPr>
                <w:sz w:val="18"/>
              </w:rPr>
              <w:t>Report no. SK15IEBRSNW001E</w:t>
            </w:r>
          </w:p>
          <w:p w14:paraId="44A918F3" w14:textId="77777777" w:rsidR="00433ACE" w:rsidRPr="0047726B" w:rsidRDefault="00433ACE" w:rsidP="00433ACE">
            <w:pPr>
              <w:rPr>
                <w:sz w:val="18"/>
                <w:lang w:val="en-GB"/>
              </w:rPr>
            </w:pPr>
            <w:r w:rsidRPr="0047726B">
              <w:rPr>
                <w:sz w:val="18"/>
              </w:rPr>
              <w:t>GEP</w:t>
            </w:r>
          </w:p>
          <w:p w14:paraId="262F097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8A858C" w14:textId="1C00B88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3246F7" w14:textId="037CF9A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9D95C5A" w14:textId="0CB0CB3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B8D4BE" w14:textId="27D6D5E3" w:rsidR="00433ACE" w:rsidRPr="0047726B" w:rsidRDefault="00433ACE" w:rsidP="00433ACE">
            <w:pPr>
              <w:jc w:val="center"/>
              <w:rPr>
                <w:sz w:val="18"/>
                <w:lang w:val="en-GB"/>
              </w:rPr>
            </w:pPr>
            <w:r w:rsidRPr="0047726B">
              <w:rPr>
                <w:sz w:val="18"/>
                <w:szCs w:val="20"/>
              </w:rPr>
              <w:t>ADAMA</w:t>
            </w:r>
          </w:p>
        </w:tc>
      </w:tr>
      <w:tr w:rsidR="00433ACE" w:rsidRPr="0047726B" w14:paraId="7C0E464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E91F2E0" w14:textId="77777777" w:rsidR="00433ACE" w:rsidRPr="0047726B" w:rsidRDefault="00433ACE" w:rsidP="00433ACE">
            <w:pPr>
              <w:rPr>
                <w:sz w:val="18"/>
                <w:lang w:val="en-GB"/>
              </w:rPr>
            </w:pPr>
            <w:r w:rsidRPr="0047726B">
              <w:rPr>
                <w:sz w:val="18"/>
                <w:lang w:val="en-GB"/>
              </w:rPr>
              <w:t>KCP 6.4.1/459</w:t>
            </w:r>
          </w:p>
          <w:p w14:paraId="101F318D" w14:textId="77777777" w:rsidR="00433ACE" w:rsidRPr="0047726B" w:rsidRDefault="00433ACE" w:rsidP="00433ACE">
            <w:pPr>
              <w:rPr>
                <w:sz w:val="18"/>
                <w:lang w:val="en-GB"/>
              </w:rPr>
            </w:pPr>
            <w:r w:rsidRPr="0047726B">
              <w:rPr>
                <w:sz w:val="18"/>
                <w:lang w:val="en-GB"/>
              </w:rPr>
              <w:t>Submitted under KCP 6.2/459</w:t>
            </w:r>
          </w:p>
        </w:tc>
        <w:tc>
          <w:tcPr>
            <w:tcW w:w="705" w:type="pct"/>
            <w:tcBorders>
              <w:top w:val="single" w:sz="4" w:space="0" w:color="auto"/>
              <w:left w:val="single" w:sz="4" w:space="0" w:color="auto"/>
              <w:bottom w:val="single" w:sz="4" w:space="0" w:color="auto"/>
              <w:right w:val="single" w:sz="4" w:space="0" w:color="auto"/>
            </w:tcBorders>
          </w:tcPr>
          <w:p w14:paraId="17BCAE37"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3C742C1A"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4FCCBD28" w14:textId="77777777" w:rsidR="00433ACE" w:rsidRPr="0047726B" w:rsidRDefault="00433ACE" w:rsidP="00433ACE">
            <w:pPr>
              <w:rPr>
                <w:sz w:val="18"/>
              </w:rPr>
            </w:pPr>
            <w:r w:rsidRPr="0047726B">
              <w:rPr>
                <w:sz w:val="18"/>
              </w:rPr>
              <w:t>Analysis of efficacy of MCW-2222 SL on biting insects in oil seed rape, Slovakia 2015</w:t>
            </w:r>
          </w:p>
          <w:p w14:paraId="7C818DF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112FD576" w14:textId="77777777" w:rsidR="00433ACE" w:rsidRPr="0047726B" w:rsidRDefault="00433ACE" w:rsidP="00433ACE">
            <w:pPr>
              <w:rPr>
                <w:sz w:val="18"/>
              </w:rPr>
            </w:pPr>
            <w:r w:rsidRPr="0047726B">
              <w:rPr>
                <w:sz w:val="18"/>
              </w:rPr>
              <w:t>Report no. SK15IEBRSNW001F</w:t>
            </w:r>
          </w:p>
          <w:p w14:paraId="731CC13E" w14:textId="77777777" w:rsidR="00433ACE" w:rsidRPr="0047726B" w:rsidRDefault="00433ACE" w:rsidP="00433ACE">
            <w:pPr>
              <w:rPr>
                <w:sz w:val="18"/>
                <w:lang w:val="en-GB"/>
              </w:rPr>
            </w:pPr>
            <w:r w:rsidRPr="0047726B">
              <w:rPr>
                <w:sz w:val="18"/>
              </w:rPr>
              <w:t>GEP</w:t>
            </w:r>
          </w:p>
          <w:p w14:paraId="312E5C4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96502D" w14:textId="3E1863F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8EC662" w14:textId="42CE53A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5D76FE" w14:textId="6BABEE1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7AABC80" w14:textId="04CE46D7" w:rsidR="00433ACE" w:rsidRPr="0047726B" w:rsidRDefault="00433ACE" w:rsidP="00433ACE">
            <w:pPr>
              <w:jc w:val="center"/>
              <w:rPr>
                <w:sz w:val="18"/>
                <w:lang w:val="en-GB"/>
              </w:rPr>
            </w:pPr>
            <w:r w:rsidRPr="0047726B">
              <w:rPr>
                <w:sz w:val="18"/>
                <w:szCs w:val="20"/>
              </w:rPr>
              <w:t>ADAMA</w:t>
            </w:r>
          </w:p>
        </w:tc>
      </w:tr>
      <w:tr w:rsidR="00433ACE" w:rsidRPr="0047726B" w14:paraId="58C7C3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A9F797" w14:textId="77777777" w:rsidR="00433ACE" w:rsidRPr="0047726B" w:rsidRDefault="00433ACE" w:rsidP="00433ACE">
            <w:pPr>
              <w:rPr>
                <w:sz w:val="18"/>
                <w:lang w:val="en-GB"/>
              </w:rPr>
            </w:pPr>
            <w:r w:rsidRPr="0047726B">
              <w:rPr>
                <w:sz w:val="18"/>
                <w:lang w:val="en-GB"/>
              </w:rPr>
              <w:t>KCP 6.4.1/460</w:t>
            </w:r>
          </w:p>
          <w:p w14:paraId="758C3CE2" w14:textId="77777777" w:rsidR="00433ACE" w:rsidRPr="0047726B" w:rsidRDefault="00433ACE" w:rsidP="00433ACE">
            <w:pPr>
              <w:rPr>
                <w:sz w:val="18"/>
                <w:lang w:val="en-GB"/>
              </w:rPr>
            </w:pPr>
            <w:r w:rsidRPr="0047726B">
              <w:rPr>
                <w:sz w:val="18"/>
                <w:lang w:val="en-GB"/>
              </w:rPr>
              <w:t>Submitted under KCP 6.2/460</w:t>
            </w:r>
          </w:p>
        </w:tc>
        <w:tc>
          <w:tcPr>
            <w:tcW w:w="705" w:type="pct"/>
            <w:tcBorders>
              <w:top w:val="single" w:sz="4" w:space="0" w:color="auto"/>
              <w:left w:val="single" w:sz="4" w:space="0" w:color="auto"/>
              <w:bottom w:val="single" w:sz="4" w:space="0" w:color="auto"/>
              <w:right w:val="single" w:sz="4" w:space="0" w:color="auto"/>
            </w:tcBorders>
          </w:tcPr>
          <w:p w14:paraId="2008B2EC"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08C4D54A"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02372B4A" w14:textId="77777777" w:rsidR="00433ACE" w:rsidRPr="0047726B" w:rsidRDefault="00433ACE" w:rsidP="00433ACE">
            <w:pPr>
              <w:rPr>
                <w:sz w:val="18"/>
              </w:rPr>
            </w:pPr>
            <w:r w:rsidRPr="0047726B">
              <w:rPr>
                <w:sz w:val="18"/>
              </w:rPr>
              <w:t>Analysis of efficacy of MCW-2222 SL on biting insects in oil seed rape, Slovakia 2015</w:t>
            </w:r>
          </w:p>
          <w:p w14:paraId="19845A3A"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Ltd., Dep. </w:t>
            </w:r>
            <w:proofErr w:type="spellStart"/>
            <w:r w:rsidRPr="0047726B">
              <w:rPr>
                <w:sz w:val="18"/>
              </w:rPr>
              <w:t>AgroLab</w:t>
            </w:r>
            <w:proofErr w:type="spellEnd"/>
            <w:r w:rsidRPr="0047726B">
              <w:rPr>
                <w:sz w:val="18"/>
              </w:rPr>
              <w:t xml:space="preserve">, </w:t>
            </w:r>
            <w:proofErr w:type="spellStart"/>
            <w:r w:rsidRPr="0047726B">
              <w:rPr>
                <w:sz w:val="18"/>
              </w:rPr>
              <w:t>Koláre</w:t>
            </w:r>
            <w:proofErr w:type="spellEnd"/>
            <w:r w:rsidRPr="0047726B">
              <w:rPr>
                <w:sz w:val="18"/>
              </w:rPr>
              <w:t>, Slovak Republic</w:t>
            </w:r>
          </w:p>
          <w:p w14:paraId="05861A39" w14:textId="77777777" w:rsidR="00433ACE" w:rsidRPr="0047726B" w:rsidRDefault="00433ACE" w:rsidP="00433ACE">
            <w:pPr>
              <w:rPr>
                <w:sz w:val="18"/>
              </w:rPr>
            </w:pPr>
            <w:r w:rsidRPr="0047726B">
              <w:rPr>
                <w:sz w:val="18"/>
              </w:rPr>
              <w:t>Report no. SK15IEBRSNW001G</w:t>
            </w:r>
          </w:p>
          <w:p w14:paraId="04A8BB34" w14:textId="77777777" w:rsidR="00433ACE" w:rsidRPr="0047726B" w:rsidRDefault="00433ACE" w:rsidP="00433ACE">
            <w:pPr>
              <w:rPr>
                <w:sz w:val="18"/>
                <w:lang w:val="en-GB"/>
              </w:rPr>
            </w:pPr>
            <w:r w:rsidRPr="0047726B">
              <w:rPr>
                <w:sz w:val="18"/>
              </w:rPr>
              <w:t>GEP</w:t>
            </w:r>
          </w:p>
          <w:p w14:paraId="582259B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8D962B4" w14:textId="6FA3132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6AC7254" w14:textId="65C6283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AAB950" w14:textId="0FA350E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093FFC3" w14:textId="6743487B" w:rsidR="00433ACE" w:rsidRPr="0047726B" w:rsidRDefault="00433ACE" w:rsidP="00433ACE">
            <w:pPr>
              <w:jc w:val="center"/>
              <w:rPr>
                <w:sz w:val="18"/>
                <w:lang w:val="en-GB"/>
              </w:rPr>
            </w:pPr>
            <w:r w:rsidRPr="0047726B">
              <w:rPr>
                <w:sz w:val="18"/>
                <w:szCs w:val="20"/>
              </w:rPr>
              <w:t>ADAMA</w:t>
            </w:r>
          </w:p>
        </w:tc>
      </w:tr>
      <w:tr w:rsidR="00433ACE" w:rsidRPr="0047726B" w14:paraId="517DB6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2A56DF6" w14:textId="77777777" w:rsidR="00433ACE" w:rsidRPr="0047726B" w:rsidRDefault="00433ACE" w:rsidP="00433ACE">
            <w:pPr>
              <w:rPr>
                <w:sz w:val="18"/>
                <w:lang w:val="en-GB"/>
              </w:rPr>
            </w:pPr>
            <w:r w:rsidRPr="0047726B">
              <w:rPr>
                <w:sz w:val="18"/>
                <w:lang w:val="en-GB"/>
              </w:rPr>
              <w:t>KCP 6.4.1/461</w:t>
            </w:r>
          </w:p>
          <w:p w14:paraId="1F782E44" w14:textId="77777777" w:rsidR="00433ACE" w:rsidRPr="0047726B" w:rsidRDefault="00433ACE" w:rsidP="00433ACE">
            <w:pPr>
              <w:rPr>
                <w:sz w:val="18"/>
                <w:lang w:val="en-GB"/>
              </w:rPr>
            </w:pPr>
            <w:r w:rsidRPr="0047726B">
              <w:rPr>
                <w:sz w:val="18"/>
                <w:lang w:val="en-GB"/>
              </w:rPr>
              <w:t>Submitted under KCP 6.2/461</w:t>
            </w:r>
          </w:p>
        </w:tc>
        <w:tc>
          <w:tcPr>
            <w:tcW w:w="705" w:type="pct"/>
            <w:tcBorders>
              <w:top w:val="single" w:sz="4" w:space="0" w:color="auto"/>
              <w:left w:val="single" w:sz="4" w:space="0" w:color="auto"/>
              <w:bottom w:val="single" w:sz="4" w:space="0" w:color="auto"/>
              <w:right w:val="single" w:sz="4" w:space="0" w:color="auto"/>
            </w:tcBorders>
          </w:tcPr>
          <w:p w14:paraId="6093AD83" w14:textId="77777777" w:rsidR="00433ACE" w:rsidRPr="0047726B" w:rsidRDefault="00433ACE" w:rsidP="00433ACE">
            <w:pPr>
              <w:rPr>
                <w:sz w:val="18"/>
                <w:lang w:val="en-GB"/>
              </w:rPr>
            </w:pPr>
            <w:r w:rsidRPr="0047726B">
              <w:rPr>
                <w:sz w:val="18"/>
                <w:lang w:val="en-GB"/>
              </w:rPr>
              <w:t>Soltesz, J.</w:t>
            </w:r>
          </w:p>
        </w:tc>
        <w:tc>
          <w:tcPr>
            <w:tcW w:w="248" w:type="pct"/>
            <w:tcBorders>
              <w:top w:val="single" w:sz="4" w:space="0" w:color="auto"/>
              <w:left w:val="single" w:sz="4" w:space="0" w:color="auto"/>
              <w:bottom w:val="single" w:sz="4" w:space="0" w:color="auto"/>
              <w:right w:val="single" w:sz="4" w:space="0" w:color="auto"/>
            </w:tcBorders>
          </w:tcPr>
          <w:p w14:paraId="1C745E06"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3747C114" w14:textId="77777777" w:rsidR="00433ACE" w:rsidRPr="0047726B" w:rsidRDefault="00433ACE" w:rsidP="00433ACE">
            <w:pPr>
              <w:rPr>
                <w:sz w:val="18"/>
              </w:rPr>
            </w:pPr>
            <w:r w:rsidRPr="0047726B">
              <w:rPr>
                <w:sz w:val="18"/>
              </w:rPr>
              <w:t>Analysis of efficacy of MCW-2222 SL on biting insects in oil seed rape, Slovakia 2015</w:t>
            </w:r>
          </w:p>
          <w:p w14:paraId="56C6FF3F" w14:textId="77777777" w:rsidR="00433ACE" w:rsidRPr="0047726B" w:rsidRDefault="00433ACE" w:rsidP="00433ACE">
            <w:pPr>
              <w:rPr>
                <w:sz w:val="18"/>
              </w:rPr>
            </w:pPr>
            <w:proofErr w:type="spellStart"/>
            <w:r w:rsidRPr="0047726B">
              <w:rPr>
                <w:sz w:val="18"/>
              </w:rPr>
              <w:t>Fyse</w:t>
            </w:r>
            <w:proofErr w:type="spellEnd"/>
            <w:r w:rsidRPr="0047726B">
              <w:rPr>
                <w:sz w:val="18"/>
              </w:rPr>
              <w:t xml:space="preserve">, Ltd., Dep. </w:t>
            </w:r>
            <w:proofErr w:type="spellStart"/>
            <w:r w:rsidRPr="0047726B">
              <w:rPr>
                <w:sz w:val="18"/>
              </w:rPr>
              <w:t>AgroLab</w:t>
            </w:r>
            <w:proofErr w:type="spellEnd"/>
            <w:r w:rsidRPr="0047726B">
              <w:rPr>
                <w:sz w:val="18"/>
              </w:rPr>
              <w:t xml:space="preserve">, </w:t>
            </w:r>
            <w:proofErr w:type="spellStart"/>
            <w:r w:rsidRPr="0047726B">
              <w:rPr>
                <w:sz w:val="18"/>
              </w:rPr>
              <w:t>Koláre</w:t>
            </w:r>
            <w:proofErr w:type="spellEnd"/>
            <w:r w:rsidRPr="0047726B">
              <w:rPr>
                <w:sz w:val="18"/>
              </w:rPr>
              <w:t>, Slovak Republic</w:t>
            </w:r>
          </w:p>
          <w:p w14:paraId="2B3AEBB4" w14:textId="77777777" w:rsidR="00433ACE" w:rsidRPr="0047726B" w:rsidRDefault="00433ACE" w:rsidP="00433ACE">
            <w:pPr>
              <w:rPr>
                <w:sz w:val="18"/>
              </w:rPr>
            </w:pPr>
            <w:r w:rsidRPr="0047726B">
              <w:rPr>
                <w:sz w:val="18"/>
              </w:rPr>
              <w:t>Report no. SK15IEBRSNW001H</w:t>
            </w:r>
          </w:p>
          <w:p w14:paraId="0E712DBD" w14:textId="77777777" w:rsidR="00433ACE" w:rsidRPr="0047726B" w:rsidRDefault="00433ACE" w:rsidP="00433ACE">
            <w:pPr>
              <w:rPr>
                <w:sz w:val="18"/>
                <w:lang w:val="en-GB"/>
              </w:rPr>
            </w:pPr>
            <w:r w:rsidRPr="0047726B">
              <w:rPr>
                <w:sz w:val="18"/>
              </w:rPr>
              <w:t>GEP</w:t>
            </w:r>
          </w:p>
          <w:p w14:paraId="26F45AD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74EBAC3" w14:textId="1309CC4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25F8295" w14:textId="463C98B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52193BA" w14:textId="35F7B50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42D1B51" w14:textId="4B084529" w:rsidR="00433ACE" w:rsidRPr="0047726B" w:rsidRDefault="00433ACE" w:rsidP="00433ACE">
            <w:pPr>
              <w:jc w:val="center"/>
              <w:rPr>
                <w:sz w:val="18"/>
                <w:lang w:val="en-GB"/>
              </w:rPr>
            </w:pPr>
            <w:r w:rsidRPr="0047726B">
              <w:rPr>
                <w:sz w:val="18"/>
                <w:szCs w:val="20"/>
              </w:rPr>
              <w:t>ADAMA</w:t>
            </w:r>
          </w:p>
        </w:tc>
      </w:tr>
      <w:tr w:rsidR="00433ACE" w:rsidRPr="0047726B" w14:paraId="7E2DBBD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D363C0" w14:textId="77777777" w:rsidR="00433ACE" w:rsidRPr="0047726B" w:rsidRDefault="00433ACE" w:rsidP="00433ACE">
            <w:pPr>
              <w:rPr>
                <w:sz w:val="18"/>
                <w:lang w:val="en-GB"/>
              </w:rPr>
            </w:pPr>
            <w:r w:rsidRPr="0047726B">
              <w:rPr>
                <w:sz w:val="18"/>
                <w:lang w:val="en-GB"/>
              </w:rPr>
              <w:t>KCP 6.4.1/462</w:t>
            </w:r>
          </w:p>
          <w:p w14:paraId="6EA697DC" w14:textId="77777777" w:rsidR="00433ACE" w:rsidRPr="0047726B" w:rsidRDefault="00433ACE" w:rsidP="00433ACE">
            <w:pPr>
              <w:rPr>
                <w:sz w:val="18"/>
                <w:lang w:val="en-GB"/>
              </w:rPr>
            </w:pPr>
            <w:r w:rsidRPr="0047726B">
              <w:rPr>
                <w:sz w:val="18"/>
                <w:lang w:val="en-GB"/>
              </w:rPr>
              <w:t>Submitted under KCP 6.2/462</w:t>
            </w:r>
          </w:p>
        </w:tc>
        <w:tc>
          <w:tcPr>
            <w:tcW w:w="705" w:type="pct"/>
            <w:tcBorders>
              <w:top w:val="single" w:sz="4" w:space="0" w:color="auto"/>
              <w:left w:val="single" w:sz="4" w:space="0" w:color="auto"/>
              <w:bottom w:val="single" w:sz="4" w:space="0" w:color="auto"/>
              <w:right w:val="single" w:sz="4" w:space="0" w:color="auto"/>
            </w:tcBorders>
          </w:tcPr>
          <w:p w14:paraId="081CCE55"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54244CA6" w14:textId="77777777" w:rsidR="00433ACE" w:rsidRPr="0047726B" w:rsidRDefault="00433ACE" w:rsidP="00433ACE">
            <w:pPr>
              <w:jc w:val="center"/>
              <w:rPr>
                <w:sz w:val="18"/>
                <w:lang w:val="en-GB"/>
              </w:rPr>
            </w:pPr>
            <w:r w:rsidRPr="0047726B">
              <w:rPr>
                <w:sz w:val="18"/>
                <w:lang w:val="en-GB"/>
              </w:rPr>
              <w:t>2016</w:t>
            </w:r>
          </w:p>
        </w:tc>
        <w:tc>
          <w:tcPr>
            <w:tcW w:w="1846" w:type="pct"/>
            <w:tcBorders>
              <w:top w:val="single" w:sz="4" w:space="0" w:color="auto"/>
              <w:left w:val="single" w:sz="4" w:space="0" w:color="auto"/>
              <w:bottom w:val="single" w:sz="4" w:space="0" w:color="auto"/>
              <w:right w:val="single" w:sz="4" w:space="0" w:color="auto"/>
            </w:tcBorders>
          </w:tcPr>
          <w:p w14:paraId="0F9D57DF" w14:textId="77777777" w:rsidR="00433ACE" w:rsidRPr="0047726B" w:rsidRDefault="00433ACE" w:rsidP="00433ACE">
            <w:pPr>
              <w:rPr>
                <w:sz w:val="18"/>
              </w:rPr>
            </w:pPr>
            <w:r w:rsidRPr="0047726B">
              <w:rPr>
                <w:sz w:val="18"/>
              </w:rPr>
              <w:t>Analysis of efficacy of MCW-2222 SL on biting insects in oil seed rape, Slovakia 2015</w:t>
            </w:r>
          </w:p>
          <w:p w14:paraId="2240B824"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27E50469" w14:textId="77777777" w:rsidR="00433ACE" w:rsidRPr="0047726B" w:rsidRDefault="00433ACE" w:rsidP="00433ACE">
            <w:pPr>
              <w:rPr>
                <w:sz w:val="18"/>
              </w:rPr>
            </w:pPr>
            <w:r w:rsidRPr="0047726B">
              <w:rPr>
                <w:sz w:val="18"/>
              </w:rPr>
              <w:t>Report no. SK15IEBRSNW001J</w:t>
            </w:r>
          </w:p>
          <w:p w14:paraId="17E706FD" w14:textId="77777777" w:rsidR="00433ACE" w:rsidRPr="0047726B" w:rsidRDefault="00433ACE" w:rsidP="00433ACE">
            <w:pPr>
              <w:rPr>
                <w:sz w:val="18"/>
                <w:lang w:val="en-GB"/>
              </w:rPr>
            </w:pPr>
            <w:r w:rsidRPr="0047726B">
              <w:rPr>
                <w:sz w:val="18"/>
              </w:rPr>
              <w:t>GEP</w:t>
            </w:r>
          </w:p>
          <w:p w14:paraId="1503DF6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09DE41B" w14:textId="42AB2B8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44C569" w14:textId="254431D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5632AC" w14:textId="3A8B20A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EE2CF0C" w14:textId="4DB2D817" w:rsidR="00433ACE" w:rsidRPr="0047726B" w:rsidRDefault="00433ACE" w:rsidP="00433ACE">
            <w:pPr>
              <w:jc w:val="center"/>
              <w:rPr>
                <w:sz w:val="18"/>
                <w:lang w:val="en-GB"/>
              </w:rPr>
            </w:pPr>
            <w:r w:rsidRPr="0047726B">
              <w:rPr>
                <w:sz w:val="18"/>
                <w:szCs w:val="20"/>
              </w:rPr>
              <w:t>ADAMA</w:t>
            </w:r>
          </w:p>
        </w:tc>
      </w:tr>
      <w:tr w:rsidR="00433ACE" w:rsidRPr="0047726B" w14:paraId="6A23532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B8B7DE5" w14:textId="77777777" w:rsidR="00433ACE" w:rsidRPr="0047726B" w:rsidRDefault="00433ACE" w:rsidP="00433ACE">
            <w:pPr>
              <w:rPr>
                <w:sz w:val="18"/>
                <w:lang w:val="en-GB"/>
              </w:rPr>
            </w:pPr>
            <w:r w:rsidRPr="0047726B">
              <w:rPr>
                <w:sz w:val="18"/>
                <w:lang w:val="en-GB"/>
              </w:rPr>
              <w:lastRenderedPageBreak/>
              <w:t>KCP 6.4.1/463</w:t>
            </w:r>
          </w:p>
          <w:p w14:paraId="716997ED" w14:textId="77777777" w:rsidR="00433ACE" w:rsidRPr="0047726B" w:rsidRDefault="00433ACE" w:rsidP="00433ACE">
            <w:pPr>
              <w:rPr>
                <w:sz w:val="18"/>
                <w:lang w:val="en-GB"/>
              </w:rPr>
            </w:pPr>
            <w:r w:rsidRPr="0047726B">
              <w:rPr>
                <w:sz w:val="18"/>
                <w:lang w:val="en-GB"/>
              </w:rPr>
              <w:t>Submitted under KCP 6.2/463</w:t>
            </w:r>
          </w:p>
        </w:tc>
        <w:tc>
          <w:tcPr>
            <w:tcW w:w="705" w:type="pct"/>
            <w:tcBorders>
              <w:top w:val="single" w:sz="4" w:space="0" w:color="auto"/>
              <w:left w:val="single" w:sz="4" w:space="0" w:color="auto"/>
              <w:bottom w:val="single" w:sz="4" w:space="0" w:color="auto"/>
              <w:right w:val="single" w:sz="4" w:space="0" w:color="auto"/>
            </w:tcBorders>
          </w:tcPr>
          <w:p w14:paraId="7AF641DA" w14:textId="77777777" w:rsidR="00433ACE" w:rsidRPr="0047726B" w:rsidRDefault="00433ACE" w:rsidP="00433ACE">
            <w:pPr>
              <w:rPr>
                <w:sz w:val="18"/>
                <w:lang w:val="en-GB"/>
              </w:rPr>
            </w:pPr>
            <w:proofErr w:type="spellStart"/>
            <w:r w:rsidRPr="0047726B">
              <w:rPr>
                <w:sz w:val="18"/>
                <w:lang w:val="en-GB"/>
              </w:rPr>
              <w:t>Kolník</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449319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7016A1F" w14:textId="77777777" w:rsidR="00433ACE" w:rsidRPr="0047726B" w:rsidRDefault="00433ACE" w:rsidP="00433ACE">
            <w:pPr>
              <w:rPr>
                <w:sz w:val="18"/>
              </w:rPr>
            </w:pPr>
            <w:r w:rsidRPr="0047726B">
              <w:rPr>
                <w:sz w:val="18"/>
              </w:rPr>
              <w:t>Evaluation of a range of insecticides against pollen beetle (MELIAE) on oilseed rape (BRSNW) in [Slovakia] 2022</w:t>
            </w:r>
          </w:p>
          <w:p w14:paraId="2C50D412"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Slovakia </w:t>
            </w:r>
            <w:proofErr w:type="spellStart"/>
            <w:r w:rsidRPr="0047726B">
              <w:rPr>
                <w:sz w:val="18"/>
              </w:rPr>
              <w:t>s.r.o.</w:t>
            </w:r>
            <w:proofErr w:type="spellEnd"/>
            <w:r w:rsidRPr="0047726B">
              <w:rPr>
                <w:sz w:val="18"/>
              </w:rPr>
              <w:t>,  Bratislava, Slovakia</w:t>
            </w:r>
          </w:p>
          <w:p w14:paraId="33E481D8" w14:textId="77777777" w:rsidR="00433ACE" w:rsidRPr="0047726B" w:rsidRDefault="00433ACE" w:rsidP="00433ACE">
            <w:pPr>
              <w:rPr>
                <w:sz w:val="18"/>
              </w:rPr>
            </w:pPr>
            <w:r w:rsidRPr="0047726B">
              <w:rPr>
                <w:sz w:val="18"/>
              </w:rPr>
              <w:t>Report no. SK22IEBRSNW505A</w:t>
            </w:r>
          </w:p>
          <w:p w14:paraId="605603FF" w14:textId="77777777" w:rsidR="00433ACE" w:rsidRPr="0047726B" w:rsidRDefault="00433ACE" w:rsidP="00433ACE">
            <w:pPr>
              <w:rPr>
                <w:sz w:val="18"/>
                <w:lang w:val="en-GB"/>
              </w:rPr>
            </w:pPr>
            <w:r w:rsidRPr="0047726B">
              <w:rPr>
                <w:sz w:val="18"/>
              </w:rPr>
              <w:t>GEP</w:t>
            </w:r>
          </w:p>
          <w:p w14:paraId="5EE4473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8E0E28" w14:textId="1186FD2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2C1FF4E" w14:textId="3950F82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6C2708" w14:textId="699824D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22339F" w14:textId="5152977A" w:rsidR="00433ACE" w:rsidRPr="0047726B" w:rsidRDefault="00433ACE" w:rsidP="00433ACE">
            <w:pPr>
              <w:jc w:val="center"/>
              <w:rPr>
                <w:sz w:val="18"/>
                <w:lang w:val="en-GB"/>
              </w:rPr>
            </w:pPr>
            <w:r w:rsidRPr="0047726B">
              <w:rPr>
                <w:sz w:val="18"/>
                <w:szCs w:val="20"/>
              </w:rPr>
              <w:t>ADAMA</w:t>
            </w:r>
          </w:p>
        </w:tc>
      </w:tr>
      <w:tr w:rsidR="00433ACE" w:rsidRPr="0047726B" w14:paraId="1A59EB5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83A94ED" w14:textId="77777777" w:rsidR="00433ACE" w:rsidRPr="0047726B" w:rsidRDefault="00433ACE" w:rsidP="00433ACE">
            <w:pPr>
              <w:rPr>
                <w:sz w:val="18"/>
                <w:lang w:val="en-GB"/>
              </w:rPr>
            </w:pPr>
            <w:r w:rsidRPr="0047726B">
              <w:rPr>
                <w:sz w:val="18"/>
                <w:lang w:val="en-GB"/>
              </w:rPr>
              <w:t>KCP 6.4.1/464</w:t>
            </w:r>
          </w:p>
          <w:p w14:paraId="2A702F0D" w14:textId="77777777" w:rsidR="00433ACE" w:rsidRPr="0047726B" w:rsidRDefault="00433ACE" w:rsidP="00433ACE">
            <w:pPr>
              <w:rPr>
                <w:sz w:val="18"/>
                <w:lang w:val="en-GB"/>
              </w:rPr>
            </w:pPr>
            <w:r w:rsidRPr="0047726B">
              <w:rPr>
                <w:sz w:val="18"/>
                <w:lang w:val="en-GB"/>
              </w:rPr>
              <w:t>Submitted under KCP 6.2/464</w:t>
            </w:r>
          </w:p>
        </w:tc>
        <w:tc>
          <w:tcPr>
            <w:tcW w:w="705" w:type="pct"/>
            <w:tcBorders>
              <w:top w:val="single" w:sz="4" w:space="0" w:color="auto"/>
              <w:left w:val="single" w:sz="4" w:space="0" w:color="auto"/>
              <w:bottom w:val="single" w:sz="4" w:space="0" w:color="auto"/>
              <w:right w:val="single" w:sz="4" w:space="0" w:color="auto"/>
            </w:tcBorders>
          </w:tcPr>
          <w:p w14:paraId="2CC9CF3B" w14:textId="77777777" w:rsidR="00433ACE" w:rsidRPr="0047726B" w:rsidRDefault="00433ACE" w:rsidP="00433ACE">
            <w:pPr>
              <w:rPr>
                <w:sz w:val="18"/>
                <w:lang w:val="en-GB"/>
              </w:rPr>
            </w:pPr>
            <w:proofErr w:type="spellStart"/>
            <w:r w:rsidRPr="0047726B">
              <w:rPr>
                <w:sz w:val="18"/>
                <w:lang w:val="en-GB"/>
              </w:rPr>
              <w:t>Kolník</w:t>
            </w:r>
            <w:proofErr w:type="spellEnd"/>
            <w:r w:rsidRPr="0047726B">
              <w:rPr>
                <w:sz w:val="18"/>
                <w:lang w:val="en-GB"/>
              </w:rPr>
              <w:t>, M.</w:t>
            </w:r>
          </w:p>
        </w:tc>
        <w:tc>
          <w:tcPr>
            <w:tcW w:w="248" w:type="pct"/>
            <w:tcBorders>
              <w:top w:val="single" w:sz="4" w:space="0" w:color="auto"/>
              <w:left w:val="single" w:sz="4" w:space="0" w:color="auto"/>
              <w:bottom w:val="single" w:sz="4" w:space="0" w:color="auto"/>
              <w:right w:val="single" w:sz="4" w:space="0" w:color="auto"/>
            </w:tcBorders>
          </w:tcPr>
          <w:p w14:paraId="551FC52D"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EDC38C6" w14:textId="77777777" w:rsidR="00433ACE" w:rsidRPr="0047726B" w:rsidRDefault="00433ACE" w:rsidP="00433ACE">
            <w:pPr>
              <w:rPr>
                <w:sz w:val="18"/>
              </w:rPr>
            </w:pPr>
            <w:r w:rsidRPr="0047726B">
              <w:rPr>
                <w:sz w:val="18"/>
              </w:rPr>
              <w:t>Evaluation of a range of insecticides against pollen beetle (MELIAE) on oilseed rape (BRSNW) in [Slovakia] 2022</w:t>
            </w:r>
          </w:p>
          <w:p w14:paraId="217ACD36" w14:textId="77777777" w:rsidR="00433ACE" w:rsidRPr="0047726B" w:rsidRDefault="00433ACE" w:rsidP="00433ACE">
            <w:pPr>
              <w:rPr>
                <w:sz w:val="18"/>
              </w:rPr>
            </w:pPr>
            <w:proofErr w:type="spellStart"/>
            <w:r w:rsidRPr="0047726B">
              <w:rPr>
                <w:sz w:val="18"/>
              </w:rPr>
              <w:t>InTec</w:t>
            </w:r>
            <w:proofErr w:type="spellEnd"/>
            <w:r w:rsidRPr="0047726B">
              <w:rPr>
                <w:sz w:val="18"/>
              </w:rPr>
              <w:t xml:space="preserve"> </w:t>
            </w:r>
            <w:proofErr w:type="spellStart"/>
            <w:r w:rsidRPr="0047726B">
              <w:rPr>
                <w:sz w:val="18"/>
              </w:rPr>
              <w:t>Agro</w:t>
            </w:r>
            <w:proofErr w:type="spellEnd"/>
            <w:r w:rsidRPr="0047726B">
              <w:rPr>
                <w:sz w:val="18"/>
              </w:rPr>
              <w:t xml:space="preserve"> Trials Slovakia </w:t>
            </w:r>
            <w:proofErr w:type="spellStart"/>
            <w:r w:rsidRPr="0047726B">
              <w:rPr>
                <w:sz w:val="18"/>
              </w:rPr>
              <w:t>s.r.o.</w:t>
            </w:r>
            <w:proofErr w:type="spellEnd"/>
            <w:r w:rsidRPr="0047726B">
              <w:rPr>
                <w:sz w:val="18"/>
              </w:rPr>
              <w:t>,  Bratislava, Slovakia</w:t>
            </w:r>
          </w:p>
          <w:p w14:paraId="7F1F5CD1" w14:textId="77777777" w:rsidR="00433ACE" w:rsidRPr="0047726B" w:rsidRDefault="00433ACE" w:rsidP="00433ACE">
            <w:pPr>
              <w:rPr>
                <w:sz w:val="18"/>
              </w:rPr>
            </w:pPr>
            <w:r w:rsidRPr="0047726B">
              <w:rPr>
                <w:sz w:val="18"/>
              </w:rPr>
              <w:t>Report no. SK22IEBRSNW505B</w:t>
            </w:r>
          </w:p>
          <w:p w14:paraId="7138B3B6" w14:textId="77777777" w:rsidR="00433ACE" w:rsidRPr="0047726B" w:rsidRDefault="00433ACE" w:rsidP="00433ACE">
            <w:pPr>
              <w:rPr>
                <w:sz w:val="18"/>
                <w:lang w:val="en-GB"/>
              </w:rPr>
            </w:pPr>
            <w:r w:rsidRPr="0047726B">
              <w:rPr>
                <w:sz w:val="18"/>
              </w:rPr>
              <w:t>GEP</w:t>
            </w:r>
          </w:p>
          <w:p w14:paraId="27533BA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F23B30F" w14:textId="13DB3BE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7990DEE" w14:textId="292DB5F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B8483E" w14:textId="34DFAE0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9B831C4" w14:textId="63AA3BE1" w:rsidR="00433ACE" w:rsidRPr="0047726B" w:rsidRDefault="00433ACE" w:rsidP="00433ACE">
            <w:pPr>
              <w:jc w:val="center"/>
              <w:rPr>
                <w:sz w:val="18"/>
                <w:lang w:val="en-GB"/>
              </w:rPr>
            </w:pPr>
            <w:r w:rsidRPr="0047726B">
              <w:rPr>
                <w:sz w:val="18"/>
                <w:szCs w:val="20"/>
              </w:rPr>
              <w:t>ADAMA</w:t>
            </w:r>
          </w:p>
        </w:tc>
      </w:tr>
      <w:tr w:rsidR="00433ACE" w:rsidRPr="0047726B" w14:paraId="2E844CD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6A753B6" w14:textId="77777777" w:rsidR="00433ACE" w:rsidRPr="0047726B" w:rsidRDefault="00433ACE" w:rsidP="00433ACE">
            <w:pPr>
              <w:rPr>
                <w:sz w:val="18"/>
                <w:lang w:val="en-GB"/>
              </w:rPr>
            </w:pPr>
            <w:r w:rsidRPr="0047726B">
              <w:rPr>
                <w:sz w:val="18"/>
                <w:lang w:val="en-GB"/>
              </w:rPr>
              <w:t>KCP 6.4.1/465</w:t>
            </w:r>
          </w:p>
          <w:p w14:paraId="5C43296F" w14:textId="77777777" w:rsidR="00433ACE" w:rsidRPr="0047726B" w:rsidRDefault="00433ACE" w:rsidP="00433ACE">
            <w:pPr>
              <w:rPr>
                <w:sz w:val="18"/>
                <w:lang w:val="en-GB"/>
              </w:rPr>
            </w:pPr>
            <w:r w:rsidRPr="0047726B">
              <w:rPr>
                <w:sz w:val="18"/>
                <w:lang w:val="en-GB"/>
              </w:rPr>
              <w:t>Submitted under KCP 6.2/465</w:t>
            </w:r>
          </w:p>
        </w:tc>
        <w:tc>
          <w:tcPr>
            <w:tcW w:w="705" w:type="pct"/>
            <w:tcBorders>
              <w:top w:val="single" w:sz="4" w:space="0" w:color="auto"/>
              <w:left w:val="single" w:sz="4" w:space="0" w:color="auto"/>
              <w:bottom w:val="single" w:sz="4" w:space="0" w:color="auto"/>
              <w:right w:val="single" w:sz="4" w:space="0" w:color="auto"/>
            </w:tcBorders>
          </w:tcPr>
          <w:p w14:paraId="179969A2"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73762B50"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7689680" w14:textId="77777777" w:rsidR="00433ACE" w:rsidRPr="0047726B" w:rsidRDefault="00433ACE" w:rsidP="00433ACE">
            <w:pPr>
              <w:rPr>
                <w:sz w:val="18"/>
              </w:rPr>
            </w:pPr>
            <w:r w:rsidRPr="0047726B">
              <w:rPr>
                <w:sz w:val="18"/>
              </w:rPr>
              <w:t xml:space="preserve">Evaluation of ADM.02100.I.1.B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w:t>
            </w:r>
            <w:proofErr w:type="spellStart"/>
            <w:r w:rsidRPr="0047726B">
              <w:rPr>
                <w:sz w:val="18"/>
              </w:rPr>
              <w:t>sugarbeet</w:t>
            </w:r>
            <w:proofErr w:type="spellEnd"/>
            <w:r w:rsidRPr="0047726B">
              <w:rPr>
                <w:sz w:val="18"/>
              </w:rPr>
              <w:t xml:space="preserve"> in Poland in 2021</w:t>
            </w:r>
          </w:p>
          <w:p w14:paraId="2262587C"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31E9586D" w14:textId="77777777" w:rsidR="00433ACE" w:rsidRPr="0047726B" w:rsidRDefault="00433ACE" w:rsidP="00433ACE">
            <w:pPr>
              <w:rPr>
                <w:sz w:val="18"/>
              </w:rPr>
            </w:pPr>
            <w:r w:rsidRPr="0047726B">
              <w:rPr>
                <w:sz w:val="18"/>
              </w:rPr>
              <w:t>Report no. PL21IEBEAVA233B</w:t>
            </w:r>
          </w:p>
          <w:p w14:paraId="5FF21D18" w14:textId="77777777" w:rsidR="00433ACE" w:rsidRPr="0047726B" w:rsidRDefault="00433ACE" w:rsidP="00433ACE">
            <w:pPr>
              <w:rPr>
                <w:sz w:val="18"/>
                <w:lang w:val="en-GB"/>
              </w:rPr>
            </w:pPr>
            <w:r w:rsidRPr="0047726B">
              <w:rPr>
                <w:sz w:val="18"/>
              </w:rPr>
              <w:t>GEP</w:t>
            </w:r>
          </w:p>
          <w:p w14:paraId="6653173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AE1EE7" w14:textId="58D6536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EE444CE" w14:textId="7258481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307836" w14:textId="34C690D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C80A69B" w14:textId="27412511" w:rsidR="00433ACE" w:rsidRPr="0047726B" w:rsidRDefault="00433ACE" w:rsidP="00433ACE">
            <w:pPr>
              <w:jc w:val="center"/>
              <w:rPr>
                <w:sz w:val="18"/>
                <w:lang w:val="en-GB"/>
              </w:rPr>
            </w:pPr>
            <w:r w:rsidRPr="0047726B">
              <w:rPr>
                <w:sz w:val="18"/>
                <w:szCs w:val="20"/>
              </w:rPr>
              <w:t>ADAMA</w:t>
            </w:r>
          </w:p>
        </w:tc>
      </w:tr>
      <w:tr w:rsidR="00433ACE" w:rsidRPr="0047726B" w14:paraId="728AADC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85C235" w14:textId="77777777" w:rsidR="00433ACE" w:rsidRPr="0047726B" w:rsidRDefault="00433ACE" w:rsidP="00433ACE">
            <w:pPr>
              <w:rPr>
                <w:sz w:val="18"/>
                <w:lang w:val="en-GB"/>
              </w:rPr>
            </w:pPr>
            <w:r w:rsidRPr="0047726B">
              <w:rPr>
                <w:sz w:val="18"/>
                <w:lang w:val="en-GB"/>
              </w:rPr>
              <w:t xml:space="preserve">KCP </w:t>
            </w:r>
            <w:bookmarkStart w:id="559" w:name="_Hlk127432382"/>
            <w:r w:rsidRPr="0047726B">
              <w:rPr>
                <w:sz w:val="18"/>
                <w:lang w:val="en-GB"/>
              </w:rPr>
              <w:t>6.4.1/466</w:t>
            </w:r>
            <w:bookmarkEnd w:id="559"/>
          </w:p>
          <w:p w14:paraId="3A7831C3" w14:textId="77777777" w:rsidR="00433ACE" w:rsidRPr="0047726B" w:rsidRDefault="00433ACE" w:rsidP="00433ACE">
            <w:pPr>
              <w:rPr>
                <w:sz w:val="18"/>
                <w:lang w:val="en-GB"/>
              </w:rPr>
            </w:pPr>
            <w:r w:rsidRPr="0047726B">
              <w:rPr>
                <w:sz w:val="18"/>
                <w:lang w:val="en-GB"/>
              </w:rPr>
              <w:t>Submitted under KCP 6.2/466</w:t>
            </w:r>
          </w:p>
        </w:tc>
        <w:tc>
          <w:tcPr>
            <w:tcW w:w="705" w:type="pct"/>
            <w:tcBorders>
              <w:top w:val="single" w:sz="4" w:space="0" w:color="auto"/>
              <w:left w:val="single" w:sz="4" w:space="0" w:color="auto"/>
              <w:bottom w:val="single" w:sz="4" w:space="0" w:color="auto"/>
              <w:right w:val="single" w:sz="4" w:space="0" w:color="auto"/>
            </w:tcBorders>
          </w:tcPr>
          <w:p w14:paraId="3019DCC2"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6B36CCE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06080C2" w14:textId="77777777" w:rsidR="00433ACE" w:rsidRPr="0047726B" w:rsidRDefault="00433ACE" w:rsidP="00433ACE">
            <w:pPr>
              <w:rPr>
                <w:sz w:val="18"/>
              </w:rPr>
            </w:pPr>
            <w:r w:rsidRPr="0047726B">
              <w:rPr>
                <w:sz w:val="18"/>
              </w:rPr>
              <w:t>Efficacy of ADM.02100.I.1.B in control of aphids in sugar beet, Poland 2021</w:t>
            </w:r>
          </w:p>
          <w:p w14:paraId="0138523F" w14:textId="77777777" w:rsidR="00433ACE" w:rsidRPr="0047726B" w:rsidRDefault="00433ACE" w:rsidP="00433ACE">
            <w:pPr>
              <w:rPr>
                <w:sz w:val="18"/>
                <w:lang w:val="es-ES"/>
              </w:rPr>
            </w:pPr>
            <w:r w:rsidRPr="0047726B">
              <w:rPr>
                <w:sz w:val="18"/>
                <w:lang w:val="es-ES"/>
              </w:rPr>
              <w:t>Fertico Sp. z o o., Błędów, Poland</w:t>
            </w:r>
          </w:p>
          <w:p w14:paraId="68B7DE1A" w14:textId="77777777" w:rsidR="00433ACE" w:rsidRPr="0047726B" w:rsidRDefault="00433ACE" w:rsidP="00433ACE">
            <w:pPr>
              <w:rPr>
                <w:sz w:val="18"/>
              </w:rPr>
            </w:pPr>
            <w:r w:rsidRPr="0047726B">
              <w:rPr>
                <w:sz w:val="18"/>
              </w:rPr>
              <w:t>Report no. PL21IEBEAVA233D</w:t>
            </w:r>
          </w:p>
          <w:p w14:paraId="70D07385" w14:textId="77777777" w:rsidR="00433ACE" w:rsidRPr="0047726B" w:rsidRDefault="00433ACE" w:rsidP="00433ACE">
            <w:pPr>
              <w:rPr>
                <w:sz w:val="18"/>
                <w:lang w:val="en-GB"/>
              </w:rPr>
            </w:pPr>
            <w:r w:rsidRPr="0047726B">
              <w:rPr>
                <w:sz w:val="18"/>
              </w:rPr>
              <w:t>GEP</w:t>
            </w:r>
          </w:p>
          <w:p w14:paraId="07ECA61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AC5BB5" w14:textId="39837CB4"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B46EDB2" w14:textId="7481919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B198F52" w14:textId="73CA6F3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9C0578" w14:textId="71D98674" w:rsidR="00433ACE" w:rsidRPr="0047726B" w:rsidRDefault="00433ACE" w:rsidP="00433ACE">
            <w:pPr>
              <w:jc w:val="center"/>
              <w:rPr>
                <w:sz w:val="18"/>
                <w:lang w:val="en-GB"/>
              </w:rPr>
            </w:pPr>
            <w:r w:rsidRPr="0047726B">
              <w:rPr>
                <w:sz w:val="18"/>
                <w:szCs w:val="20"/>
              </w:rPr>
              <w:t>ADAMA</w:t>
            </w:r>
          </w:p>
        </w:tc>
      </w:tr>
      <w:tr w:rsidR="00433ACE" w:rsidRPr="0047726B" w14:paraId="1B54D0E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397566" w14:textId="77777777" w:rsidR="00433ACE" w:rsidRPr="0047726B" w:rsidRDefault="00433ACE" w:rsidP="00433ACE">
            <w:pPr>
              <w:rPr>
                <w:sz w:val="18"/>
                <w:lang w:val="en-GB"/>
              </w:rPr>
            </w:pPr>
            <w:r w:rsidRPr="0047726B">
              <w:rPr>
                <w:sz w:val="18"/>
                <w:lang w:val="en-GB"/>
              </w:rPr>
              <w:t>KCP 6.4.1/467</w:t>
            </w:r>
          </w:p>
          <w:p w14:paraId="30599642" w14:textId="77777777" w:rsidR="00433ACE" w:rsidRPr="0047726B" w:rsidRDefault="00433ACE" w:rsidP="00433ACE">
            <w:pPr>
              <w:rPr>
                <w:sz w:val="18"/>
                <w:lang w:val="en-GB"/>
              </w:rPr>
            </w:pPr>
            <w:r w:rsidRPr="0047726B">
              <w:rPr>
                <w:sz w:val="18"/>
                <w:lang w:val="en-GB"/>
              </w:rPr>
              <w:t>Submitted under KCP 6.2/467</w:t>
            </w:r>
          </w:p>
        </w:tc>
        <w:tc>
          <w:tcPr>
            <w:tcW w:w="705" w:type="pct"/>
            <w:tcBorders>
              <w:top w:val="single" w:sz="4" w:space="0" w:color="auto"/>
              <w:left w:val="single" w:sz="4" w:space="0" w:color="auto"/>
              <w:bottom w:val="single" w:sz="4" w:space="0" w:color="auto"/>
              <w:right w:val="single" w:sz="4" w:space="0" w:color="auto"/>
            </w:tcBorders>
          </w:tcPr>
          <w:p w14:paraId="77E63166"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55020493"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976523E" w14:textId="77777777" w:rsidR="00433ACE" w:rsidRPr="0047726B" w:rsidRDefault="00433ACE" w:rsidP="00433ACE">
            <w:pPr>
              <w:rPr>
                <w:sz w:val="18"/>
              </w:rPr>
            </w:pPr>
            <w:r w:rsidRPr="0047726B">
              <w:rPr>
                <w:sz w:val="18"/>
              </w:rPr>
              <w:t xml:space="preserve">Evaluation of ADM.02100.I.1.B against Aphis fabae in </w:t>
            </w:r>
            <w:proofErr w:type="spellStart"/>
            <w:r w:rsidRPr="0047726B">
              <w:rPr>
                <w:sz w:val="18"/>
              </w:rPr>
              <w:t>Sugarbeet</w:t>
            </w:r>
            <w:proofErr w:type="spellEnd"/>
            <w:r w:rsidRPr="0047726B">
              <w:rPr>
                <w:sz w:val="18"/>
              </w:rPr>
              <w:t xml:space="preserve"> in Poland in 2021</w:t>
            </w:r>
          </w:p>
          <w:p w14:paraId="5B3E025E"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74EDB4ED" w14:textId="77777777" w:rsidR="00433ACE" w:rsidRPr="0047726B" w:rsidRDefault="00433ACE" w:rsidP="00433ACE">
            <w:pPr>
              <w:rPr>
                <w:sz w:val="18"/>
              </w:rPr>
            </w:pPr>
            <w:r w:rsidRPr="0047726B">
              <w:rPr>
                <w:sz w:val="18"/>
              </w:rPr>
              <w:t>Report no. PL21IEBEAVA233E</w:t>
            </w:r>
          </w:p>
          <w:p w14:paraId="5E42CDB3" w14:textId="77777777" w:rsidR="00433ACE" w:rsidRPr="0047726B" w:rsidRDefault="00433ACE" w:rsidP="00433ACE">
            <w:pPr>
              <w:rPr>
                <w:sz w:val="18"/>
                <w:lang w:val="en-GB"/>
              </w:rPr>
            </w:pPr>
            <w:r w:rsidRPr="0047726B">
              <w:rPr>
                <w:sz w:val="18"/>
              </w:rPr>
              <w:t>GEP</w:t>
            </w:r>
          </w:p>
          <w:p w14:paraId="43DA318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ABF326" w14:textId="6AD58F6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39BB51F" w14:textId="769BFEE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7804892" w14:textId="063AC73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F6CC881" w14:textId="2E7163B0" w:rsidR="00433ACE" w:rsidRPr="0047726B" w:rsidRDefault="00433ACE" w:rsidP="00433ACE">
            <w:pPr>
              <w:jc w:val="center"/>
              <w:rPr>
                <w:sz w:val="18"/>
                <w:lang w:val="en-GB"/>
              </w:rPr>
            </w:pPr>
            <w:r w:rsidRPr="0047726B">
              <w:rPr>
                <w:sz w:val="18"/>
                <w:szCs w:val="20"/>
              </w:rPr>
              <w:t>ADAMA</w:t>
            </w:r>
          </w:p>
        </w:tc>
      </w:tr>
      <w:tr w:rsidR="00433ACE" w:rsidRPr="0047726B" w14:paraId="0B74B6B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E03306" w14:textId="77777777" w:rsidR="00433ACE" w:rsidRPr="0047726B" w:rsidRDefault="00433ACE" w:rsidP="00433ACE">
            <w:pPr>
              <w:rPr>
                <w:sz w:val="18"/>
                <w:lang w:val="en-GB"/>
              </w:rPr>
            </w:pPr>
            <w:r w:rsidRPr="0047726B">
              <w:rPr>
                <w:sz w:val="18"/>
                <w:lang w:val="en-GB"/>
              </w:rPr>
              <w:t>KCP 6.4.1/468</w:t>
            </w:r>
          </w:p>
          <w:p w14:paraId="77122A9E" w14:textId="77777777" w:rsidR="00433ACE" w:rsidRPr="0047726B" w:rsidRDefault="00433ACE" w:rsidP="00433ACE">
            <w:pPr>
              <w:rPr>
                <w:sz w:val="18"/>
                <w:lang w:val="en-GB"/>
              </w:rPr>
            </w:pPr>
            <w:r w:rsidRPr="0047726B">
              <w:rPr>
                <w:sz w:val="18"/>
                <w:lang w:val="en-GB"/>
              </w:rPr>
              <w:t>Submitted under KCP 6.2/468</w:t>
            </w:r>
          </w:p>
        </w:tc>
        <w:tc>
          <w:tcPr>
            <w:tcW w:w="705" w:type="pct"/>
            <w:tcBorders>
              <w:top w:val="single" w:sz="4" w:space="0" w:color="auto"/>
              <w:left w:val="single" w:sz="4" w:space="0" w:color="auto"/>
              <w:bottom w:val="single" w:sz="4" w:space="0" w:color="auto"/>
              <w:right w:val="single" w:sz="4" w:space="0" w:color="auto"/>
            </w:tcBorders>
          </w:tcPr>
          <w:p w14:paraId="0EF9ED82" w14:textId="77777777" w:rsidR="00433ACE" w:rsidRPr="0047726B" w:rsidRDefault="00433ACE" w:rsidP="00433ACE">
            <w:pPr>
              <w:rPr>
                <w:sz w:val="18"/>
                <w:lang w:val="en-GB"/>
              </w:rPr>
            </w:pPr>
            <w:r w:rsidRPr="0047726B">
              <w:rPr>
                <w:sz w:val="18"/>
                <w:lang w:val="en-GB"/>
              </w:rPr>
              <w:t>Rusek, K.</w:t>
            </w:r>
          </w:p>
        </w:tc>
        <w:tc>
          <w:tcPr>
            <w:tcW w:w="248" w:type="pct"/>
            <w:tcBorders>
              <w:top w:val="single" w:sz="4" w:space="0" w:color="auto"/>
              <w:left w:val="single" w:sz="4" w:space="0" w:color="auto"/>
              <w:bottom w:val="single" w:sz="4" w:space="0" w:color="auto"/>
              <w:right w:val="single" w:sz="4" w:space="0" w:color="auto"/>
            </w:tcBorders>
          </w:tcPr>
          <w:p w14:paraId="25193C51"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42BA9B8" w14:textId="77777777" w:rsidR="00433ACE" w:rsidRPr="0047726B" w:rsidRDefault="00433ACE" w:rsidP="00433ACE">
            <w:pPr>
              <w:rPr>
                <w:sz w:val="18"/>
              </w:rPr>
            </w:pPr>
            <w:r w:rsidRPr="0047726B">
              <w:rPr>
                <w:sz w:val="18"/>
              </w:rPr>
              <w:t>Efficacy of ADM.02100.I.1.B in control of aphids in sugar beet, Poland 2021</w:t>
            </w:r>
          </w:p>
          <w:p w14:paraId="2A1ADDD3" w14:textId="77777777" w:rsidR="00433ACE" w:rsidRPr="0047726B" w:rsidRDefault="00433ACE" w:rsidP="00433ACE">
            <w:pPr>
              <w:rPr>
                <w:sz w:val="18"/>
                <w:lang w:val="es-ES"/>
              </w:rPr>
            </w:pPr>
            <w:r w:rsidRPr="0047726B">
              <w:rPr>
                <w:sz w:val="18"/>
                <w:lang w:val="es-ES"/>
              </w:rPr>
              <w:t>Fertico Sp. z o o., Błędów, Poland</w:t>
            </w:r>
          </w:p>
          <w:p w14:paraId="63BCA34B" w14:textId="77777777" w:rsidR="00433ACE" w:rsidRPr="0047726B" w:rsidRDefault="00433ACE" w:rsidP="00433ACE">
            <w:pPr>
              <w:rPr>
                <w:sz w:val="18"/>
              </w:rPr>
            </w:pPr>
            <w:r w:rsidRPr="0047726B">
              <w:rPr>
                <w:sz w:val="18"/>
              </w:rPr>
              <w:t>Report no. PL21IEBEAVA233F</w:t>
            </w:r>
          </w:p>
          <w:p w14:paraId="56D16490" w14:textId="77777777" w:rsidR="00433ACE" w:rsidRPr="0047726B" w:rsidRDefault="00433ACE" w:rsidP="00433ACE">
            <w:pPr>
              <w:rPr>
                <w:sz w:val="18"/>
                <w:lang w:val="en-GB"/>
              </w:rPr>
            </w:pPr>
            <w:r w:rsidRPr="0047726B">
              <w:rPr>
                <w:sz w:val="18"/>
              </w:rPr>
              <w:t>GEP</w:t>
            </w:r>
          </w:p>
          <w:p w14:paraId="3A0BCCD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1BF3158" w14:textId="54519BB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ED4EEDC" w14:textId="7677212C"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9DC4B5B" w14:textId="57F3B80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43CF4D" w14:textId="3DF9726A" w:rsidR="00433ACE" w:rsidRPr="0047726B" w:rsidRDefault="00433ACE" w:rsidP="00433ACE">
            <w:pPr>
              <w:jc w:val="center"/>
              <w:rPr>
                <w:sz w:val="18"/>
                <w:lang w:val="en-GB"/>
              </w:rPr>
            </w:pPr>
            <w:r w:rsidRPr="0047726B">
              <w:rPr>
                <w:sz w:val="18"/>
                <w:szCs w:val="20"/>
              </w:rPr>
              <w:t>ADAMA</w:t>
            </w:r>
          </w:p>
        </w:tc>
      </w:tr>
      <w:tr w:rsidR="00433ACE" w:rsidRPr="0047726B" w14:paraId="4C9DFB0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930438" w14:textId="77777777" w:rsidR="00433ACE" w:rsidRPr="0047726B" w:rsidRDefault="00433ACE" w:rsidP="00433ACE">
            <w:pPr>
              <w:rPr>
                <w:sz w:val="18"/>
                <w:lang w:val="en-GB"/>
              </w:rPr>
            </w:pPr>
            <w:r w:rsidRPr="0047726B">
              <w:rPr>
                <w:sz w:val="18"/>
                <w:lang w:val="en-GB"/>
              </w:rPr>
              <w:lastRenderedPageBreak/>
              <w:t>KCP 6.4.1/469</w:t>
            </w:r>
          </w:p>
          <w:p w14:paraId="7E159B7A" w14:textId="77777777" w:rsidR="00433ACE" w:rsidRPr="0047726B" w:rsidRDefault="00433ACE" w:rsidP="00433ACE">
            <w:pPr>
              <w:rPr>
                <w:sz w:val="18"/>
                <w:lang w:val="en-GB"/>
              </w:rPr>
            </w:pPr>
            <w:r w:rsidRPr="0047726B">
              <w:rPr>
                <w:sz w:val="18"/>
                <w:lang w:val="en-GB"/>
              </w:rPr>
              <w:t>Submitted under KCP 6.2/469</w:t>
            </w:r>
          </w:p>
        </w:tc>
        <w:tc>
          <w:tcPr>
            <w:tcW w:w="705" w:type="pct"/>
            <w:tcBorders>
              <w:top w:val="single" w:sz="4" w:space="0" w:color="auto"/>
              <w:left w:val="single" w:sz="4" w:space="0" w:color="auto"/>
              <w:bottom w:val="single" w:sz="4" w:space="0" w:color="auto"/>
              <w:right w:val="single" w:sz="4" w:space="0" w:color="auto"/>
            </w:tcBorders>
          </w:tcPr>
          <w:p w14:paraId="1DFA8DEF" w14:textId="77777777" w:rsidR="00433ACE" w:rsidRPr="0047726B" w:rsidRDefault="00433ACE" w:rsidP="00433ACE">
            <w:pPr>
              <w:rPr>
                <w:sz w:val="18"/>
                <w:lang w:val="en-GB"/>
              </w:rPr>
            </w:pPr>
            <w:r w:rsidRPr="0047726B">
              <w:rPr>
                <w:sz w:val="18"/>
                <w:lang w:val="en-GB"/>
              </w:rPr>
              <w:t>Furman-Frątczak, K.</w:t>
            </w:r>
          </w:p>
        </w:tc>
        <w:tc>
          <w:tcPr>
            <w:tcW w:w="248" w:type="pct"/>
            <w:tcBorders>
              <w:top w:val="single" w:sz="4" w:space="0" w:color="auto"/>
              <w:left w:val="single" w:sz="4" w:space="0" w:color="auto"/>
              <w:bottom w:val="single" w:sz="4" w:space="0" w:color="auto"/>
              <w:right w:val="single" w:sz="4" w:space="0" w:color="auto"/>
            </w:tcBorders>
          </w:tcPr>
          <w:p w14:paraId="3023D1FB"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93B60F3" w14:textId="77777777" w:rsidR="00433ACE" w:rsidRPr="0047726B" w:rsidRDefault="00433ACE" w:rsidP="00433ACE">
            <w:pPr>
              <w:rPr>
                <w:sz w:val="18"/>
              </w:rPr>
            </w:pPr>
            <w:r w:rsidRPr="0047726B">
              <w:rPr>
                <w:sz w:val="18"/>
              </w:rPr>
              <w:t>Efficacy evaluation of MCW-2222 in sugar beet against aphids, Poland 2021</w:t>
            </w:r>
          </w:p>
          <w:p w14:paraId="26033128" w14:textId="77777777" w:rsidR="00433ACE" w:rsidRPr="0047726B" w:rsidRDefault="00433ACE" w:rsidP="00433ACE">
            <w:pPr>
              <w:rPr>
                <w:sz w:val="18"/>
                <w:lang w:val="pl-PL"/>
              </w:rPr>
            </w:pPr>
            <w:r w:rsidRPr="0047726B">
              <w:rPr>
                <w:sz w:val="18"/>
                <w:lang w:val="pl-PL"/>
              </w:rPr>
              <w:t xml:space="preserve">BIOTEK </w:t>
            </w:r>
            <w:proofErr w:type="spellStart"/>
            <w:r w:rsidRPr="0047726B">
              <w:rPr>
                <w:sz w:val="18"/>
                <w:lang w:val="pl-PL"/>
              </w:rPr>
              <w:t>Agriculture</w:t>
            </w:r>
            <w:proofErr w:type="spellEnd"/>
            <w:r w:rsidRPr="0047726B">
              <w:rPr>
                <w:sz w:val="18"/>
                <w:lang w:val="pl-PL"/>
              </w:rPr>
              <w:t xml:space="preserve"> Polska Sp. Z o.o., Oława, Poland</w:t>
            </w:r>
          </w:p>
          <w:p w14:paraId="63818E11" w14:textId="77777777" w:rsidR="00433ACE" w:rsidRPr="0047726B" w:rsidRDefault="00433ACE" w:rsidP="00433ACE">
            <w:pPr>
              <w:rPr>
                <w:sz w:val="18"/>
              </w:rPr>
            </w:pPr>
            <w:r w:rsidRPr="0047726B">
              <w:rPr>
                <w:sz w:val="18"/>
              </w:rPr>
              <w:t>Report no. PL21IEBEAVA238A</w:t>
            </w:r>
          </w:p>
          <w:p w14:paraId="7C340767" w14:textId="77777777" w:rsidR="00433ACE" w:rsidRPr="0047726B" w:rsidRDefault="00433ACE" w:rsidP="00433ACE">
            <w:pPr>
              <w:rPr>
                <w:sz w:val="18"/>
                <w:lang w:val="en-GB"/>
              </w:rPr>
            </w:pPr>
            <w:r w:rsidRPr="0047726B">
              <w:rPr>
                <w:sz w:val="18"/>
              </w:rPr>
              <w:t>GEP</w:t>
            </w:r>
          </w:p>
          <w:p w14:paraId="730CE37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07F3F8B" w14:textId="15047DB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B5A651" w14:textId="6BBCF16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FBA3DB5" w14:textId="7AF6261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6DDF8C8" w14:textId="66A8A797" w:rsidR="00433ACE" w:rsidRPr="0047726B" w:rsidRDefault="00433ACE" w:rsidP="00433ACE">
            <w:pPr>
              <w:jc w:val="center"/>
              <w:rPr>
                <w:sz w:val="18"/>
                <w:lang w:val="en-GB"/>
              </w:rPr>
            </w:pPr>
            <w:r w:rsidRPr="0047726B">
              <w:rPr>
                <w:sz w:val="18"/>
                <w:szCs w:val="20"/>
              </w:rPr>
              <w:t>ADAMA</w:t>
            </w:r>
          </w:p>
        </w:tc>
      </w:tr>
      <w:tr w:rsidR="00433ACE" w:rsidRPr="0047726B" w14:paraId="7ECCE42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3B51F3A" w14:textId="77777777" w:rsidR="00433ACE" w:rsidRPr="0047726B" w:rsidRDefault="00433ACE" w:rsidP="00433ACE">
            <w:pPr>
              <w:rPr>
                <w:sz w:val="18"/>
                <w:lang w:val="en-GB"/>
              </w:rPr>
            </w:pPr>
            <w:r w:rsidRPr="0047726B">
              <w:rPr>
                <w:sz w:val="18"/>
                <w:lang w:val="en-GB"/>
              </w:rPr>
              <w:t>KCP 6.4.1/470</w:t>
            </w:r>
          </w:p>
          <w:p w14:paraId="367BD76D" w14:textId="77777777" w:rsidR="00433ACE" w:rsidRPr="0047726B" w:rsidRDefault="00433ACE" w:rsidP="00433ACE">
            <w:pPr>
              <w:rPr>
                <w:sz w:val="18"/>
                <w:lang w:val="en-GB"/>
              </w:rPr>
            </w:pPr>
            <w:r w:rsidRPr="0047726B">
              <w:rPr>
                <w:sz w:val="18"/>
                <w:lang w:val="en-GB"/>
              </w:rPr>
              <w:t>Submitted under KCP 6.2/470</w:t>
            </w:r>
          </w:p>
        </w:tc>
        <w:tc>
          <w:tcPr>
            <w:tcW w:w="705" w:type="pct"/>
            <w:tcBorders>
              <w:top w:val="single" w:sz="4" w:space="0" w:color="auto"/>
              <w:left w:val="single" w:sz="4" w:space="0" w:color="auto"/>
              <w:bottom w:val="single" w:sz="4" w:space="0" w:color="auto"/>
              <w:right w:val="single" w:sz="4" w:space="0" w:color="auto"/>
            </w:tcBorders>
          </w:tcPr>
          <w:p w14:paraId="480444E4" w14:textId="77777777" w:rsidR="00433ACE" w:rsidRPr="0047726B" w:rsidRDefault="00433ACE" w:rsidP="00433ACE">
            <w:pPr>
              <w:rPr>
                <w:sz w:val="18"/>
                <w:lang w:val="en-GB"/>
              </w:rPr>
            </w:pPr>
            <w:r w:rsidRPr="0047726B">
              <w:rPr>
                <w:sz w:val="18"/>
                <w:lang w:val="en-GB"/>
              </w:rPr>
              <w:t>Jatczak, J.</w:t>
            </w:r>
          </w:p>
        </w:tc>
        <w:tc>
          <w:tcPr>
            <w:tcW w:w="248" w:type="pct"/>
            <w:tcBorders>
              <w:top w:val="single" w:sz="4" w:space="0" w:color="auto"/>
              <w:left w:val="single" w:sz="4" w:space="0" w:color="auto"/>
              <w:bottom w:val="single" w:sz="4" w:space="0" w:color="auto"/>
              <w:right w:val="single" w:sz="4" w:space="0" w:color="auto"/>
            </w:tcBorders>
          </w:tcPr>
          <w:p w14:paraId="66D3C5ED"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655D12E6" w14:textId="77777777" w:rsidR="00433ACE" w:rsidRPr="0047726B" w:rsidRDefault="00433ACE" w:rsidP="00433ACE">
            <w:pPr>
              <w:rPr>
                <w:sz w:val="18"/>
              </w:rPr>
            </w:pPr>
            <w:r w:rsidRPr="0047726B">
              <w:rPr>
                <w:sz w:val="18"/>
              </w:rPr>
              <w:t xml:space="preserve">Efficacy evaluation of MCW-2222 in sugar beet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(MYZUPE) and Aphis fabae (APHIFA) in Poland in 2021</w:t>
            </w:r>
          </w:p>
          <w:p w14:paraId="3EAB00C9" w14:textId="77777777" w:rsidR="00433ACE" w:rsidRPr="0047726B" w:rsidRDefault="00433ACE" w:rsidP="00433ACE">
            <w:pPr>
              <w:rPr>
                <w:sz w:val="18"/>
              </w:rPr>
            </w:pPr>
            <w:r w:rsidRPr="0047726B">
              <w:rPr>
                <w:sz w:val="18"/>
              </w:rPr>
              <w:t xml:space="preserve">ANADIAG SAS, </w:t>
            </w:r>
            <w:proofErr w:type="spellStart"/>
            <w:r w:rsidRPr="0047726B">
              <w:rPr>
                <w:sz w:val="18"/>
              </w:rPr>
              <w:t>Oddział</w:t>
            </w:r>
            <w:proofErr w:type="spellEnd"/>
            <w:r w:rsidRPr="0047726B">
              <w:rPr>
                <w:sz w:val="18"/>
              </w:rPr>
              <w:t>, Poland</w:t>
            </w:r>
          </w:p>
          <w:p w14:paraId="4149E2D4" w14:textId="77777777" w:rsidR="00433ACE" w:rsidRPr="0047726B" w:rsidRDefault="00433ACE" w:rsidP="00433ACE">
            <w:pPr>
              <w:rPr>
                <w:sz w:val="18"/>
              </w:rPr>
            </w:pPr>
            <w:r w:rsidRPr="0047726B">
              <w:rPr>
                <w:sz w:val="18"/>
              </w:rPr>
              <w:t>Report no. PL21IEBEAVA238B</w:t>
            </w:r>
          </w:p>
          <w:p w14:paraId="4A8FC79D" w14:textId="77777777" w:rsidR="00433ACE" w:rsidRPr="0047726B" w:rsidRDefault="00433ACE" w:rsidP="00433ACE">
            <w:pPr>
              <w:rPr>
                <w:sz w:val="18"/>
                <w:lang w:val="en-GB"/>
              </w:rPr>
            </w:pPr>
            <w:r w:rsidRPr="0047726B">
              <w:rPr>
                <w:sz w:val="18"/>
              </w:rPr>
              <w:t>GEP</w:t>
            </w:r>
          </w:p>
          <w:p w14:paraId="08E9C1C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ABADC4A" w14:textId="7754D05A"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DA1A7D3" w14:textId="7F1122B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DB0122E" w14:textId="5EF2B17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B66851" w14:textId="623A096B" w:rsidR="00433ACE" w:rsidRPr="0047726B" w:rsidRDefault="00433ACE" w:rsidP="00433ACE">
            <w:pPr>
              <w:jc w:val="center"/>
              <w:rPr>
                <w:sz w:val="18"/>
                <w:lang w:val="en-GB"/>
              </w:rPr>
            </w:pPr>
            <w:r w:rsidRPr="0047726B">
              <w:rPr>
                <w:sz w:val="18"/>
                <w:szCs w:val="20"/>
              </w:rPr>
              <w:t>ADAMA</w:t>
            </w:r>
          </w:p>
        </w:tc>
      </w:tr>
      <w:tr w:rsidR="00433ACE" w:rsidRPr="0047726B" w14:paraId="7E30108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558DE18" w14:textId="77777777" w:rsidR="00433ACE" w:rsidRPr="0047726B" w:rsidRDefault="00433ACE" w:rsidP="00433ACE">
            <w:pPr>
              <w:rPr>
                <w:sz w:val="18"/>
                <w:lang w:val="en-GB"/>
              </w:rPr>
            </w:pPr>
            <w:r w:rsidRPr="0047726B">
              <w:rPr>
                <w:sz w:val="18"/>
                <w:lang w:val="en-GB"/>
              </w:rPr>
              <w:t>KCP 6.4.1/471</w:t>
            </w:r>
          </w:p>
          <w:p w14:paraId="0D4D0E5F" w14:textId="77777777" w:rsidR="00433ACE" w:rsidRPr="0047726B" w:rsidRDefault="00433ACE" w:rsidP="00433ACE">
            <w:pPr>
              <w:rPr>
                <w:sz w:val="18"/>
                <w:lang w:val="en-GB"/>
              </w:rPr>
            </w:pPr>
            <w:r w:rsidRPr="0047726B">
              <w:rPr>
                <w:sz w:val="18"/>
                <w:lang w:val="en-GB"/>
              </w:rPr>
              <w:t>Submitted under KCP 6.2/471</w:t>
            </w:r>
          </w:p>
        </w:tc>
        <w:tc>
          <w:tcPr>
            <w:tcW w:w="705" w:type="pct"/>
            <w:tcBorders>
              <w:top w:val="single" w:sz="4" w:space="0" w:color="auto"/>
              <w:left w:val="single" w:sz="4" w:space="0" w:color="auto"/>
              <w:bottom w:val="single" w:sz="4" w:space="0" w:color="auto"/>
              <w:right w:val="single" w:sz="4" w:space="0" w:color="auto"/>
            </w:tcBorders>
          </w:tcPr>
          <w:p w14:paraId="602D0935" w14:textId="77777777" w:rsidR="00433ACE" w:rsidRPr="0047726B" w:rsidRDefault="00433ACE" w:rsidP="00433ACE">
            <w:pPr>
              <w:rPr>
                <w:sz w:val="18"/>
                <w:lang w:val="en-GB"/>
              </w:rPr>
            </w:pPr>
            <w:r w:rsidRPr="0047726B">
              <w:rPr>
                <w:sz w:val="18"/>
                <w:lang w:val="en-GB"/>
              </w:rPr>
              <w:t>Głowacki, G.</w:t>
            </w:r>
          </w:p>
        </w:tc>
        <w:tc>
          <w:tcPr>
            <w:tcW w:w="248" w:type="pct"/>
            <w:tcBorders>
              <w:top w:val="single" w:sz="4" w:space="0" w:color="auto"/>
              <w:left w:val="single" w:sz="4" w:space="0" w:color="auto"/>
              <w:bottom w:val="single" w:sz="4" w:space="0" w:color="auto"/>
              <w:right w:val="single" w:sz="4" w:space="0" w:color="auto"/>
            </w:tcBorders>
          </w:tcPr>
          <w:p w14:paraId="3AC72706"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530D2D2" w14:textId="77777777" w:rsidR="00433ACE" w:rsidRPr="0047726B" w:rsidRDefault="00433ACE" w:rsidP="00433ACE">
            <w:pPr>
              <w:rPr>
                <w:sz w:val="18"/>
              </w:rPr>
            </w:pPr>
            <w:r w:rsidRPr="0047726B">
              <w:rPr>
                <w:sz w:val="18"/>
              </w:rPr>
              <w:t>Efficacy evaluation of MCW-2222 in sugar beet against Aphis fabae (APHIFA) in Poland, 2021</w:t>
            </w:r>
          </w:p>
          <w:p w14:paraId="3D147A43" w14:textId="77777777" w:rsidR="00433ACE" w:rsidRPr="0047726B" w:rsidRDefault="00433ACE" w:rsidP="00433ACE">
            <w:pPr>
              <w:rPr>
                <w:sz w:val="18"/>
                <w:lang w:val="fr-BE"/>
              </w:rPr>
            </w:pPr>
            <w:r w:rsidRPr="0047726B">
              <w:rPr>
                <w:sz w:val="18"/>
                <w:lang w:val="fr-BE"/>
              </w:rPr>
              <w:t>Eurofins Agroscience Services Sp. z. o.o., Kaźmierz, Poland</w:t>
            </w:r>
          </w:p>
          <w:p w14:paraId="55A32A1D" w14:textId="77777777" w:rsidR="00433ACE" w:rsidRPr="0047726B" w:rsidRDefault="00433ACE" w:rsidP="00433ACE">
            <w:pPr>
              <w:rPr>
                <w:sz w:val="18"/>
              </w:rPr>
            </w:pPr>
            <w:r w:rsidRPr="0047726B">
              <w:rPr>
                <w:sz w:val="18"/>
              </w:rPr>
              <w:t>Report no. PL21IEBEAVA238C</w:t>
            </w:r>
          </w:p>
          <w:p w14:paraId="6F938934" w14:textId="77777777" w:rsidR="00433ACE" w:rsidRPr="0047726B" w:rsidRDefault="00433ACE" w:rsidP="00433ACE">
            <w:pPr>
              <w:rPr>
                <w:sz w:val="18"/>
                <w:lang w:val="en-GB"/>
              </w:rPr>
            </w:pPr>
            <w:r w:rsidRPr="0047726B">
              <w:rPr>
                <w:sz w:val="18"/>
              </w:rPr>
              <w:t>GEP</w:t>
            </w:r>
          </w:p>
          <w:p w14:paraId="0A03749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19CC9DA" w14:textId="7178D3F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F899D8" w14:textId="2ABA9EC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A32D1A6" w14:textId="2FAA5FB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AA1D9E0" w14:textId="2094D123" w:rsidR="00433ACE" w:rsidRPr="0047726B" w:rsidRDefault="00433ACE" w:rsidP="00433ACE">
            <w:pPr>
              <w:jc w:val="center"/>
              <w:rPr>
                <w:sz w:val="18"/>
                <w:lang w:val="en-GB"/>
              </w:rPr>
            </w:pPr>
            <w:r w:rsidRPr="0047726B">
              <w:rPr>
                <w:sz w:val="18"/>
                <w:szCs w:val="20"/>
              </w:rPr>
              <w:t>ADAMA</w:t>
            </w:r>
          </w:p>
        </w:tc>
      </w:tr>
      <w:tr w:rsidR="00433ACE" w:rsidRPr="0047726B" w14:paraId="0AF8B12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4F821E8" w14:textId="77777777" w:rsidR="00433ACE" w:rsidRPr="0047726B" w:rsidRDefault="00433ACE" w:rsidP="00433ACE">
            <w:pPr>
              <w:rPr>
                <w:sz w:val="18"/>
                <w:lang w:val="en-GB"/>
              </w:rPr>
            </w:pPr>
            <w:r w:rsidRPr="0047726B">
              <w:rPr>
                <w:sz w:val="18"/>
                <w:lang w:val="en-GB"/>
              </w:rPr>
              <w:t>KCP 6.4.1/472</w:t>
            </w:r>
          </w:p>
          <w:p w14:paraId="0E3980C0" w14:textId="77777777" w:rsidR="00433ACE" w:rsidRPr="0047726B" w:rsidRDefault="00433ACE" w:rsidP="00433ACE">
            <w:pPr>
              <w:rPr>
                <w:sz w:val="18"/>
                <w:lang w:val="en-GB"/>
              </w:rPr>
            </w:pPr>
            <w:r w:rsidRPr="0047726B">
              <w:rPr>
                <w:sz w:val="18"/>
                <w:lang w:val="en-GB"/>
              </w:rPr>
              <w:t>Submitted under KCP 6.2/472</w:t>
            </w:r>
          </w:p>
        </w:tc>
        <w:tc>
          <w:tcPr>
            <w:tcW w:w="705" w:type="pct"/>
            <w:tcBorders>
              <w:top w:val="single" w:sz="4" w:space="0" w:color="auto"/>
              <w:left w:val="single" w:sz="4" w:space="0" w:color="auto"/>
              <w:bottom w:val="single" w:sz="4" w:space="0" w:color="auto"/>
              <w:right w:val="single" w:sz="4" w:space="0" w:color="auto"/>
            </w:tcBorders>
          </w:tcPr>
          <w:p w14:paraId="4F0CF375"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EE4A1B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41C33D4" w14:textId="77777777" w:rsidR="00433ACE" w:rsidRPr="0047726B" w:rsidRDefault="00433ACE" w:rsidP="00433ACE">
            <w:pPr>
              <w:rPr>
                <w:sz w:val="18"/>
              </w:rPr>
            </w:pPr>
            <w:r w:rsidRPr="0047726B">
              <w:rPr>
                <w:sz w:val="18"/>
              </w:rPr>
              <w:t>Efficacy evaluation of MCW-2222 against Aphis fabae in sugar beet in Poland, 2022</w:t>
            </w:r>
          </w:p>
          <w:p w14:paraId="28FD4A1F" w14:textId="77777777" w:rsidR="00433ACE" w:rsidRPr="0047726B" w:rsidRDefault="00433ACE" w:rsidP="00433ACE">
            <w:pPr>
              <w:rPr>
                <w:sz w:val="18"/>
                <w:lang w:val="es-ES"/>
              </w:rPr>
            </w:pPr>
            <w:r w:rsidRPr="0047726B">
              <w:rPr>
                <w:sz w:val="18"/>
                <w:lang w:val="es-ES"/>
              </w:rPr>
              <w:t>Fertico Sp. z o o., Błędów, Poland</w:t>
            </w:r>
          </w:p>
          <w:p w14:paraId="181155A4" w14:textId="77777777" w:rsidR="00433ACE" w:rsidRPr="0047726B" w:rsidRDefault="00433ACE" w:rsidP="00433ACE">
            <w:pPr>
              <w:rPr>
                <w:sz w:val="18"/>
              </w:rPr>
            </w:pPr>
            <w:r w:rsidRPr="0047726B">
              <w:rPr>
                <w:sz w:val="18"/>
              </w:rPr>
              <w:t>Report no. PL22IEBEAVA110A</w:t>
            </w:r>
          </w:p>
          <w:p w14:paraId="6C0F27E7" w14:textId="77777777" w:rsidR="00433ACE" w:rsidRPr="0047726B" w:rsidRDefault="00433ACE" w:rsidP="00433ACE">
            <w:pPr>
              <w:rPr>
                <w:sz w:val="18"/>
                <w:lang w:val="en-GB"/>
              </w:rPr>
            </w:pPr>
            <w:r w:rsidRPr="0047726B">
              <w:rPr>
                <w:sz w:val="18"/>
              </w:rPr>
              <w:t>GEP</w:t>
            </w:r>
          </w:p>
          <w:p w14:paraId="1C7AB30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A328216" w14:textId="0036839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EB55377" w14:textId="6FDF7F0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D4FF564" w14:textId="18D823B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F85CC3A" w14:textId="7FF41FB7" w:rsidR="00433ACE" w:rsidRPr="0047726B" w:rsidRDefault="00433ACE" w:rsidP="00433ACE">
            <w:pPr>
              <w:jc w:val="center"/>
              <w:rPr>
                <w:sz w:val="18"/>
                <w:lang w:val="en-GB"/>
              </w:rPr>
            </w:pPr>
            <w:r w:rsidRPr="0047726B">
              <w:rPr>
                <w:sz w:val="18"/>
                <w:szCs w:val="20"/>
              </w:rPr>
              <w:t>ADAMA</w:t>
            </w:r>
          </w:p>
        </w:tc>
      </w:tr>
      <w:tr w:rsidR="00433ACE" w:rsidRPr="0047726B" w14:paraId="6C3E796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1B1D89A" w14:textId="77777777" w:rsidR="00433ACE" w:rsidRPr="0047726B" w:rsidRDefault="00433ACE" w:rsidP="00433ACE">
            <w:pPr>
              <w:rPr>
                <w:sz w:val="18"/>
                <w:lang w:val="en-GB"/>
              </w:rPr>
            </w:pPr>
            <w:r w:rsidRPr="0047726B">
              <w:rPr>
                <w:sz w:val="18"/>
                <w:lang w:val="en-GB"/>
              </w:rPr>
              <w:t>KCP 6.4.1/473</w:t>
            </w:r>
          </w:p>
          <w:p w14:paraId="1ECF49D7" w14:textId="77777777" w:rsidR="00433ACE" w:rsidRPr="0047726B" w:rsidRDefault="00433ACE" w:rsidP="00433ACE">
            <w:pPr>
              <w:rPr>
                <w:sz w:val="18"/>
                <w:lang w:val="en-GB"/>
              </w:rPr>
            </w:pPr>
            <w:r w:rsidRPr="0047726B">
              <w:rPr>
                <w:sz w:val="18"/>
                <w:lang w:val="en-GB"/>
              </w:rPr>
              <w:t>Submitted under KCP 6.2/473</w:t>
            </w:r>
          </w:p>
        </w:tc>
        <w:tc>
          <w:tcPr>
            <w:tcW w:w="705" w:type="pct"/>
            <w:tcBorders>
              <w:top w:val="single" w:sz="4" w:space="0" w:color="auto"/>
              <w:left w:val="single" w:sz="4" w:space="0" w:color="auto"/>
              <w:bottom w:val="single" w:sz="4" w:space="0" w:color="auto"/>
              <w:right w:val="single" w:sz="4" w:space="0" w:color="auto"/>
            </w:tcBorders>
          </w:tcPr>
          <w:p w14:paraId="115071EF" w14:textId="77777777" w:rsidR="00433ACE" w:rsidRPr="0047726B" w:rsidRDefault="00433ACE" w:rsidP="00433ACE">
            <w:pPr>
              <w:rPr>
                <w:sz w:val="18"/>
                <w:lang w:val="en-GB"/>
              </w:rPr>
            </w:pPr>
            <w:r w:rsidRPr="0047726B">
              <w:rPr>
                <w:sz w:val="18"/>
                <w:lang w:val="en-GB"/>
              </w:rPr>
              <w:t>PSZCZÓŁKOWSKI, M.</w:t>
            </w:r>
          </w:p>
        </w:tc>
        <w:tc>
          <w:tcPr>
            <w:tcW w:w="248" w:type="pct"/>
            <w:tcBorders>
              <w:top w:val="single" w:sz="4" w:space="0" w:color="auto"/>
              <w:left w:val="single" w:sz="4" w:space="0" w:color="auto"/>
              <w:bottom w:val="single" w:sz="4" w:space="0" w:color="auto"/>
              <w:right w:val="single" w:sz="4" w:space="0" w:color="auto"/>
            </w:tcBorders>
          </w:tcPr>
          <w:p w14:paraId="562FAA7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DABDD30" w14:textId="77777777" w:rsidR="00433ACE" w:rsidRPr="00DA5C36" w:rsidRDefault="00433ACE" w:rsidP="00433ACE">
            <w:pPr>
              <w:rPr>
                <w:sz w:val="18"/>
                <w:lang w:val="pl-PL"/>
              </w:rPr>
            </w:pPr>
            <w:r w:rsidRPr="0047726B">
              <w:rPr>
                <w:sz w:val="18"/>
              </w:rPr>
              <w:t xml:space="preserve">Efficacy evaluation of MCW-2222 against Aphis fabae in sugar beet in Poland. </w:t>
            </w:r>
            <w:r w:rsidRPr="00DA5C36">
              <w:rPr>
                <w:sz w:val="18"/>
                <w:lang w:val="pl-PL"/>
              </w:rPr>
              <w:t>2022</w:t>
            </w:r>
          </w:p>
          <w:p w14:paraId="45517698" w14:textId="77777777" w:rsidR="00433ACE" w:rsidRPr="00DA5C36" w:rsidRDefault="00433ACE" w:rsidP="00433ACE">
            <w:pPr>
              <w:rPr>
                <w:sz w:val="18"/>
                <w:lang w:val="pl-PL"/>
              </w:rPr>
            </w:pPr>
            <w:proofErr w:type="spellStart"/>
            <w:r w:rsidRPr="00DA5C36">
              <w:rPr>
                <w:sz w:val="18"/>
                <w:lang w:val="pl-PL"/>
              </w:rPr>
              <w:t>Staphyt</w:t>
            </w:r>
            <w:proofErr w:type="spellEnd"/>
            <w:r w:rsidRPr="00DA5C36">
              <w:rPr>
                <w:sz w:val="18"/>
                <w:lang w:val="pl-PL"/>
              </w:rPr>
              <w:t xml:space="preserve"> Sp. Z o.o., Poznań, Poland</w:t>
            </w:r>
          </w:p>
          <w:p w14:paraId="613F7E4F" w14:textId="77777777" w:rsidR="00433ACE" w:rsidRPr="00DA5C36" w:rsidRDefault="00433ACE" w:rsidP="00433ACE">
            <w:pPr>
              <w:rPr>
                <w:sz w:val="18"/>
                <w:lang w:val="pl-PL"/>
              </w:rPr>
            </w:pPr>
            <w:r w:rsidRPr="00DA5C36">
              <w:rPr>
                <w:sz w:val="18"/>
                <w:lang w:val="pl-PL"/>
              </w:rPr>
              <w:t>Report no. PL22IEBEAVA110B</w:t>
            </w:r>
          </w:p>
          <w:p w14:paraId="5BDD756A" w14:textId="77777777" w:rsidR="00433ACE" w:rsidRPr="00DA5C36" w:rsidRDefault="00433ACE" w:rsidP="00433ACE">
            <w:pPr>
              <w:rPr>
                <w:sz w:val="18"/>
                <w:lang w:val="pl-PL"/>
              </w:rPr>
            </w:pPr>
            <w:r w:rsidRPr="00DA5C36">
              <w:rPr>
                <w:sz w:val="18"/>
                <w:lang w:val="pl-PL"/>
              </w:rPr>
              <w:t>GEP</w:t>
            </w:r>
          </w:p>
          <w:p w14:paraId="59EE3FB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4104CDE" w14:textId="4911F97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061A942" w14:textId="7BCAE5D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A6FCD3" w14:textId="468FCA4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A3E1F2A" w14:textId="3BF702CE" w:rsidR="00433ACE" w:rsidRPr="0047726B" w:rsidRDefault="00433ACE" w:rsidP="00433ACE">
            <w:pPr>
              <w:jc w:val="center"/>
              <w:rPr>
                <w:sz w:val="18"/>
                <w:lang w:val="en-GB"/>
              </w:rPr>
            </w:pPr>
            <w:r w:rsidRPr="0047726B">
              <w:rPr>
                <w:sz w:val="18"/>
                <w:szCs w:val="20"/>
              </w:rPr>
              <w:t>ADAMA</w:t>
            </w:r>
          </w:p>
        </w:tc>
      </w:tr>
      <w:tr w:rsidR="00433ACE" w:rsidRPr="0047726B" w14:paraId="0B4F7D1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3C45AE1" w14:textId="77777777" w:rsidR="00433ACE" w:rsidRPr="0047726B" w:rsidRDefault="00433ACE" w:rsidP="00433ACE">
            <w:pPr>
              <w:rPr>
                <w:sz w:val="18"/>
                <w:lang w:val="en-GB"/>
              </w:rPr>
            </w:pPr>
            <w:r w:rsidRPr="0047726B">
              <w:rPr>
                <w:sz w:val="18"/>
                <w:lang w:val="en-GB"/>
              </w:rPr>
              <w:t>KCP 6.4.1/474</w:t>
            </w:r>
          </w:p>
          <w:p w14:paraId="0EDF4A53" w14:textId="77777777" w:rsidR="00433ACE" w:rsidRPr="0047726B" w:rsidRDefault="00433ACE" w:rsidP="00433ACE">
            <w:pPr>
              <w:rPr>
                <w:sz w:val="18"/>
                <w:lang w:val="en-GB"/>
              </w:rPr>
            </w:pPr>
            <w:r w:rsidRPr="0047726B">
              <w:rPr>
                <w:sz w:val="18"/>
                <w:lang w:val="en-GB"/>
              </w:rPr>
              <w:t>Submitted under KCP 6.2/474</w:t>
            </w:r>
          </w:p>
        </w:tc>
        <w:tc>
          <w:tcPr>
            <w:tcW w:w="705" w:type="pct"/>
            <w:tcBorders>
              <w:top w:val="single" w:sz="4" w:space="0" w:color="auto"/>
              <w:left w:val="single" w:sz="4" w:space="0" w:color="auto"/>
              <w:bottom w:val="single" w:sz="4" w:space="0" w:color="auto"/>
              <w:right w:val="single" w:sz="4" w:space="0" w:color="auto"/>
            </w:tcBorders>
          </w:tcPr>
          <w:p w14:paraId="27330ACD"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C321A3C"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9255FBD" w14:textId="77777777" w:rsidR="00433ACE" w:rsidRPr="00266C19" w:rsidRDefault="00433ACE" w:rsidP="00433ACE">
            <w:pPr>
              <w:rPr>
                <w:sz w:val="18"/>
                <w:lang w:val="en-GB"/>
              </w:rPr>
            </w:pPr>
            <w:r w:rsidRPr="0047726B">
              <w:rPr>
                <w:sz w:val="18"/>
              </w:rPr>
              <w:t xml:space="preserve">Efficacy evaluation of MCW-2222 against Aphis fabae in sugar beet in Poland. </w:t>
            </w:r>
            <w:r w:rsidRPr="00266C19">
              <w:rPr>
                <w:sz w:val="18"/>
                <w:lang w:val="en-GB"/>
              </w:rPr>
              <w:t>2022</w:t>
            </w:r>
          </w:p>
          <w:p w14:paraId="09D6BDE4" w14:textId="77777777" w:rsidR="00433ACE" w:rsidRPr="00266C19" w:rsidRDefault="00433ACE" w:rsidP="00433ACE">
            <w:pPr>
              <w:rPr>
                <w:sz w:val="18"/>
                <w:lang w:val="en-GB"/>
              </w:rPr>
            </w:pPr>
            <w:r w:rsidRPr="00266C19">
              <w:rPr>
                <w:sz w:val="18"/>
                <w:lang w:val="en-GB"/>
              </w:rPr>
              <w:t xml:space="preserve">AGRECO Sp. z </w:t>
            </w:r>
            <w:proofErr w:type="spellStart"/>
            <w:r w:rsidRPr="00266C19">
              <w:rPr>
                <w:sz w:val="18"/>
                <w:lang w:val="en-GB"/>
              </w:rPr>
              <w:t>o.o.</w:t>
            </w:r>
            <w:proofErr w:type="spellEnd"/>
            <w:r w:rsidRPr="00266C19">
              <w:rPr>
                <w:sz w:val="18"/>
                <w:lang w:val="en-GB"/>
              </w:rPr>
              <w:t xml:space="preserve">, </w:t>
            </w:r>
            <w:proofErr w:type="spellStart"/>
            <w:r w:rsidRPr="00266C19">
              <w:rPr>
                <w:sz w:val="18"/>
                <w:lang w:val="en-GB"/>
              </w:rPr>
              <w:t>Oława</w:t>
            </w:r>
            <w:proofErr w:type="spellEnd"/>
            <w:r w:rsidRPr="00266C19">
              <w:rPr>
                <w:sz w:val="18"/>
                <w:lang w:val="en-GB"/>
              </w:rPr>
              <w:t>, Poland</w:t>
            </w:r>
          </w:p>
          <w:p w14:paraId="0E3F7A58" w14:textId="77777777" w:rsidR="00433ACE" w:rsidRPr="00266C19" w:rsidRDefault="00433ACE" w:rsidP="00433ACE">
            <w:pPr>
              <w:rPr>
                <w:sz w:val="18"/>
                <w:lang w:val="en-GB"/>
              </w:rPr>
            </w:pPr>
            <w:r w:rsidRPr="00266C19">
              <w:rPr>
                <w:sz w:val="18"/>
                <w:lang w:val="en-GB"/>
              </w:rPr>
              <w:t>Report no. PL22IEBEAVA110C</w:t>
            </w:r>
          </w:p>
          <w:p w14:paraId="34454362" w14:textId="77777777" w:rsidR="00433ACE" w:rsidRPr="00266C19" w:rsidRDefault="00433ACE" w:rsidP="00433ACE">
            <w:pPr>
              <w:rPr>
                <w:sz w:val="18"/>
                <w:lang w:val="en-GB"/>
              </w:rPr>
            </w:pPr>
            <w:r w:rsidRPr="00266C19">
              <w:rPr>
                <w:sz w:val="18"/>
                <w:lang w:val="en-GB"/>
              </w:rPr>
              <w:t>GEP</w:t>
            </w:r>
          </w:p>
          <w:p w14:paraId="6036D00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D79D0C" w14:textId="687814DC"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7B09C8B" w14:textId="002DB56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D724968" w14:textId="3F18690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76C424" w14:textId="6038E29E" w:rsidR="00433ACE" w:rsidRPr="0047726B" w:rsidRDefault="00433ACE" w:rsidP="00433ACE">
            <w:pPr>
              <w:jc w:val="center"/>
              <w:rPr>
                <w:sz w:val="18"/>
                <w:lang w:val="en-GB"/>
              </w:rPr>
            </w:pPr>
            <w:r w:rsidRPr="0047726B">
              <w:rPr>
                <w:sz w:val="18"/>
                <w:szCs w:val="20"/>
              </w:rPr>
              <w:t>ADAMA</w:t>
            </w:r>
          </w:p>
        </w:tc>
      </w:tr>
      <w:tr w:rsidR="00433ACE" w:rsidRPr="0047726B" w14:paraId="2F795F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37F6189" w14:textId="77777777" w:rsidR="00433ACE" w:rsidRPr="0047726B" w:rsidRDefault="00433ACE" w:rsidP="00433ACE">
            <w:pPr>
              <w:rPr>
                <w:sz w:val="18"/>
                <w:lang w:val="en-GB"/>
              </w:rPr>
            </w:pPr>
            <w:r w:rsidRPr="0047726B">
              <w:rPr>
                <w:sz w:val="18"/>
                <w:lang w:val="en-GB"/>
              </w:rPr>
              <w:lastRenderedPageBreak/>
              <w:t>KCP 6.4.1/475</w:t>
            </w:r>
          </w:p>
          <w:p w14:paraId="48CD6763" w14:textId="77777777" w:rsidR="00433ACE" w:rsidRPr="0047726B" w:rsidRDefault="00433ACE" w:rsidP="00433ACE">
            <w:pPr>
              <w:rPr>
                <w:sz w:val="18"/>
                <w:lang w:val="en-GB"/>
              </w:rPr>
            </w:pPr>
            <w:r w:rsidRPr="0047726B">
              <w:rPr>
                <w:sz w:val="18"/>
                <w:lang w:val="en-GB"/>
              </w:rPr>
              <w:t>Submitted under KCP 6.2/475</w:t>
            </w:r>
          </w:p>
        </w:tc>
        <w:tc>
          <w:tcPr>
            <w:tcW w:w="705" w:type="pct"/>
            <w:tcBorders>
              <w:top w:val="single" w:sz="4" w:space="0" w:color="auto"/>
              <w:left w:val="single" w:sz="4" w:space="0" w:color="auto"/>
              <w:bottom w:val="single" w:sz="4" w:space="0" w:color="auto"/>
              <w:right w:val="single" w:sz="4" w:space="0" w:color="auto"/>
            </w:tcBorders>
          </w:tcPr>
          <w:p w14:paraId="0B0417A9"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70C67F1"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1FC4F35" w14:textId="77777777" w:rsidR="00433ACE" w:rsidRPr="0047726B" w:rsidRDefault="00433ACE" w:rsidP="00433ACE">
            <w:pPr>
              <w:rPr>
                <w:sz w:val="18"/>
              </w:rPr>
            </w:pPr>
            <w:r w:rsidRPr="0047726B">
              <w:rPr>
                <w:sz w:val="18"/>
              </w:rPr>
              <w:t>Efficacy evaluation of MCW-2222 against Aphis fabae in sugar beet in Poland, 2022</w:t>
            </w:r>
          </w:p>
          <w:p w14:paraId="7777891B" w14:textId="77777777" w:rsidR="00433ACE" w:rsidRPr="0047726B" w:rsidRDefault="00433ACE" w:rsidP="00433ACE">
            <w:pPr>
              <w:rPr>
                <w:sz w:val="18"/>
                <w:lang w:val="es-ES"/>
              </w:rPr>
            </w:pPr>
            <w:r w:rsidRPr="0047726B">
              <w:rPr>
                <w:sz w:val="18"/>
                <w:lang w:val="es-ES"/>
              </w:rPr>
              <w:t>Fertico Sp. z o o., Błędów, Poland</w:t>
            </w:r>
          </w:p>
          <w:p w14:paraId="3FD3BD88" w14:textId="77777777" w:rsidR="00433ACE" w:rsidRPr="0047726B" w:rsidRDefault="00433ACE" w:rsidP="00433ACE">
            <w:pPr>
              <w:rPr>
                <w:sz w:val="18"/>
              </w:rPr>
            </w:pPr>
            <w:r w:rsidRPr="0047726B">
              <w:rPr>
                <w:sz w:val="18"/>
              </w:rPr>
              <w:t>Report no. PL22IEBEAVA110D</w:t>
            </w:r>
          </w:p>
          <w:p w14:paraId="391AD376" w14:textId="77777777" w:rsidR="00433ACE" w:rsidRPr="0047726B" w:rsidRDefault="00433ACE" w:rsidP="00433ACE">
            <w:pPr>
              <w:rPr>
                <w:sz w:val="18"/>
                <w:lang w:val="en-GB"/>
              </w:rPr>
            </w:pPr>
            <w:r w:rsidRPr="0047726B">
              <w:rPr>
                <w:sz w:val="18"/>
              </w:rPr>
              <w:t>GEP</w:t>
            </w:r>
          </w:p>
          <w:p w14:paraId="552F338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D89DD5" w14:textId="0D754C8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2BBB6A" w14:textId="348C89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3C18C7A" w14:textId="76D3F1C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336FC49" w14:textId="51BD6AEA" w:rsidR="00433ACE" w:rsidRPr="0047726B" w:rsidRDefault="00433ACE" w:rsidP="00433ACE">
            <w:pPr>
              <w:jc w:val="center"/>
              <w:rPr>
                <w:sz w:val="18"/>
                <w:lang w:val="en-GB"/>
              </w:rPr>
            </w:pPr>
            <w:r w:rsidRPr="0047726B">
              <w:rPr>
                <w:sz w:val="18"/>
                <w:szCs w:val="20"/>
              </w:rPr>
              <w:t>ADAMA</w:t>
            </w:r>
          </w:p>
        </w:tc>
      </w:tr>
      <w:tr w:rsidR="00433ACE" w:rsidRPr="0047726B" w14:paraId="622958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5D08CC" w14:textId="77777777" w:rsidR="00433ACE" w:rsidRPr="0047726B" w:rsidRDefault="00433ACE" w:rsidP="00433ACE">
            <w:pPr>
              <w:rPr>
                <w:sz w:val="18"/>
                <w:lang w:val="en-GB"/>
              </w:rPr>
            </w:pPr>
            <w:r w:rsidRPr="0047726B">
              <w:rPr>
                <w:sz w:val="18"/>
                <w:lang w:val="en-GB"/>
              </w:rPr>
              <w:t>KCP 6.4.1/476</w:t>
            </w:r>
          </w:p>
          <w:p w14:paraId="32276555" w14:textId="77777777" w:rsidR="00433ACE" w:rsidRPr="0047726B" w:rsidRDefault="00433ACE" w:rsidP="00433ACE">
            <w:pPr>
              <w:rPr>
                <w:sz w:val="18"/>
                <w:lang w:val="en-GB"/>
              </w:rPr>
            </w:pPr>
            <w:r w:rsidRPr="0047726B">
              <w:rPr>
                <w:sz w:val="18"/>
                <w:lang w:val="en-GB"/>
              </w:rPr>
              <w:t>Submitted under KCP 6.2/476</w:t>
            </w:r>
          </w:p>
        </w:tc>
        <w:tc>
          <w:tcPr>
            <w:tcW w:w="705" w:type="pct"/>
            <w:tcBorders>
              <w:top w:val="single" w:sz="4" w:space="0" w:color="auto"/>
              <w:left w:val="single" w:sz="4" w:space="0" w:color="auto"/>
              <w:bottom w:val="single" w:sz="4" w:space="0" w:color="auto"/>
              <w:right w:val="single" w:sz="4" w:space="0" w:color="auto"/>
            </w:tcBorders>
          </w:tcPr>
          <w:p w14:paraId="2C6744F2"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0CCD44E"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CF96664" w14:textId="77777777" w:rsidR="00433ACE" w:rsidRPr="0047726B" w:rsidRDefault="00433ACE" w:rsidP="00433ACE">
            <w:pPr>
              <w:rPr>
                <w:sz w:val="18"/>
              </w:rPr>
            </w:pPr>
            <w:r w:rsidRPr="0047726B">
              <w:rPr>
                <w:sz w:val="18"/>
              </w:rPr>
              <w:t>Efficacy evaluation of MCW-2222 against Aphis fabae in sugar beet in Poland, 2022</w:t>
            </w:r>
          </w:p>
          <w:p w14:paraId="26D9CAB2" w14:textId="77777777" w:rsidR="00433ACE" w:rsidRPr="0047726B" w:rsidRDefault="00433ACE" w:rsidP="00433ACE">
            <w:pPr>
              <w:rPr>
                <w:sz w:val="18"/>
                <w:lang w:val="es-ES"/>
              </w:rPr>
            </w:pPr>
            <w:r w:rsidRPr="0047726B">
              <w:rPr>
                <w:sz w:val="18"/>
                <w:lang w:val="es-ES"/>
              </w:rPr>
              <w:t>Fertico Sp. z o o., Błędów, Poland</w:t>
            </w:r>
          </w:p>
          <w:p w14:paraId="0C41C344" w14:textId="77777777" w:rsidR="00433ACE" w:rsidRPr="0047726B" w:rsidRDefault="00433ACE" w:rsidP="00433ACE">
            <w:pPr>
              <w:rPr>
                <w:sz w:val="18"/>
              </w:rPr>
            </w:pPr>
            <w:r w:rsidRPr="0047726B">
              <w:rPr>
                <w:sz w:val="18"/>
              </w:rPr>
              <w:t>Report no. PL22IEBEAVA110E</w:t>
            </w:r>
          </w:p>
          <w:p w14:paraId="51ECCECF" w14:textId="77777777" w:rsidR="00433ACE" w:rsidRPr="0047726B" w:rsidRDefault="00433ACE" w:rsidP="00433ACE">
            <w:pPr>
              <w:rPr>
                <w:sz w:val="18"/>
                <w:lang w:val="en-GB"/>
              </w:rPr>
            </w:pPr>
            <w:r w:rsidRPr="0047726B">
              <w:rPr>
                <w:sz w:val="18"/>
              </w:rPr>
              <w:t>GEP</w:t>
            </w:r>
          </w:p>
          <w:p w14:paraId="04C6C38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846D958" w14:textId="35FA939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10CE8A0" w14:textId="21C6F4C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450BEE" w14:textId="3BEC8C0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E78015" w14:textId="41AD5E5A" w:rsidR="00433ACE" w:rsidRPr="0047726B" w:rsidRDefault="00433ACE" w:rsidP="00433ACE">
            <w:pPr>
              <w:jc w:val="center"/>
              <w:rPr>
                <w:sz w:val="18"/>
                <w:lang w:val="en-GB"/>
              </w:rPr>
            </w:pPr>
            <w:r w:rsidRPr="0047726B">
              <w:rPr>
                <w:sz w:val="18"/>
                <w:szCs w:val="20"/>
              </w:rPr>
              <w:t>ADAMA</w:t>
            </w:r>
          </w:p>
        </w:tc>
      </w:tr>
      <w:tr w:rsidR="00433ACE" w:rsidRPr="0047726B" w14:paraId="69E9E5E9"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29B408" w14:textId="77777777" w:rsidR="00433ACE" w:rsidRPr="0047726B" w:rsidRDefault="00433ACE" w:rsidP="00433ACE">
            <w:pPr>
              <w:rPr>
                <w:sz w:val="18"/>
                <w:lang w:val="en-GB"/>
              </w:rPr>
            </w:pPr>
            <w:r w:rsidRPr="0047726B">
              <w:rPr>
                <w:sz w:val="18"/>
                <w:lang w:val="en-GB"/>
              </w:rPr>
              <w:t>KCP 6.4.1/477</w:t>
            </w:r>
          </w:p>
          <w:p w14:paraId="45EC7B63" w14:textId="77777777" w:rsidR="00433ACE" w:rsidRPr="0047726B" w:rsidRDefault="00433ACE" w:rsidP="00433ACE">
            <w:pPr>
              <w:rPr>
                <w:sz w:val="18"/>
                <w:lang w:val="en-GB"/>
              </w:rPr>
            </w:pPr>
            <w:r w:rsidRPr="0047726B">
              <w:rPr>
                <w:sz w:val="18"/>
                <w:lang w:val="en-GB"/>
              </w:rPr>
              <w:t>Submitted under KCP 6.2/477</w:t>
            </w:r>
          </w:p>
        </w:tc>
        <w:tc>
          <w:tcPr>
            <w:tcW w:w="705" w:type="pct"/>
            <w:tcBorders>
              <w:top w:val="single" w:sz="4" w:space="0" w:color="auto"/>
              <w:left w:val="single" w:sz="4" w:space="0" w:color="auto"/>
              <w:bottom w:val="single" w:sz="4" w:space="0" w:color="auto"/>
              <w:right w:val="single" w:sz="4" w:space="0" w:color="auto"/>
            </w:tcBorders>
          </w:tcPr>
          <w:p w14:paraId="1C464EB2"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045D250"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1A22420" w14:textId="77777777" w:rsidR="00433ACE" w:rsidRPr="0047726B" w:rsidRDefault="00433ACE" w:rsidP="00433ACE">
            <w:pPr>
              <w:rPr>
                <w:sz w:val="18"/>
              </w:rPr>
            </w:pPr>
            <w:r w:rsidRPr="0047726B">
              <w:rPr>
                <w:sz w:val="18"/>
              </w:rPr>
              <w:t>Efficacy evaluation of MCW-2222 against Aphis fabae in sugar beet in Poland, 2022</w:t>
            </w:r>
          </w:p>
          <w:p w14:paraId="6450AA07" w14:textId="77777777" w:rsidR="00433ACE" w:rsidRPr="0047726B" w:rsidRDefault="00433ACE" w:rsidP="00433ACE">
            <w:pPr>
              <w:rPr>
                <w:sz w:val="18"/>
                <w:lang w:val="es-ES"/>
              </w:rPr>
            </w:pPr>
            <w:r w:rsidRPr="0047726B">
              <w:rPr>
                <w:sz w:val="18"/>
                <w:lang w:val="es-ES"/>
              </w:rPr>
              <w:t>Fertico Sp. z o o., Błędów, Poland</w:t>
            </w:r>
          </w:p>
          <w:p w14:paraId="0597B68C" w14:textId="77777777" w:rsidR="00433ACE" w:rsidRPr="0047726B" w:rsidRDefault="00433ACE" w:rsidP="00433ACE">
            <w:pPr>
              <w:rPr>
                <w:sz w:val="18"/>
              </w:rPr>
            </w:pPr>
            <w:r w:rsidRPr="0047726B">
              <w:rPr>
                <w:sz w:val="18"/>
              </w:rPr>
              <w:t>Report no. PL22IEBEAVA110F</w:t>
            </w:r>
          </w:p>
          <w:p w14:paraId="2842D0D5" w14:textId="77777777" w:rsidR="00433ACE" w:rsidRPr="0047726B" w:rsidRDefault="00433ACE" w:rsidP="00433ACE">
            <w:pPr>
              <w:rPr>
                <w:sz w:val="18"/>
                <w:lang w:val="en-GB"/>
              </w:rPr>
            </w:pPr>
            <w:r w:rsidRPr="0047726B">
              <w:rPr>
                <w:sz w:val="18"/>
              </w:rPr>
              <w:t>GEP</w:t>
            </w:r>
          </w:p>
          <w:p w14:paraId="2652492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DCD4BD6" w14:textId="0EECDA9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7E33573" w14:textId="3ABA530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286350D" w14:textId="7694C48A"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1ADF702" w14:textId="1EEB8EC0" w:rsidR="00433ACE" w:rsidRPr="0047726B" w:rsidRDefault="00433ACE" w:rsidP="00433ACE">
            <w:pPr>
              <w:jc w:val="center"/>
              <w:rPr>
                <w:sz w:val="18"/>
                <w:lang w:val="en-GB"/>
              </w:rPr>
            </w:pPr>
            <w:r w:rsidRPr="0047726B">
              <w:rPr>
                <w:sz w:val="18"/>
                <w:szCs w:val="20"/>
              </w:rPr>
              <w:t>ADAMA</w:t>
            </w:r>
          </w:p>
        </w:tc>
      </w:tr>
      <w:tr w:rsidR="00433ACE" w:rsidRPr="0047726B" w14:paraId="7CDC951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2601D9" w14:textId="77777777" w:rsidR="00433ACE" w:rsidRPr="0047726B" w:rsidRDefault="00433ACE" w:rsidP="00433ACE">
            <w:pPr>
              <w:rPr>
                <w:sz w:val="18"/>
                <w:lang w:val="en-GB"/>
              </w:rPr>
            </w:pPr>
            <w:r w:rsidRPr="0047726B">
              <w:rPr>
                <w:sz w:val="18"/>
                <w:lang w:val="en-GB"/>
              </w:rPr>
              <w:t>KCP 6.4.1/478</w:t>
            </w:r>
          </w:p>
          <w:p w14:paraId="4621B261" w14:textId="77777777" w:rsidR="00433ACE" w:rsidRPr="0047726B" w:rsidRDefault="00433ACE" w:rsidP="00433ACE">
            <w:pPr>
              <w:rPr>
                <w:sz w:val="18"/>
                <w:lang w:val="en-GB"/>
              </w:rPr>
            </w:pPr>
            <w:r w:rsidRPr="0047726B">
              <w:rPr>
                <w:sz w:val="18"/>
                <w:lang w:val="en-GB"/>
              </w:rPr>
              <w:t>Submitted under KCP 6.2/478</w:t>
            </w:r>
          </w:p>
        </w:tc>
        <w:tc>
          <w:tcPr>
            <w:tcW w:w="705" w:type="pct"/>
            <w:tcBorders>
              <w:top w:val="single" w:sz="4" w:space="0" w:color="auto"/>
              <w:left w:val="single" w:sz="4" w:space="0" w:color="auto"/>
              <w:bottom w:val="single" w:sz="4" w:space="0" w:color="auto"/>
              <w:right w:val="single" w:sz="4" w:space="0" w:color="auto"/>
            </w:tcBorders>
          </w:tcPr>
          <w:p w14:paraId="15C51732"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517987A"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5416CD1"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29F8685E" w14:textId="77777777" w:rsidR="00433ACE" w:rsidRPr="0047726B" w:rsidRDefault="00433ACE" w:rsidP="00433ACE">
            <w:pPr>
              <w:rPr>
                <w:sz w:val="18"/>
                <w:lang w:val="es-ES"/>
              </w:rPr>
            </w:pPr>
            <w:r w:rsidRPr="0047726B">
              <w:rPr>
                <w:sz w:val="18"/>
                <w:lang w:val="es-ES"/>
              </w:rPr>
              <w:t>Fertico Sp. z o o., Błędów, Poland</w:t>
            </w:r>
          </w:p>
          <w:p w14:paraId="39C89AD7" w14:textId="77777777" w:rsidR="00433ACE" w:rsidRPr="0047726B" w:rsidRDefault="00433ACE" w:rsidP="00433ACE">
            <w:pPr>
              <w:rPr>
                <w:sz w:val="18"/>
              </w:rPr>
            </w:pPr>
            <w:r w:rsidRPr="0047726B">
              <w:rPr>
                <w:sz w:val="18"/>
              </w:rPr>
              <w:t>Report no. PL22IEBEAVA111A</w:t>
            </w:r>
          </w:p>
          <w:p w14:paraId="5FE908E3" w14:textId="77777777" w:rsidR="00433ACE" w:rsidRPr="0047726B" w:rsidRDefault="00433ACE" w:rsidP="00433ACE">
            <w:pPr>
              <w:rPr>
                <w:sz w:val="18"/>
                <w:lang w:val="en-GB"/>
              </w:rPr>
            </w:pPr>
            <w:r w:rsidRPr="0047726B">
              <w:rPr>
                <w:sz w:val="18"/>
              </w:rPr>
              <w:t>GEP</w:t>
            </w:r>
          </w:p>
          <w:p w14:paraId="0A06E40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5679CAA" w14:textId="45BEE962"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2F20CB6" w14:textId="6F04D0C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DE6BA0" w14:textId="3311A29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1D393DF" w14:textId="5B7319E3" w:rsidR="00433ACE" w:rsidRPr="0047726B" w:rsidRDefault="00433ACE" w:rsidP="00433ACE">
            <w:pPr>
              <w:jc w:val="center"/>
              <w:rPr>
                <w:sz w:val="18"/>
                <w:lang w:val="en-GB"/>
              </w:rPr>
            </w:pPr>
            <w:r w:rsidRPr="0047726B">
              <w:rPr>
                <w:sz w:val="18"/>
                <w:szCs w:val="20"/>
              </w:rPr>
              <w:t>ADAMA</w:t>
            </w:r>
          </w:p>
        </w:tc>
      </w:tr>
      <w:tr w:rsidR="00433ACE" w:rsidRPr="0047726B" w14:paraId="6B2CBD5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54FC32F" w14:textId="77777777" w:rsidR="00433ACE" w:rsidRPr="0047726B" w:rsidRDefault="00433ACE" w:rsidP="00433ACE">
            <w:pPr>
              <w:rPr>
                <w:sz w:val="18"/>
                <w:lang w:val="en-GB"/>
              </w:rPr>
            </w:pPr>
            <w:r w:rsidRPr="0047726B">
              <w:rPr>
                <w:sz w:val="18"/>
                <w:lang w:val="en-GB"/>
              </w:rPr>
              <w:t>KCP 6.4.1/479</w:t>
            </w:r>
          </w:p>
          <w:p w14:paraId="4FFFAE6D" w14:textId="77777777" w:rsidR="00433ACE" w:rsidRPr="0047726B" w:rsidRDefault="00433ACE" w:rsidP="00433ACE">
            <w:pPr>
              <w:rPr>
                <w:sz w:val="18"/>
                <w:lang w:val="en-GB"/>
              </w:rPr>
            </w:pPr>
            <w:r w:rsidRPr="0047726B">
              <w:rPr>
                <w:sz w:val="18"/>
                <w:lang w:val="en-GB"/>
              </w:rPr>
              <w:t>Submitted under KCP 6.2/479</w:t>
            </w:r>
          </w:p>
        </w:tc>
        <w:tc>
          <w:tcPr>
            <w:tcW w:w="705" w:type="pct"/>
            <w:tcBorders>
              <w:top w:val="single" w:sz="4" w:space="0" w:color="auto"/>
              <w:left w:val="single" w:sz="4" w:space="0" w:color="auto"/>
              <w:bottom w:val="single" w:sz="4" w:space="0" w:color="auto"/>
              <w:right w:val="single" w:sz="4" w:space="0" w:color="auto"/>
            </w:tcBorders>
          </w:tcPr>
          <w:p w14:paraId="1ED368F6"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F6E654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393052AC"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0DE07052" w14:textId="77777777" w:rsidR="00433ACE" w:rsidRPr="0047726B" w:rsidRDefault="00433ACE" w:rsidP="00433ACE">
            <w:pPr>
              <w:rPr>
                <w:sz w:val="18"/>
                <w:lang w:val="es-ES"/>
              </w:rPr>
            </w:pPr>
            <w:r w:rsidRPr="0047726B">
              <w:rPr>
                <w:sz w:val="18"/>
                <w:lang w:val="es-ES"/>
              </w:rPr>
              <w:t>Fertico Sp. z o o., Błędów, Poland</w:t>
            </w:r>
          </w:p>
          <w:p w14:paraId="7641B97A" w14:textId="77777777" w:rsidR="00433ACE" w:rsidRPr="0047726B" w:rsidRDefault="00433ACE" w:rsidP="00433ACE">
            <w:pPr>
              <w:rPr>
                <w:sz w:val="18"/>
              </w:rPr>
            </w:pPr>
            <w:r w:rsidRPr="0047726B">
              <w:rPr>
                <w:sz w:val="18"/>
              </w:rPr>
              <w:t>Report no. PL22IEBEAVA111B</w:t>
            </w:r>
          </w:p>
          <w:p w14:paraId="5275664B" w14:textId="77777777" w:rsidR="00433ACE" w:rsidRPr="0047726B" w:rsidRDefault="00433ACE" w:rsidP="00433ACE">
            <w:pPr>
              <w:rPr>
                <w:sz w:val="18"/>
                <w:lang w:val="en-GB"/>
              </w:rPr>
            </w:pPr>
            <w:r w:rsidRPr="0047726B">
              <w:rPr>
                <w:sz w:val="18"/>
              </w:rPr>
              <w:t>GEP</w:t>
            </w:r>
          </w:p>
          <w:p w14:paraId="7CE2378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78AEDA" w14:textId="605F2C8E"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9D8AA40" w14:textId="1F3C4CE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80836E9" w14:textId="4DEC688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E2F646F" w14:textId="59894CD8" w:rsidR="00433ACE" w:rsidRPr="0047726B" w:rsidRDefault="00433ACE" w:rsidP="00433ACE">
            <w:pPr>
              <w:jc w:val="center"/>
              <w:rPr>
                <w:sz w:val="18"/>
                <w:lang w:val="en-GB"/>
              </w:rPr>
            </w:pPr>
            <w:r w:rsidRPr="0047726B">
              <w:rPr>
                <w:sz w:val="18"/>
                <w:szCs w:val="20"/>
              </w:rPr>
              <w:t>ADAMA</w:t>
            </w:r>
          </w:p>
        </w:tc>
      </w:tr>
      <w:tr w:rsidR="00433ACE" w:rsidRPr="0047726B" w14:paraId="6927F5C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E692D64" w14:textId="77777777" w:rsidR="00433ACE" w:rsidRPr="0047726B" w:rsidRDefault="00433ACE" w:rsidP="00433ACE">
            <w:pPr>
              <w:rPr>
                <w:sz w:val="18"/>
                <w:lang w:val="en-GB"/>
              </w:rPr>
            </w:pPr>
            <w:r w:rsidRPr="0047726B">
              <w:rPr>
                <w:sz w:val="18"/>
                <w:lang w:val="en-GB"/>
              </w:rPr>
              <w:t>KCP 6.4.1/480</w:t>
            </w:r>
          </w:p>
          <w:p w14:paraId="13FF2D5F" w14:textId="77777777" w:rsidR="00433ACE" w:rsidRPr="0047726B" w:rsidRDefault="00433ACE" w:rsidP="00433ACE">
            <w:pPr>
              <w:rPr>
                <w:sz w:val="18"/>
                <w:lang w:val="en-GB"/>
              </w:rPr>
            </w:pPr>
            <w:r w:rsidRPr="0047726B">
              <w:rPr>
                <w:sz w:val="18"/>
                <w:lang w:val="en-GB"/>
              </w:rPr>
              <w:t>Submitted under KCP 6.2/480</w:t>
            </w:r>
          </w:p>
        </w:tc>
        <w:tc>
          <w:tcPr>
            <w:tcW w:w="705" w:type="pct"/>
            <w:tcBorders>
              <w:top w:val="single" w:sz="4" w:space="0" w:color="auto"/>
              <w:left w:val="single" w:sz="4" w:space="0" w:color="auto"/>
              <w:bottom w:val="single" w:sz="4" w:space="0" w:color="auto"/>
              <w:right w:val="single" w:sz="4" w:space="0" w:color="auto"/>
            </w:tcBorders>
          </w:tcPr>
          <w:p w14:paraId="3F7C5966"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07E6743"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C4C3A93"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036FECF4" w14:textId="77777777" w:rsidR="00433ACE" w:rsidRPr="0047726B" w:rsidRDefault="00433ACE" w:rsidP="00433ACE">
            <w:pPr>
              <w:rPr>
                <w:sz w:val="18"/>
                <w:lang w:val="es-ES"/>
              </w:rPr>
            </w:pPr>
            <w:r w:rsidRPr="0047726B">
              <w:rPr>
                <w:sz w:val="18"/>
                <w:lang w:val="es-ES"/>
              </w:rPr>
              <w:t>Fertico Sp. z o o., Błędów, Poland</w:t>
            </w:r>
          </w:p>
          <w:p w14:paraId="77E1EE0E" w14:textId="77777777" w:rsidR="00433ACE" w:rsidRPr="0047726B" w:rsidRDefault="00433ACE" w:rsidP="00433ACE">
            <w:pPr>
              <w:rPr>
                <w:sz w:val="18"/>
              </w:rPr>
            </w:pPr>
            <w:r w:rsidRPr="0047726B">
              <w:rPr>
                <w:sz w:val="18"/>
              </w:rPr>
              <w:t>Report no. PL22IEBEAVA111C</w:t>
            </w:r>
          </w:p>
          <w:p w14:paraId="31768FBD" w14:textId="77777777" w:rsidR="00433ACE" w:rsidRPr="0047726B" w:rsidRDefault="00433ACE" w:rsidP="00433ACE">
            <w:pPr>
              <w:rPr>
                <w:sz w:val="18"/>
                <w:lang w:val="en-GB"/>
              </w:rPr>
            </w:pPr>
            <w:r w:rsidRPr="0047726B">
              <w:rPr>
                <w:sz w:val="18"/>
              </w:rPr>
              <w:t>GEP</w:t>
            </w:r>
          </w:p>
          <w:p w14:paraId="2C751ADB"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940B31" w14:textId="0E151F7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17E2328" w14:textId="66B3ECF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F176C87" w14:textId="6CBCB87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0AB5D53" w14:textId="6415A788" w:rsidR="00433ACE" w:rsidRPr="0047726B" w:rsidRDefault="00433ACE" w:rsidP="00433ACE">
            <w:pPr>
              <w:jc w:val="center"/>
              <w:rPr>
                <w:sz w:val="18"/>
                <w:lang w:val="en-GB"/>
              </w:rPr>
            </w:pPr>
            <w:r w:rsidRPr="0047726B">
              <w:rPr>
                <w:sz w:val="18"/>
                <w:szCs w:val="20"/>
              </w:rPr>
              <w:t>ADAMA</w:t>
            </w:r>
          </w:p>
        </w:tc>
      </w:tr>
      <w:tr w:rsidR="00433ACE" w:rsidRPr="0047726B" w14:paraId="1FE6122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0C5E62" w14:textId="77777777" w:rsidR="00433ACE" w:rsidRPr="0047726B" w:rsidRDefault="00433ACE" w:rsidP="00433ACE">
            <w:pPr>
              <w:rPr>
                <w:sz w:val="18"/>
                <w:lang w:val="en-GB"/>
              </w:rPr>
            </w:pPr>
            <w:r w:rsidRPr="0047726B">
              <w:rPr>
                <w:sz w:val="18"/>
                <w:lang w:val="en-GB"/>
              </w:rPr>
              <w:lastRenderedPageBreak/>
              <w:t>KCP 6.4.1/481</w:t>
            </w:r>
          </w:p>
          <w:p w14:paraId="1E8DAAF2" w14:textId="77777777" w:rsidR="00433ACE" w:rsidRPr="0047726B" w:rsidRDefault="00433ACE" w:rsidP="00433ACE">
            <w:pPr>
              <w:rPr>
                <w:sz w:val="18"/>
                <w:lang w:val="en-GB"/>
              </w:rPr>
            </w:pPr>
            <w:r w:rsidRPr="0047726B">
              <w:rPr>
                <w:sz w:val="18"/>
                <w:lang w:val="en-GB"/>
              </w:rPr>
              <w:t>Submitted under KCP 6.2/481</w:t>
            </w:r>
          </w:p>
        </w:tc>
        <w:tc>
          <w:tcPr>
            <w:tcW w:w="705" w:type="pct"/>
            <w:tcBorders>
              <w:top w:val="single" w:sz="4" w:space="0" w:color="auto"/>
              <w:left w:val="single" w:sz="4" w:space="0" w:color="auto"/>
              <w:bottom w:val="single" w:sz="4" w:space="0" w:color="auto"/>
              <w:right w:val="single" w:sz="4" w:space="0" w:color="auto"/>
            </w:tcBorders>
          </w:tcPr>
          <w:p w14:paraId="3BE3DB7C" w14:textId="77777777" w:rsidR="00433ACE" w:rsidRPr="0047726B" w:rsidRDefault="00433ACE" w:rsidP="00433ACE">
            <w:pPr>
              <w:rPr>
                <w:sz w:val="18"/>
                <w:lang w:val="en-GB"/>
              </w:rPr>
            </w:pPr>
            <w:proofErr w:type="spellStart"/>
            <w:r w:rsidRPr="0047726B">
              <w:rPr>
                <w:sz w:val="18"/>
                <w:lang w:val="en-GB"/>
              </w:rPr>
              <w:t>Szemendera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F67E828" w14:textId="77777777" w:rsidR="00433ACE" w:rsidRPr="0047726B" w:rsidRDefault="00433ACE" w:rsidP="00433ACE">
            <w:pPr>
              <w:jc w:val="center"/>
              <w:rPr>
                <w:sz w:val="18"/>
                <w:lang w:val="en-GB"/>
              </w:rPr>
            </w:pPr>
            <w:r w:rsidRPr="0047726B">
              <w:rPr>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04224A4" w14:textId="77777777" w:rsidR="00433ACE" w:rsidRPr="0047726B" w:rsidRDefault="00433ACE" w:rsidP="00433ACE">
            <w:pPr>
              <w:rPr>
                <w:sz w:val="18"/>
              </w:rPr>
            </w:pPr>
            <w:r w:rsidRPr="0047726B">
              <w:rPr>
                <w:sz w:val="18"/>
              </w:rPr>
              <w:t xml:space="preserve">Efficacy evaluation of MCW-2222 against </w:t>
            </w:r>
            <w:proofErr w:type="spellStart"/>
            <w:r w:rsidRPr="0047726B">
              <w:rPr>
                <w:sz w:val="18"/>
              </w:rPr>
              <w:t>Myzus</w:t>
            </w:r>
            <w:proofErr w:type="spellEnd"/>
            <w:r w:rsidRPr="0047726B">
              <w:rPr>
                <w:sz w:val="18"/>
              </w:rPr>
              <w:t xml:space="preserve"> </w:t>
            </w:r>
            <w:proofErr w:type="spellStart"/>
            <w:r w:rsidRPr="0047726B">
              <w:rPr>
                <w:sz w:val="18"/>
              </w:rPr>
              <w:t>persicae</w:t>
            </w:r>
            <w:proofErr w:type="spellEnd"/>
            <w:r w:rsidRPr="0047726B">
              <w:rPr>
                <w:sz w:val="18"/>
              </w:rPr>
              <w:t xml:space="preserve"> in sugar beet in Poland, 2022</w:t>
            </w:r>
          </w:p>
          <w:p w14:paraId="448486D0" w14:textId="77777777" w:rsidR="00433ACE" w:rsidRPr="0047726B" w:rsidRDefault="00433ACE" w:rsidP="00433ACE">
            <w:pPr>
              <w:rPr>
                <w:sz w:val="18"/>
                <w:lang w:val="es-ES"/>
              </w:rPr>
            </w:pPr>
            <w:r w:rsidRPr="0047726B">
              <w:rPr>
                <w:sz w:val="18"/>
                <w:lang w:val="es-ES"/>
              </w:rPr>
              <w:t>Fertico Sp. z o o., Błędów, Poland</w:t>
            </w:r>
          </w:p>
          <w:p w14:paraId="2B34AE3C" w14:textId="77777777" w:rsidR="00433ACE" w:rsidRPr="0047726B" w:rsidRDefault="00433ACE" w:rsidP="00433ACE">
            <w:pPr>
              <w:rPr>
                <w:sz w:val="18"/>
              </w:rPr>
            </w:pPr>
            <w:r w:rsidRPr="0047726B">
              <w:rPr>
                <w:sz w:val="18"/>
              </w:rPr>
              <w:t>Report no. PL22IEBEAVA111D</w:t>
            </w:r>
          </w:p>
          <w:p w14:paraId="1F0CF104" w14:textId="77777777" w:rsidR="00433ACE" w:rsidRPr="0047726B" w:rsidRDefault="00433ACE" w:rsidP="00433ACE">
            <w:pPr>
              <w:rPr>
                <w:sz w:val="18"/>
                <w:lang w:val="en-GB"/>
              </w:rPr>
            </w:pPr>
            <w:r w:rsidRPr="0047726B">
              <w:rPr>
                <w:sz w:val="18"/>
              </w:rPr>
              <w:t>GEP</w:t>
            </w:r>
          </w:p>
          <w:p w14:paraId="4E86E94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B0969F" w14:textId="1194554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98F2A54" w14:textId="153FF59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57A6D1" w14:textId="1BED23F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A772A5" w14:textId="27CC8D4A" w:rsidR="00433ACE" w:rsidRPr="0047726B" w:rsidRDefault="00433ACE" w:rsidP="00433ACE">
            <w:pPr>
              <w:jc w:val="center"/>
              <w:rPr>
                <w:sz w:val="18"/>
                <w:lang w:val="en-GB"/>
              </w:rPr>
            </w:pPr>
            <w:r w:rsidRPr="0047726B">
              <w:rPr>
                <w:sz w:val="18"/>
                <w:szCs w:val="20"/>
              </w:rPr>
              <w:t>ADAMA</w:t>
            </w:r>
          </w:p>
        </w:tc>
      </w:tr>
      <w:tr w:rsidR="00433ACE" w:rsidRPr="0047726B" w14:paraId="3444CF6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8539026" w14:textId="77777777" w:rsidR="00433ACE" w:rsidRPr="0047726B" w:rsidRDefault="00433ACE" w:rsidP="00433ACE">
            <w:pPr>
              <w:rPr>
                <w:sz w:val="18"/>
                <w:lang w:val="en-GB"/>
              </w:rPr>
            </w:pPr>
            <w:r w:rsidRPr="0047726B">
              <w:rPr>
                <w:sz w:val="18"/>
                <w:lang w:val="en-GB"/>
              </w:rPr>
              <w:t>KCP 6.4.1/482</w:t>
            </w:r>
          </w:p>
          <w:p w14:paraId="18CDF92B" w14:textId="77777777" w:rsidR="00433ACE" w:rsidRPr="0047726B" w:rsidRDefault="00433ACE" w:rsidP="00433ACE">
            <w:pPr>
              <w:rPr>
                <w:sz w:val="18"/>
                <w:lang w:val="en-GB"/>
              </w:rPr>
            </w:pPr>
            <w:r w:rsidRPr="0047726B">
              <w:rPr>
                <w:sz w:val="18"/>
                <w:lang w:val="en-GB"/>
              </w:rPr>
              <w:t>Submitted under KCP 6.2/482</w:t>
            </w:r>
          </w:p>
        </w:tc>
        <w:tc>
          <w:tcPr>
            <w:tcW w:w="705" w:type="pct"/>
            <w:tcBorders>
              <w:top w:val="single" w:sz="4" w:space="0" w:color="auto"/>
              <w:left w:val="single" w:sz="4" w:space="0" w:color="auto"/>
              <w:bottom w:val="single" w:sz="4" w:space="0" w:color="auto"/>
              <w:right w:val="single" w:sz="4" w:space="0" w:color="auto"/>
            </w:tcBorders>
          </w:tcPr>
          <w:p w14:paraId="30DCA7A9" w14:textId="77777777" w:rsidR="00433ACE" w:rsidRPr="0047726B" w:rsidRDefault="00433ACE" w:rsidP="00433ACE">
            <w:pPr>
              <w:rPr>
                <w:sz w:val="18"/>
                <w:lang w:val="en-GB"/>
              </w:rPr>
            </w:pPr>
            <w:proofErr w:type="spellStart"/>
            <w:r w:rsidRPr="0047726B">
              <w:rPr>
                <w:sz w:val="18"/>
                <w:lang w:val="en-GB"/>
              </w:rPr>
              <w:t>Torkler</w:t>
            </w:r>
            <w:proofErr w:type="spellEnd"/>
            <w:r w:rsidRPr="0047726B">
              <w:rPr>
                <w:sz w:val="18"/>
                <w:lang w:val="en-GB"/>
              </w:rPr>
              <w:t>, K.</w:t>
            </w:r>
          </w:p>
        </w:tc>
        <w:tc>
          <w:tcPr>
            <w:tcW w:w="248" w:type="pct"/>
            <w:tcBorders>
              <w:top w:val="single" w:sz="4" w:space="0" w:color="auto"/>
              <w:left w:val="single" w:sz="4" w:space="0" w:color="auto"/>
              <w:bottom w:val="single" w:sz="4" w:space="0" w:color="auto"/>
              <w:right w:val="single" w:sz="4" w:space="0" w:color="auto"/>
            </w:tcBorders>
          </w:tcPr>
          <w:p w14:paraId="1C18CB59" w14:textId="77777777" w:rsidR="00433ACE" w:rsidRPr="0047726B" w:rsidRDefault="00433ACE" w:rsidP="00433ACE">
            <w:pPr>
              <w:jc w:val="center"/>
              <w:rPr>
                <w:sz w:val="18"/>
                <w:lang w:val="en-GB"/>
              </w:rPr>
            </w:pPr>
            <w:r w:rsidRPr="0047726B">
              <w:rPr>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E3DDDB6" w14:textId="77777777" w:rsidR="00433ACE" w:rsidRPr="0047726B" w:rsidRDefault="00433ACE" w:rsidP="00433ACE">
            <w:pPr>
              <w:rPr>
                <w:sz w:val="18"/>
              </w:rPr>
            </w:pPr>
            <w:r w:rsidRPr="0047726B">
              <w:rPr>
                <w:sz w:val="18"/>
              </w:rPr>
              <w:t xml:space="preserve">Evaluation of ADM.02100.I.1.B against Aphis fabae in </w:t>
            </w:r>
            <w:proofErr w:type="spellStart"/>
            <w:r w:rsidRPr="0047726B">
              <w:rPr>
                <w:sz w:val="18"/>
              </w:rPr>
              <w:t>sugarbeet</w:t>
            </w:r>
            <w:proofErr w:type="spellEnd"/>
            <w:r w:rsidRPr="0047726B">
              <w:rPr>
                <w:sz w:val="18"/>
              </w:rPr>
              <w:t xml:space="preserve"> in Germany in 2021</w:t>
            </w:r>
          </w:p>
          <w:p w14:paraId="266F7ACB" w14:textId="77777777" w:rsidR="00433ACE" w:rsidRPr="0047726B" w:rsidRDefault="00433ACE" w:rsidP="00433ACE">
            <w:pPr>
              <w:rPr>
                <w:sz w:val="18"/>
              </w:rPr>
            </w:pPr>
            <w:r w:rsidRPr="0047726B">
              <w:rPr>
                <w:sz w:val="18"/>
              </w:rPr>
              <w:t xml:space="preserve">Quintus GmbH, </w:t>
            </w:r>
            <w:proofErr w:type="spellStart"/>
            <w:r w:rsidRPr="0047726B">
              <w:rPr>
                <w:sz w:val="18"/>
              </w:rPr>
              <w:t>Liepen</w:t>
            </w:r>
            <w:proofErr w:type="spellEnd"/>
            <w:r w:rsidRPr="0047726B">
              <w:rPr>
                <w:sz w:val="18"/>
              </w:rPr>
              <w:t>, Germany</w:t>
            </w:r>
          </w:p>
          <w:p w14:paraId="1DC671F9" w14:textId="77777777" w:rsidR="00433ACE" w:rsidRPr="0047726B" w:rsidRDefault="00433ACE" w:rsidP="00433ACE">
            <w:pPr>
              <w:rPr>
                <w:sz w:val="18"/>
              </w:rPr>
            </w:pPr>
            <w:r w:rsidRPr="0047726B">
              <w:rPr>
                <w:sz w:val="18"/>
              </w:rPr>
              <w:t>Report no. DE21IEBEAVA530A</w:t>
            </w:r>
          </w:p>
          <w:p w14:paraId="610F2815" w14:textId="77777777" w:rsidR="00433ACE" w:rsidRPr="0047726B" w:rsidRDefault="00433ACE" w:rsidP="00433ACE">
            <w:pPr>
              <w:rPr>
                <w:sz w:val="18"/>
                <w:lang w:val="en-GB"/>
              </w:rPr>
            </w:pPr>
            <w:r w:rsidRPr="0047726B">
              <w:rPr>
                <w:sz w:val="18"/>
              </w:rPr>
              <w:t>GEP</w:t>
            </w:r>
          </w:p>
          <w:p w14:paraId="1D81AA89"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2781BBF" w14:textId="71A82F81"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CD16ED" w14:textId="4726042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F53FD6" w14:textId="31B697D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D9EE85B" w14:textId="28D41E43" w:rsidR="00433ACE" w:rsidRPr="0047726B" w:rsidRDefault="00433ACE" w:rsidP="00433ACE">
            <w:pPr>
              <w:jc w:val="center"/>
              <w:rPr>
                <w:sz w:val="18"/>
                <w:lang w:val="en-GB"/>
              </w:rPr>
            </w:pPr>
            <w:r w:rsidRPr="0047726B">
              <w:rPr>
                <w:sz w:val="18"/>
                <w:szCs w:val="20"/>
              </w:rPr>
              <w:t>ADAMA</w:t>
            </w:r>
          </w:p>
        </w:tc>
      </w:tr>
      <w:tr w:rsidR="00433ACE" w:rsidRPr="0047726B" w14:paraId="1BDA0EF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ED4EB1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6.4.1/483</w:t>
            </w:r>
          </w:p>
          <w:p w14:paraId="594CDC2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6.2/483</w:t>
            </w:r>
          </w:p>
        </w:tc>
        <w:tc>
          <w:tcPr>
            <w:tcW w:w="705" w:type="pct"/>
            <w:tcBorders>
              <w:top w:val="single" w:sz="4" w:space="0" w:color="auto"/>
              <w:left w:val="single" w:sz="4" w:space="0" w:color="auto"/>
              <w:bottom w:val="single" w:sz="4" w:space="0" w:color="auto"/>
              <w:right w:val="single" w:sz="4" w:space="0" w:color="auto"/>
            </w:tcBorders>
          </w:tcPr>
          <w:p w14:paraId="74A6A07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3767602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3DFBCE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(virus vector) in the UK in 2020, autumn use</w:t>
            </w:r>
          </w:p>
          <w:p w14:paraId="095F183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2030496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UK20IEBRSNW207A</w:t>
            </w:r>
          </w:p>
          <w:p w14:paraId="777CA4F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3D1B2E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C94F04" w14:textId="6025387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BE9130A" w14:textId="0CC6B61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78C1E28" w14:textId="47B7108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6DAEDC" w14:textId="3E2AAF2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7F4EA4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7C891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6.4.1/484</w:t>
            </w:r>
          </w:p>
          <w:p w14:paraId="1FA4517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6.2/484</w:t>
            </w:r>
          </w:p>
        </w:tc>
        <w:tc>
          <w:tcPr>
            <w:tcW w:w="705" w:type="pct"/>
            <w:tcBorders>
              <w:top w:val="single" w:sz="4" w:space="0" w:color="auto"/>
              <w:left w:val="single" w:sz="4" w:space="0" w:color="auto"/>
              <w:bottom w:val="single" w:sz="4" w:space="0" w:color="auto"/>
              <w:right w:val="single" w:sz="4" w:space="0" w:color="auto"/>
            </w:tcBorders>
          </w:tcPr>
          <w:p w14:paraId="7DD6CDD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Erb, H.</w:t>
            </w:r>
          </w:p>
        </w:tc>
        <w:tc>
          <w:tcPr>
            <w:tcW w:w="248" w:type="pct"/>
            <w:tcBorders>
              <w:top w:val="single" w:sz="4" w:space="0" w:color="auto"/>
              <w:left w:val="single" w:sz="4" w:space="0" w:color="auto"/>
              <w:bottom w:val="single" w:sz="4" w:space="0" w:color="auto"/>
              <w:right w:val="single" w:sz="4" w:space="0" w:color="auto"/>
            </w:tcBorders>
          </w:tcPr>
          <w:p w14:paraId="34A4DD5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3CB6FA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winter oilseed rape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(virus vector) in the UK in 2020, autumn use</w:t>
            </w:r>
          </w:p>
          <w:p w14:paraId="1E8628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Oxford Agricultural Trials Ltd, Stratton Audley, UK</w:t>
            </w:r>
          </w:p>
          <w:p w14:paraId="1BDF3FE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UK20IEBRSNW207B</w:t>
            </w:r>
          </w:p>
          <w:p w14:paraId="5EA3AAD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7DE6BE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ADE3650" w14:textId="35829DC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9D67A25" w14:textId="623D6B3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418CA8A" w14:textId="3822685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61ED598" w14:textId="60A37C5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142EED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9CD941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6.4.1/485</w:t>
            </w:r>
          </w:p>
          <w:p w14:paraId="0EB81E5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6.2/485</w:t>
            </w:r>
          </w:p>
        </w:tc>
        <w:tc>
          <w:tcPr>
            <w:tcW w:w="705" w:type="pct"/>
            <w:tcBorders>
              <w:top w:val="single" w:sz="4" w:space="0" w:color="auto"/>
              <w:left w:val="single" w:sz="4" w:space="0" w:color="auto"/>
              <w:bottom w:val="single" w:sz="4" w:space="0" w:color="auto"/>
              <w:right w:val="single" w:sz="4" w:space="0" w:color="auto"/>
            </w:tcBorders>
          </w:tcPr>
          <w:p w14:paraId="486FAD9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7F6455F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4743078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fabae (APHIFA) in The Netherlands in 2020</w:t>
            </w:r>
          </w:p>
          <w:p w14:paraId="71857AD2"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28C5B8E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NL20IEYORNA027A</w:t>
            </w:r>
          </w:p>
          <w:p w14:paraId="445293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EFE5B8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F090069" w14:textId="3B8DD65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7619DDA" w14:textId="07E458E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F188A5" w14:textId="4EC0422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B13CA40" w14:textId="44408F3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D4346E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FD07B4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6.4.1/486</w:t>
            </w:r>
          </w:p>
          <w:p w14:paraId="3C1530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6.2/486</w:t>
            </w:r>
          </w:p>
        </w:tc>
        <w:tc>
          <w:tcPr>
            <w:tcW w:w="705" w:type="pct"/>
            <w:tcBorders>
              <w:top w:val="single" w:sz="4" w:space="0" w:color="auto"/>
              <w:left w:val="single" w:sz="4" w:space="0" w:color="auto"/>
              <w:bottom w:val="single" w:sz="4" w:space="0" w:color="auto"/>
              <w:right w:val="single" w:sz="4" w:space="0" w:color="auto"/>
            </w:tcBorders>
          </w:tcPr>
          <w:p w14:paraId="13ECA7F7"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78F47C3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564DD00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Ornamentals against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in The Netherlands in 2020</w:t>
            </w:r>
          </w:p>
          <w:p w14:paraId="023351A0"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05CF24D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NL20IEYORNA027B</w:t>
            </w:r>
          </w:p>
          <w:p w14:paraId="76C625E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AA8E3C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3818C0" w14:textId="5BE5DFB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1A3917" w14:textId="0D0A518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0D222A" w14:textId="5EEE1E6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EE47403" w14:textId="38359F7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7B7C9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0394A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6.4.1/487</w:t>
            </w:r>
          </w:p>
          <w:p w14:paraId="296BE12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6.2/487</w:t>
            </w:r>
          </w:p>
        </w:tc>
        <w:tc>
          <w:tcPr>
            <w:tcW w:w="705" w:type="pct"/>
            <w:tcBorders>
              <w:top w:val="single" w:sz="4" w:space="0" w:color="auto"/>
              <w:left w:val="single" w:sz="4" w:space="0" w:color="auto"/>
              <w:bottom w:val="single" w:sz="4" w:space="0" w:color="auto"/>
              <w:right w:val="single" w:sz="4" w:space="0" w:color="auto"/>
            </w:tcBorders>
          </w:tcPr>
          <w:p w14:paraId="2AA97E5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4361B6E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2020</w:t>
            </w:r>
          </w:p>
        </w:tc>
        <w:tc>
          <w:tcPr>
            <w:tcW w:w="1846" w:type="pct"/>
            <w:tcBorders>
              <w:top w:val="single" w:sz="4" w:space="0" w:color="auto"/>
              <w:left w:val="single" w:sz="4" w:space="0" w:color="auto"/>
              <w:bottom w:val="single" w:sz="4" w:space="0" w:color="auto"/>
              <w:right w:val="single" w:sz="4" w:space="0" w:color="auto"/>
            </w:tcBorders>
          </w:tcPr>
          <w:p w14:paraId="16B1FB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2020</w:t>
            </w:r>
          </w:p>
          <w:p w14:paraId="44F83035" w14:textId="77777777" w:rsidR="00433ACE" w:rsidRPr="0047726B" w:rsidRDefault="00433ACE" w:rsidP="00433ACE">
            <w:pPr>
              <w:rPr>
                <w:strike/>
                <w:color w:val="D9D9D9" w:themeColor="background1" w:themeShade="D9"/>
                <w:sz w:val="18"/>
                <w:lang w:val="nl-BE"/>
              </w:rPr>
            </w:pPr>
            <w:r w:rsidRPr="0047726B">
              <w:rPr>
                <w:strike/>
                <w:color w:val="D9D9D9" w:themeColor="background1" w:themeShade="D9"/>
                <w:sz w:val="18"/>
                <w:lang w:val="nl-BE"/>
              </w:rPr>
              <w:t>Proeftuin Zwaagdijk, Zwaagdijk-Oost, the Netherlands</w:t>
            </w:r>
          </w:p>
          <w:p w14:paraId="005E33F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NL20IEYORNA028A</w:t>
            </w:r>
          </w:p>
          <w:p w14:paraId="38FCC5A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4385F1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A56E32" w14:textId="486497C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2813069" w14:textId="2171C49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12AE11F" w14:textId="71CA50F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50B25D8" w14:textId="687E350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CD0796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0BB21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6.4.1/488</w:t>
            </w:r>
          </w:p>
          <w:p w14:paraId="05F6782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6.2/488</w:t>
            </w:r>
          </w:p>
        </w:tc>
        <w:tc>
          <w:tcPr>
            <w:tcW w:w="705" w:type="pct"/>
            <w:tcBorders>
              <w:top w:val="single" w:sz="4" w:space="0" w:color="auto"/>
              <w:left w:val="single" w:sz="4" w:space="0" w:color="auto"/>
              <w:bottom w:val="single" w:sz="4" w:space="0" w:color="auto"/>
              <w:right w:val="single" w:sz="4" w:space="0" w:color="auto"/>
            </w:tcBorders>
          </w:tcPr>
          <w:p w14:paraId="5B6D227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Kohrman, E.J.M.</w:t>
            </w:r>
          </w:p>
        </w:tc>
        <w:tc>
          <w:tcPr>
            <w:tcW w:w="248" w:type="pct"/>
            <w:tcBorders>
              <w:top w:val="single" w:sz="4" w:space="0" w:color="auto"/>
              <w:left w:val="single" w:sz="4" w:space="0" w:color="auto"/>
              <w:bottom w:val="single" w:sz="4" w:space="0" w:color="auto"/>
              <w:right w:val="single" w:sz="4" w:space="0" w:color="auto"/>
            </w:tcBorders>
          </w:tcPr>
          <w:p w14:paraId="04D06AC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A9D209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2020</w:t>
            </w:r>
          </w:p>
          <w:p w14:paraId="08F7576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w:t>
            </w:r>
            <w:proofErr w:type="spellStart"/>
            <w:r w:rsidRPr="0047726B">
              <w:rPr>
                <w:strike/>
                <w:color w:val="D9D9D9" w:themeColor="background1" w:themeShade="D9"/>
                <w:sz w:val="18"/>
              </w:rPr>
              <w:t>Lottum</w:t>
            </w:r>
            <w:proofErr w:type="spellEnd"/>
            <w:r w:rsidRPr="0047726B">
              <w:rPr>
                <w:strike/>
                <w:color w:val="D9D9D9" w:themeColor="background1" w:themeShade="D9"/>
                <w:sz w:val="18"/>
              </w:rPr>
              <w:t>, The Netherlands</w:t>
            </w:r>
          </w:p>
          <w:p w14:paraId="13E2015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NL20IEYORNA028B</w:t>
            </w:r>
          </w:p>
          <w:p w14:paraId="605AFD9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DBE60A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B8F546B" w14:textId="698C6AB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A64D9C" w14:textId="31039B5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FC311C" w14:textId="6D4E325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F4FE66" w14:textId="1EBE99DC"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DF9C9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4CD4E6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6.4.1/489</w:t>
            </w:r>
          </w:p>
          <w:p w14:paraId="7345F99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6.2/489</w:t>
            </w:r>
          </w:p>
        </w:tc>
        <w:tc>
          <w:tcPr>
            <w:tcW w:w="705" w:type="pct"/>
            <w:tcBorders>
              <w:top w:val="single" w:sz="4" w:space="0" w:color="auto"/>
              <w:left w:val="single" w:sz="4" w:space="0" w:color="auto"/>
              <w:bottom w:val="single" w:sz="4" w:space="0" w:color="auto"/>
              <w:right w:val="single" w:sz="4" w:space="0" w:color="auto"/>
            </w:tcBorders>
          </w:tcPr>
          <w:p w14:paraId="5E861CAE"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5A0729D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5FDCBC6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2021</w:t>
            </w:r>
          </w:p>
          <w:p w14:paraId="32357897"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48600E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NL21IEYORNA031A</w:t>
            </w:r>
          </w:p>
          <w:p w14:paraId="28106FF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9A43D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CC82D1D" w14:textId="484525F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6778D40" w14:textId="0F84B5C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3729051" w14:textId="5D7A2A8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D173283" w14:textId="4275713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8A6563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2B5C05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6.4.1/490</w:t>
            </w:r>
          </w:p>
          <w:p w14:paraId="41A1E57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6.2/490</w:t>
            </w:r>
          </w:p>
        </w:tc>
        <w:tc>
          <w:tcPr>
            <w:tcW w:w="705" w:type="pct"/>
            <w:tcBorders>
              <w:top w:val="single" w:sz="4" w:space="0" w:color="auto"/>
              <w:left w:val="single" w:sz="4" w:space="0" w:color="auto"/>
              <w:bottom w:val="single" w:sz="4" w:space="0" w:color="auto"/>
              <w:right w:val="single" w:sz="4" w:space="0" w:color="auto"/>
            </w:tcBorders>
          </w:tcPr>
          <w:p w14:paraId="7AEDB251"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0BDEB95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A786E3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in ornamentals against Aphis gossypii (APHIGO) and </w:t>
            </w:r>
            <w:proofErr w:type="spellStart"/>
            <w:r w:rsidRPr="0047726B">
              <w:rPr>
                <w:strike/>
                <w:color w:val="D9D9D9" w:themeColor="background1" w:themeShade="D9"/>
                <w:sz w:val="18"/>
              </w:rPr>
              <w:t>Myzus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persicae</w:t>
            </w:r>
            <w:proofErr w:type="spellEnd"/>
            <w:r w:rsidRPr="0047726B">
              <w:rPr>
                <w:strike/>
                <w:color w:val="D9D9D9" w:themeColor="background1" w:themeShade="D9"/>
                <w:sz w:val="18"/>
              </w:rPr>
              <w:t xml:space="preserve"> (MYZUPE) in The Netherlands in 2021</w:t>
            </w:r>
          </w:p>
          <w:p w14:paraId="7928C4E9"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2C1720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NL21IEYORNA031B</w:t>
            </w:r>
          </w:p>
          <w:p w14:paraId="0E57B8F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65F6F1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6348D69" w14:textId="53CE921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21AB64" w14:textId="665CCC0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BB908A6" w14:textId="4915ED8A"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48DA2AA" w14:textId="5491CE0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9E20C7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46123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6.4.1/491</w:t>
            </w:r>
          </w:p>
          <w:p w14:paraId="3B365FB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6.2/491</w:t>
            </w:r>
          </w:p>
        </w:tc>
        <w:tc>
          <w:tcPr>
            <w:tcW w:w="705" w:type="pct"/>
            <w:tcBorders>
              <w:top w:val="single" w:sz="4" w:space="0" w:color="auto"/>
              <w:left w:val="single" w:sz="4" w:space="0" w:color="auto"/>
              <w:bottom w:val="single" w:sz="4" w:space="0" w:color="auto"/>
              <w:right w:val="single" w:sz="4" w:space="0" w:color="auto"/>
            </w:tcBorders>
          </w:tcPr>
          <w:p w14:paraId="3001BF4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4E12CBB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21D568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7A8CBA2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03CF415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NL21IEYORNA031D</w:t>
            </w:r>
          </w:p>
          <w:p w14:paraId="410A7D2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A6FECC7"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2DB5D31" w14:textId="3C1F15C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49304E7" w14:textId="1656A92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300588" w14:textId="286B025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85116BD" w14:textId="177683A0"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7DAC9D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00496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6.4.1/492</w:t>
            </w:r>
          </w:p>
          <w:p w14:paraId="7AFC8D4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6.2/492</w:t>
            </w:r>
          </w:p>
        </w:tc>
        <w:tc>
          <w:tcPr>
            <w:tcW w:w="705" w:type="pct"/>
            <w:tcBorders>
              <w:top w:val="single" w:sz="4" w:space="0" w:color="auto"/>
              <w:left w:val="single" w:sz="4" w:space="0" w:color="auto"/>
              <w:bottom w:val="single" w:sz="4" w:space="0" w:color="auto"/>
              <w:right w:val="single" w:sz="4" w:space="0" w:color="auto"/>
            </w:tcBorders>
          </w:tcPr>
          <w:p w14:paraId="45C54EB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D6A701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75A19F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16A3C24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2360B63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NL21IEYORNA031E</w:t>
            </w:r>
          </w:p>
          <w:p w14:paraId="503B646D"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1887A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BD120C0" w14:textId="11CBAF6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0E236D2" w14:textId="69C7B3E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15E04A8" w14:textId="51ECBC9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E59039" w14:textId="0304277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AC38BB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F7D8BE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6.4.1/493</w:t>
            </w:r>
          </w:p>
          <w:p w14:paraId="2E6C03B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6.2/493</w:t>
            </w:r>
          </w:p>
        </w:tc>
        <w:tc>
          <w:tcPr>
            <w:tcW w:w="705" w:type="pct"/>
            <w:tcBorders>
              <w:top w:val="single" w:sz="4" w:space="0" w:color="auto"/>
              <w:left w:val="single" w:sz="4" w:space="0" w:color="auto"/>
              <w:bottom w:val="single" w:sz="4" w:space="0" w:color="auto"/>
              <w:right w:val="single" w:sz="4" w:space="0" w:color="auto"/>
            </w:tcBorders>
          </w:tcPr>
          <w:p w14:paraId="00D665B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C07AFE2"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0DF34B9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2021</w:t>
            </w:r>
          </w:p>
          <w:p w14:paraId="49A8BB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692ED65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NL21IEYORNA031F</w:t>
            </w:r>
          </w:p>
          <w:p w14:paraId="44E1156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9FEF5C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52863BC" w14:textId="2B70DA4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986E7DB" w14:textId="0FC2B8A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7799E1D" w14:textId="4B1C990E"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FB3AB67" w14:textId="65215EB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A86C7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AD3207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6.4.1/494</w:t>
            </w:r>
          </w:p>
          <w:p w14:paraId="3091C8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6.2/494</w:t>
            </w:r>
          </w:p>
        </w:tc>
        <w:tc>
          <w:tcPr>
            <w:tcW w:w="705" w:type="pct"/>
            <w:tcBorders>
              <w:top w:val="single" w:sz="4" w:space="0" w:color="auto"/>
              <w:left w:val="single" w:sz="4" w:space="0" w:color="auto"/>
              <w:bottom w:val="single" w:sz="4" w:space="0" w:color="auto"/>
              <w:right w:val="single" w:sz="4" w:space="0" w:color="auto"/>
            </w:tcBorders>
          </w:tcPr>
          <w:p w14:paraId="63D804CC"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713CE81D"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48A190D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Green peach aphid (MYZUPE) and bean aphid (APHIFA) in ornamentals in The Netherlands in 2021</w:t>
            </w:r>
          </w:p>
          <w:p w14:paraId="793EDFD2"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7C1D795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NL21IEYORNA032A</w:t>
            </w:r>
          </w:p>
          <w:p w14:paraId="11C4065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283449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8FFB2D4" w14:textId="09450E7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47C772A" w14:textId="643B2EA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F43B62" w14:textId="34A5E0D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596F01F" w14:textId="376B953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1D2668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F9020C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6.4.1/495</w:t>
            </w:r>
          </w:p>
          <w:p w14:paraId="3747772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6.2/495</w:t>
            </w:r>
          </w:p>
        </w:tc>
        <w:tc>
          <w:tcPr>
            <w:tcW w:w="705" w:type="pct"/>
            <w:tcBorders>
              <w:top w:val="single" w:sz="4" w:space="0" w:color="auto"/>
              <w:left w:val="single" w:sz="4" w:space="0" w:color="auto"/>
              <w:bottom w:val="single" w:sz="4" w:space="0" w:color="auto"/>
              <w:right w:val="single" w:sz="4" w:space="0" w:color="auto"/>
            </w:tcBorders>
          </w:tcPr>
          <w:p w14:paraId="4BB3A1E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45563F3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18C3A18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Green peach aphid (MYZUPE), bean aphid (APHIFA) or potato aphid (MACSEU) in ornamentals in The Netherlands in 2021</w:t>
            </w:r>
          </w:p>
          <w:p w14:paraId="2417B61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3CB2781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NL21IEYORNA032B</w:t>
            </w:r>
          </w:p>
          <w:p w14:paraId="25B5C002"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893C24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791D8F0" w14:textId="5436922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13C6EA4" w14:textId="744F8115"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66D624B" w14:textId="56403D3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D60B37C" w14:textId="42D1383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6D57A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FB411A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6.4.1/496</w:t>
            </w:r>
          </w:p>
          <w:p w14:paraId="0A15E78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6.2/496</w:t>
            </w:r>
          </w:p>
        </w:tc>
        <w:tc>
          <w:tcPr>
            <w:tcW w:w="705" w:type="pct"/>
            <w:tcBorders>
              <w:top w:val="single" w:sz="4" w:space="0" w:color="auto"/>
              <w:left w:val="single" w:sz="4" w:space="0" w:color="auto"/>
              <w:bottom w:val="single" w:sz="4" w:space="0" w:color="auto"/>
              <w:right w:val="single" w:sz="4" w:space="0" w:color="auto"/>
            </w:tcBorders>
          </w:tcPr>
          <w:p w14:paraId="055FA77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41A86B61"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752C385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Phyllaphis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fagi</w:t>
            </w:r>
            <w:proofErr w:type="spellEnd"/>
            <w:r w:rsidRPr="0047726B">
              <w:rPr>
                <w:strike/>
                <w:color w:val="D9D9D9" w:themeColor="background1" w:themeShade="D9"/>
                <w:sz w:val="18"/>
              </w:rPr>
              <w:t xml:space="preserve"> (PHYAFA) beech in The Netherlands in 2021</w:t>
            </w:r>
          </w:p>
          <w:p w14:paraId="3C7A1BC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33876CC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NL21IEYORNA033A</w:t>
            </w:r>
          </w:p>
          <w:p w14:paraId="6D656BA1"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6DEEF0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85D7C3" w14:textId="59B14F9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B307FD" w14:textId="178DCA0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465EEF" w14:textId="5777E0E4"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B4D17C" w14:textId="4534820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0A6BD7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B6713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6.4.1/497</w:t>
            </w:r>
          </w:p>
          <w:p w14:paraId="3022710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6.2/497</w:t>
            </w:r>
          </w:p>
        </w:tc>
        <w:tc>
          <w:tcPr>
            <w:tcW w:w="705" w:type="pct"/>
            <w:tcBorders>
              <w:top w:val="single" w:sz="4" w:space="0" w:color="auto"/>
              <w:left w:val="single" w:sz="4" w:space="0" w:color="auto"/>
              <w:bottom w:val="single" w:sz="4" w:space="0" w:color="auto"/>
              <w:right w:val="single" w:sz="4" w:space="0" w:color="auto"/>
            </w:tcBorders>
          </w:tcPr>
          <w:p w14:paraId="3456BA7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7E3B2A8F"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2021</w:t>
            </w:r>
          </w:p>
        </w:tc>
        <w:tc>
          <w:tcPr>
            <w:tcW w:w="1846" w:type="pct"/>
            <w:tcBorders>
              <w:top w:val="single" w:sz="4" w:space="0" w:color="auto"/>
              <w:left w:val="single" w:sz="4" w:space="0" w:color="auto"/>
              <w:bottom w:val="single" w:sz="4" w:space="0" w:color="auto"/>
              <w:right w:val="single" w:sz="4" w:space="0" w:color="auto"/>
            </w:tcBorders>
          </w:tcPr>
          <w:p w14:paraId="3EDCA1E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Phyllaphis</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fagi</w:t>
            </w:r>
            <w:proofErr w:type="spellEnd"/>
            <w:r w:rsidRPr="0047726B">
              <w:rPr>
                <w:strike/>
                <w:color w:val="D9D9D9" w:themeColor="background1" w:themeShade="D9"/>
                <w:sz w:val="18"/>
              </w:rPr>
              <w:t xml:space="preserve"> (PHYAFA) beech in The Netherlands in 2021</w:t>
            </w:r>
          </w:p>
          <w:p w14:paraId="313C727D"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7700EF2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NL21IEYORNA033B</w:t>
            </w:r>
          </w:p>
          <w:p w14:paraId="79E307B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5AC47B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D47BC34" w14:textId="47DF7423"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40BDB61" w14:textId="442B5E0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EBCC77" w14:textId="035B6E58"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20FBBDB" w14:textId="7EE66B3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9BF7AD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7BF503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6.4.1/498</w:t>
            </w:r>
          </w:p>
          <w:p w14:paraId="3174A9C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6.2/498</w:t>
            </w:r>
          </w:p>
        </w:tc>
        <w:tc>
          <w:tcPr>
            <w:tcW w:w="705" w:type="pct"/>
            <w:tcBorders>
              <w:top w:val="single" w:sz="4" w:space="0" w:color="auto"/>
              <w:left w:val="single" w:sz="4" w:space="0" w:color="auto"/>
              <w:bottom w:val="single" w:sz="4" w:space="0" w:color="auto"/>
              <w:right w:val="single" w:sz="4" w:space="0" w:color="auto"/>
            </w:tcBorders>
          </w:tcPr>
          <w:p w14:paraId="63A28E7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6E411EA9"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53421D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Lily in The Netherlands in 2022</w:t>
            </w:r>
          </w:p>
          <w:p w14:paraId="2A7844A5"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62EE318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NL22IELILSS009A</w:t>
            </w:r>
          </w:p>
          <w:p w14:paraId="66EEDBB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470B76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337D649" w14:textId="2B5BE31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0248477" w14:textId="48BFAF3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FA89D3" w14:textId="1957126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D8606CB" w14:textId="24A318AB"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71751E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D8E69F"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6.4.1/499</w:t>
            </w:r>
          </w:p>
          <w:p w14:paraId="19142B0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6.2/499</w:t>
            </w:r>
          </w:p>
        </w:tc>
        <w:tc>
          <w:tcPr>
            <w:tcW w:w="705" w:type="pct"/>
            <w:tcBorders>
              <w:top w:val="single" w:sz="4" w:space="0" w:color="auto"/>
              <w:left w:val="single" w:sz="4" w:space="0" w:color="auto"/>
              <w:bottom w:val="single" w:sz="4" w:space="0" w:color="auto"/>
              <w:right w:val="single" w:sz="4" w:space="0" w:color="auto"/>
            </w:tcBorders>
          </w:tcPr>
          <w:p w14:paraId="35C4113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3DD4A0F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12F78C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Lily in The Netherlands in 2022</w:t>
            </w:r>
          </w:p>
          <w:p w14:paraId="353A00E1"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0D407841"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NL22IELILSS009B</w:t>
            </w:r>
          </w:p>
          <w:p w14:paraId="7D52182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51754F0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C65CF08" w14:textId="3D80DA3F"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8C439AE" w14:textId="556C454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E57E88" w14:textId="1BF86A0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1341BB3" w14:textId="0E46BEFA"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6A2B5E0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4AE0DB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6.4.1/500</w:t>
            </w:r>
          </w:p>
          <w:p w14:paraId="04521CE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6.2/500</w:t>
            </w:r>
          </w:p>
        </w:tc>
        <w:tc>
          <w:tcPr>
            <w:tcW w:w="705" w:type="pct"/>
            <w:tcBorders>
              <w:top w:val="single" w:sz="4" w:space="0" w:color="auto"/>
              <w:left w:val="single" w:sz="4" w:space="0" w:color="auto"/>
              <w:bottom w:val="single" w:sz="4" w:space="0" w:color="auto"/>
              <w:right w:val="single" w:sz="4" w:space="0" w:color="auto"/>
            </w:tcBorders>
          </w:tcPr>
          <w:p w14:paraId="5D2A719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Kreuk, F.</w:t>
            </w:r>
          </w:p>
        </w:tc>
        <w:tc>
          <w:tcPr>
            <w:tcW w:w="248" w:type="pct"/>
            <w:tcBorders>
              <w:top w:val="single" w:sz="4" w:space="0" w:color="auto"/>
              <w:left w:val="single" w:sz="4" w:space="0" w:color="auto"/>
              <w:bottom w:val="single" w:sz="4" w:space="0" w:color="auto"/>
              <w:right w:val="single" w:sz="4" w:space="0" w:color="auto"/>
            </w:tcBorders>
          </w:tcPr>
          <w:p w14:paraId="4054EB93"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14DE3CF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Aphis gossypii (APHIGO) in Lily </w:t>
            </w:r>
            <w:proofErr w:type="spellStart"/>
            <w:r w:rsidRPr="0047726B">
              <w:rPr>
                <w:strike/>
                <w:color w:val="D9D9D9" w:themeColor="background1" w:themeShade="D9"/>
                <w:sz w:val="18"/>
              </w:rPr>
              <w:t>inThe</w:t>
            </w:r>
            <w:proofErr w:type="spellEnd"/>
            <w:r w:rsidRPr="0047726B">
              <w:rPr>
                <w:strike/>
                <w:color w:val="D9D9D9" w:themeColor="background1" w:themeShade="D9"/>
                <w:sz w:val="18"/>
              </w:rPr>
              <w:t xml:space="preserve"> Netherlands in 2022</w:t>
            </w:r>
          </w:p>
          <w:p w14:paraId="2CD4E1E3"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7DEA905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NL22IELILSS009C</w:t>
            </w:r>
          </w:p>
          <w:p w14:paraId="2AB123E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68BAAF1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CDB7685" w14:textId="2401FB62"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5EA780" w14:textId="517256F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4CDBE0" w14:textId="4563E44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B9BFC50" w14:textId="6645B1B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2FA0D4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C3320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6.4.1/501</w:t>
            </w:r>
          </w:p>
          <w:p w14:paraId="0761DC5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6.2/501</w:t>
            </w:r>
          </w:p>
        </w:tc>
        <w:tc>
          <w:tcPr>
            <w:tcW w:w="705" w:type="pct"/>
            <w:tcBorders>
              <w:top w:val="single" w:sz="4" w:space="0" w:color="auto"/>
              <w:left w:val="single" w:sz="4" w:space="0" w:color="auto"/>
              <w:bottom w:val="single" w:sz="4" w:space="0" w:color="auto"/>
              <w:right w:val="single" w:sz="4" w:space="0" w:color="auto"/>
            </w:tcBorders>
          </w:tcPr>
          <w:p w14:paraId="504F44EE"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0C144F4E"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02332BF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002996C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5689AB5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NL22IEYORNA005A</w:t>
            </w:r>
          </w:p>
          <w:p w14:paraId="7A7F9DD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CD71E3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3B001F9" w14:textId="3DA11AB8"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24871F2" w14:textId="4238840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0480524" w14:textId="0AF39D2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5FA00B5" w14:textId="2D92881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E53F7E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DD0BE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6.4.1/502</w:t>
            </w:r>
          </w:p>
          <w:p w14:paraId="241D868A"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6.2/502</w:t>
            </w:r>
          </w:p>
        </w:tc>
        <w:tc>
          <w:tcPr>
            <w:tcW w:w="705" w:type="pct"/>
            <w:tcBorders>
              <w:top w:val="single" w:sz="4" w:space="0" w:color="auto"/>
              <w:left w:val="single" w:sz="4" w:space="0" w:color="auto"/>
              <w:bottom w:val="single" w:sz="4" w:space="0" w:color="auto"/>
              <w:right w:val="single" w:sz="4" w:space="0" w:color="auto"/>
            </w:tcBorders>
          </w:tcPr>
          <w:p w14:paraId="1BBF20D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0E5BC79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72051D3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493E7848"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7C995013"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NL22IEYORNA005B</w:t>
            </w:r>
          </w:p>
          <w:p w14:paraId="20A1D4A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7B67C5E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72155AA" w14:textId="247B20F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4E02DB4" w14:textId="2D8DF36C"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462F28" w14:textId="6A6B2730"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A8BC00F" w14:textId="3257C0A4"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7158F771"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5B68A9"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6.4.1/503</w:t>
            </w:r>
          </w:p>
          <w:p w14:paraId="0BCAF743"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6.2/503</w:t>
            </w:r>
          </w:p>
        </w:tc>
        <w:tc>
          <w:tcPr>
            <w:tcW w:w="705" w:type="pct"/>
            <w:tcBorders>
              <w:top w:val="single" w:sz="4" w:space="0" w:color="auto"/>
              <w:left w:val="single" w:sz="4" w:space="0" w:color="auto"/>
              <w:bottom w:val="single" w:sz="4" w:space="0" w:color="auto"/>
              <w:right w:val="single" w:sz="4" w:space="0" w:color="auto"/>
            </w:tcBorders>
          </w:tcPr>
          <w:p w14:paraId="047C6CFB"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346D9008"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6A3B5B3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against Aphis gossypii (APHIGO) in ornamentals in The Netherlands in 2022</w:t>
            </w:r>
          </w:p>
          <w:p w14:paraId="02285FA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61EA1C06"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NL22IEYORNA005C</w:t>
            </w:r>
          </w:p>
          <w:p w14:paraId="6D41FF4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17EB234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2B45426" w14:textId="1438E2A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B0CFFFC" w14:textId="1D99AAF2"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CC539A4" w14:textId="36C96BC6"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5413347" w14:textId="53906CFE"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3405B3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D19A3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6.4.1/504</w:t>
            </w:r>
          </w:p>
          <w:p w14:paraId="5B99FD7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6.2/504</w:t>
            </w:r>
          </w:p>
        </w:tc>
        <w:tc>
          <w:tcPr>
            <w:tcW w:w="705" w:type="pct"/>
            <w:tcBorders>
              <w:top w:val="single" w:sz="4" w:space="0" w:color="auto"/>
              <w:left w:val="single" w:sz="4" w:space="0" w:color="auto"/>
              <w:bottom w:val="single" w:sz="4" w:space="0" w:color="auto"/>
              <w:right w:val="single" w:sz="4" w:space="0" w:color="auto"/>
            </w:tcBorders>
          </w:tcPr>
          <w:p w14:paraId="3D9D7EE5" w14:textId="77777777" w:rsidR="00433ACE" w:rsidRPr="0047726B" w:rsidRDefault="00433ACE" w:rsidP="00433ACE">
            <w:pPr>
              <w:rPr>
                <w:strike/>
                <w:color w:val="D9D9D9" w:themeColor="background1" w:themeShade="D9"/>
                <w:sz w:val="18"/>
                <w:lang w:val="en-GB"/>
              </w:rPr>
            </w:pPr>
            <w:proofErr w:type="spellStart"/>
            <w:r w:rsidRPr="0047726B">
              <w:rPr>
                <w:strike/>
                <w:color w:val="D9D9D9" w:themeColor="background1" w:themeShade="D9"/>
                <w:sz w:val="18"/>
                <w:lang w:val="en-GB"/>
              </w:rPr>
              <w:t>Oostingh</w:t>
            </w:r>
            <w:proofErr w:type="spellEnd"/>
            <w:r w:rsidRPr="0047726B">
              <w:rPr>
                <w:strike/>
                <w:color w:val="D9D9D9" w:themeColor="background1" w:themeShade="D9"/>
                <w:sz w:val="18"/>
                <w:lang w:val="en-GB"/>
              </w:rPr>
              <w:t>, C.</w:t>
            </w:r>
          </w:p>
        </w:tc>
        <w:tc>
          <w:tcPr>
            <w:tcW w:w="248" w:type="pct"/>
            <w:tcBorders>
              <w:top w:val="single" w:sz="4" w:space="0" w:color="auto"/>
              <w:left w:val="single" w:sz="4" w:space="0" w:color="auto"/>
              <w:bottom w:val="single" w:sz="4" w:space="0" w:color="auto"/>
              <w:right w:val="single" w:sz="4" w:space="0" w:color="auto"/>
            </w:tcBorders>
          </w:tcPr>
          <w:p w14:paraId="5E19E7AA"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2D941BF"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Efficacy evaluation of MCW-2222 in ornamentals against Aphis gossypii (APHIGO) in The Netherlands in 2022</w:t>
            </w:r>
          </w:p>
          <w:p w14:paraId="03BBFFD4" w14:textId="77777777" w:rsidR="00433ACE" w:rsidRPr="0047726B" w:rsidRDefault="00433ACE" w:rsidP="00433ACE">
            <w:pPr>
              <w:rPr>
                <w:strike/>
                <w:color w:val="D9D9D9" w:themeColor="background1" w:themeShade="D9"/>
                <w:sz w:val="18"/>
              </w:rPr>
            </w:pPr>
            <w:proofErr w:type="spellStart"/>
            <w:r w:rsidRPr="0047726B">
              <w:rPr>
                <w:strike/>
                <w:color w:val="D9D9D9" w:themeColor="background1" w:themeShade="D9"/>
                <w:sz w:val="18"/>
              </w:rPr>
              <w:t>Vertify</w:t>
            </w:r>
            <w:proofErr w:type="spellEnd"/>
            <w:r w:rsidRPr="0047726B">
              <w:rPr>
                <w:strike/>
                <w:color w:val="D9D9D9" w:themeColor="background1" w:themeShade="D9"/>
                <w:sz w:val="18"/>
              </w:rPr>
              <w:t xml:space="preserve">, </w:t>
            </w:r>
            <w:proofErr w:type="spellStart"/>
            <w:r w:rsidRPr="0047726B">
              <w:rPr>
                <w:strike/>
                <w:color w:val="D9D9D9" w:themeColor="background1" w:themeShade="D9"/>
                <w:sz w:val="18"/>
              </w:rPr>
              <w:t>Zwaagdijk</w:t>
            </w:r>
            <w:proofErr w:type="spellEnd"/>
            <w:r w:rsidRPr="0047726B">
              <w:rPr>
                <w:strike/>
                <w:color w:val="D9D9D9" w:themeColor="background1" w:themeShade="D9"/>
                <w:sz w:val="18"/>
              </w:rPr>
              <w:t>-Oost, The Netherlands</w:t>
            </w:r>
          </w:p>
          <w:p w14:paraId="5E520769"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NL22IEYORNA005D</w:t>
            </w:r>
          </w:p>
          <w:p w14:paraId="0BF3251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09E34E1C"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0383EB8" w14:textId="5B925686"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CAFBAD" w14:textId="47A97823"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25E5CD" w14:textId="0566072D"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EEDCE06" w14:textId="1B4F131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1CCF7AD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9BA1D20"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lastRenderedPageBreak/>
              <w:t>KCP 6.4.1/505</w:t>
            </w:r>
          </w:p>
          <w:p w14:paraId="53FC3907"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6.2/505</w:t>
            </w:r>
          </w:p>
        </w:tc>
        <w:tc>
          <w:tcPr>
            <w:tcW w:w="705" w:type="pct"/>
            <w:tcBorders>
              <w:top w:val="single" w:sz="4" w:space="0" w:color="auto"/>
              <w:left w:val="single" w:sz="4" w:space="0" w:color="auto"/>
              <w:bottom w:val="single" w:sz="4" w:space="0" w:color="auto"/>
              <w:right w:val="single" w:sz="4" w:space="0" w:color="auto"/>
            </w:tcBorders>
          </w:tcPr>
          <w:p w14:paraId="0E24AAAC"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2FB435E4"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2F844884"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(MACSEU) in ornamentals in The Netherlands in 2022</w:t>
            </w:r>
          </w:p>
          <w:p w14:paraId="00DEBDE2"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7C2736F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NL22IEYORNA007A</w:t>
            </w:r>
          </w:p>
          <w:p w14:paraId="077517A6"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3218FFDE"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41CA2D9" w14:textId="5409E009"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9FFEFA" w14:textId="09B84B97"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A0593BC" w14:textId="33170DAB"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301881B" w14:textId="00C8B095"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59EC123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EA7FD2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KCP 6.4.1/506</w:t>
            </w:r>
          </w:p>
          <w:p w14:paraId="6DA73E05"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Submitted under KCP 6.2/506</w:t>
            </w:r>
          </w:p>
        </w:tc>
        <w:tc>
          <w:tcPr>
            <w:tcW w:w="705" w:type="pct"/>
            <w:tcBorders>
              <w:top w:val="single" w:sz="4" w:space="0" w:color="auto"/>
              <w:left w:val="single" w:sz="4" w:space="0" w:color="auto"/>
              <w:bottom w:val="single" w:sz="4" w:space="0" w:color="auto"/>
              <w:right w:val="single" w:sz="4" w:space="0" w:color="auto"/>
            </w:tcBorders>
          </w:tcPr>
          <w:p w14:paraId="44032DE4"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lang w:val="en-GB"/>
              </w:rPr>
              <w:t>Van Der Voort, C.</w:t>
            </w:r>
          </w:p>
        </w:tc>
        <w:tc>
          <w:tcPr>
            <w:tcW w:w="248" w:type="pct"/>
            <w:tcBorders>
              <w:top w:val="single" w:sz="4" w:space="0" w:color="auto"/>
              <w:left w:val="single" w:sz="4" w:space="0" w:color="auto"/>
              <w:bottom w:val="single" w:sz="4" w:space="0" w:color="auto"/>
              <w:right w:val="single" w:sz="4" w:space="0" w:color="auto"/>
            </w:tcBorders>
          </w:tcPr>
          <w:p w14:paraId="49046935" w14:textId="77777777"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2022</w:t>
            </w:r>
          </w:p>
        </w:tc>
        <w:tc>
          <w:tcPr>
            <w:tcW w:w="1846" w:type="pct"/>
            <w:tcBorders>
              <w:top w:val="single" w:sz="4" w:space="0" w:color="auto"/>
              <w:left w:val="single" w:sz="4" w:space="0" w:color="auto"/>
              <w:bottom w:val="single" w:sz="4" w:space="0" w:color="auto"/>
              <w:right w:val="single" w:sz="4" w:space="0" w:color="auto"/>
            </w:tcBorders>
          </w:tcPr>
          <w:p w14:paraId="4944E6E0"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Efficacy evaluation of MCW-2222 against </w:t>
            </w:r>
            <w:proofErr w:type="spellStart"/>
            <w:r w:rsidRPr="0047726B">
              <w:rPr>
                <w:strike/>
                <w:color w:val="D9D9D9" w:themeColor="background1" w:themeShade="D9"/>
                <w:sz w:val="18"/>
              </w:rPr>
              <w:t>Macrosiphum</w:t>
            </w:r>
            <w:proofErr w:type="spellEnd"/>
            <w:r w:rsidRPr="0047726B">
              <w:rPr>
                <w:strike/>
                <w:color w:val="D9D9D9" w:themeColor="background1" w:themeShade="D9"/>
                <w:sz w:val="18"/>
              </w:rPr>
              <w:t xml:space="preserve"> euphorbiae (MACSEU) in ornamentals in The Netherlands in 2022</w:t>
            </w:r>
          </w:p>
          <w:p w14:paraId="735A0A4B"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 xml:space="preserve">Cultus Crop Research BV, NC </w:t>
            </w:r>
            <w:proofErr w:type="spellStart"/>
            <w:r w:rsidRPr="0047726B">
              <w:rPr>
                <w:strike/>
                <w:color w:val="D9D9D9" w:themeColor="background1" w:themeShade="D9"/>
                <w:sz w:val="18"/>
              </w:rPr>
              <w:t>Melderslo</w:t>
            </w:r>
            <w:proofErr w:type="spellEnd"/>
            <w:r w:rsidRPr="0047726B">
              <w:rPr>
                <w:strike/>
                <w:color w:val="D9D9D9" w:themeColor="background1" w:themeShade="D9"/>
                <w:sz w:val="18"/>
              </w:rPr>
              <w:t>, The Netherlands</w:t>
            </w:r>
          </w:p>
          <w:p w14:paraId="6049E72A"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Report no. NL22IEYORNA007B</w:t>
            </w:r>
          </w:p>
          <w:p w14:paraId="0E362348" w14:textId="77777777" w:rsidR="00433ACE" w:rsidRPr="0047726B" w:rsidRDefault="00433ACE" w:rsidP="00433ACE">
            <w:pPr>
              <w:rPr>
                <w:strike/>
                <w:color w:val="D9D9D9" w:themeColor="background1" w:themeShade="D9"/>
                <w:sz w:val="18"/>
                <w:lang w:val="en-GB"/>
              </w:rPr>
            </w:pPr>
            <w:r w:rsidRPr="0047726B">
              <w:rPr>
                <w:strike/>
                <w:color w:val="D9D9D9" w:themeColor="background1" w:themeShade="D9"/>
                <w:sz w:val="18"/>
              </w:rPr>
              <w:t>GEP</w:t>
            </w:r>
          </w:p>
          <w:p w14:paraId="4DF43FA5" w14:textId="77777777" w:rsidR="00433ACE" w:rsidRPr="0047726B" w:rsidRDefault="00433ACE" w:rsidP="00433ACE">
            <w:pPr>
              <w:rPr>
                <w:strike/>
                <w:color w:val="D9D9D9" w:themeColor="background1" w:themeShade="D9"/>
                <w:sz w:val="18"/>
              </w:rPr>
            </w:pPr>
            <w:r w:rsidRPr="0047726B">
              <w:rPr>
                <w:strike/>
                <w:color w:val="D9D9D9" w:themeColor="background1" w:themeShade="D9"/>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E3A8984" w14:textId="3EC36581"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BA4800" w14:textId="5B05FAB9"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68E093" w14:textId="66DB344F" w:rsidR="00433ACE" w:rsidRPr="0047726B" w:rsidRDefault="00433ACE" w:rsidP="00433ACE">
            <w:pPr>
              <w:jc w:val="center"/>
              <w:rPr>
                <w:strike/>
                <w:color w:val="D9D9D9" w:themeColor="background1" w:themeShade="D9"/>
                <w:sz w:val="18"/>
              </w:rPr>
            </w:pPr>
            <w:r w:rsidRPr="0047726B">
              <w:rPr>
                <w:strike/>
                <w:color w:val="D9D9D9" w:themeColor="background1" w:themeShade="D9"/>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97C2032" w14:textId="02B04D2D" w:rsidR="00433ACE" w:rsidRPr="0047726B" w:rsidRDefault="00433ACE" w:rsidP="00433ACE">
            <w:pPr>
              <w:jc w:val="center"/>
              <w:rPr>
                <w:strike/>
                <w:color w:val="D9D9D9" w:themeColor="background1" w:themeShade="D9"/>
                <w:sz w:val="18"/>
                <w:lang w:val="en-GB"/>
              </w:rPr>
            </w:pPr>
            <w:r w:rsidRPr="0047726B">
              <w:rPr>
                <w:strike/>
                <w:color w:val="D9D9D9" w:themeColor="background1" w:themeShade="D9"/>
                <w:sz w:val="18"/>
                <w:szCs w:val="20"/>
              </w:rPr>
              <w:t>ADAMA</w:t>
            </w:r>
          </w:p>
        </w:tc>
      </w:tr>
      <w:tr w:rsidR="00433ACE" w:rsidRPr="0047726B" w14:paraId="4A1EC04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08422C5" w14:textId="77777777" w:rsidR="00433ACE" w:rsidRPr="0047726B" w:rsidRDefault="00433ACE" w:rsidP="00433ACE">
            <w:pPr>
              <w:rPr>
                <w:sz w:val="18"/>
                <w:lang w:val="en-GB"/>
              </w:rPr>
            </w:pPr>
            <w:r w:rsidRPr="0047726B">
              <w:rPr>
                <w:sz w:val="18"/>
                <w:lang w:val="en-GB"/>
              </w:rPr>
              <w:t>KCP 6.4.1/507</w:t>
            </w:r>
          </w:p>
          <w:p w14:paraId="7836C863" w14:textId="77777777" w:rsidR="00433ACE" w:rsidRPr="0047726B" w:rsidRDefault="00433ACE" w:rsidP="00433ACE">
            <w:pPr>
              <w:rPr>
                <w:sz w:val="18"/>
                <w:lang w:val="en-GB"/>
              </w:rPr>
            </w:pPr>
            <w:r w:rsidRPr="0047726B">
              <w:rPr>
                <w:sz w:val="18"/>
                <w:lang w:val="en-GB"/>
              </w:rPr>
              <w:t>Submitted under KCP 6.2/507</w:t>
            </w:r>
          </w:p>
        </w:tc>
        <w:tc>
          <w:tcPr>
            <w:tcW w:w="705" w:type="pct"/>
            <w:tcBorders>
              <w:top w:val="single" w:sz="4" w:space="0" w:color="auto"/>
              <w:left w:val="single" w:sz="4" w:space="0" w:color="auto"/>
              <w:bottom w:val="single" w:sz="4" w:space="0" w:color="auto"/>
              <w:right w:val="single" w:sz="4" w:space="0" w:color="auto"/>
            </w:tcBorders>
          </w:tcPr>
          <w:p w14:paraId="68B28296" w14:textId="77777777" w:rsidR="00433ACE" w:rsidRPr="0047726B" w:rsidRDefault="00433ACE" w:rsidP="00433ACE">
            <w:pPr>
              <w:rPr>
                <w:sz w:val="18"/>
                <w:lang w:val="en-GB"/>
              </w:rPr>
            </w:pPr>
            <w:r w:rsidRPr="0047726B">
              <w:rPr>
                <w:sz w:val="18"/>
                <w:lang w:val="en-GB"/>
              </w:rPr>
              <w:t>Toth, F.</w:t>
            </w:r>
          </w:p>
        </w:tc>
        <w:tc>
          <w:tcPr>
            <w:tcW w:w="248" w:type="pct"/>
            <w:tcBorders>
              <w:top w:val="single" w:sz="4" w:space="0" w:color="auto"/>
              <w:left w:val="single" w:sz="4" w:space="0" w:color="auto"/>
              <w:bottom w:val="single" w:sz="4" w:space="0" w:color="auto"/>
              <w:right w:val="single" w:sz="4" w:space="0" w:color="auto"/>
            </w:tcBorders>
          </w:tcPr>
          <w:p w14:paraId="2348A1D1"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47482ED" w14:textId="77777777" w:rsidR="00433ACE" w:rsidRPr="0047726B" w:rsidRDefault="00433ACE" w:rsidP="00433ACE">
            <w:pPr>
              <w:rPr>
                <w:sz w:val="18"/>
              </w:rPr>
            </w:pPr>
            <w:r w:rsidRPr="0047726B">
              <w:rPr>
                <w:sz w:val="18"/>
              </w:rPr>
              <w:t>Analysis of efficacy of MCW-2222 SL on biting insects in oil seed rape, Slovakia 2015</w:t>
            </w:r>
          </w:p>
          <w:p w14:paraId="74CF9A2E" w14:textId="77777777" w:rsidR="00433ACE" w:rsidRPr="0047726B" w:rsidRDefault="00433ACE" w:rsidP="00433ACE">
            <w:pPr>
              <w:rPr>
                <w:sz w:val="18"/>
              </w:rPr>
            </w:pPr>
            <w:proofErr w:type="spellStart"/>
            <w:r w:rsidRPr="0047726B">
              <w:rPr>
                <w:sz w:val="18"/>
              </w:rPr>
              <w:t>GemerProdukt</w:t>
            </w:r>
            <w:proofErr w:type="spellEnd"/>
            <w:r w:rsidRPr="0047726B">
              <w:rPr>
                <w:sz w:val="18"/>
              </w:rPr>
              <w:t xml:space="preserve"> Valice OVD, </w:t>
            </w:r>
            <w:proofErr w:type="spellStart"/>
            <w:r w:rsidRPr="0047726B">
              <w:rPr>
                <w:sz w:val="18"/>
              </w:rPr>
              <w:t>Rimavská</w:t>
            </w:r>
            <w:proofErr w:type="spellEnd"/>
            <w:r w:rsidRPr="0047726B">
              <w:rPr>
                <w:sz w:val="18"/>
              </w:rPr>
              <w:t xml:space="preserve"> Sobota, Slovakia</w:t>
            </w:r>
          </w:p>
          <w:p w14:paraId="5B5ADFFA" w14:textId="77777777" w:rsidR="00433ACE" w:rsidRPr="0047726B" w:rsidRDefault="00433ACE" w:rsidP="00433ACE">
            <w:pPr>
              <w:rPr>
                <w:sz w:val="18"/>
              </w:rPr>
            </w:pPr>
            <w:r w:rsidRPr="0047726B">
              <w:rPr>
                <w:sz w:val="18"/>
              </w:rPr>
              <w:t>Report no. SK15IEBRSNW001C</w:t>
            </w:r>
          </w:p>
          <w:p w14:paraId="484F7108" w14:textId="77777777" w:rsidR="00433ACE" w:rsidRPr="0047726B" w:rsidRDefault="00433ACE" w:rsidP="00433ACE">
            <w:pPr>
              <w:rPr>
                <w:sz w:val="18"/>
                <w:lang w:val="en-GB"/>
              </w:rPr>
            </w:pPr>
            <w:r w:rsidRPr="0047726B">
              <w:rPr>
                <w:sz w:val="18"/>
              </w:rPr>
              <w:t>GEP</w:t>
            </w:r>
          </w:p>
          <w:p w14:paraId="2AB0195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CA26B5" w14:textId="0D5EDCC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63BB563" w14:textId="678ABBE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AA6351" w14:textId="40373A22"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2B0F7CA" w14:textId="13CA456C" w:rsidR="00433ACE" w:rsidRPr="0047726B" w:rsidRDefault="00433ACE" w:rsidP="00433ACE">
            <w:pPr>
              <w:jc w:val="center"/>
              <w:rPr>
                <w:sz w:val="18"/>
                <w:lang w:val="en-GB"/>
              </w:rPr>
            </w:pPr>
            <w:r w:rsidRPr="0047726B">
              <w:rPr>
                <w:sz w:val="18"/>
                <w:szCs w:val="20"/>
              </w:rPr>
              <w:t>ADAMA</w:t>
            </w:r>
          </w:p>
        </w:tc>
      </w:tr>
      <w:tr w:rsidR="00433ACE" w:rsidRPr="0047726B" w14:paraId="0BD71E1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C3FB21" w14:textId="77777777" w:rsidR="00433ACE" w:rsidRPr="0047726B" w:rsidRDefault="00433ACE" w:rsidP="00433ACE">
            <w:pPr>
              <w:rPr>
                <w:sz w:val="18"/>
                <w:lang w:val="en-GB"/>
              </w:rPr>
            </w:pPr>
            <w:r w:rsidRPr="0047726B">
              <w:rPr>
                <w:sz w:val="18"/>
                <w:lang w:val="en-GB"/>
              </w:rPr>
              <w:t>KCP 6.4.2/001</w:t>
            </w:r>
          </w:p>
          <w:p w14:paraId="3185DA76" w14:textId="77777777" w:rsidR="00433ACE" w:rsidRPr="0047726B" w:rsidRDefault="00433ACE" w:rsidP="00433ACE">
            <w:pPr>
              <w:rPr>
                <w:sz w:val="18"/>
                <w:lang w:val="en-GB"/>
              </w:rPr>
            </w:pPr>
            <w:r w:rsidRPr="0047726B">
              <w:rPr>
                <w:sz w:val="18"/>
                <w:lang w:val="en-GB"/>
              </w:rPr>
              <w:t>Submitted under KCP 6.2/001</w:t>
            </w:r>
          </w:p>
        </w:tc>
        <w:tc>
          <w:tcPr>
            <w:tcW w:w="705" w:type="pct"/>
            <w:tcBorders>
              <w:top w:val="single" w:sz="4" w:space="0" w:color="auto"/>
              <w:left w:val="single" w:sz="4" w:space="0" w:color="auto"/>
              <w:bottom w:val="single" w:sz="4" w:space="0" w:color="auto"/>
              <w:right w:val="single" w:sz="4" w:space="0" w:color="auto"/>
            </w:tcBorders>
          </w:tcPr>
          <w:p w14:paraId="771AA08E"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38E508F"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15B56A39"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6BB8D23D"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C665D94" w14:textId="77777777" w:rsidR="00433ACE" w:rsidRPr="0047726B" w:rsidRDefault="00433ACE" w:rsidP="00433ACE">
            <w:pPr>
              <w:rPr>
                <w:sz w:val="18"/>
              </w:rPr>
            </w:pPr>
            <w:r w:rsidRPr="0047726B">
              <w:rPr>
                <w:sz w:val="18"/>
              </w:rPr>
              <w:t>Report no. CZ13IEMABSD028A</w:t>
            </w:r>
          </w:p>
          <w:p w14:paraId="6E20D480" w14:textId="77777777" w:rsidR="00433ACE" w:rsidRPr="0047726B" w:rsidRDefault="00433ACE" w:rsidP="00433ACE">
            <w:pPr>
              <w:rPr>
                <w:sz w:val="18"/>
                <w:lang w:val="en-GB"/>
              </w:rPr>
            </w:pPr>
            <w:r w:rsidRPr="0047726B">
              <w:rPr>
                <w:sz w:val="18"/>
              </w:rPr>
              <w:t>GEP</w:t>
            </w:r>
          </w:p>
          <w:p w14:paraId="7C85154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88D480A" w14:textId="17FEDE4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F1170FC" w14:textId="3352F2D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286D14" w14:textId="0151DDC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8ED8A15" w14:textId="119CB5A4" w:rsidR="00433ACE" w:rsidRPr="0047726B" w:rsidRDefault="00433ACE" w:rsidP="00433ACE">
            <w:pPr>
              <w:jc w:val="center"/>
              <w:rPr>
                <w:sz w:val="18"/>
                <w:lang w:val="en-GB"/>
              </w:rPr>
            </w:pPr>
            <w:r w:rsidRPr="0047726B">
              <w:rPr>
                <w:sz w:val="18"/>
                <w:szCs w:val="20"/>
              </w:rPr>
              <w:t>ADAMA</w:t>
            </w:r>
          </w:p>
        </w:tc>
      </w:tr>
      <w:tr w:rsidR="00433ACE" w:rsidRPr="0047726B" w14:paraId="73D70BB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AA7016" w14:textId="77777777" w:rsidR="00433ACE" w:rsidRPr="0047726B" w:rsidRDefault="00433ACE" w:rsidP="00433ACE">
            <w:pPr>
              <w:rPr>
                <w:sz w:val="18"/>
                <w:lang w:val="en-GB"/>
              </w:rPr>
            </w:pPr>
            <w:r w:rsidRPr="0047726B">
              <w:rPr>
                <w:sz w:val="18"/>
                <w:lang w:val="en-GB"/>
              </w:rPr>
              <w:t>KCP 6.4.2/002</w:t>
            </w:r>
          </w:p>
          <w:p w14:paraId="639ACF03" w14:textId="77777777" w:rsidR="00433ACE" w:rsidRPr="0047726B" w:rsidRDefault="00433ACE" w:rsidP="00433ACE">
            <w:pPr>
              <w:rPr>
                <w:sz w:val="18"/>
                <w:lang w:val="en-GB"/>
              </w:rPr>
            </w:pPr>
            <w:r w:rsidRPr="0047726B">
              <w:rPr>
                <w:sz w:val="18"/>
                <w:lang w:val="en-GB"/>
              </w:rPr>
              <w:t>Submitted under KCP 6.2/002</w:t>
            </w:r>
          </w:p>
        </w:tc>
        <w:tc>
          <w:tcPr>
            <w:tcW w:w="705" w:type="pct"/>
            <w:tcBorders>
              <w:top w:val="single" w:sz="4" w:space="0" w:color="auto"/>
              <w:left w:val="single" w:sz="4" w:space="0" w:color="auto"/>
              <w:bottom w:val="single" w:sz="4" w:space="0" w:color="auto"/>
              <w:right w:val="single" w:sz="4" w:space="0" w:color="auto"/>
            </w:tcBorders>
          </w:tcPr>
          <w:p w14:paraId="450489D2"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5A280E0F" w14:textId="77777777" w:rsidR="00433ACE" w:rsidRPr="0047726B" w:rsidRDefault="00433ACE" w:rsidP="00433ACE">
            <w:pPr>
              <w:jc w:val="center"/>
              <w:rPr>
                <w:sz w:val="18"/>
                <w:lang w:val="en-GB"/>
              </w:rPr>
            </w:pPr>
            <w:r w:rsidRPr="0047726B">
              <w:rPr>
                <w:sz w:val="18"/>
                <w:lang w:val="en-GB"/>
              </w:rPr>
              <w:t>2013</w:t>
            </w:r>
          </w:p>
        </w:tc>
        <w:tc>
          <w:tcPr>
            <w:tcW w:w="1846" w:type="pct"/>
            <w:tcBorders>
              <w:top w:val="single" w:sz="4" w:space="0" w:color="auto"/>
              <w:left w:val="single" w:sz="4" w:space="0" w:color="auto"/>
              <w:bottom w:val="single" w:sz="4" w:space="0" w:color="auto"/>
              <w:right w:val="single" w:sz="4" w:space="0" w:color="auto"/>
            </w:tcBorders>
          </w:tcPr>
          <w:p w14:paraId="4DB04E4F" w14:textId="77777777" w:rsidR="00433ACE" w:rsidRPr="0047726B" w:rsidRDefault="00433ACE" w:rsidP="00433ACE">
            <w:pPr>
              <w:rPr>
                <w:sz w:val="18"/>
              </w:rPr>
            </w:pPr>
            <w:r w:rsidRPr="0047726B">
              <w:rPr>
                <w:sz w:val="18"/>
              </w:rPr>
              <w:t>Efficacy evaluation of MCW-2222 SL on aphids and apple sawfly in apple in the Czech Republic in 2013</w:t>
            </w:r>
          </w:p>
          <w:p w14:paraId="7FB90603"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8288EB5" w14:textId="77777777" w:rsidR="00433ACE" w:rsidRPr="0047726B" w:rsidRDefault="00433ACE" w:rsidP="00433ACE">
            <w:pPr>
              <w:rPr>
                <w:sz w:val="18"/>
              </w:rPr>
            </w:pPr>
            <w:r w:rsidRPr="0047726B">
              <w:rPr>
                <w:sz w:val="18"/>
              </w:rPr>
              <w:t>Report no. CZ13IEMABSD028B</w:t>
            </w:r>
          </w:p>
          <w:p w14:paraId="46F7AC11" w14:textId="77777777" w:rsidR="00433ACE" w:rsidRPr="0047726B" w:rsidRDefault="00433ACE" w:rsidP="00433ACE">
            <w:pPr>
              <w:rPr>
                <w:sz w:val="18"/>
                <w:lang w:val="en-GB"/>
              </w:rPr>
            </w:pPr>
            <w:r w:rsidRPr="0047726B">
              <w:rPr>
                <w:sz w:val="18"/>
              </w:rPr>
              <w:t>GEP</w:t>
            </w:r>
          </w:p>
          <w:p w14:paraId="2690DAD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E27918B" w14:textId="12ABFD4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F074082" w14:textId="47E4FF44"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42B237" w14:textId="37652B88"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DBBAC8B" w14:textId="282F9F09" w:rsidR="00433ACE" w:rsidRPr="0047726B" w:rsidRDefault="00433ACE" w:rsidP="00433ACE">
            <w:pPr>
              <w:jc w:val="center"/>
              <w:rPr>
                <w:sz w:val="18"/>
                <w:lang w:val="en-GB"/>
              </w:rPr>
            </w:pPr>
            <w:r w:rsidRPr="0047726B">
              <w:rPr>
                <w:sz w:val="18"/>
                <w:szCs w:val="20"/>
              </w:rPr>
              <w:t>ADAMA</w:t>
            </w:r>
          </w:p>
        </w:tc>
      </w:tr>
      <w:tr w:rsidR="00433ACE" w:rsidRPr="0047726B" w14:paraId="3B35595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BE84BD0" w14:textId="77777777" w:rsidR="00433ACE" w:rsidRPr="0047726B" w:rsidRDefault="00433ACE" w:rsidP="00433ACE">
            <w:pPr>
              <w:rPr>
                <w:sz w:val="18"/>
                <w:lang w:val="en-GB"/>
              </w:rPr>
            </w:pPr>
            <w:r w:rsidRPr="0047726B">
              <w:rPr>
                <w:sz w:val="18"/>
                <w:lang w:val="en-GB"/>
              </w:rPr>
              <w:t>KCP 6.4.2/011</w:t>
            </w:r>
          </w:p>
          <w:p w14:paraId="39B11B31" w14:textId="77777777" w:rsidR="00433ACE" w:rsidRPr="0047726B" w:rsidRDefault="00433ACE" w:rsidP="00433ACE">
            <w:pPr>
              <w:rPr>
                <w:sz w:val="18"/>
                <w:lang w:val="en-GB"/>
              </w:rPr>
            </w:pPr>
            <w:r w:rsidRPr="0047726B">
              <w:rPr>
                <w:sz w:val="18"/>
                <w:lang w:val="en-GB"/>
              </w:rPr>
              <w:t>Submitted under KCP 6.2/011</w:t>
            </w:r>
          </w:p>
        </w:tc>
        <w:tc>
          <w:tcPr>
            <w:tcW w:w="705" w:type="pct"/>
            <w:tcBorders>
              <w:top w:val="single" w:sz="4" w:space="0" w:color="auto"/>
              <w:left w:val="single" w:sz="4" w:space="0" w:color="auto"/>
              <w:bottom w:val="single" w:sz="4" w:space="0" w:color="auto"/>
              <w:right w:val="single" w:sz="4" w:space="0" w:color="auto"/>
            </w:tcBorders>
          </w:tcPr>
          <w:p w14:paraId="5A6CFC38"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2214CCE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304BA18"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3763E2D7"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0E022DD2" w14:textId="77777777" w:rsidR="00433ACE" w:rsidRPr="0047726B" w:rsidRDefault="00433ACE" w:rsidP="00433ACE">
            <w:pPr>
              <w:rPr>
                <w:sz w:val="18"/>
              </w:rPr>
            </w:pPr>
            <w:r w:rsidRPr="0047726B">
              <w:rPr>
                <w:sz w:val="18"/>
              </w:rPr>
              <w:t>Report no. CZ14IEMABSD011D</w:t>
            </w:r>
          </w:p>
          <w:p w14:paraId="04A4915B" w14:textId="77777777" w:rsidR="00433ACE" w:rsidRPr="0047726B" w:rsidRDefault="00433ACE" w:rsidP="00433ACE">
            <w:pPr>
              <w:rPr>
                <w:sz w:val="18"/>
                <w:lang w:val="en-GB"/>
              </w:rPr>
            </w:pPr>
            <w:r w:rsidRPr="0047726B">
              <w:rPr>
                <w:sz w:val="18"/>
              </w:rPr>
              <w:t>GEP</w:t>
            </w:r>
          </w:p>
          <w:p w14:paraId="38690F2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3176FC66" w14:textId="5FC9566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CBD957E" w14:textId="24672403"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01CE4B4" w14:textId="1FF0BBE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F7EB6BC" w14:textId="435E786C" w:rsidR="00433ACE" w:rsidRPr="0047726B" w:rsidRDefault="00433ACE" w:rsidP="00433ACE">
            <w:pPr>
              <w:jc w:val="center"/>
              <w:rPr>
                <w:sz w:val="18"/>
                <w:lang w:val="en-GB"/>
              </w:rPr>
            </w:pPr>
            <w:r w:rsidRPr="0047726B">
              <w:rPr>
                <w:sz w:val="18"/>
                <w:szCs w:val="20"/>
              </w:rPr>
              <w:t>ADAMA</w:t>
            </w:r>
          </w:p>
        </w:tc>
      </w:tr>
      <w:tr w:rsidR="00433ACE" w:rsidRPr="0047726B" w14:paraId="5D136D8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8B108A5" w14:textId="77777777" w:rsidR="00433ACE" w:rsidRPr="0047726B" w:rsidRDefault="00433ACE" w:rsidP="00433ACE">
            <w:pPr>
              <w:rPr>
                <w:sz w:val="18"/>
                <w:lang w:val="en-GB"/>
              </w:rPr>
            </w:pPr>
            <w:r w:rsidRPr="0047726B">
              <w:rPr>
                <w:sz w:val="18"/>
                <w:lang w:val="en-GB"/>
              </w:rPr>
              <w:lastRenderedPageBreak/>
              <w:t>KCP 6.4.2/012</w:t>
            </w:r>
          </w:p>
          <w:p w14:paraId="0AA55199" w14:textId="77777777" w:rsidR="00433ACE" w:rsidRPr="0047726B" w:rsidRDefault="00433ACE" w:rsidP="00433ACE">
            <w:pPr>
              <w:rPr>
                <w:sz w:val="18"/>
                <w:lang w:val="en-GB"/>
              </w:rPr>
            </w:pPr>
            <w:r w:rsidRPr="0047726B">
              <w:rPr>
                <w:sz w:val="18"/>
                <w:lang w:val="en-GB"/>
              </w:rPr>
              <w:t>Submitted under KCP 6.2/012</w:t>
            </w:r>
          </w:p>
        </w:tc>
        <w:tc>
          <w:tcPr>
            <w:tcW w:w="705" w:type="pct"/>
            <w:tcBorders>
              <w:top w:val="single" w:sz="4" w:space="0" w:color="auto"/>
              <w:left w:val="single" w:sz="4" w:space="0" w:color="auto"/>
              <w:bottom w:val="single" w:sz="4" w:space="0" w:color="auto"/>
              <w:right w:val="single" w:sz="4" w:space="0" w:color="auto"/>
            </w:tcBorders>
          </w:tcPr>
          <w:p w14:paraId="03382225" w14:textId="77777777" w:rsidR="00433ACE" w:rsidRPr="0047726B" w:rsidRDefault="00433ACE" w:rsidP="00433ACE">
            <w:pPr>
              <w:rPr>
                <w:sz w:val="18"/>
                <w:lang w:val="en-GB"/>
              </w:rPr>
            </w:pPr>
            <w:proofErr w:type="spellStart"/>
            <w:r w:rsidRPr="0047726B">
              <w:rPr>
                <w:sz w:val="18"/>
                <w:lang w:val="en-GB"/>
              </w:rPr>
              <w:t>Tvaruzek</w:t>
            </w:r>
            <w:proofErr w:type="spellEnd"/>
            <w:r w:rsidRPr="0047726B">
              <w:rPr>
                <w:sz w:val="18"/>
                <w:lang w:val="en-GB"/>
              </w:rPr>
              <w:t>, L.</w:t>
            </w:r>
          </w:p>
        </w:tc>
        <w:tc>
          <w:tcPr>
            <w:tcW w:w="248" w:type="pct"/>
            <w:tcBorders>
              <w:top w:val="single" w:sz="4" w:space="0" w:color="auto"/>
              <w:left w:val="single" w:sz="4" w:space="0" w:color="auto"/>
              <w:bottom w:val="single" w:sz="4" w:space="0" w:color="auto"/>
              <w:right w:val="single" w:sz="4" w:space="0" w:color="auto"/>
            </w:tcBorders>
          </w:tcPr>
          <w:p w14:paraId="1B828477"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79208459" w14:textId="77777777" w:rsidR="00433ACE" w:rsidRPr="0047726B" w:rsidRDefault="00433ACE" w:rsidP="00433ACE">
            <w:pPr>
              <w:rPr>
                <w:sz w:val="18"/>
              </w:rPr>
            </w:pPr>
            <w:r w:rsidRPr="0047726B">
              <w:rPr>
                <w:sz w:val="18"/>
              </w:rPr>
              <w:t xml:space="preserve">Efficacy of MCW 2222 SL on Cydia </w:t>
            </w:r>
            <w:proofErr w:type="spellStart"/>
            <w:r w:rsidRPr="0047726B">
              <w:rPr>
                <w:sz w:val="18"/>
              </w:rPr>
              <w:t>pomonella</w:t>
            </w:r>
            <w:proofErr w:type="spellEnd"/>
            <w:r w:rsidRPr="0047726B">
              <w:rPr>
                <w:sz w:val="18"/>
              </w:rPr>
              <w:t xml:space="preserve"> in apple in the Czech Republic in 2014.</w:t>
            </w:r>
          </w:p>
          <w:p w14:paraId="6F82473C" w14:textId="77777777" w:rsidR="00433ACE" w:rsidRPr="0047726B" w:rsidRDefault="00433ACE" w:rsidP="00433ACE">
            <w:pPr>
              <w:rPr>
                <w:sz w:val="18"/>
              </w:rPr>
            </w:pPr>
            <w:proofErr w:type="spellStart"/>
            <w:r w:rsidRPr="0047726B">
              <w:rPr>
                <w:sz w:val="18"/>
              </w:rPr>
              <w:t>Zemedelsky</w:t>
            </w:r>
            <w:proofErr w:type="spellEnd"/>
            <w:r w:rsidRPr="0047726B">
              <w:rPr>
                <w:sz w:val="18"/>
              </w:rPr>
              <w:t xml:space="preserve"> </w:t>
            </w:r>
            <w:proofErr w:type="spellStart"/>
            <w:r w:rsidRPr="0047726B">
              <w:rPr>
                <w:sz w:val="18"/>
              </w:rPr>
              <w:t>vyzkumny</w:t>
            </w:r>
            <w:proofErr w:type="spellEnd"/>
            <w:r w:rsidRPr="0047726B">
              <w:rPr>
                <w:sz w:val="18"/>
              </w:rPr>
              <w:t xml:space="preserve"> </w:t>
            </w:r>
            <w:proofErr w:type="spellStart"/>
            <w:r w:rsidRPr="0047726B">
              <w:rPr>
                <w:sz w:val="18"/>
              </w:rPr>
              <w:t>ustav</w:t>
            </w:r>
            <w:proofErr w:type="spellEnd"/>
            <w:r w:rsidRPr="0047726B">
              <w:rPr>
                <w:sz w:val="18"/>
              </w:rPr>
              <w:t xml:space="preserve"> </w:t>
            </w:r>
            <w:proofErr w:type="spellStart"/>
            <w:r w:rsidRPr="0047726B">
              <w:rPr>
                <w:sz w:val="18"/>
              </w:rPr>
              <w:t>Kromeriz</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Havlickova</w:t>
            </w:r>
            <w:proofErr w:type="spellEnd"/>
            <w:r w:rsidRPr="0047726B">
              <w:rPr>
                <w:sz w:val="18"/>
              </w:rPr>
              <w:t>, Czech Republic</w:t>
            </w:r>
          </w:p>
          <w:p w14:paraId="73F3C134" w14:textId="77777777" w:rsidR="00433ACE" w:rsidRPr="0047726B" w:rsidRDefault="00433ACE" w:rsidP="00433ACE">
            <w:pPr>
              <w:rPr>
                <w:sz w:val="18"/>
              </w:rPr>
            </w:pPr>
            <w:r w:rsidRPr="0047726B">
              <w:rPr>
                <w:sz w:val="18"/>
              </w:rPr>
              <w:t>Report no. CZ14IEMABSD011E</w:t>
            </w:r>
          </w:p>
          <w:p w14:paraId="6947E432" w14:textId="77777777" w:rsidR="00433ACE" w:rsidRPr="0047726B" w:rsidRDefault="00433ACE" w:rsidP="00433ACE">
            <w:pPr>
              <w:rPr>
                <w:sz w:val="18"/>
                <w:lang w:val="en-GB"/>
              </w:rPr>
            </w:pPr>
            <w:r w:rsidRPr="0047726B">
              <w:rPr>
                <w:sz w:val="18"/>
              </w:rPr>
              <w:t>GEP</w:t>
            </w:r>
          </w:p>
          <w:p w14:paraId="060A393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140DD46" w14:textId="6ED031E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075A36A" w14:textId="7B9501E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C0B034E" w14:textId="21E4069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D8AB375" w14:textId="7E7F76F2" w:rsidR="00433ACE" w:rsidRPr="0047726B" w:rsidRDefault="00433ACE" w:rsidP="00433ACE">
            <w:pPr>
              <w:jc w:val="center"/>
              <w:rPr>
                <w:sz w:val="18"/>
                <w:lang w:val="en-GB"/>
              </w:rPr>
            </w:pPr>
            <w:r w:rsidRPr="0047726B">
              <w:rPr>
                <w:sz w:val="18"/>
                <w:szCs w:val="20"/>
              </w:rPr>
              <w:t>ADAMA</w:t>
            </w:r>
          </w:p>
        </w:tc>
      </w:tr>
      <w:tr w:rsidR="00433ACE" w:rsidRPr="0047726B" w14:paraId="136EAEB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D5E1F66" w14:textId="77777777" w:rsidR="00433ACE" w:rsidRPr="0047726B" w:rsidRDefault="00433ACE" w:rsidP="00433ACE">
            <w:pPr>
              <w:rPr>
                <w:sz w:val="18"/>
                <w:lang w:val="en-GB"/>
              </w:rPr>
            </w:pPr>
            <w:r w:rsidRPr="0047726B">
              <w:rPr>
                <w:sz w:val="18"/>
                <w:lang w:val="en-GB"/>
              </w:rPr>
              <w:t>KCP 6.4.2/015</w:t>
            </w:r>
          </w:p>
          <w:p w14:paraId="2EE764D9" w14:textId="77777777" w:rsidR="00433ACE" w:rsidRPr="0047726B" w:rsidRDefault="00433ACE" w:rsidP="00433ACE">
            <w:pPr>
              <w:rPr>
                <w:sz w:val="18"/>
                <w:lang w:val="en-GB"/>
              </w:rPr>
            </w:pPr>
            <w:r w:rsidRPr="0047726B">
              <w:rPr>
                <w:sz w:val="18"/>
                <w:lang w:val="en-GB"/>
              </w:rPr>
              <w:t>Submitted under KCP 6.2/015</w:t>
            </w:r>
          </w:p>
        </w:tc>
        <w:tc>
          <w:tcPr>
            <w:tcW w:w="705" w:type="pct"/>
            <w:tcBorders>
              <w:top w:val="single" w:sz="4" w:space="0" w:color="auto"/>
              <w:left w:val="single" w:sz="4" w:space="0" w:color="auto"/>
              <w:bottom w:val="single" w:sz="4" w:space="0" w:color="auto"/>
              <w:right w:val="single" w:sz="4" w:space="0" w:color="auto"/>
            </w:tcBorders>
          </w:tcPr>
          <w:p w14:paraId="7E1495AC"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6BED434"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1DFBE50"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4F94BA6F"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17C11715" w14:textId="77777777" w:rsidR="00433ACE" w:rsidRPr="0047726B" w:rsidRDefault="00433ACE" w:rsidP="00433ACE">
            <w:pPr>
              <w:rPr>
                <w:sz w:val="18"/>
              </w:rPr>
            </w:pPr>
            <w:r w:rsidRPr="0047726B">
              <w:rPr>
                <w:sz w:val="18"/>
              </w:rPr>
              <w:t>Report no. CZ14IEMABSD012A</w:t>
            </w:r>
          </w:p>
          <w:p w14:paraId="659F438A" w14:textId="77777777" w:rsidR="00433ACE" w:rsidRPr="0047726B" w:rsidRDefault="00433ACE" w:rsidP="00433ACE">
            <w:pPr>
              <w:rPr>
                <w:sz w:val="18"/>
                <w:lang w:val="en-GB"/>
              </w:rPr>
            </w:pPr>
            <w:r w:rsidRPr="0047726B">
              <w:rPr>
                <w:sz w:val="18"/>
              </w:rPr>
              <w:t>GEP</w:t>
            </w:r>
          </w:p>
          <w:p w14:paraId="29EEE6D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D1A9A8D" w14:textId="3F4F8C8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0A7E1E7" w14:textId="4658951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39203C2" w14:textId="1C538A9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3A6DCBA" w14:textId="343A2EFC" w:rsidR="00433ACE" w:rsidRPr="0047726B" w:rsidRDefault="00433ACE" w:rsidP="00433ACE">
            <w:pPr>
              <w:jc w:val="center"/>
              <w:rPr>
                <w:sz w:val="18"/>
                <w:lang w:val="en-GB"/>
              </w:rPr>
            </w:pPr>
            <w:r w:rsidRPr="0047726B">
              <w:rPr>
                <w:sz w:val="18"/>
                <w:szCs w:val="20"/>
              </w:rPr>
              <w:t>ADAMA</w:t>
            </w:r>
          </w:p>
        </w:tc>
      </w:tr>
      <w:tr w:rsidR="00433ACE" w:rsidRPr="0047726B" w14:paraId="780307C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830EEC8" w14:textId="77777777" w:rsidR="00433ACE" w:rsidRPr="0047726B" w:rsidRDefault="00433ACE" w:rsidP="00433ACE">
            <w:pPr>
              <w:rPr>
                <w:sz w:val="18"/>
                <w:lang w:val="en-GB"/>
              </w:rPr>
            </w:pPr>
            <w:r w:rsidRPr="0047726B">
              <w:rPr>
                <w:sz w:val="18"/>
                <w:lang w:val="en-GB"/>
              </w:rPr>
              <w:t>KCP 6.4.2/016</w:t>
            </w:r>
          </w:p>
          <w:p w14:paraId="28453BC2" w14:textId="77777777" w:rsidR="00433ACE" w:rsidRPr="0047726B" w:rsidRDefault="00433ACE" w:rsidP="00433ACE">
            <w:pPr>
              <w:rPr>
                <w:sz w:val="18"/>
                <w:lang w:val="en-GB"/>
              </w:rPr>
            </w:pPr>
            <w:r w:rsidRPr="0047726B">
              <w:rPr>
                <w:sz w:val="18"/>
                <w:lang w:val="en-GB"/>
              </w:rPr>
              <w:t>Submitted under KCP 6.2/016</w:t>
            </w:r>
          </w:p>
        </w:tc>
        <w:tc>
          <w:tcPr>
            <w:tcW w:w="705" w:type="pct"/>
            <w:tcBorders>
              <w:top w:val="single" w:sz="4" w:space="0" w:color="auto"/>
              <w:left w:val="single" w:sz="4" w:space="0" w:color="auto"/>
              <w:bottom w:val="single" w:sz="4" w:space="0" w:color="auto"/>
              <w:right w:val="single" w:sz="4" w:space="0" w:color="auto"/>
            </w:tcBorders>
          </w:tcPr>
          <w:p w14:paraId="031257CC"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1BEEA2C"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42A9B9D"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31A0A9B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7B9C40A6" w14:textId="77777777" w:rsidR="00433ACE" w:rsidRPr="0047726B" w:rsidRDefault="00433ACE" w:rsidP="00433ACE">
            <w:pPr>
              <w:rPr>
                <w:sz w:val="18"/>
              </w:rPr>
            </w:pPr>
            <w:r w:rsidRPr="0047726B">
              <w:rPr>
                <w:sz w:val="18"/>
              </w:rPr>
              <w:t>Report no. CZ14IEMABSD012B</w:t>
            </w:r>
          </w:p>
          <w:p w14:paraId="346918B7" w14:textId="77777777" w:rsidR="00433ACE" w:rsidRPr="0047726B" w:rsidRDefault="00433ACE" w:rsidP="00433ACE">
            <w:pPr>
              <w:rPr>
                <w:sz w:val="18"/>
                <w:lang w:val="en-GB"/>
              </w:rPr>
            </w:pPr>
            <w:r w:rsidRPr="0047726B">
              <w:rPr>
                <w:sz w:val="18"/>
              </w:rPr>
              <w:t>GEP</w:t>
            </w:r>
          </w:p>
          <w:p w14:paraId="3EE5FA6C"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7C4E830" w14:textId="454BC75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80C42F0" w14:textId="4DE3928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970F8A9" w14:textId="3D7D880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4E002E74" w14:textId="04903F6B" w:rsidR="00433ACE" w:rsidRPr="0047726B" w:rsidRDefault="00433ACE" w:rsidP="00433ACE">
            <w:pPr>
              <w:jc w:val="center"/>
              <w:rPr>
                <w:sz w:val="18"/>
                <w:lang w:val="en-GB"/>
              </w:rPr>
            </w:pPr>
            <w:r w:rsidRPr="0047726B">
              <w:rPr>
                <w:sz w:val="18"/>
                <w:szCs w:val="20"/>
              </w:rPr>
              <w:t>ADAMA</w:t>
            </w:r>
          </w:p>
        </w:tc>
      </w:tr>
      <w:tr w:rsidR="00433ACE" w:rsidRPr="0047726B" w14:paraId="48BC8E14"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74E7639" w14:textId="77777777" w:rsidR="00433ACE" w:rsidRPr="0047726B" w:rsidRDefault="00433ACE" w:rsidP="00433ACE">
            <w:pPr>
              <w:rPr>
                <w:sz w:val="18"/>
                <w:lang w:val="en-GB"/>
              </w:rPr>
            </w:pPr>
            <w:r w:rsidRPr="0047726B">
              <w:rPr>
                <w:sz w:val="18"/>
                <w:lang w:val="en-GB"/>
              </w:rPr>
              <w:t>KCP 6.4.2/017</w:t>
            </w:r>
          </w:p>
          <w:p w14:paraId="081A3836" w14:textId="77777777" w:rsidR="00433ACE" w:rsidRPr="0047726B" w:rsidRDefault="00433ACE" w:rsidP="00433ACE">
            <w:pPr>
              <w:rPr>
                <w:sz w:val="18"/>
                <w:lang w:val="en-GB"/>
              </w:rPr>
            </w:pPr>
            <w:r w:rsidRPr="0047726B">
              <w:rPr>
                <w:sz w:val="18"/>
                <w:lang w:val="en-GB"/>
              </w:rPr>
              <w:t>Submitted under KCP 6.2/017</w:t>
            </w:r>
          </w:p>
        </w:tc>
        <w:tc>
          <w:tcPr>
            <w:tcW w:w="705" w:type="pct"/>
            <w:tcBorders>
              <w:top w:val="single" w:sz="4" w:space="0" w:color="auto"/>
              <w:left w:val="single" w:sz="4" w:space="0" w:color="auto"/>
              <w:bottom w:val="single" w:sz="4" w:space="0" w:color="auto"/>
              <w:right w:val="single" w:sz="4" w:space="0" w:color="auto"/>
            </w:tcBorders>
          </w:tcPr>
          <w:p w14:paraId="70EB1860" w14:textId="77777777" w:rsidR="00433ACE" w:rsidRPr="0047726B" w:rsidRDefault="00433ACE" w:rsidP="00433ACE">
            <w:pPr>
              <w:rPr>
                <w:sz w:val="18"/>
                <w:lang w:val="en-GB"/>
              </w:rPr>
            </w:pPr>
            <w:r w:rsidRPr="0047726B">
              <w:rPr>
                <w:sz w:val="18"/>
                <w:lang w:val="en-GB"/>
              </w:rPr>
              <w:t>Richter, T.</w:t>
            </w:r>
          </w:p>
        </w:tc>
        <w:tc>
          <w:tcPr>
            <w:tcW w:w="248" w:type="pct"/>
            <w:tcBorders>
              <w:top w:val="single" w:sz="4" w:space="0" w:color="auto"/>
              <w:left w:val="single" w:sz="4" w:space="0" w:color="auto"/>
              <w:bottom w:val="single" w:sz="4" w:space="0" w:color="auto"/>
              <w:right w:val="single" w:sz="4" w:space="0" w:color="auto"/>
            </w:tcBorders>
          </w:tcPr>
          <w:p w14:paraId="061313E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4EEAC6E" w14:textId="77777777" w:rsidR="00433ACE" w:rsidRPr="0047726B" w:rsidRDefault="00433ACE" w:rsidP="00433ACE">
            <w:pPr>
              <w:rPr>
                <w:sz w:val="18"/>
              </w:rPr>
            </w:pPr>
            <w:r w:rsidRPr="0047726B">
              <w:rPr>
                <w:sz w:val="18"/>
              </w:rPr>
              <w:t xml:space="preserve">Efficacy of MCW-2222 SL on </w:t>
            </w:r>
            <w:proofErr w:type="spellStart"/>
            <w:r w:rsidRPr="0047726B">
              <w:rPr>
                <w:sz w:val="18"/>
              </w:rPr>
              <w:t>Quadraspidiotus</w:t>
            </w:r>
            <w:proofErr w:type="spellEnd"/>
            <w:r w:rsidRPr="0047726B">
              <w:rPr>
                <w:sz w:val="18"/>
              </w:rPr>
              <w:t xml:space="preserve"> </w:t>
            </w:r>
            <w:proofErr w:type="spellStart"/>
            <w:r w:rsidRPr="0047726B">
              <w:rPr>
                <w:sz w:val="18"/>
              </w:rPr>
              <w:t>perniciosus</w:t>
            </w:r>
            <w:proofErr w:type="spellEnd"/>
            <w:r w:rsidRPr="0047726B">
              <w:rPr>
                <w:sz w:val="18"/>
              </w:rPr>
              <w:t xml:space="preserve"> in apple in the Czech Republic in 2014</w:t>
            </w:r>
          </w:p>
          <w:p w14:paraId="7359BDF1" w14:textId="77777777" w:rsidR="00433ACE" w:rsidRPr="0047726B" w:rsidRDefault="00433ACE" w:rsidP="00433ACE">
            <w:pPr>
              <w:rPr>
                <w:sz w:val="18"/>
              </w:rPr>
            </w:pPr>
            <w:r w:rsidRPr="0047726B">
              <w:rPr>
                <w:sz w:val="18"/>
              </w:rPr>
              <w:t xml:space="preserve">PP Trial </w:t>
            </w:r>
            <w:proofErr w:type="spellStart"/>
            <w:r w:rsidRPr="0047726B">
              <w:rPr>
                <w:sz w:val="18"/>
              </w:rPr>
              <w:t>s.r.o.</w:t>
            </w:r>
            <w:proofErr w:type="spellEnd"/>
            <w:r w:rsidRPr="0047726B">
              <w:rPr>
                <w:sz w:val="18"/>
              </w:rPr>
              <w:t>, Brno, Czech Republic</w:t>
            </w:r>
          </w:p>
          <w:p w14:paraId="54D8B96A" w14:textId="77777777" w:rsidR="00433ACE" w:rsidRPr="0047726B" w:rsidRDefault="00433ACE" w:rsidP="00433ACE">
            <w:pPr>
              <w:rPr>
                <w:sz w:val="18"/>
              </w:rPr>
            </w:pPr>
            <w:r w:rsidRPr="0047726B">
              <w:rPr>
                <w:sz w:val="18"/>
              </w:rPr>
              <w:t>Report no. CZ14IEMABSD012C</w:t>
            </w:r>
          </w:p>
          <w:p w14:paraId="194E02E2" w14:textId="77777777" w:rsidR="00433ACE" w:rsidRPr="0047726B" w:rsidRDefault="00433ACE" w:rsidP="00433ACE">
            <w:pPr>
              <w:rPr>
                <w:sz w:val="18"/>
                <w:lang w:val="en-GB"/>
              </w:rPr>
            </w:pPr>
            <w:r w:rsidRPr="0047726B">
              <w:rPr>
                <w:sz w:val="18"/>
              </w:rPr>
              <w:t>GEP</w:t>
            </w:r>
          </w:p>
          <w:p w14:paraId="60D156B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9F98B2B" w14:textId="4A7F4A4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5CC9C9" w14:textId="19C22CC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B603B3" w14:textId="17F49E1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B8E881" w14:textId="7A8F428E" w:rsidR="00433ACE" w:rsidRPr="0047726B" w:rsidRDefault="00433ACE" w:rsidP="00433ACE">
            <w:pPr>
              <w:jc w:val="center"/>
              <w:rPr>
                <w:sz w:val="18"/>
                <w:lang w:val="en-GB"/>
              </w:rPr>
            </w:pPr>
            <w:r w:rsidRPr="0047726B">
              <w:rPr>
                <w:sz w:val="18"/>
                <w:szCs w:val="20"/>
              </w:rPr>
              <w:t>ADAMA</w:t>
            </w:r>
          </w:p>
        </w:tc>
      </w:tr>
      <w:tr w:rsidR="00433ACE" w:rsidRPr="0047726B" w14:paraId="58066D9C"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4A380B7" w14:textId="77777777" w:rsidR="00433ACE" w:rsidRPr="0047726B" w:rsidRDefault="00433ACE" w:rsidP="00433ACE">
            <w:pPr>
              <w:rPr>
                <w:sz w:val="18"/>
                <w:lang w:val="en-GB"/>
              </w:rPr>
            </w:pPr>
            <w:r w:rsidRPr="0047726B">
              <w:rPr>
                <w:sz w:val="18"/>
                <w:lang w:val="en-GB"/>
              </w:rPr>
              <w:t>KCP 6.4.2/020</w:t>
            </w:r>
          </w:p>
          <w:p w14:paraId="0F8DB218" w14:textId="77777777" w:rsidR="00433ACE" w:rsidRPr="0047726B" w:rsidRDefault="00433ACE" w:rsidP="00433ACE">
            <w:pPr>
              <w:rPr>
                <w:sz w:val="18"/>
                <w:lang w:val="en-GB"/>
              </w:rPr>
            </w:pPr>
            <w:r w:rsidRPr="0047726B">
              <w:rPr>
                <w:sz w:val="18"/>
                <w:lang w:val="en-GB"/>
              </w:rPr>
              <w:t>Submitted under KCP 6.2/020</w:t>
            </w:r>
          </w:p>
        </w:tc>
        <w:tc>
          <w:tcPr>
            <w:tcW w:w="705" w:type="pct"/>
            <w:tcBorders>
              <w:top w:val="single" w:sz="4" w:space="0" w:color="auto"/>
              <w:left w:val="single" w:sz="4" w:space="0" w:color="auto"/>
              <w:bottom w:val="single" w:sz="4" w:space="0" w:color="auto"/>
              <w:right w:val="single" w:sz="4" w:space="0" w:color="auto"/>
            </w:tcBorders>
          </w:tcPr>
          <w:p w14:paraId="49F5EC61"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7A7A1EC6"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39FB9475" w14:textId="77777777" w:rsidR="00433ACE" w:rsidRPr="0047726B" w:rsidRDefault="00433ACE" w:rsidP="00433ACE">
            <w:pPr>
              <w:rPr>
                <w:sz w:val="18"/>
              </w:rPr>
            </w:pPr>
            <w:r w:rsidRPr="0047726B">
              <w:rPr>
                <w:sz w:val="18"/>
              </w:rPr>
              <w:t>Efficacy of MCW-2222 SL on Californian scale in apple in the Czech Republic 2015</w:t>
            </w:r>
          </w:p>
          <w:p w14:paraId="037B102B"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327F5EC" w14:textId="77777777" w:rsidR="00433ACE" w:rsidRPr="0047726B" w:rsidRDefault="00433ACE" w:rsidP="00433ACE">
            <w:pPr>
              <w:rPr>
                <w:sz w:val="18"/>
              </w:rPr>
            </w:pPr>
            <w:r w:rsidRPr="0047726B">
              <w:rPr>
                <w:sz w:val="18"/>
              </w:rPr>
              <w:t>Report no. CZ15IEMABSD005A</w:t>
            </w:r>
          </w:p>
          <w:p w14:paraId="4F123055" w14:textId="77777777" w:rsidR="00433ACE" w:rsidRPr="0047726B" w:rsidRDefault="00433ACE" w:rsidP="00433ACE">
            <w:pPr>
              <w:rPr>
                <w:sz w:val="18"/>
                <w:lang w:val="en-GB"/>
              </w:rPr>
            </w:pPr>
            <w:r w:rsidRPr="0047726B">
              <w:rPr>
                <w:sz w:val="18"/>
              </w:rPr>
              <w:t>GEP</w:t>
            </w:r>
          </w:p>
          <w:p w14:paraId="07D4FF4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152FF52" w14:textId="48FED87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3819B82B" w14:textId="11DD7E3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DBB191F" w14:textId="136827E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BF8963" w14:textId="54F6BF94" w:rsidR="00433ACE" w:rsidRPr="0047726B" w:rsidRDefault="00433ACE" w:rsidP="00433ACE">
            <w:pPr>
              <w:jc w:val="center"/>
              <w:rPr>
                <w:sz w:val="18"/>
                <w:lang w:val="en-GB"/>
              </w:rPr>
            </w:pPr>
            <w:r w:rsidRPr="0047726B">
              <w:rPr>
                <w:sz w:val="18"/>
                <w:szCs w:val="20"/>
              </w:rPr>
              <w:t>ADAMA</w:t>
            </w:r>
          </w:p>
        </w:tc>
      </w:tr>
      <w:tr w:rsidR="00433ACE" w:rsidRPr="0047726B" w14:paraId="12AD27C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9A7E0ED" w14:textId="77777777" w:rsidR="00433ACE" w:rsidRPr="0047726B" w:rsidRDefault="00433ACE" w:rsidP="00433ACE">
            <w:pPr>
              <w:rPr>
                <w:sz w:val="18"/>
                <w:lang w:val="en-GB"/>
              </w:rPr>
            </w:pPr>
            <w:r w:rsidRPr="0047726B">
              <w:rPr>
                <w:sz w:val="18"/>
                <w:lang w:val="en-GB"/>
              </w:rPr>
              <w:t>KCP 6.4.2/021</w:t>
            </w:r>
          </w:p>
          <w:p w14:paraId="086CA31E" w14:textId="77777777" w:rsidR="00433ACE" w:rsidRPr="0047726B" w:rsidRDefault="00433ACE" w:rsidP="00433ACE">
            <w:pPr>
              <w:rPr>
                <w:sz w:val="18"/>
                <w:lang w:val="en-GB"/>
              </w:rPr>
            </w:pPr>
            <w:r w:rsidRPr="0047726B">
              <w:rPr>
                <w:sz w:val="18"/>
                <w:lang w:val="en-GB"/>
              </w:rPr>
              <w:t>Submitted under KCP 6.2/021</w:t>
            </w:r>
          </w:p>
        </w:tc>
        <w:tc>
          <w:tcPr>
            <w:tcW w:w="705" w:type="pct"/>
            <w:tcBorders>
              <w:top w:val="single" w:sz="4" w:space="0" w:color="auto"/>
              <w:left w:val="single" w:sz="4" w:space="0" w:color="auto"/>
              <w:bottom w:val="single" w:sz="4" w:space="0" w:color="auto"/>
              <w:right w:val="single" w:sz="4" w:space="0" w:color="auto"/>
            </w:tcBorders>
          </w:tcPr>
          <w:p w14:paraId="4ABA602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6B07C974"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4C848B3" w14:textId="77777777" w:rsidR="00433ACE" w:rsidRPr="0047726B" w:rsidRDefault="00433ACE" w:rsidP="00433ACE">
            <w:pPr>
              <w:rPr>
                <w:sz w:val="18"/>
              </w:rPr>
            </w:pPr>
            <w:r w:rsidRPr="0047726B">
              <w:rPr>
                <w:sz w:val="18"/>
              </w:rPr>
              <w:t>Efficacy of MCW-2222 SL on Californian scale in apple in the Czech Republic 2015</w:t>
            </w:r>
          </w:p>
          <w:p w14:paraId="3299C1B0"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4FA83B6D" w14:textId="77777777" w:rsidR="00433ACE" w:rsidRPr="0047726B" w:rsidRDefault="00433ACE" w:rsidP="00433ACE">
            <w:pPr>
              <w:rPr>
                <w:sz w:val="18"/>
              </w:rPr>
            </w:pPr>
            <w:r w:rsidRPr="0047726B">
              <w:rPr>
                <w:sz w:val="18"/>
              </w:rPr>
              <w:t>Report no. CZ15IEMABSD005B</w:t>
            </w:r>
          </w:p>
          <w:p w14:paraId="03FCB12C" w14:textId="77777777" w:rsidR="00433ACE" w:rsidRPr="0047726B" w:rsidRDefault="00433ACE" w:rsidP="00433ACE">
            <w:pPr>
              <w:rPr>
                <w:sz w:val="18"/>
                <w:lang w:val="en-GB"/>
              </w:rPr>
            </w:pPr>
            <w:r w:rsidRPr="0047726B">
              <w:rPr>
                <w:sz w:val="18"/>
              </w:rPr>
              <w:t>GEP</w:t>
            </w:r>
          </w:p>
          <w:p w14:paraId="1025A008"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E790B7B" w14:textId="0C50265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4BA267A" w14:textId="2BBBC4E8"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630A63" w14:textId="5EA15716"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692394D" w14:textId="29311463" w:rsidR="00433ACE" w:rsidRPr="0047726B" w:rsidRDefault="00433ACE" w:rsidP="00433ACE">
            <w:pPr>
              <w:jc w:val="center"/>
              <w:rPr>
                <w:sz w:val="18"/>
                <w:lang w:val="en-GB"/>
              </w:rPr>
            </w:pPr>
            <w:r w:rsidRPr="0047726B">
              <w:rPr>
                <w:sz w:val="18"/>
                <w:szCs w:val="20"/>
              </w:rPr>
              <w:t>ADAMA</w:t>
            </w:r>
          </w:p>
        </w:tc>
      </w:tr>
      <w:tr w:rsidR="00433ACE" w:rsidRPr="0047726B" w14:paraId="533DA26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7DC9B5F" w14:textId="77777777" w:rsidR="00433ACE" w:rsidRPr="0047726B" w:rsidRDefault="00433ACE" w:rsidP="00433ACE">
            <w:pPr>
              <w:rPr>
                <w:sz w:val="18"/>
                <w:lang w:val="en-GB"/>
              </w:rPr>
            </w:pPr>
            <w:r w:rsidRPr="0047726B">
              <w:rPr>
                <w:sz w:val="18"/>
                <w:lang w:val="en-GB"/>
              </w:rPr>
              <w:lastRenderedPageBreak/>
              <w:t>KCP 6.4.2/025</w:t>
            </w:r>
          </w:p>
          <w:p w14:paraId="05415253" w14:textId="77777777" w:rsidR="00433ACE" w:rsidRPr="0047726B" w:rsidRDefault="00433ACE" w:rsidP="00433ACE">
            <w:pPr>
              <w:rPr>
                <w:sz w:val="18"/>
                <w:lang w:val="en-GB"/>
              </w:rPr>
            </w:pPr>
            <w:r w:rsidRPr="0047726B">
              <w:rPr>
                <w:sz w:val="18"/>
                <w:lang w:val="en-GB"/>
              </w:rPr>
              <w:t>Submitted under KCP 6.2/025</w:t>
            </w:r>
          </w:p>
        </w:tc>
        <w:tc>
          <w:tcPr>
            <w:tcW w:w="705" w:type="pct"/>
            <w:tcBorders>
              <w:top w:val="single" w:sz="4" w:space="0" w:color="auto"/>
              <w:left w:val="single" w:sz="4" w:space="0" w:color="auto"/>
              <w:bottom w:val="single" w:sz="4" w:space="0" w:color="auto"/>
              <w:right w:val="single" w:sz="4" w:space="0" w:color="auto"/>
            </w:tcBorders>
          </w:tcPr>
          <w:p w14:paraId="35FFE038" w14:textId="77777777" w:rsidR="00433ACE" w:rsidRPr="0047726B" w:rsidRDefault="00433ACE" w:rsidP="00433ACE">
            <w:pPr>
              <w:rPr>
                <w:sz w:val="18"/>
                <w:lang w:val="en-GB"/>
              </w:rPr>
            </w:pPr>
            <w:r w:rsidRPr="0047726B">
              <w:rPr>
                <w:sz w:val="18"/>
                <w:lang w:val="en-GB"/>
              </w:rPr>
              <w:t>Hornik, P.</w:t>
            </w:r>
          </w:p>
        </w:tc>
        <w:tc>
          <w:tcPr>
            <w:tcW w:w="248" w:type="pct"/>
            <w:tcBorders>
              <w:top w:val="single" w:sz="4" w:space="0" w:color="auto"/>
              <w:left w:val="single" w:sz="4" w:space="0" w:color="auto"/>
              <w:bottom w:val="single" w:sz="4" w:space="0" w:color="auto"/>
              <w:right w:val="single" w:sz="4" w:space="0" w:color="auto"/>
            </w:tcBorders>
          </w:tcPr>
          <w:p w14:paraId="3449824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318F2DC" w14:textId="77777777" w:rsidR="00433ACE" w:rsidRPr="0047726B" w:rsidRDefault="00433ACE" w:rsidP="00433ACE">
            <w:pPr>
              <w:rPr>
                <w:sz w:val="18"/>
              </w:rPr>
            </w:pPr>
            <w:r w:rsidRPr="0047726B">
              <w:rPr>
                <w:sz w:val="18"/>
              </w:rPr>
              <w:t>Efficacy of MCW-2222 SL on Californian scale in apple in the Czech Republic 2015</w:t>
            </w:r>
          </w:p>
          <w:p w14:paraId="6F299372" w14:textId="77777777" w:rsidR="00433ACE" w:rsidRPr="0047726B" w:rsidRDefault="00433ACE" w:rsidP="00433ACE">
            <w:pPr>
              <w:rPr>
                <w:sz w:val="18"/>
              </w:rPr>
            </w:pPr>
            <w:r w:rsidRPr="0047726B">
              <w:rPr>
                <w:sz w:val="18"/>
              </w:rPr>
              <w:t xml:space="preserve">ZS </w:t>
            </w:r>
            <w:proofErr w:type="spellStart"/>
            <w:r w:rsidRPr="0047726B">
              <w:rPr>
                <w:sz w:val="18"/>
              </w:rPr>
              <w:t>Nechanice</w:t>
            </w:r>
            <w:proofErr w:type="spellEnd"/>
            <w:r w:rsidRPr="0047726B">
              <w:rPr>
                <w:sz w:val="18"/>
              </w:rPr>
              <w:t xml:space="preserve">, </w:t>
            </w:r>
            <w:proofErr w:type="spellStart"/>
            <w:r w:rsidRPr="0047726B">
              <w:rPr>
                <w:sz w:val="18"/>
              </w:rPr>
              <w:t>s.r.o.</w:t>
            </w:r>
            <w:proofErr w:type="spellEnd"/>
            <w:r w:rsidRPr="0047726B">
              <w:rPr>
                <w:sz w:val="18"/>
              </w:rPr>
              <w:t xml:space="preserve">, </w:t>
            </w:r>
            <w:proofErr w:type="spellStart"/>
            <w:r w:rsidRPr="0047726B">
              <w:rPr>
                <w:sz w:val="18"/>
              </w:rPr>
              <w:t>Nechanice</w:t>
            </w:r>
            <w:proofErr w:type="spellEnd"/>
            <w:r w:rsidRPr="0047726B">
              <w:rPr>
                <w:sz w:val="18"/>
              </w:rPr>
              <w:t>, Czech Republic</w:t>
            </w:r>
          </w:p>
          <w:p w14:paraId="290A7F18" w14:textId="77777777" w:rsidR="00433ACE" w:rsidRPr="0047726B" w:rsidRDefault="00433ACE" w:rsidP="00433ACE">
            <w:pPr>
              <w:rPr>
                <w:sz w:val="18"/>
              </w:rPr>
            </w:pPr>
            <w:r w:rsidRPr="0047726B">
              <w:rPr>
                <w:sz w:val="18"/>
              </w:rPr>
              <w:t>Report no. CZ15IEMABSD005F</w:t>
            </w:r>
          </w:p>
          <w:p w14:paraId="12BA7DE2" w14:textId="77777777" w:rsidR="00433ACE" w:rsidRPr="0047726B" w:rsidRDefault="00433ACE" w:rsidP="00433ACE">
            <w:pPr>
              <w:rPr>
                <w:sz w:val="18"/>
                <w:lang w:val="en-GB"/>
              </w:rPr>
            </w:pPr>
            <w:r w:rsidRPr="0047726B">
              <w:rPr>
                <w:sz w:val="18"/>
              </w:rPr>
              <w:t>GEP</w:t>
            </w:r>
          </w:p>
          <w:p w14:paraId="177C097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0C84D7B5" w14:textId="0E50453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F53DF51" w14:textId="3C801D2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AB18D8" w14:textId="1CF10EC4"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1E4D7F5" w14:textId="5DFFA6FD" w:rsidR="00433ACE" w:rsidRPr="0047726B" w:rsidRDefault="00433ACE" w:rsidP="00433ACE">
            <w:pPr>
              <w:jc w:val="center"/>
              <w:rPr>
                <w:sz w:val="18"/>
                <w:lang w:val="en-GB"/>
              </w:rPr>
            </w:pPr>
            <w:r w:rsidRPr="0047726B">
              <w:rPr>
                <w:sz w:val="18"/>
                <w:szCs w:val="20"/>
              </w:rPr>
              <w:t>ADAMA</w:t>
            </w:r>
          </w:p>
        </w:tc>
      </w:tr>
      <w:tr w:rsidR="00433ACE" w:rsidRPr="0047726B" w14:paraId="1FCA40E6"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E8C1F6F" w14:textId="77777777" w:rsidR="00433ACE" w:rsidRPr="0047726B" w:rsidRDefault="00433ACE" w:rsidP="00433ACE">
            <w:pPr>
              <w:rPr>
                <w:sz w:val="18"/>
                <w:lang w:val="en-GB"/>
              </w:rPr>
            </w:pPr>
            <w:r w:rsidRPr="0047726B">
              <w:rPr>
                <w:sz w:val="18"/>
                <w:lang w:val="en-GB"/>
              </w:rPr>
              <w:t>KCP 6.4.2/032</w:t>
            </w:r>
          </w:p>
          <w:p w14:paraId="609ED33E" w14:textId="77777777" w:rsidR="00433ACE" w:rsidRPr="0047726B" w:rsidRDefault="00433ACE" w:rsidP="00433ACE">
            <w:pPr>
              <w:rPr>
                <w:sz w:val="18"/>
                <w:lang w:val="en-GB"/>
              </w:rPr>
            </w:pPr>
            <w:r w:rsidRPr="0047726B">
              <w:rPr>
                <w:sz w:val="18"/>
                <w:lang w:val="en-GB"/>
              </w:rPr>
              <w:t>Submitted under KCP 6.2/032</w:t>
            </w:r>
          </w:p>
        </w:tc>
        <w:tc>
          <w:tcPr>
            <w:tcW w:w="705" w:type="pct"/>
            <w:tcBorders>
              <w:top w:val="single" w:sz="4" w:space="0" w:color="auto"/>
              <w:left w:val="single" w:sz="4" w:space="0" w:color="auto"/>
              <w:bottom w:val="single" w:sz="4" w:space="0" w:color="auto"/>
              <w:right w:val="single" w:sz="4" w:space="0" w:color="auto"/>
            </w:tcBorders>
          </w:tcPr>
          <w:p w14:paraId="481ADD58"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49AA616B"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286827A7"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3EC60D15" w14:textId="77777777" w:rsidR="00433ACE" w:rsidRPr="0047726B" w:rsidRDefault="00433ACE" w:rsidP="00433ACE">
            <w:pPr>
              <w:rPr>
                <w:sz w:val="18"/>
                <w:lang w:val="es-ES"/>
              </w:rPr>
            </w:pPr>
            <w:r w:rsidRPr="0047726B">
              <w:rPr>
                <w:sz w:val="18"/>
                <w:lang w:val="es-ES"/>
              </w:rPr>
              <w:t>Fertico Sp. z o o., Błędów, Poland</w:t>
            </w:r>
          </w:p>
          <w:p w14:paraId="4EF0A92F" w14:textId="77777777" w:rsidR="00433ACE" w:rsidRPr="0047726B" w:rsidRDefault="00433ACE" w:rsidP="00433ACE">
            <w:pPr>
              <w:rPr>
                <w:sz w:val="18"/>
              </w:rPr>
            </w:pPr>
            <w:r w:rsidRPr="0047726B">
              <w:rPr>
                <w:sz w:val="18"/>
              </w:rPr>
              <w:t xml:space="preserve">Report no. 072_01_F12_134  </w:t>
            </w:r>
          </w:p>
          <w:p w14:paraId="01973FA7" w14:textId="77777777" w:rsidR="00433ACE" w:rsidRPr="0047726B" w:rsidRDefault="00433ACE" w:rsidP="00433ACE">
            <w:pPr>
              <w:rPr>
                <w:sz w:val="18"/>
                <w:lang w:val="en-GB"/>
              </w:rPr>
            </w:pPr>
            <w:r w:rsidRPr="0047726B">
              <w:rPr>
                <w:sz w:val="18"/>
              </w:rPr>
              <w:t>GEP</w:t>
            </w:r>
          </w:p>
          <w:p w14:paraId="2271996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B16AC94" w14:textId="6DC7C26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FE79CE5" w14:textId="4A5B4201"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37AC772" w14:textId="005A4E7F"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8423A7A" w14:textId="52182C9E" w:rsidR="00433ACE" w:rsidRPr="0047726B" w:rsidRDefault="00433ACE" w:rsidP="00433ACE">
            <w:pPr>
              <w:jc w:val="center"/>
              <w:rPr>
                <w:sz w:val="18"/>
                <w:lang w:val="en-GB"/>
              </w:rPr>
            </w:pPr>
            <w:r w:rsidRPr="0047726B">
              <w:rPr>
                <w:sz w:val="18"/>
                <w:szCs w:val="20"/>
              </w:rPr>
              <w:t>ADAMA</w:t>
            </w:r>
          </w:p>
        </w:tc>
      </w:tr>
      <w:tr w:rsidR="00433ACE" w:rsidRPr="0047726B" w14:paraId="444C964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D2884A8" w14:textId="77777777" w:rsidR="00433ACE" w:rsidRPr="0047726B" w:rsidRDefault="00433ACE" w:rsidP="00433ACE">
            <w:pPr>
              <w:rPr>
                <w:sz w:val="18"/>
                <w:lang w:val="en-GB"/>
              </w:rPr>
            </w:pPr>
            <w:r w:rsidRPr="0047726B">
              <w:rPr>
                <w:sz w:val="18"/>
                <w:lang w:val="en-GB"/>
              </w:rPr>
              <w:t>KCP 6.4.2/033</w:t>
            </w:r>
          </w:p>
          <w:p w14:paraId="0675F75A" w14:textId="77777777" w:rsidR="00433ACE" w:rsidRPr="0047726B" w:rsidRDefault="00433ACE" w:rsidP="00433ACE">
            <w:pPr>
              <w:rPr>
                <w:sz w:val="18"/>
                <w:lang w:val="en-GB"/>
              </w:rPr>
            </w:pPr>
            <w:r w:rsidRPr="0047726B">
              <w:rPr>
                <w:sz w:val="18"/>
                <w:lang w:val="en-GB"/>
              </w:rPr>
              <w:t>Submitted under KCP 6.2/033</w:t>
            </w:r>
          </w:p>
        </w:tc>
        <w:tc>
          <w:tcPr>
            <w:tcW w:w="705" w:type="pct"/>
            <w:tcBorders>
              <w:top w:val="single" w:sz="4" w:space="0" w:color="auto"/>
              <w:left w:val="single" w:sz="4" w:space="0" w:color="auto"/>
              <w:bottom w:val="single" w:sz="4" w:space="0" w:color="auto"/>
              <w:right w:val="single" w:sz="4" w:space="0" w:color="auto"/>
            </w:tcBorders>
          </w:tcPr>
          <w:p w14:paraId="769EF4C2" w14:textId="77777777" w:rsidR="00433ACE" w:rsidRPr="0047726B" w:rsidRDefault="00433ACE" w:rsidP="00433ACE">
            <w:pPr>
              <w:rPr>
                <w:sz w:val="18"/>
                <w:lang w:val="en-GB"/>
              </w:rPr>
            </w:pPr>
            <w:r w:rsidRPr="0047726B">
              <w:rPr>
                <w:sz w:val="18"/>
                <w:lang w:val="en-GB"/>
              </w:rPr>
              <w:t>Gajek, D.</w:t>
            </w:r>
          </w:p>
        </w:tc>
        <w:tc>
          <w:tcPr>
            <w:tcW w:w="248" w:type="pct"/>
            <w:tcBorders>
              <w:top w:val="single" w:sz="4" w:space="0" w:color="auto"/>
              <w:left w:val="single" w:sz="4" w:space="0" w:color="auto"/>
              <w:bottom w:val="single" w:sz="4" w:space="0" w:color="auto"/>
              <w:right w:val="single" w:sz="4" w:space="0" w:color="auto"/>
            </w:tcBorders>
          </w:tcPr>
          <w:p w14:paraId="4B20B81A" w14:textId="77777777" w:rsidR="00433ACE" w:rsidRPr="0047726B" w:rsidRDefault="00433ACE" w:rsidP="00433ACE">
            <w:pPr>
              <w:jc w:val="center"/>
              <w:rPr>
                <w:sz w:val="18"/>
                <w:lang w:val="en-GB"/>
              </w:rPr>
            </w:pPr>
            <w:r w:rsidRPr="0047726B">
              <w:rPr>
                <w:sz w:val="18"/>
                <w:lang w:val="en-GB"/>
              </w:rPr>
              <w:t>2012</w:t>
            </w:r>
          </w:p>
        </w:tc>
        <w:tc>
          <w:tcPr>
            <w:tcW w:w="1846" w:type="pct"/>
            <w:tcBorders>
              <w:top w:val="single" w:sz="4" w:space="0" w:color="auto"/>
              <w:left w:val="single" w:sz="4" w:space="0" w:color="auto"/>
              <w:bottom w:val="single" w:sz="4" w:space="0" w:color="auto"/>
              <w:right w:val="single" w:sz="4" w:space="0" w:color="auto"/>
            </w:tcBorders>
          </w:tcPr>
          <w:p w14:paraId="4143A093" w14:textId="77777777" w:rsidR="00433ACE" w:rsidRPr="0047726B" w:rsidRDefault="00433ACE" w:rsidP="00433ACE">
            <w:pPr>
              <w:rPr>
                <w:sz w:val="18"/>
              </w:rPr>
            </w:pPr>
            <w:r w:rsidRPr="0047726B">
              <w:rPr>
                <w:sz w:val="18"/>
              </w:rPr>
              <w:t xml:space="preserve">Efficacy of MCW 2222 SL in the control of green apple aphid Aphis </w:t>
            </w:r>
            <w:proofErr w:type="spellStart"/>
            <w:r w:rsidRPr="0047726B">
              <w:rPr>
                <w:sz w:val="18"/>
              </w:rPr>
              <w:t>pomi</w:t>
            </w:r>
            <w:proofErr w:type="spellEnd"/>
            <w:r w:rsidRPr="0047726B">
              <w:rPr>
                <w:sz w:val="18"/>
              </w:rPr>
              <w:t xml:space="preserve"> on apple, Poland 2012</w:t>
            </w:r>
          </w:p>
          <w:p w14:paraId="5A740D27" w14:textId="77777777" w:rsidR="00433ACE" w:rsidRPr="0047726B" w:rsidRDefault="00433ACE" w:rsidP="00433ACE">
            <w:pPr>
              <w:rPr>
                <w:sz w:val="18"/>
                <w:lang w:val="es-ES"/>
              </w:rPr>
            </w:pPr>
            <w:r w:rsidRPr="0047726B">
              <w:rPr>
                <w:sz w:val="18"/>
                <w:lang w:val="es-ES"/>
              </w:rPr>
              <w:t>Fertico Sp. z o o., Błędów, Poland</w:t>
            </w:r>
          </w:p>
          <w:p w14:paraId="312984A2" w14:textId="77777777" w:rsidR="00433ACE" w:rsidRPr="0047726B" w:rsidRDefault="00433ACE" w:rsidP="00433ACE">
            <w:pPr>
              <w:rPr>
                <w:sz w:val="18"/>
              </w:rPr>
            </w:pPr>
            <w:r w:rsidRPr="0047726B">
              <w:rPr>
                <w:sz w:val="18"/>
              </w:rPr>
              <w:t xml:space="preserve">Report no. 072_02_F12_135  </w:t>
            </w:r>
          </w:p>
          <w:p w14:paraId="20D2112C" w14:textId="77777777" w:rsidR="00433ACE" w:rsidRPr="0047726B" w:rsidRDefault="00433ACE" w:rsidP="00433ACE">
            <w:pPr>
              <w:rPr>
                <w:sz w:val="18"/>
                <w:lang w:val="en-GB"/>
              </w:rPr>
            </w:pPr>
            <w:r w:rsidRPr="0047726B">
              <w:rPr>
                <w:sz w:val="18"/>
              </w:rPr>
              <w:t>GEP</w:t>
            </w:r>
          </w:p>
          <w:p w14:paraId="35E9820D"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5A2F07FC" w14:textId="07DDEA2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9523187" w14:textId="5A234619"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142DFDC" w14:textId="52C2756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D92D044" w14:textId="6A427277" w:rsidR="00433ACE" w:rsidRPr="0047726B" w:rsidRDefault="00433ACE" w:rsidP="00433ACE">
            <w:pPr>
              <w:jc w:val="center"/>
              <w:rPr>
                <w:sz w:val="18"/>
                <w:lang w:val="en-GB"/>
              </w:rPr>
            </w:pPr>
            <w:r w:rsidRPr="0047726B">
              <w:rPr>
                <w:sz w:val="18"/>
                <w:szCs w:val="20"/>
              </w:rPr>
              <w:t>ADAMA</w:t>
            </w:r>
          </w:p>
        </w:tc>
      </w:tr>
      <w:tr w:rsidR="00433ACE" w:rsidRPr="0047726B" w14:paraId="7CA68F6F"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92DBF8A" w14:textId="77777777" w:rsidR="00433ACE" w:rsidRPr="0047726B" w:rsidRDefault="00433ACE" w:rsidP="00433ACE">
            <w:pPr>
              <w:rPr>
                <w:sz w:val="18"/>
                <w:lang w:val="en-GB"/>
              </w:rPr>
            </w:pPr>
            <w:r w:rsidRPr="0047726B">
              <w:rPr>
                <w:sz w:val="18"/>
                <w:lang w:val="en-GB"/>
              </w:rPr>
              <w:t>KCP 6.4.4/001</w:t>
            </w:r>
          </w:p>
          <w:p w14:paraId="7B19EF3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FBFCC2"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5A1C733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07D15E5"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29BDB0E8" w14:textId="77777777" w:rsidR="00433ACE" w:rsidRPr="0047726B" w:rsidRDefault="00433ACE" w:rsidP="00433ACE">
            <w:pPr>
              <w:rPr>
                <w:sz w:val="18"/>
                <w:lang w:val="es-ES"/>
              </w:rPr>
            </w:pPr>
            <w:r w:rsidRPr="0047726B">
              <w:rPr>
                <w:sz w:val="18"/>
                <w:lang w:val="es-ES"/>
              </w:rPr>
              <w:t>AGRECO Sp. z o.o., Oława, Poland</w:t>
            </w:r>
          </w:p>
          <w:p w14:paraId="6D388F64" w14:textId="77777777" w:rsidR="00433ACE" w:rsidRPr="0047726B" w:rsidRDefault="00433ACE" w:rsidP="00433ACE">
            <w:pPr>
              <w:rPr>
                <w:sz w:val="18"/>
              </w:rPr>
            </w:pPr>
            <w:r w:rsidRPr="0047726B">
              <w:rPr>
                <w:sz w:val="18"/>
              </w:rPr>
              <w:t>Report no. 15ADA0139-6</w:t>
            </w:r>
          </w:p>
          <w:p w14:paraId="2DE1EABD" w14:textId="77777777" w:rsidR="00433ACE" w:rsidRPr="0047726B" w:rsidRDefault="00433ACE" w:rsidP="00433ACE">
            <w:pPr>
              <w:rPr>
                <w:sz w:val="18"/>
                <w:lang w:val="en-GB"/>
              </w:rPr>
            </w:pPr>
            <w:r w:rsidRPr="0047726B">
              <w:rPr>
                <w:sz w:val="18"/>
              </w:rPr>
              <w:t>GEP</w:t>
            </w:r>
          </w:p>
          <w:p w14:paraId="4EF70E6E"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6F16D85" w14:textId="11CEA7D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703862C" w14:textId="7440B9B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D3F0D64" w14:textId="434E635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F19324" w14:textId="6E02D601" w:rsidR="00433ACE" w:rsidRPr="0047726B" w:rsidRDefault="00433ACE" w:rsidP="00433ACE">
            <w:pPr>
              <w:jc w:val="center"/>
              <w:rPr>
                <w:sz w:val="18"/>
                <w:lang w:val="en-GB"/>
              </w:rPr>
            </w:pPr>
            <w:r w:rsidRPr="0047726B">
              <w:rPr>
                <w:sz w:val="18"/>
                <w:szCs w:val="20"/>
              </w:rPr>
              <w:t>ADAMA</w:t>
            </w:r>
          </w:p>
        </w:tc>
      </w:tr>
      <w:tr w:rsidR="00433ACE" w:rsidRPr="0047726B" w14:paraId="40A0A29B"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CD9A0D8" w14:textId="77777777" w:rsidR="00433ACE" w:rsidRPr="0047726B" w:rsidRDefault="00433ACE" w:rsidP="00433ACE">
            <w:pPr>
              <w:rPr>
                <w:sz w:val="18"/>
                <w:lang w:val="en-GB"/>
              </w:rPr>
            </w:pPr>
            <w:r w:rsidRPr="0047726B">
              <w:rPr>
                <w:sz w:val="18"/>
                <w:lang w:val="en-GB"/>
              </w:rPr>
              <w:t>KCP 6.4.4/002</w:t>
            </w:r>
          </w:p>
          <w:p w14:paraId="63FC3A5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E56D41A"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413C1A3"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4F85C09"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06EFAC99" w14:textId="77777777" w:rsidR="00433ACE" w:rsidRPr="0047726B" w:rsidRDefault="00433ACE" w:rsidP="00433ACE">
            <w:pPr>
              <w:rPr>
                <w:sz w:val="18"/>
                <w:lang w:val="es-ES"/>
              </w:rPr>
            </w:pPr>
            <w:r w:rsidRPr="0047726B">
              <w:rPr>
                <w:sz w:val="18"/>
                <w:lang w:val="es-ES"/>
              </w:rPr>
              <w:t>AGRECO Sp. z o.o., Oława, Poland</w:t>
            </w:r>
          </w:p>
          <w:p w14:paraId="33BD2F91" w14:textId="77777777" w:rsidR="00433ACE" w:rsidRPr="0047726B" w:rsidRDefault="00433ACE" w:rsidP="00433ACE">
            <w:pPr>
              <w:rPr>
                <w:sz w:val="18"/>
              </w:rPr>
            </w:pPr>
            <w:r w:rsidRPr="0047726B">
              <w:rPr>
                <w:sz w:val="18"/>
              </w:rPr>
              <w:t>Report no. DE15IESOLTU320C</w:t>
            </w:r>
          </w:p>
          <w:p w14:paraId="7BD69A2D" w14:textId="77777777" w:rsidR="00433ACE" w:rsidRPr="0047726B" w:rsidRDefault="00433ACE" w:rsidP="00433ACE">
            <w:pPr>
              <w:rPr>
                <w:sz w:val="18"/>
                <w:lang w:val="en-GB"/>
              </w:rPr>
            </w:pPr>
            <w:r w:rsidRPr="0047726B">
              <w:rPr>
                <w:sz w:val="18"/>
              </w:rPr>
              <w:t>GEP</w:t>
            </w:r>
          </w:p>
          <w:p w14:paraId="72E59BA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D90E6F9" w14:textId="02109FAB"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AF9DD29" w14:textId="05B9364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EA64DBB" w14:textId="4C71A17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D00BEB3" w14:textId="72619ECB" w:rsidR="00433ACE" w:rsidRPr="0047726B" w:rsidRDefault="00433ACE" w:rsidP="00433ACE">
            <w:pPr>
              <w:jc w:val="center"/>
              <w:rPr>
                <w:sz w:val="18"/>
                <w:lang w:val="en-GB"/>
              </w:rPr>
            </w:pPr>
            <w:r w:rsidRPr="0047726B">
              <w:rPr>
                <w:sz w:val="18"/>
                <w:szCs w:val="20"/>
              </w:rPr>
              <w:t>ADAMA</w:t>
            </w:r>
          </w:p>
        </w:tc>
      </w:tr>
      <w:tr w:rsidR="00433ACE" w:rsidRPr="0047726B" w14:paraId="6B918E4D"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6D8AFC62" w14:textId="77777777" w:rsidR="00433ACE" w:rsidRPr="0047726B" w:rsidRDefault="00433ACE" w:rsidP="00433ACE">
            <w:pPr>
              <w:rPr>
                <w:sz w:val="18"/>
                <w:lang w:val="en-GB"/>
              </w:rPr>
            </w:pPr>
            <w:r w:rsidRPr="0047726B">
              <w:rPr>
                <w:sz w:val="18"/>
                <w:lang w:val="en-GB"/>
              </w:rPr>
              <w:t>KCP 6.4.4/003</w:t>
            </w:r>
          </w:p>
          <w:p w14:paraId="080120E9"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E582DF0"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07E718D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7B1DDD5"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0D97FE69" w14:textId="77777777" w:rsidR="00433ACE" w:rsidRPr="0047726B" w:rsidRDefault="00433ACE" w:rsidP="00433ACE">
            <w:pPr>
              <w:rPr>
                <w:sz w:val="18"/>
                <w:lang w:val="es-ES"/>
              </w:rPr>
            </w:pPr>
            <w:r w:rsidRPr="0047726B">
              <w:rPr>
                <w:sz w:val="18"/>
                <w:lang w:val="es-ES"/>
              </w:rPr>
              <w:t>AGRECO Sp. z o.o., Oława, Poland</w:t>
            </w:r>
          </w:p>
          <w:p w14:paraId="1B07C74E" w14:textId="77777777" w:rsidR="00433ACE" w:rsidRPr="0047726B" w:rsidRDefault="00433ACE" w:rsidP="00433ACE">
            <w:pPr>
              <w:rPr>
                <w:sz w:val="18"/>
              </w:rPr>
            </w:pPr>
            <w:r w:rsidRPr="0047726B">
              <w:rPr>
                <w:sz w:val="18"/>
              </w:rPr>
              <w:t>Report no. DE15IESOLTU320A</w:t>
            </w:r>
          </w:p>
          <w:p w14:paraId="1475C7EA" w14:textId="77777777" w:rsidR="00433ACE" w:rsidRPr="0047726B" w:rsidRDefault="00433ACE" w:rsidP="00433ACE">
            <w:pPr>
              <w:rPr>
                <w:sz w:val="18"/>
                <w:lang w:val="en-GB"/>
              </w:rPr>
            </w:pPr>
            <w:r w:rsidRPr="0047726B">
              <w:rPr>
                <w:sz w:val="18"/>
              </w:rPr>
              <w:t>GEP</w:t>
            </w:r>
          </w:p>
          <w:p w14:paraId="058327E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39EEF90" w14:textId="2E57E6B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591997" w14:textId="494A196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378B20" w14:textId="7A18F00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E1193A" w14:textId="33EB28B4" w:rsidR="00433ACE" w:rsidRPr="0047726B" w:rsidRDefault="00433ACE" w:rsidP="00433ACE">
            <w:pPr>
              <w:jc w:val="center"/>
              <w:rPr>
                <w:sz w:val="18"/>
                <w:lang w:val="en-GB"/>
              </w:rPr>
            </w:pPr>
            <w:r w:rsidRPr="0047726B">
              <w:rPr>
                <w:sz w:val="18"/>
                <w:szCs w:val="20"/>
              </w:rPr>
              <w:t>ADAMA</w:t>
            </w:r>
          </w:p>
        </w:tc>
      </w:tr>
      <w:tr w:rsidR="00433ACE" w:rsidRPr="0047726B" w14:paraId="623635C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A0CFDB5" w14:textId="77777777" w:rsidR="00433ACE" w:rsidRPr="0047726B" w:rsidRDefault="00433ACE" w:rsidP="00433ACE">
            <w:pPr>
              <w:rPr>
                <w:sz w:val="18"/>
                <w:lang w:val="en-GB"/>
              </w:rPr>
            </w:pPr>
            <w:r w:rsidRPr="0047726B">
              <w:rPr>
                <w:sz w:val="18"/>
                <w:lang w:val="en-GB"/>
              </w:rPr>
              <w:lastRenderedPageBreak/>
              <w:t>KCP 6.4.4/004</w:t>
            </w:r>
          </w:p>
          <w:p w14:paraId="6F6DEB95"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6F3A35F"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BCF5140"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4B6CC0A4"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26273CDB" w14:textId="77777777" w:rsidR="00433ACE" w:rsidRPr="0047726B" w:rsidRDefault="00433ACE" w:rsidP="00433ACE">
            <w:pPr>
              <w:rPr>
                <w:sz w:val="18"/>
                <w:lang w:val="es-ES"/>
              </w:rPr>
            </w:pPr>
            <w:r w:rsidRPr="0047726B">
              <w:rPr>
                <w:sz w:val="18"/>
                <w:lang w:val="es-ES"/>
              </w:rPr>
              <w:t>AGRECO Sp. z o.o., Oława, Poland</w:t>
            </w:r>
          </w:p>
          <w:p w14:paraId="4A5658E7" w14:textId="77777777" w:rsidR="00433ACE" w:rsidRPr="0047726B" w:rsidRDefault="00433ACE" w:rsidP="00433ACE">
            <w:pPr>
              <w:rPr>
                <w:sz w:val="18"/>
              </w:rPr>
            </w:pPr>
            <w:r w:rsidRPr="0047726B">
              <w:rPr>
                <w:sz w:val="18"/>
              </w:rPr>
              <w:t>Report no. DE15IESOLTU320B</w:t>
            </w:r>
          </w:p>
          <w:p w14:paraId="6D9D6A5C" w14:textId="77777777" w:rsidR="00433ACE" w:rsidRPr="0047726B" w:rsidRDefault="00433ACE" w:rsidP="00433ACE">
            <w:pPr>
              <w:rPr>
                <w:sz w:val="18"/>
                <w:lang w:val="en-GB"/>
              </w:rPr>
            </w:pPr>
            <w:r w:rsidRPr="0047726B">
              <w:rPr>
                <w:sz w:val="18"/>
              </w:rPr>
              <w:t>GEP</w:t>
            </w:r>
          </w:p>
          <w:p w14:paraId="4B064076"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9E3BE37" w14:textId="1A2956A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1052B88" w14:textId="3390291D"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E63DB4A" w14:textId="19B1C7E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7E0B2BF" w14:textId="0D89E273" w:rsidR="00433ACE" w:rsidRPr="0047726B" w:rsidRDefault="00433ACE" w:rsidP="00433ACE">
            <w:pPr>
              <w:jc w:val="center"/>
              <w:rPr>
                <w:sz w:val="18"/>
                <w:lang w:val="en-GB"/>
              </w:rPr>
            </w:pPr>
            <w:r w:rsidRPr="0047726B">
              <w:rPr>
                <w:sz w:val="18"/>
                <w:szCs w:val="20"/>
              </w:rPr>
              <w:t>ADAMA</w:t>
            </w:r>
          </w:p>
        </w:tc>
      </w:tr>
      <w:tr w:rsidR="00433ACE" w:rsidRPr="0047726B" w14:paraId="39463E02"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4BB19AB" w14:textId="77777777" w:rsidR="00433ACE" w:rsidRPr="0047726B" w:rsidRDefault="00433ACE" w:rsidP="00433ACE">
            <w:pPr>
              <w:rPr>
                <w:sz w:val="18"/>
                <w:lang w:val="en-GB"/>
              </w:rPr>
            </w:pPr>
            <w:r w:rsidRPr="0047726B">
              <w:rPr>
                <w:sz w:val="18"/>
                <w:lang w:val="en-GB"/>
              </w:rPr>
              <w:t>KCP 6.4.4/005</w:t>
            </w:r>
          </w:p>
          <w:p w14:paraId="28D49C4D"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7CEE04"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76C40A8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9D5FA92"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w:t>
            </w:r>
          </w:p>
          <w:p w14:paraId="00FA9F2A" w14:textId="77777777" w:rsidR="00433ACE" w:rsidRPr="0047726B" w:rsidRDefault="00433ACE" w:rsidP="00433ACE">
            <w:pPr>
              <w:rPr>
                <w:sz w:val="18"/>
                <w:lang w:val="pl-PL"/>
              </w:rPr>
            </w:pPr>
            <w:proofErr w:type="spellStart"/>
            <w:r w:rsidRPr="0047726B">
              <w:rPr>
                <w:sz w:val="18"/>
                <w:lang w:val="pl-PL"/>
              </w:rPr>
              <w:t>apples</w:t>
            </w:r>
            <w:proofErr w:type="spellEnd"/>
          </w:p>
          <w:p w14:paraId="29B8C5DB" w14:textId="77777777" w:rsidR="00433ACE" w:rsidRPr="0047726B" w:rsidRDefault="00433ACE" w:rsidP="00433ACE">
            <w:pPr>
              <w:rPr>
                <w:sz w:val="18"/>
                <w:lang w:val="pl-PL"/>
              </w:rPr>
            </w:pPr>
            <w:r w:rsidRPr="0047726B">
              <w:rPr>
                <w:sz w:val="18"/>
                <w:lang w:val="pl-PL"/>
              </w:rPr>
              <w:t>AGRECO Sp. z o.o., Oława, Poland</w:t>
            </w:r>
          </w:p>
          <w:p w14:paraId="308B33DC" w14:textId="77777777" w:rsidR="00433ACE" w:rsidRPr="0047726B" w:rsidRDefault="00433ACE" w:rsidP="00433ACE">
            <w:pPr>
              <w:rPr>
                <w:sz w:val="18"/>
              </w:rPr>
            </w:pPr>
            <w:r w:rsidRPr="0047726B">
              <w:rPr>
                <w:sz w:val="18"/>
              </w:rPr>
              <w:t>Report no. PL15IPMABSD100A</w:t>
            </w:r>
          </w:p>
          <w:p w14:paraId="675140F8" w14:textId="77777777" w:rsidR="00433ACE" w:rsidRPr="0047726B" w:rsidRDefault="00433ACE" w:rsidP="00433ACE">
            <w:pPr>
              <w:rPr>
                <w:sz w:val="18"/>
                <w:lang w:val="en-GB"/>
              </w:rPr>
            </w:pPr>
            <w:r w:rsidRPr="0047726B">
              <w:rPr>
                <w:sz w:val="18"/>
              </w:rPr>
              <w:t>GEP</w:t>
            </w:r>
          </w:p>
          <w:p w14:paraId="33365B93"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763E0BB" w14:textId="74FC6CB5"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DB146F7" w14:textId="7F864C2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4FC542F" w14:textId="428A528C"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F3682D7" w14:textId="0810BF10" w:rsidR="00433ACE" w:rsidRPr="0047726B" w:rsidRDefault="00433ACE" w:rsidP="00433ACE">
            <w:pPr>
              <w:jc w:val="center"/>
              <w:rPr>
                <w:sz w:val="18"/>
                <w:lang w:val="en-GB"/>
              </w:rPr>
            </w:pPr>
            <w:r w:rsidRPr="0047726B">
              <w:rPr>
                <w:sz w:val="18"/>
                <w:szCs w:val="20"/>
              </w:rPr>
              <w:t>ADAMA</w:t>
            </w:r>
          </w:p>
        </w:tc>
      </w:tr>
      <w:tr w:rsidR="00433ACE" w:rsidRPr="0047726B" w14:paraId="22CCA970"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56C5ACA4" w14:textId="77777777" w:rsidR="00433ACE" w:rsidRPr="0047726B" w:rsidRDefault="00433ACE" w:rsidP="00433ACE">
            <w:pPr>
              <w:rPr>
                <w:sz w:val="18"/>
                <w:lang w:val="en-GB"/>
              </w:rPr>
            </w:pPr>
            <w:r w:rsidRPr="0047726B">
              <w:rPr>
                <w:sz w:val="18"/>
                <w:lang w:val="en-GB"/>
              </w:rPr>
              <w:t>KCP 6.4.4/006</w:t>
            </w:r>
          </w:p>
          <w:p w14:paraId="787CE83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6AE5819C"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01AA32CA"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96B1F42"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1D9B29CE" w14:textId="77777777" w:rsidR="00433ACE" w:rsidRPr="0047726B" w:rsidRDefault="00433ACE" w:rsidP="00433ACE">
            <w:pPr>
              <w:rPr>
                <w:sz w:val="18"/>
                <w:lang w:val="es-ES"/>
              </w:rPr>
            </w:pPr>
            <w:r w:rsidRPr="0047726B">
              <w:rPr>
                <w:sz w:val="18"/>
                <w:lang w:val="es-ES"/>
              </w:rPr>
              <w:t>AGRECO Sp. z o.o., Oława, Poland</w:t>
            </w:r>
          </w:p>
          <w:p w14:paraId="649F8865" w14:textId="77777777" w:rsidR="00433ACE" w:rsidRPr="0047726B" w:rsidRDefault="00433ACE" w:rsidP="00433ACE">
            <w:pPr>
              <w:rPr>
                <w:sz w:val="18"/>
              </w:rPr>
            </w:pPr>
            <w:r w:rsidRPr="0047726B">
              <w:rPr>
                <w:sz w:val="18"/>
              </w:rPr>
              <w:t>Report no. PL15IPMABSD100B</w:t>
            </w:r>
          </w:p>
          <w:p w14:paraId="57406C3F" w14:textId="77777777" w:rsidR="00433ACE" w:rsidRPr="0047726B" w:rsidRDefault="00433ACE" w:rsidP="00433ACE">
            <w:pPr>
              <w:rPr>
                <w:sz w:val="18"/>
                <w:lang w:val="en-GB"/>
              </w:rPr>
            </w:pPr>
            <w:r w:rsidRPr="0047726B">
              <w:rPr>
                <w:sz w:val="18"/>
              </w:rPr>
              <w:t>GEP</w:t>
            </w:r>
          </w:p>
          <w:p w14:paraId="5D8599C2"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9687E64" w14:textId="624A5F5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68C5B724" w14:textId="60EED5D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40FC0BD" w14:textId="5DE385A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61D246" w14:textId="5DE664CD" w:rsidR="00433ACE" w:rsidRPr="0047726B" w:rsidRDefault="00433ACE" w:rsidP="00433ACE">
            <w:pPr>
              <w:jc w:val="center"/>
              <w:rPr>
                <w:sz w:val="18"/>
                <w:lang w:val="en-GB"/>
              </w:rPr>
            </w:pPr>
            <w:r w:rsidRPr="0047726B">
              <w:rPr>
                <w:sz w:val="18"/>
                <w:szCs w:val="20"/>
              </w:rPr>
              <w:t>ADAMA</w:t>
            </w:r>
          </w:p>
        </w:tc>
      </w:tr>
      <w:tr w:rsidR="00433ACE" w:rsidRPr="0047726B" w14:paraId="753D121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08CF7A5" w14:textId="77777777" w:rsidR="00433ACE" w:rsidRPr="0047726B" w:rsidRDefault="00433ACE" w:rsidP="00433ACE">
            <w:pPr>
              <w:rPr>
                <w:sz w:val="18"/>
                <w:lang w:val="en-GB"/>
              </w:rPr>
            </w:pPr>
            <w:r w:rsidRPr="0047726B">
              <w:rPr>
                <w:sz w:val="18"/>
                <w:lang w:val="en-GB"/>
              </w:rPr>
              <w:t>KCP 6.4.4/007</w:t>
            </w:r>
          </w:p>
          <w:p w14:paraId="5B053321"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187700C" w14:textId="77777777" w:rsidR="00433ACE" w:rsidRPr="0047726B" w:rsidRDefault="00433ACE" w:rsidP="00433ACE">
            <w:pPr>
              <w:rPr>
                <w:sz w:val="18"/>
                <w:lang w:val="en-GB"/>
              </w:rPr>
            </w:pPr>
            <w:r w:rsidRPr="0047726B">
              <w:rPr>
                <w:sz w:val="18"/>
                <w:lang w:val="en-GB"/>
              </w:rPr>
              <w:t>Kukula, A.</w:t>
            </w:r>
          </w:p>
        </w:tc>
        <w:tc>
          <w:tcPr>
            <w:tcW w:w="248" w:type="pct"/>
            <w:tcBorders>
              <w:top w:val="single" w:sz="4" w:space="0" w:color="auto"/>
              <w:left w:val="single" w:sz="4" w:space="0" w:color="auto"/>
              <w:bottom w:val="single" w:sz="4" w:space="0" w:color="auto"/>
              <w:right w:val="single" w:sz="4" w:space="0" w:color="auto"/>
            </w:tcBorders>
          </w:tcPr>
          <w:p w14:paraId="73E26E3F"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0AC6AAF"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0185A8E6" w14:textId="77777777" w:rsidR="00433ACE" w:rsidRPr="0047726B" w:rsidRDefault="00433ACE" w:rsidP="00433ACE">
            <w:pPr>
              <w:rPr>
                <w:sz w:val="18"/>
                <w:lang w:val="es-ES"/>
              </w:rPr>
            </w:pPr>
            <w:r w:rsidRPr="0047726B">
              <w:rPr>
                <w:sz w:val="18"/>
                <w:lang w:val="es-ES"/>
              </w:rPr>
              <w:t>AGRECO Sp. z o.o., Oława, Poland</w:t>
            </w:r>
          </w:p>
          <w:p w14:paraId="7FAD338D" w14:textId="77777777" w:rsidR="00433ACE" w:rsidRPr="0047726B" w:rsidRDefault="00433ACE" w:rsidP="00433ACE">
            <w:pPr>
              <w:rPr>
                <w:sz w:val="18"/>
              </w:rPr>
            </w:pPr>
            <w:r w:rsidRPr="0047726B">
              <w:rPr>
                <w:sz w:val="18"/>
              </w:rPr>
              <w:t>Report no. PL15IPMABSD100C</w:t>
            </w:r>
          </w:p>
          <w:p w14:paraId="329FAAAD" w14:textId="77777777" w:rsidR="00433ACE" w:rsidRPr="0047726B" w:rsidRDefault="00433ACE" w:rsidP="00433ACE">
            <w:pPr>
              <w:rPr>
                <w:sz w:val="18"/>
                <w:lang w:val="en-GB"/>
              </w:rPr>
            </w:pPr>
            <w:r w:rsidRPr="0047726B">
              <w:rPr>
                <w:sz w:val="18"/>
              </w:rPr>
              <w:t>GEP</w:t>
            </w:r>
          </w:p>
          <w:p w14:paraId="3263770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CD93822" w14:textId="62B575A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44B30DE" w14:textId="6A934E5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39E772F" w14:textId="323D9773"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214F2B4E" w14:textId="7CC51492" w:rsidR="00433ACE" w:rsidRPr="0047726B" w:rsidRDefault="00433ACE" w:rsidP="00433ACE">
            <w:pPr>
              <w:jc w:val="center"/>
              <w:rPr>
                <w:sz w:val="18"/>
                <w:lang w:val="en-GB"/>
              </w:rPr>
            </w:pPr>
            <w:r w:rsidRPr="0047726B">
              <w:rPr>
                <w:sz w:val="18"/>
                <w:szCs w:val="20"/>
              </w:rPr>
              <w:t>ADAMA</w:t>
            </w:r>
          </w:p>
        </w:tc>
      </w:tr>
      <w:tr w:rsidR="00433ACE" w:rsidRPr="0047726B" w14:paraId="50D2CE6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EC1CDA" w14:textId="77777777" w:rsidR="00433ACE" w:rsidRPr="0047726B" w:rsidRDefault="00433ACE" w:rsidP="00433ACE">
            <w:pPr>
              <w:rPr>
                <w:sz w:val="18"/>
                <w:lang w:val="en-GB"/>
              </w:rPr>
            </w:pPr>
            <w:r w:rsidRPr="0047726B">
              <w:rPr>
                <w:sz w:val="18"/>
                <w:lang w:val="en-GB"/>
              </w:rPr>
              <w:t>KCP 6.4.4/008</w:t>
            </w:r>
          </w:p>
          <w:p w14:paraId="771BB40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CD672C4"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49FDBDB7"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266400B4"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657BD075" w14:textId="77777777" w:rsidR="00433ACE" w:rsidRPr="0047726B" w:rsidRDefault="00433ACE" w:rsidP="00433ACE">
            <w:pPr>
              <w:rPr>
                <w:sz w:val="18"/>
                <w:lang w:val="es-ES"/>
              </w:rPr>
            </w:pPr>
            <w:r w:rsidRPr="0047726B">
              <w:rPr>
                <w:sz w:val="18"/>
                <w:lang w:val="es-ES"/>
              </w:rPr>
              <w:t>AGRECO Sp. z o.o., Oława, Poland</w:t>
            </w:r>
          </w:p>
          <w:p w14:paraId="59F8F4E4" w14:textId="77777777" w:rsidR="00433ACE" w:rsidRPr="0047726B" w:rsidRDefault="00433ACE" w:rsidP="00433ACE">
            <w:pPr>
              <w:rPr>
                <w:sz w:val="18"/>
              </w:rPr>
            </w:pPr>
            <w:r w:rsidRPr="0047726B">
              <w:rPr>
                <w:sz w:val="18"/>
              </w:rPr>
              <w:t>Report no. RO15IESOLTU012A</w:t>
            </w:r>
          </w:p>
          <w:p w14:paraId="3ED7A73E" w14:textId="77777777" w:rsidR="00433ACE" w:rsidRPr="0047726B" w:rsidRDefault="00433ACE" w:rsidP="00433ACE">
            <w:pPr>
              <w:rPr>
                <w:sz w:val="18"/>
                <w:lang w:val="en-GB"/>
              </w:rPr>
            </w:pPr>
            <w:r w:rsidRPr="0047726B">
              <w:rPr>
                <w:sz w:val="18"/>
              </w:rPr>
              <w:t>GEP</w:t>
            </w:r>
          </w:p>
          <w:p w14:paraId="7237DC3F"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095E36" w14:textId="077783F6"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6702B3C" w14:textId="685F1FA6"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8379309" w14:textId="1CDA8B17"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7108BDF" w14:textId="0A065955" w:rsidR="00433ACE" w:rsidRPr="0047726B" w:rsidRDefault="00433ACE" w:rsidP="00433ACE">
            <w:pPr>
              <w:jc w:val="center"/>
              <w:rPr>
                <w:sz w:val="18"/>
                <w:lang w:val="en-GB"/>
              </w:rPr>
            </w:pPr>
            <w:r w:rsidRPr="0047726B">
              <w:rPr>
                <w:sz w:val="18"/>
                <w:szCs w:val="20"/>
              </w:rPr>
              <w:t>ADAMA</w:t>
            </w:r>
          </w:p>
        </w:tc>
      </w:tr>
      <w:tr w:rsidR="00433ACE" w:rsidRPr="0047726B" w14:paraId="7E2FC908"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4245A1A2" w14:textId="77777777" w:rsidR="00433ACE" w:rsidRPr="0047726B" w:rsidRDefault="00433ACE" w:rsidP="00433ACE">
            <w:pPr>
              <w:rPr>
                <w:sz w:val="18"/>
                <w:lang w:val="en-GB"/>
              </w:rPr>
            </w:pPr>
            <w:r w:rsidRPr="0047726B">
              <w:rPr>
                <w:sz w:val="18"/>
                <w:lang w:val="en-GB"/>
              </w:rPr>
              <w:lastRenderedPageBreak/>
              <w:t>KCP 6.4.4/009</w:t>
            </w:r>
          </w:p>
          <w:p w14:paraId="045697A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09038B74"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80988B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50CE37A2"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12391E51" w14:textId="77777777" w:rsidR="00433ACE" w:rsidRPr="0047726B" w:rsidRDefault="00433ACE" w:rsidP="00433ACE">
            <w:pPr>
              <w:rPr>
                <w:sz w:val="18"/>
                <w:lang w:val="es-ES"/>
              </w:rPr>
            </w:pPr>
            <w:r w:rsidRPr="0047726B">
              <w:rPr>
                <w:sz w:val="18"/>
                <w:lang w:val="es-ES"/>
              </w:rPr>
              <w:t>AGRECO Sp. z o.o., Oława, Poland</w:t>
            </w:r>
          </w:p>
          <w:p w14:paraId="344CC272" w14:textId="77777777" w:rsidR="00433ACE" w:rsidRPr="0047726B" w:rsidRDefault="00433ACE" w:rsidP="00433ACE">
            <w:pPr>
              <w:rPr>
                <w:sz w:val="18"/>
              </w:rPr>
            </w:pPr>
            <w:r w:rsidRPr="0047726B">
              <w:rPr>
                <w:sz w:val="18"/>
              </w:rPr>
              <w:t xml:space="preserve">Report no. 15ADA0138-4  </w:t>
            </w:r>
          </w:p>
          <w:p w14:paraId="7FCC7204" w14:textId="77777777" w:rsidR="00433ACE" w:rsidRPr="0047726B" w:rsidRDefault="00433ACE" w:rsidP="00433ACE">
            <w:pPr>
              <w:rPr>
                <w:sz w:val="18"/>
                <w:lang w:val="en-GB"/>
              </w:rPr>
            </w:pPr>
            <w:r w:rsidRPr="0047726B">
              <w:rPr>
                <w:sz w:val="18"/>
              </w:rPr>
              <w:t>GEP</w:t>
            </w:r>
          </w:p>
          <w:p w14:paraId="613F0527"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9B59331" w14:textId="2EDFCEC9"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5DC9977" w14:textId="62004310"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AF83BD5" w14:textId="5C6F2729"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01C066F" w14:textId="002FB353" w:rsidR="00433ACE" w:rsidRPr="0047726B" w:rsidRDefault="00433ACE" w:rsidP="00433ACE">
            <w:pPr>
              <w:jc w:val="center"/>
              <w:rPr>
                <w:sz w:val="18"/>
                <w:lang w:val="en-GB"/>
              </w:rPr>
            </w:pPr>
            <w:r w:rsidRPr="0047726B">
              <w:rPr>
                <w:sz w:val="18"/>
                <w:szCs w:val="20"/>
              </w:rPr>
              <w:t>ADAMA</w:t>
            </w:r>
          </w:p>
        </w:tc>
      </w:tr>
      <w:tr w:rsidR="00433ACE" w:rsidRPr="0047726B" w14:paraId="4C9F82A7"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0A4029BA" w14:textId="77777777" w:rsidR="00433ACE" w:rsidRPr="0047726B" w:rsidRDefault="00433ACE" w:rsidP="00433ACE">
            <w:pPr>
              <w:rPr>
                <w:sz w:val="18"/>
                <w:lang w:val="en-GB"/>
              </w:rPr>
            </w:pPr>
            <w:r w:rsidRPr="0047726B">
              <w:rPr>
                <w:sz w:val="18"/>
                <w:lang w:val="en-GB"/>
              </w:rPr>
              <w:t>KCP 6.4.4/010</w:t>
            </w:r>
          </w:p>
          <w:p w14:paraId="5A8D74BF"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FC4BBB8"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962771B"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11802AFE"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7CFE0020" w14:textId="77777777" w:rsidR="00433ACE" w:rsidRPr="0047726B" w:rsidRDefault="00433ACE" w:rsidP="00433ACE">
            <w:pPr>
              <w:rPr>
                <w:sz w:val="18"/>
                <w:lang w:val="es-ES"/>
              </w:rPr>
            </w:pPr>
            <w:r w:rsidRPr="0047726B">
              <w:rPr>
                <w:sz w:val="18"/>
                <w:lang w:val="es-ES"/>
              </w:rPr>
              <w:t>AGRECO Sp. z o.o., Oława, Poland</w:t>
            </w:r>
          </w:p>
          <w:p w14:paraId="3757D21F" w14:textId="77777777" w:rsidR="00433ACE" w:rsidRPr="0047726B" w:rsidRDefault="00433ACE" w:rsidP="00433ACE">
            <w:pPr>
              <w:rPr>
                <w:sz w:val="18"/>
              </w:rPr>
            </w:pPr>
            <w:r w:rsidRPr="0047726B">
              <w:rPr>
                <w:sz w:val="18"/>
              </w:rPr>
              <w:t xml:space="preserve">Report no. 15ADA0138-5  </w:t>
            </w:r>
          </w:p>
          <w:p w14:paraId="3F24CAE6" w14:textId="77777777" w:rsidR="00433ACE" w:rsidRPr="0047726B" w:rsidRDefault="00433ACE" w:rsidP="00433ACE">
            <w:pPr>
              <w:rPr>
                <w:sz w:val="18"/>
                <w:lang w:val="en-GB"/>
              </w:rPr>
            </w:pPr>
            <w:r w:rsidRPr="0047726B">
              <w:rPr>
                <w:sz w:val="18"/>
              </w:rPr>
              <w:t>GEP</w:t>
            </w:r>
          </w:p>
          <w:p w14:paraId="0188B904"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752E91A9" w14:textId="1804D4D0"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696FDFA" w14:textId="58BFFC4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99A2F52" w14:textId="2B18194E"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B162BE9" w14:textId="5A3FC80B" w:rsidR="00433ACE" w:rsidRPr="0047726B" w:rsidRDefault="00433ACE" w:rsidP="00433ACE">
            <w:pPr>
              <w:jc w:val="center"/>
              <w:rPr>
                <w:sz w:val="18"/>
                <w:lang w:val="en-GB"/>
              </w:rPr>
            </w:pPr>
            <w:r w:rsidRPr="0047726B">
              <w:rPr>
                <w:sz w:val="18"/>
                <w:szCs w:val="20"/>
              </w:rPr>
              <w:t>ADAMA</w:t>
            </w:r>
          </w:p>
        </w:tc>
      </w:tr>
      <w:tr w:rsidR="00433ACE" w:rsidRPr="0047726B" w14:paraId="3598A54A"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1E6427FF" w14:textId="77777777" w:rsidR="00433ACE" w:rsidRPr="0047726B" w:rsidRDefault="00433ACE" w:rsidP="00433ACE">
            <w:pPr>
              <w:rPr>
                <w:sz w:val="18"/>
                <w:lang w:val="en-GB"/>
              </w:rPr>
            </w:pPr>
            <w:r w:rsidRPr="0047726B">
              <w:rPr>
                <w:sz w:val="18"/>
                <w:lang w:val="en-GB"/>
              </w:rPr>
              <w:t>KCP 6.4.4/011</w:t>
            </w:r>
          </w:p>
          <w:p w14:paraId="035F27A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47FCB43"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65A5B4A3"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210FAF41"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71C30283" w14:textId="77777777" w:rsidR="00433ACE" w:rsidRPr="0047726B" w:rsidRDefault="00433ACE" w:rsidP="00433ACE">
            <w:pPr>
              <w:rPr>
                <w:sz w:val="18"/>
                <w:lang w:val="es-ES"/>
              </w:rPr>
            </w:pPr>
            <w:r w:rsidRPr="0047726B">
              <w:rPr>
                <w:sz w:val="18"/>
                <w:lang w:val="es-ES"/>
              </w:rPr>
              <w:t>AGRECO Sp. z o.o., Oława, Poland</w:t>
            </w:r>
          </w:p>
          <w:p w14:paraId="61445ABE" w14:textId="77777777" w:rsidR="00433ACE" w:rsidRPr="0047726B" w:rsidRDefault="00433ACE" w:rsidP="00433ACE">
            <w:pPr>
              <w:rPr>
                <w:sz w:val="18"/>
              </w:rPr>
            </w:pPr>
            <w:r w:rsidRPr="0047726B">
              <w:rPr>
                <w:sz w:val="18"/>
              </w:rPr>
              <w:t xml:space="preserve">Report no. 15ADA0138-1  </w:t>
            </w:r>
          </w:p>
          <w:p w14:paraId="165A0E4E" w14:textId="77777777" w:rsidR="00433ACE" w:rsidRPr="0047726B" w:rsidRDefault="00433ACE" w:rsidP="00433ACE">
            <w:pPr>
              <w:rPr>
                <w:sz w:val="18"/>
                <w:lang w:val="en-GB"/>
              </w:rPr>
            </w:pPr>
            <w:r w:rsidRPr="0047726B">
              <w:rPr>
                <w:sz w:val="18"/>
              </w:rPr>
              <w:t>GEP</w:t>
            </w:r>
          </w:p>
          <w:p w14:paraId="17E393AA"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0A4A59F" w14:textId="41350C5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17727578" w14:textId="57DD4FE7"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D11329F" w14:textId="40536450"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37CFAFD1" w14:textId="5188CE9D" w:rsidR="00433ACE" w:rsidRPr="0047726B" w:rsidRDefault="00433ACE" w:rsidP="00433ACE">
            <w:pPr>
              <w:jc w:val="center"/>
              <w:rPr>
                <w:sz w:val="18"/>
                <w:lang w:val="en-GB"/>
              </w:rPr>
            </w:pPr>
            <w:r w:rsidRPr="0047726B">
              <w:rPr>
                <w:sz w:val="18"/>
                <w:szCs w:val="20"/>
              </w:rPr>
              <w:t>ADAMA</w:t>
            </w:r>
          </w:p>
        </w:tc>
      </w:tr>
      <w:tr w:rsidR="00433ACE" w:rsidRPr="0047726B" w14:paraId="1E5AEE8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C09E2D9" w14:textId="77777777" w:rsidR="00433ACE" w:rsidRPr="0047726B" w:rsidRDefault="00433ACE" w:rsidP="00433ACE">
            <w:pPr>
              <w:rPr>
                <w:sz w:val="18"/>
                <w:lang w:val="en-GB"/>
              </w:rPr>
            </w:pPr>
            <w:r w:rsidRPr="0047726B">
              <w:rPr>
                <w:sz w:val="18"/>
                <w:lang w:val="en-GB"/>
              </w:rPr>
              <w:t>KCP 6.4.4/012</w:t>
            </w:r>
          </w:p>
          <w:p w14:paraId="625065F0"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4163907D"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23AADF42"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6D43A444"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5701B4DF" w14:textId="77777777" w:rsidR="00433ACE" w:rsidRPr="0047726B" w:rsidRDefault="00433ACE" w:rsidP="00433ACE">
            <w:pPr>
              <w:rPr>
                <w:sz w:val="18"/>
                <w:lang w:val="es-ES"/>
              </w:rPr>
            </w:pPr>
            <w:r w:rsidRPr="0047726B">
              <w:rPr>
                <w:sz w:val="18"/>
                <w:lang w:val="es-ES"/>
              </w:rPr>
              <w:t>AGRECO Sp. z o.o., Oława, Poland</w:t>
            </w:r>
          </w:p>
          <w:p w14:paraId="7784A5B3" w14:textId="77777777" w:rsidR="00433ACE" w:rsidRPr="0047726B" w:rsidRDefault="00433ACE" w:rsidP="00433ACE">
            <w:pPr>
              <w:rPr>
                <w:sz w:val="18"/>
              </w:rPr>
            </w:pPr>
            <w:r w:rsidRPr="0047726B">
              <w:rPr>
                <w:sz w:val="18"/>
              </w:rPr>
              <w:t xml:space="preserve">Report no. 15ADA0138-2  </w:t>
            </w:r>
          </w:p>
          <w:p w14:paraId="36D5CA4D" w14:textId="77777777" w:rsidR="00433ACE" w:rsidRPr="0047726B" w:rsidRDefault="00433ACE" w:rsidP="00433ACE">
            <w:pPr>
              <w:rPr>
                <w:sz w:val="18"/>
                <w:lang w:val="en-GB"/>
              </w:rPr>
            </w:pPr>
            <w:r w:rsidRPr="0047726B">
              <w:rPr>
                <w:sz w:val="18"/>
              </w:rPr>
              <w:t>GEP</w:t>
            </w:r>
          </w:p>
          <w:p w14:paraId="42BEB2A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8D7AF58" w14:textId="171EBEC7"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756E892C" w14:textId="5A8C6A9A"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9164C2" w14:textId="4B6F2C5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0D31F0C" w14:textId="05BC4D0E" w:rsidR="00433ACE" w:rsidRPr="0047726B" w:rsidRDefault="00433ACE" w:rsidP="00433ACE">
            <w:pPr>
              <w:jc w:val="center"/>
              <w:rPr>
                <w:sz w:val="18"/>
                <w:lang w:val="en-GB"/>
              </w:rPr>
            </w:pPr>
            <w:r w:rsidRPr="0047726B">
              <w:rPr>
                <w:sz w:val="18"/>
                <w:szCs w:val="20"/>
              </w:rPr>
              <w:t>ADAMA</w:t>
            </w:r>
          </w:p>
        </w:tc>
      </w:tr>
      <w:tr w:rsidR="00433ACE" w:rsidRPr="0047726B" w14:paraId="32C3EF33"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7D3205" w14:textId="77777777" w:rsidR="00433ACE" w:rsidRPr="0047726B" w:rsidRDefault="00433ACE" w:rsidP="00433ACE">
            <w:pPr>
              <w:rPr>
                <w:sz w:val="18"/>
                <w:lang w:val="en-GB"/>
              </w:rPr>
            </w:pPr>
            <w:r w:rsidRPr="0047726B">
              <w:rPr>
                <w:sz w:val="18"/>
                <w:lang w:val="en-GB"/>
              </w:rPr>
              <w:t>KCP 6.4.4/013</w:t>
            </w:r>
          </w:p>
          <w:p w14:paraId="5AF4AB2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7756DFFD"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5ADBF188" w14:textId="77777777" w:rsidR="00433ACE" w:rsidRPr="0047726B" w:rsidRDefault="00433ACE" w:rsidP="00433ACE">
            <w:pPr>
              <w:jc w:val="center"/>
              <w:rPr>
                <w:sz w:val="18"/>
                <w:lang w:val="en-GB"/>
              </w:rPr>
            </w:pPr>
            <w:r w:rsidRPr="0047726B">
              <w:rPr>
                <w:sz w:val="18"/>
                <w:lang w:val="en-GB"/>
              </w:rPr>
              <w:t>2014</w:t>
            </w:r>
          </w:p>
        </w:tc>
        <w:tc>
          <w:tcPr>
            <w:tcW w:w="1846" w:type="pct"/>
            <w:tcBorders>
              <w:top w:val="single" w:sz="4" w:space="0" w:color="auto"/>
              <w:left w:val="single" w:sz="4" w:space="0" w:color="auto"/>
              <w:bottom w:val="single" w:sz="4" w:space="0" w:color="auto"/>
              <w:right w:val="single" w:sz="4" w:space="0" w:color="auto"/>
            </w:tcBorders>
          </w:tcPr>
          <w:p w14:paraId="42CDDBBA" w14:textId="77777777" w:rsidR="00433ACE" w:rsidRPr="0047726B" w:rsidRDefault="00433ACE" w:rsidP="00433ACE">
            <w:pPr>
              <w:rPr>
                <w:sz w:val="18"/>
              </w:rPr>
            </w:pPr>
            <w:r w:rsidRPr="0047726B">
              <w:rPr>
                <w:sz w:val="18"/>
              </w:rPr>
              <w:t>Sensory evaluation - the influence of the plant protection product MCW-2222 (Acetamiprid 200 SL) on taint of fresh and processing apples</w:t>
            </w:r>
          </w:p>
          <w:p w14:paraId="6E7348EE" w14:textId="77777777" w:rsidR="00433ACE" w:rsidRPr="0047726B" w:rsidRDefault="00433ACE" w:rsidP="00433ACE">
            <w:pPr>
              <w:rPr>
                <w:sz w:val="18"/>
                <w:lang w:val="es-ES"/>
              </w:rPr>
            </w:pPr>
            <w:r w:rsidRPr="0047726B">
              <w:rPr>
                <w:sz w:val="18"/>
                <w:lang w:val="es-ES"/>
              </w:rPr>
              <w:t>AGRECO Sp. z o.o., Oława, Poland</w:t>
            </w:r>
          </w:p>
          <w:p w14:paraId="57C1D4E9" w14:textId="77777777" w:rsidR="00433ACE" w:rsidRPr="0047726B" w:rsidRDefault="00433ACE" w:rsidP="00433ACE">
            <w:pPr>
              <w:rPr>
                <w:sz w:val="18"/>
              </w:rPr>
            </w:pPr>
            <w:r w:rsidRPr="0047726B">
              <w:rPr>
                <w:sz w:val="18"/>
              </w:rPr>
              <w:t xml:space="preserve">Report no. 15ADA0138-3  </w:t>
            </w:r>
          </w:p>
          <w:p w14:paraId="4211D1A0" w14:textId="77777777" w:rsidR="00433ACE" w:rsidRPr="0047726B" w:rsidRDefault="00433ACE" w:rsidP="00433ACE">
            <w:pPr>
              <w:rPr>
                <w:sz w:val="18"/>
                <w:lang w:val="en-GB"/>
              </w:rPr>
            </w:pPr>
            <w:r w:rsidRPr="0047726B">
              <w:rPr>
                <w:sz w:val="18"/>
              </w:rPr>
              <w:t>GEP</w:t>
            </w:r>
          </w:p>
          <w:p w14:paraId="40A3BEF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64E0F8E4" w14:textId="1BCF3EB8"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25B93EC3" w14:textId="25855C95"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EA982F3" w14:textId="339D404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118263" w14:textId="6E9CA950" w:rsidR="00433ACE" w:rsidRPr="0047726B" w:rsidRDefault="00433ACE" w:rsidP="00433ACE">
            <w:pPr>
              <w:jc w:val="center"/>
              <w:rPr>
                <w:sz w:val="18"/>
                <w:lang w:val="en-GB"/>
              </w:rPr>
            </w:pPr>
            <w:r w:rsidRPr="0047726B">
              <w:rPr>
                <w:sz w:val="18"/>
                <w:szCs w:val="20"/>
              </w:rPr>
              <w:t>ADAMA</w:t>
            </w:r>
          </w:p>
        </w:tc>
      </w:tr>
      <w:tr w:rsidR="00433ACE" w:rsidRPr="0047726B" w14:paraId="0F86B23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21BC4C33" w14:textId="77777777" w:rsidR="00433ACE" w:rsidRPr="0047726B" w:rsidRDefault="00433ACE" w:rsidP="00433ACE">
            <w:pPr>
              <w:rPr>
                <w:sz w:val="18"/>
                <w:lang w:val="en-GB"/>
              </w:rPr>
            </w:pPr>
            <w:r w:rsidRPr="0047726B">
              <w:rPr>
                <w:sz w:val="18"/>
                <w:lang w:val="en-GB"/>
              </w:rPr>
              <w:lastRenderedPageBreak/>
              <w:t>KCP 6.4.4/014</w:t>
            </w:r>
          </w:p>
          <w:p w14:paraId="4FC3FDBE"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2CEA4B39"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3354A472"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513581FB"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0CC8487D" w14:textId="77777777" w:rsidR="00433ACE" w:rsidRPr="0047726B" w:rsidRDefault="00433ACE" w:rsidP="00433ACE">
            <w:pPr>
              <w:rPr>
                <w:sz w:val="18"/>
                <w:lang w:val="es-ES"/>
              </w:rPr>
            </w:pPr>
            <w:r w:rsidRPr="0047726B">
              <w:rPr>
                <w:sz w:val="18"/>
                <w:lang w:val="es-ES"/>
              </w:rPr>
              <w:t>AGRECO Sp. z o.o., Oława, Poland</w:t>
            </w:r>
          </w:p>
          <w:p w14:paraId="7A918FC4" w14:textId="77777777" w:rsidR="00433ACE" w:rsidRPr="0047726B" w:rsidRDefault="00433ACE" w:rsidP="00433ACE">
            <w:pPr>
              <w:rPr>
                <w:sz w:val="18"/>
              </w:rPr>
            </w:pPr>
            <w:r w:rsidRPr="0047726B">
              <w:rPr>
                <w:sz w:val="18"/>
              </w:rPr>
              <w:t xml:space="preserve">Report no. 15ADA0139-1  </w:t>
            </w:r>
          </w:p>
          <w:p w14:paraId="3D45406C" w14:textId="77777777" w:rsidR="00433ACE" w:rsidRPr="0047726B" w:rsidRDefault="00433ACE" w:rsidP="00433ACE">
            <w:pPr>
              <w:rPr>
                <w:sz w:val="18"/>
                <w:lang w:val="en-GB"/>
              </w:rPr>
            </w:pPr>
            <w:r w:rsidRPr="0047726B">
              <w:rPr>
                <w:sz w:val="18"/>
              </w:rPr>
              <w:t>GEP</w:t>
            </w:r>
          </w:p>
          <w:p w14:paraId="24C5509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40B0A2A4" w14:textId="3E9BDDC3"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535C50DB" w14:textId="38FEADAE"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796D540" w14:textId="28664EDD"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07FBD1D" w14:textId="3D9DE8E5" w:rsidR="00433ACE" w:rsidRPr="0047726B" w:rsidRDefault="00433ACE" w:rsidP="00433ACE">
            <w:pPr>
              <w:jc w:val="center"/>
              <w:rPr>
                <w:sz w:val="18"/>
                <w:lang w:val="en-GB"/>
              </w:rPr>
            </w:pPr>
            <w:r w:rsidRPr="0047726B">
              <w:rPr>
                <w:sz w:val="18"/>
                <w:szCs w:val="20"/>
              </w:rPr>
              <w:t>ADAMA</w:t>
            </w:r>
          </w:p>
        </w:tc>
      </w:tr>
      <w:tr w:rsidR="00433ACE" w:rsidRPr="0047726B" w14:paraId="29CB399E"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3D70AA8C" w14:textId="77777777" w:rsidR="00433ACE" w:rsidRPr="0047726B" w:rsidRDefault="00433ACE" w:rsidP="00433ACE">
            <w:pPr>
              <w:rPr>
                <w:sz w:val="18"/>
                <w:lang w:val="en-GB"/>
              </w:rPr>
            </w:pPr>
            <w:r w:rsidRPr="0047726B">
              <w:rPr>
                <w:sz w:val="18"/>
                <w:lang w:val="en-GB"/>
              </w:rPr>
              <w:t>KCP 6.4.4/015</w:t>
            </w:r>
          </w:p>
          <w:p w14:paraId="264B9547"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3CAA8528"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74C32A7E"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7E42113D"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479C5FE6" w14:textId="77777777" w:rsidR="00433ACE" w:rsidRPr="0047726B" w:rsidRDefault="00433ACE" w:rsidP="00433ACE">
            <w:pPr>
              <w:rPr>
                <w:sz w:val="18"/>
                <w:lang w:val="es-ES"/>
              </w:rPr>
            </w:pPr>
            <w:r w:rsidRPr="0047726B">
              <w:rPr>
                <w:sz w:val="18"/>
                <w:lang w:val="es-ES"/>
              </w:rPr>
              <w:t>AGRECO Sp. z o.o., Oława, Poland</w:t>
            </w:r>
          </w:p>
          <w:p w14:paraId="5517D571" w14:textId="77777777" w:rsidR="00433ACE" w:rsidRPr="0047726B" w:rsidRDefault="00433ACE" w:rsidP="00433ACE">
            <w:pPr>
              <w:rPr>
                <w:sz w:val="18"/>
              </w:rPr>
            </w:pPr>
            <w:r w:rsidRPr="0047726B">
              <w:rPr>
                <w:sz w:val="18"/>
              </w:rPr>
              <w:t xml:space="preserve">Report no. 15ADA0139-2  </w:t>
            </w:r>
          </w:p>
          <w:p w14:paraId="0E64368E" w14:textId="77777777" w:rsidR="00433ACE" w:rsidRPr="0047726B" w:rsidRDefault="00433ACE" w:rsidP="00433ACE">
            <w:pPr>
              <w:rPr>
                <w:sz w:val="18"/>
                <w:lang w:val="en-GB"/>
              </w:rPr>
            </w:pPr>
            <w:r w:rsidRPr="0047726B">
              <w:rPr>
                <w:sz w:val="18"/>
              </w:rPr>
              <w:t>GEP</w:t>
            </w:r>
          </w:p>
          <w:p w14:paraId="358DABA5"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16FEAC6A" w14:textId="086E503D"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43291F52" w14:textId="15AB6DF2"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BA36B34" w14:textId="10A4FABB"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7545845" w14:textId="68724D13" w:rsidR="00433ACE" w:rsidRPr="0047726B" w:rsidRDefault="00433ACE" w:rsidP="00433ACE">
            <w:pPr>
              <w:jc w:val="center"/>
              <w:rPr>
                <w:sz w:val="18"/>
                <w:lang w:val="en-GB"/>
              </w:rPr>
            </w:pPr>
            <w:r w:rsidRPr="0047726B">
              <w:rPr>
                <w:sz w:val="18"/>
                <w:szCs w:val="20"/>
              </w:rPr>
              <w:t>ADAMA</w:t>
            </w:r>
          </w:p>
        </w:tc>
      </w:tr>
      <w:tr w:rsidR="00433ACE" w:rsidRPr="0047726B" w14:paraId="2F9D8B35" w14:textId="77777777" w:rsidTr="00877F8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4" w:type="dxa"/>
            <w:right w:w="74" w:type="dxa"/>
          </w:tblCellMar>
          <w:tblLook w:val="0000" w:firstRow="0" w:lastRow="0" w:firstColumn="0" w:lastColumn="0" w:noHBand="0" w:noVBand="0"/>
        </w:tblPrEx>
        <w:trPr>
          <w:cantSplit/>
          <w:jc w:val="center"/>
        </w:trPr>
        <w:tc>
          <w:tcPr>
            <w:tcW w:w="488" w:type="pct"/>
            <w:tcBorders>
              <w:top w:val="single" w:sz="4" w:space="0" w:color="auto"/>
              <w:left w:val="single" w:sz="4" w:space="0" w:color="auto"/>
              <w:bottom w:val="single" w:sz="4" w:space="0" w:color="auto"/>
              <w:right w:val="single" w:sz="4" w:space="0" w:color="auto"/>
            </w:tcBorders>
          </w:tcPr>
          <w:p w14:paraId="746E211C" w14:textId="77777777" w:rsidR="00433ACE" w:rsidRPr="0047726B" w:rsidRDefault="00433ACE" w:rsidP="00433ACE">
            <w:pPr>
              <w:rPr>
                <w:sz w:val="18"/>
                <w:lang w:val="en-GB"/>
              </w:rPr>
            </w:pPr>
            <w:r w:rsidRPr="0047726B">
              <w:rPr>
                <w:sz w:val="18"/>
                <w:lang w:val="en-GB"/>
              </w:rPr>
              <w:t>KCP 6.4.4/016</w:t>
            </w:r>
          </w:p>
          <w:p w14:paraId="3FF930A6" w14:textId="77777777" w:rsidR="00433ACE" w:rsidRPr="0047726B" w:rsidRDefault="00433ACE" w:rsidP="00433ACE">
            <w:pPr>
              <w:rPr>
                <w:sz w:val="18"/>
                <w:lang w:val="en-GB"/>
              </w:rPr>
            </w:pPr>
          </w:p>
        </w:tc>
        <w:tc>
          <w:tcPr>
            <w:tcW w:w="705" w:type="pct"/>
            <w:tcBorders>
              <w:top w:val="single" w:sz="4" w:space="0" w:color="auto"/>
              <w:left w:val="single" w:sz="4" w:space="0" w:color="auto"/>
              <w:bottom w:val="single" w:sz="4" w:space="0" w:color="auto"/>
              <w:right w:val="single" w:sz="4" w:space="0" w:color="auto"/>
            </w:tcBorders>
          </w:tcPr>
          <w:p w14:paraId="55CC2559" w14:textId="77777777" w:rsidR="00433ACE" w:rsidRPr="0047726B" w:rsidRDefault="00433ACE" w:rsidP="00433ACE">
            <w:pPr>
              <w:rPr>
                <w:sz w:val="18"/>
                <w:lang w:val="en-GB"/>
              </w:rPr>
            </w:pPr>
            <w:proofErr w:type="spellStart"/>
            <w:r w:rsidRPr="0047726B">
              <w:rPr>
                <w:sz w:val="18"/>
                <w:lang w:val="en-GB"/>
              </w:rPr>
              <w:t>Kukuła</w:t>
            </w:r>
            <w:proofErr w:type="spellEnd"/>
            <w:r w:rsidRPr="0047726B">
              <w:rPr>
                <w:sz w:val="18"/>
                <w:lang w:val="en-GB"/>
              </w:rPr>
              <w:t>, A.</w:t>
            </w:r>
          </w:p>
        </w:tc>
        <w:tc>
          <w:tcPr>
            <w:tcW w:w="248" w:type="pct"/>
            <w:tcBorders>
              <w:top w:val="single" w:sz="4" w:space="0" w:color="auto"/>
              <w:left w:val="single" w:sz="4" w:space="0" w:color="auto"/>
              <w:bottom w:val="single" w:sz="4" w:space="0" w:color="auto"/>
              <w:right w:val="single" w:sz="4" w:space="0" w:color="auto"/>
            </w:tcBorders>
          </w:tcPr>
          <w:p w14:paraId="13C1A765" w14:textId="77777777" w:rsidR="00433ACE" w:rsidRPr="0047726B" w:rsidRDefault="00433ACE" w:rsidP="00433ACE">
            <w:pPr>
              <w:jc w:val="center"/>
              <w:rPr>
                <w:sz w:val="18"/>
                <w:lang w:val="en-GB"/>
              </w:rPr>
            </w:pPr>
            <w:r w:rsidRPr="0047726B">
              <w:rPr>
                <w:sz w:val="18"/>
                <w:lang w:val="en-GB"/>
              </w:rPr>
              <w:t>2015</w:t>
            </w:r>
          </w:p>
        </w:tc>
        <w:tc>
          <w:tcPr>
            <w:tcW w:w="1846" w:type="pct"/>
            <w:tcBorders>
              <w:top w:val="single" w:sz="4" w:space="0" w:color="auto"/>
              <w:left w:val="single" w:sz="4" w:space="0" w:color="auto"/>
              <w:bottom w:val="single" w:sz="4" w:space="0" w:color="auto"/>
              <w:right w:val="single" w:sz="4" w:space="0" w:color="auto"/>
            </w:tcBorders>
          </w:tcPr>
          <w:p w14:paraId="073F7BED" w14:textId="77777777" w:rsidR="00433ACE" w:rsidRPr="0047726B" w:rsidRDefault="00433ACE" w:rsidP="00433ACE">
            <w:pPr>
              <w:rPr>
                <w:sz w:val="18"/>
              </w:rPr>
            </w:pPr>
            <w:r w:rsidRPr="0047726B">
              <w:rPr>
                <w:sz w:val="18"/>
              </w:rPr>
              <w:t>Sensory evaluation - the influence of the plant protection product MCW-2222 (Acetamiprid 200 SL) on taint of  processing potatoes</w:t>
            </w:r>
          </w:p>
          <w:p w14:paraId="2981E959" w14:textId="77777777" w:rsidR="00433ACE" w:rsidRPr="0047726B" w:rsidRDefault="00433ACE" w:rsidP="00433ACE">
            <w:pPr>
              <w:rPr>
                <w:sz w:val="18"/>
                <w:lang w:val="es-ES"/>
              </w:rPr>
            </w:pPr>
            <w:r w:rsidRPr="0047726B">
              <w:rPr>
                <w:sz w:val="18"/>
                <w:lang w:val="es-ES"/>
              </w:rPr>
              <w:t>AGRECO Sp. z o.o., Oława, Poland</w:t>
            </w:r>
          </w:p>
          <w:p w14:paraId="77E1C249" w14:textId="77777777" w:rsidR="00433ACE" w:rsidRPr="0047726B" w:rsidRDefault="00433ACE" w:rsidP="00433ACE">
            <w:pPr>
              <w:rPr>
                <w:sz w:val="18"/>
              </w:rPr>
            </w:pPr>
            <w:r w:rsidRPr="0047726B">
              <w:rPr>
                <w:sz w:val="18"/>
              </w:rPr>
              <w:t xml:space="preserve">Report no. 15ADA0139-3  </w:t>
            </w:r>
          </w:p>
          <w:p w14:paraId="2AE76B3F" w14:textId="77777777" w:rsidR="00433ACE" w:rsidRPr="0047726B" w:rsidRDefault="00433ACE" w:rsidP="00433ACE">
            <w:pPr>
              <w:rPr>
                <w:sz w:val="18"/>
                <w:lang w:val="en-GB"/>
              </w:rPr>
            </w:pPr>
            <w:r w:rsidRPr="0047726B">
              <w:rPr>
                <w:sz w:val="18"/>
              </w:rPr>
              <w:t>GEP</w:t>
            </w:r>
          </w:p>
          <w:p w14:paraId="0B0A2C21" w14:textId="77777777" w:rsidR="00433ACE" w:rsidRPr="0047726B" w:rsidRDefault="00433ACE" w:rsidP="00433ACE">
            <w:pPr>
              <w:rPr>
                <w:sz w:val="18"/>
              </w:rPr>
            </w:pPr>
            <w:r w:rsidRPr="0047726B">
              <w:rPr>
                <w:sz w:val="18"/>
              </w:rPr>
              <w:t>Unpublished</w:t>
            </w:r>
          </w:p>
        </w:tc>
        <w:tc>
          <w:tcPr>
            <w:tcW w:w="246" w:type="pct"/>
            <w:tcBorders>
              <w:top w:val="single" w:sz="4" w:space="0" w:color="auto"/>
              <w:left w:val="single" w:sz="4" w:space="0" w:color="auto"/>
              <w:bottom w:val="single" w:sz="4" w:space="0" w:color="auto"/>
              <w:right w:val="single" w:sz="4" w:space="0" w:color="auto"/>
            </w:tcBorders>
          </w:tcPr>
          <w:p w14:paraId="204B921B" w14:textId="1D0B5C3F" w:rsidR="00433ACE" w:rsidRPr="0047726B" w:rsidRDefault="00433ACE" w:rsidP="00433ACE">
            <w:pPr>
              <w:jc w:val="center"/>
              <w:rPr>
                <w:sz w:val="18"/>
                <w:lang w:val="en-GB"/>
              </w:rPr>
            </w:pPr>
            <w:r w:rsidRPr="0047726B">
              <w:rPr>
                <w:sz w:val="18"/>
                <w:lang w:val="en-GB"/>
              </w:rPr>
              <w:t>N</w:t>
            </w:r>
          </w:p>
        </w:tc>
        <w:tc>
          <w:tcPr>
            <w:tcW w:w="467" w:type="pct"/>
            <w:tcBorders>
              <w:top w:val="single" w:sz="4" w:space="0" w:color="auto"/>
              <w:left w:val="single" w:sz="4" w:space="0" w:color="auto"/>
              <w:bottom w:val="single" w:sz="4" w:space="0" w:color="auto"/>
              <w:right w:val="single" w:sz="4" w:space="0" w:color="auto"/>
            </w:tcBorders>
          </w:tcPr>
          <w:p w14:paraId="0E30DE6B" w14:textId="25E086AB" w:rsidR="00433ACE" w:rsidRPr="0047726B" w:rsidRDefault="00433ACE" w:rsidP="00433ACE">
            <w:pPr>
              <w:jc w:val="center"/>
              <w:rPr>
                <w:sz w:val="18"/>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D162BA" w14:textId="39847531" w:rsidR="00433ACE" w:rsidRPr="0047726B" w:rsidRDefault="00433ACE" w:rsidP="00433ACE">
            <w:pPr>
              <w:jc w:val="center"/>
              <w:rPr>
                <w:sz w:val="18"/>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2C5215C" w14:textId="2DDD3DDD" w:rsidR="00433ACE" w:rsidRPr="0047726B" w:rsidRDefault="00433ACE" w:rsidP="00433ACE">
            <w:pPr>
              <w:jc w:val="center"/>
              <w:rPr>
                <w:sz w:val="18"/>
                <w:lang w:val="en-GB"/>
              </w:rPr>
            </w:pPr>
            <w:r w:rsidRPr="0047726B">
              <w:rPr>
                <w:sz w:val="18"/>
                <w:szCs w:val="20"/>
              </w:rPr>
              <w:t>ADAMA</w:t>
            </w:r>
          </w:p>
        </w:tc>
      </w:tr>
      <w:tr w:rsidR="00433ACE" w:rsidRPr="0047726B" w14:paraId="190D8B87" w14:textId="77777777" w:rsidTr="00877F8A">
        <w:tc>
          <w:tcPr>
            <w:tcW w:w="488" w:type="pct"/>
          </w:tcPr>
          <w:p w14:paraId="5A92BD9B" w14:textId="44358C9E" w:rsidR="00433ACE" w:rsidRPr="0047726B" w:rsidRDefault="00433ACE" w:rsidP="00433ACE">
            <w:pPr>
              <w:pStyle w:val="RepTable"/>
              <w:rPr>
                <w:sz w:val="18"/>
                <w:szCs w:val="20"/>
              </w:rPr>
            </w:pPr>
            <w:r w:rsidRPr="0047726B">
              <w:rPr>
                <w:color w:val="000000" w:themeColor="text1"/>
                <w:sz w:val="18"/>
                <w:szCs w:val="20"/>
              </w:rPr>
              <w:t>KCP 7.1.3/01</w:t>
            </w:r>
          </w:p>
        </w:tc>
        <w:tc>
          <w:tcPr>
            <w:tcW w:w="705" w:type="pct"/>
          </w:tcPr>
          <w:p w14:paraId="4A80C10B" w14:textId="0B7FEF48" w:rsidR="00433ACE" w:rsidRPr="0047726B" w:rsidRDefault="003C2E3F" w:rsidP="00433ACE">
            <w:pPr>
              <w:pStyle w:val="RepTable"/>
              <w:rPr>
                <w:sz w:val="18"/>
                <w:szCs w:val="20"/>
              </w:rPr>
            </w:pPr>
            <w:r w:rsidRPr="003C2E3F">
              <w:rPr>
                <w:color w:val="000000" w:themeColor="text1"/>
                <w:sz w:val="18"/>
                <w:szCs w:val="20"/>
                <w:highlight w:val="black"/>
              </w:rPr>
              <w:t>xxxxxx</w:t>
            </w:r>
          </w:p>
        </w:tc>
        <w:tc>
          <w:tcPr>
            <w:tcW w:w="248" w:type="pct"/>
          </w:tcPr>
          <w:p w14:paraId="487AA5C0" w14:textId="6AE08E74" w:rsidR="00433ACE" w:rsidRPr="0047726B" w:rsidRDefault="00433ACE" w:rsidP="00433ACE">
            <w:pPr>
              <w:pStyle w:val="RepTable"/>
              <w:jc w:val="center"/>
              <w:rPr>
                <w:sz w:val="18"/>
                <w:szCs w:val="20"/>
              </w:rPr>
            </w:pPr>
            <w:r w:rsidRPr="0047726B">
              <w:rPr>
                <w:color w:val="000000" w:themeColor="text1"/>
                <w:sz w:val="18"/>
                <w:szCs w:val="20"/>
              </w:rPr>
              <w:t>2013</w:t>
            </w:r>
          </w:p>
        </w:tc>
        <w:tc>
          <w:tcPr>
            <w:tcW w:w="1846" w:type="pct"/>
          </w:tcPr>
          <w:p w14:paraId="43C5F532"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Acetamiprid 200 SL: Acute inhalation toxicity study (Nose-only) in the rat</w:t>
            </w:r>
          </w:p>
          <w:p w14:paraId="1C5C5F26" w14:textId="77777777" w:rsidR="00433ACE" w:rsidRPr="0047726B" w:rsidRDefault="00433ACE" w:rsidP="00433ACE">
            <w:pPr>
              <w:widowControl w:val="0"/>
              <w:tabs>
                <w:tab w:val="left" w:pos="5812"/>
              </w:tabs>
              <w:rPr>
                <w:noProof/>
                <w:color w:val="000000" w:themeColor="text1"/>
                <w:sz w:val="18"/>
                <w:szCs w:val="20"/>
              </w:rPr>
            </w:pPr>
            <w:r w:rsidRPr="0047726B">
              <w:rPr>
                <w:color w:val="000000" w:themeColor="text1"/>
                <w:sz w:val="18"/>
                <w:szCs w:val="20"/>
              </w:rPr>
              <w:t>12/445-004P</w:t>
            </w:r>
          </w:p>
          <w:p w14:paraId="1EBB026F" w14:textId="06B1506C" w:rsidR="00433ACE" w:rsidRPr="0047726B" w:rsidRDefault="003C2E3F" w:rsidP="00433ACE">
            <w:pPr>
              <w:widowControl w:val="0"/>
              <w:tabs>
                <w:tab w:val="left" w:pos="5812"/>
              </w:tabs>
              <w:rPr>
                <w:noProof/>
                <w:color w:val="000000" w:themeColor="text1"/>
                <w:sz w:val="18"/>
                <w:szCs w:val="20"/>
              </w:rPr>
            </w:pPr>
            <w:r w:rsidRPr="003C2E3F">
              <w:rPr>
                <w:noProof/>
                <w:color w:val="000000" w:themeColor="text1"/>
                <w:sz w:val="18"/>
                <w:szCs w:val="20"/>
                <w:highlight w:val="black"/>
              </w:rPr>
              <w:t>xxxxxxxxxxxx</w:t>
            </w:r>
          </w:p>
          <w:p w14:paraId="075916B2"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GLP</w:t>
            </w:r>
          </w:p>
          <w:p w14:paraId="2435A007" w14:textId="7FC8713E" w:rsidR="00433ACE" w:rsidRPr="0047726B" w:rsidRDefault="00433ACE" w:rsidP="00433ACE">
            <w:pPr>
              <w:pStyle w:val="RepTable"/>
              <w:rPr>
                <w:sz w:val="18"/>
                <w:szCs w:val="20"/>
              </w:rPr>
            </w:pPr>
            <w:r w:rsidRPr="0047726B">
              <w:rPr>
                <w:color w:val="000000" w:themeColor="text1"/>
                <w:sz w:val="18"/>
                <w:szCs w:val="20"/>
              </w:rPr>
              <w:t>Unpublished</w:t>
            </w:r>
          </w:p>
        </w:tc>
        <w:tc>
          <w:tcPr>
            <w:tcW w:w="246" w:type="pct"/>
          </w:tcPr>
          <w:p w14:paraId="3848E7E3" w14:textId="47AD5BC6" w:rsidR="00433ACE" w:rsidRPr="0047726B" w:rsidRDefault="00433ACE" w:rsidP="00433ACE">
            <w:pPr>
              <w:jc w:val="center"/>
              <w:rPr>
                <w:sz w:val="18"/>
                <w:szCs w:val="20"/>
              </w:rPr>
            </w:pPr>
            <w:r w:rsidRPr="0047726B">
              <w:rPr>
                <w:noProof/>
                <w:color w:val="000000" w:themeColor="text1"/>
                <w:sz w:val="18"/>
                <w:szCs w:val="20"/>
              </w:rPr>
              <w:t>Y</w:t>
            </w:r>
          </w:p>
        </w:tc>
        <w:tc>
          <w:tcPr>
            <w:tcW w:w="467" w:type="pct"/>
          </w:tcPr>
          <w:p w14:paraId="5FF4C3E8" w14:textId="2FAAE291" w:rsidR="00433ACE" w:rsidRPr="0047726B" w:rsidRDefault="00433ACE" w:rsidP="00433ACE">
            <w:pPr>
              <w:jc w:val="center"/>
              <w:rPr>
                <w:sz w:val="18"/>
                <w:szCs w:val="20"/>
              </w:rPr>
            </w:pPr>
            <w:r w:rsidRPr="0047726B">
              <w:rPr>
                <w:sz w:val="18"/>
                <w:szCs w:val="20"/>
              </w:rPr>
              <w:t>Y</w:t>
            </w:r>
          </w:p>
        </w:tc>
        <w:tc>
          <w:tcPr>
            <w:tcW w:w="639" w:type="pct"/>
          </w:tcPr>
          <w:p w14:paraId="4870868D"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FE6A23F"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4C0C9052" w14:textId="436658FC" w:rsidR="00433ACE" w:rsidRPr="0047726B" w:rsidRDefault="00433ACE" w:rsidP="00433ACE">
            <w:pPr>
              <w:jc w:val="center"/>
              <w:rPr>
                <w:sz w:val="18"/>
                <w:szCs w:val="20"/>
                <w:lang w:val="en-GB"/>
              </w:rPr>
            </w:pPr>
          </w:p>
        </w:tc>
        <w:tc>
          <w:tcPr>
            <w:tcW w:w="361" w:type="pct"/>
          </w:tcPr>
          <w:p w14:paraId="190968FE" w14:textId="5B934889" w:rsidR="00433ACE" w:rsidRPr="0047726B" w:rsidRDefault="00433ACE" w:rsidP="00433ACE">
            <w:pPr>
              <w:jc w:val="center"/>
              <w:rPr>
                <w:sz w:val="18"/>
                <w:szCs w:val="20"/>
              </w:rPr>
            </w:pPr>
            <w:r w:rsidRPr="0047726B">
              <w:rPr>
                <w:sz w:val="18"/>
                <w:szCs w:val="20"/>
              </w:rPr>
              <w:t>ADAMA</w:t>
            </w:r>
          </w:p>
        </w:tc>
      </w:tr>
      <w:tr w:rsidR="00433ACE" w:rsidRPr="0047726B" w14:paraId="1232274D" w14:textId="77777777" w:rsidTr="00877F8A">
        <w:tc>
          <w:tcPr>
            <w:tcW w:w="488" w:type="pct"/>
          </w:tcPr>
          <w:p w14:paraId="310C7E2A" w14:textId="60A68555" w:rsidR="00433ACE" w:rsidRPr="0047726B" w:rsidRDefault="00433ACE" w:rsidP="00433ACE">
            <w:pPr>
              <w:pStyle w:val="RepTable"/>
              <w:rPr>
                <w:sz w:val="18"/>
                <w:szCs w:val="20"/>
              </w:rPr>
            </w:pPr>
            <w:r w:rsidRPr="0047726B">
              <w:rPr>
                <w:color w:val="000000" w:themeColor="text1"/>
                <w:sz w:val="18"/>
                <w:szCs w:val="20"/>
              </w:rPr>
              <w:t>KCP 7.1.4/01</w:t>
            </w:r>
          </w:p>
        </w:tc>
        <w:tc>
          <w:tcPr>
            <w:tcW w:w="705" w:type="pct"/>
          </w:tcPr>
          <w:p w14:paraId="4750DF8F" w14:textId="6F55F5E0" w:rsidR="00433ACE" w:rsidRPr="0047726B" w:rsidRDefault="00433ACE" w:rsidP="00433ACE">
            <w:pPr>
              <w:pStyle w:val="RepTable"/>
              <w:rPr>
                <w:sz w:val="18"/>
                <w:szCs w:val="20"/>
              </w:rPr>
            </w:pPr>
            <w:r w:rsidRPr="0047726B">
              <w:rPr>
                <w:color w:val="000000" w:themeColor="text1"/>
                <w:sz w:val="18"/>
                <w:szCs w:val="20"/>
              </w:rPr>
              <w:t>Kiss I.</w:t>
            </w:r>
          </w:p>
        </w:tc>
        <w:tc>
          <w:tcPr>
            <w:tcW w:w="248" w:type="pct"/>
          </w:tcPr>
          <w:p w14:paraId="049D43AD" w14:textId="4FC69713" w:rsidR="00433ACE" w:rsidRPr="0047726B" w:rsidRDefault="00433ACE" w:rsidP="00433ACE">
            <w:pPr>
              <w:pStyle w:val="RepTable"/>
              <w:jc w:val="center"/>
              <w:rPr>
                <w:sz w:val="18"/>
                <w:szCs w:val="20"/>
              </w:rPr>
            </w:pPr>
            <w:r w:rsidRPr="0047726B">
              <w:rPr>
                <w:color w:val="000000" w:themeColor="text1"/>
                <w:sz w:val="18"/>
                <w:szCs w:val="20"/>
              </w:rPr>
              <w:t>2013</w:t>
            </w:r>
          </w:p>
        </w:tc>
        <w:tc>
          <w:tcPr>
            <w:tcW w:w="1846" w:type="pct"/>
          </w:tcPr>
          <w:p w14:paraId="109E81C2"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 xml:space="preserve">Acetamiprid 200 SL: </w:t>
            </w:r>
            <w:r w:rsidRPr="0047726B">
              <w:rPr>
                <w:i/>
                <w:iCs/>
                <w:noProof/>
                <w:color w:val="000000" w:themeColor="text1"/>
                <w:sz w:val="18"/>
                <w:szCs w:val="20"/>
              </w:rPr>
              <w:t>In vitro</w:t>
            </w:r>
            <w:r w:rsidRPr="0047726B">
              <w:rPr>
                <w:noProof/>
                <w:color w:val="000000" w:themeColor="text1"/>
                <w:sz w:val="18"/>
                <w:szCs w:val="20"/>
              </w:rPr>
              <w:t xml:space="preserve"> skin irritation test in the EPISKIN model</w:t>
            </w:r>
          </w:p>
          <w:p w14:paraId="2BE49864"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12/445-043B</w:t>
            </w:r>
          </w:p>
          <w:p w14:paraId="7BB6EE8B"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Source CiToxLAB Hungary Ltd</w:t>
            </w:r>
          </w:p>
          <w:p w14:paraId="33EA4FDF"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GLP</w:t>
            </w:r>
          </w:p>
          <w:p w14:paraId="2039E558" w14:textId="3F06DDC7" w:rsidR="00433ACE" w:rsidRPr="0047726B" w:rsidRDefault="00433ACE" w:rsidP="00433ACE">
            <w:pPr>
              <w:pStyle w:val="RepTable"/>
              <w:rPr>
                <w:sz w:val="18"/>
                <w:szCs w:val="20"/>
              </w:rPr>
            </w:pPr>
            <w:r w:rsidRPr="0047726B">
              <w:rPr>
                <w:color w:val="000000" w:themeColor="text1"/>
                <w:sz w:val="18"/>
                <w:szCs w:val="20"/>
              </w:rPr>
              <w:t>Unpublished</w:t>
            </w:r>
          </w:p>
        </w:tc>
        <w:tc>
          <w:tcPr>
            <w:tcW w:w="246" w:type="pct"/>
          </w:tcPr>
          <w:p w14:paraId="68201BDC" w14:textId="0576E4E0" w:rsidR="00433ACE" w:rsidRPr="0047726B" w:rsidRDefault="00433ACE" w:rsidP="00433ACE">
            <w:pPr>
              <w:jc w:val="center"/>
              <w:rPr>
                <w:sz w:val="18"/>
                <w:szCs w:val="20"/>
              </w:rPr>
            </w:pPr>
            <w:r w:rsidRPr="0047726B">
              <w:rPr>
                <w:noProof/>
                <w:color w:val="000000" w:themeColor="text1"/>
                <w:sz w:val="18"/>
                <w:szCs w:val="20"/>
              </w:rPr>
              <w:t>N</w:t>
            </w:r>
          </w:p>
        </w:tc>
        <w:tc>
          <w:tcPr>
            <w:tcW w:w="467" w:type="pct"/>
          </w:tcPr>
          <w:p w14:paraId="32D9BE49" w14:textId="49975330" w:rsidR="00433ACE" w:rsidRPr="0047726B" w:rsidRDefault="00433ACE" w:rsidP="00433ACE">
            <w:pPr>
              <w:jc w:val="center"/>
              <w:rPr>
                <w:sz w:val="18"/>
                <w:szCs w:val="20"/>
              </w:rPr>
            </w:pPr>
            <w:r w:rsidRPr="0047726B">
              <w:rPr>
                <w:sz w:val="18"/>
                <w:szCs w:val="20"/>
              </w:rPr>
              <w:t>Y</w:t>
            </w:r>
          </w:p>
        </w:tc>
        <w:tc>
          <w:tcPr>
            <w:tcW w:w="639" w:type="pct"/>
          </w:tcPr>
          <w:p w14:paraId="6CA87662"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5D2869D" w14:textId="77777777" w:rsidR="00433ACE" w:rsidRPr="0047726B" w:rsidRDefault="00433ACE" w:rsidP="00433ACE">
            <w:pPr>
              <w:jc w:val="center"/>
              <w:rPr>
                <w:sz w:val="18"/>
                <w:szCs w:val="18"/>
                <w:lang w:val="en-GB"/>
              </w:rPr>
            </w:pPr>
            <w:r w:rsidRPr="0047726B">
              <w:rPr>
                <w:sz w:val="18"/>
                <w:szCs w:val="18"/>
                <w:lang w:val="en-GB"/>
              </w:rPr>
              <w:t xml:space="preserve">authorisation of Kestrel 200 SL  R- </w:t>
            </w:r>
            <w:r w:rsidRPr="0047726B">
              <w:rPr>
                <w:sz w:val="18"/>
                <w:szCs w:val="18"/>
                <w:lang w:val="en-GB"/>
              </w:rPr>
              <w:lastRenderedPageBreak/>
              <w:t>106/2018 dated on 28.05.2018</w:t>
            </w:r>
          </w:p>
          <w:p w14:paraId="6665B78E" w14:textId="6DEB0840" w:rsidR="00433ACE" w:rsidRPr="0047726B" w:rsidRDefault="00433ACE" w:rsidP="00433ACE">
            <w:pPr>
              <w:jc w:val="center"/>
              <w:rPr>
                <w:sz w:val="18"/>
                <w:szCs w:val="20"/>
                <w:lang w:val="en-GB"/>
              </w:rPr>
            </w:pPr>
          </w:p>
        </w:tc>
        <w:tc>
          <w:tcPr>
            <w:tcW w:w="361" w:type="pct"/>
          </w:tcPr>
          <w:p w14:paraId="673FB5E6" w14:textId="3C52967F" w:rsidR="00433ACE" w:rsidRPr="0047726B" w:rsidRDefault="00433ACE" w:rsidP="00433ACE">
            <w:pPr>
              <w:jc w:val="center"/>
              <w:rPr>
                <w:sz w:val="18"/>
                <w:szCs w:val="20"/>
              </w:rPr>
            </w:pPr>
            <w:r w:rsidRPr="0047726B">
              <w:rPr>
                <w:sz w:val="18"/>
                <w:szCs w:val="20"/>
              </w:rPr>
              <w:lastRenderedPageBreak/>
              <w:t>ADAMA</w:t>
            </w:r>
          </w:p>
        </w:tc>
      </w:tr>
      <w:tr w:rsidR="00433ACE" w:rsidRPr="0047726B" w14:paraId="1A622C01" w14:textId="77777777" w:rsidTr="00877F8A">
        <w:tc>
          <w:tcPr>
            <w:tcW w:w="488" w:type="pct"/>
          </w:tcPr>
          <w:p w14:paraId="37AE76D0" w14:textId="3D372716" w:rsidR="00433ACE" w:rsidRPr="0047726B" w:rsidRDefault="00433ACE" w:rsidP="00433ACE">
            <w:pPr>
              <w:pStyle w:val="RepTable"/>
              <w:rPr>
                <w:sz w:val="18"/>
                <w:szCs w:val="20"/>
              </w:rPr>
            </w:pPr>
            <w:r w:rsidRPr="0047726B">
              <w:rPr>
                <w:color w:val="000000" w:themeColor="text1"/>
                <w:sz w:val="18"/>
                <w:szCs w:val="20"/>
              </w:rPr>
              <w:t>KCP 7.1.5/01</w:t>
            </w:r>
          </w:p>
        </w:tc>
        <w:tc>
          <w:tcPr>
            <w:tcW w:w="705" w:type="pct"/>
          </w:tcPr>
          <w:p w14:paraId="3B10C8F4" w14:textId="07E35C4D" w:rsidR="00433ACE" w:rsidRPr="0047726B" w:rsidRDefault="00433ACE" w:rsidP="00433ACE">
            <w:pPr>
              <w:pStyle w:val="RepTable"/>
              <w:rPr>
                <w:sz w:val="18"/>
                <w:szCs w:val="20"/>
              </w:rPr>
            </w:pPr>
            <w:r w:rsidRPr="0047726B">
              <w:rPr>
                <w:color w:val="000000" w:themeColor="text1"/>
                <w:sz w:val="18"/>
                <w:szCs w:val="20"/>
              </w:rPr>
              <w:t>Kiss I.</w:t>
            </w:r>
          </w:p>
        </w:tc>
        <w:tc>
          <w:tcPr>
            <w:tcW w:w="248" w:type="pct"/>
          </w:tcPr>
          <w:p w14:paraId="0DFA05BF" w14:textId="38589944" w:rsidR="00433ACE" w:rsidRPr="0047726B" w:rsidRDefault="00433ACE" w:rsidP="00433ACE">
            <w:pPr>
              <w:pStyle w:val="RepTable"/>
              <w:jc w:val="center"/>
              <w:rPr>
                <w:sz w:val="18"/>
                <w:szCs w:val="20"/>
              </w:rPr>
            </w:pPr>
            <w:r w:rsidRPr="0047726B">
              <w:rPr>
                <w:color w:val="000000" w:themeColor="text1"/>
                <w:sz w:val="18"/>
                <w:szCs w:val="20"/>
              </w:rPr>
              <w:t>2013</w:t>
            </w:r>
          </w:p>
        </w:tc>
        <w:tc>
          <w:tcPr>
            <w:tcW w:w="1846" w:type="pct"/>
          </w:tcPr>
          <w:p w14:paraId="39FC8E62"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 xml:space="preserve">Acetamiprid 200 SL: </w:t>
            </w:r>
            <w:r w:rsidRPr="0047726B">
              <w:rPr>
                <w:i/>
                <w:iCs/>
                <w:noProof/>
                <w:color w:val="000000" w:themeColor="text1"/>
                <w:sz w:val="18"/>
                <w:szCs w:val="20"/>
              </w:rPr>
              <w:t>In vitro</w:t>
            </w:r>
            <w:r w:rsidRPr="0047726B">
              <w:rPr>
                <w:noProof/>
                <w:color w:val="000000" w:themeColor="text1"/>
                <w:sz w:val="18"/>
                <w:szCs w:val="20"/>
              </w:rPr>
              <w:t xml:space="preserve"> eye irritation test in isolated chicken eyes</w:t>
            </w:r>
          </w:p>
          <w:p w14:paraId="28EF26C9"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12/445-038CS</w:t>
            </w:r>
          </w:p>
          <w:p w14:paraId="79AFB70C"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Source CiToxLAB Hungary Ltd</w:t>
            </w:r>
          </w:p>
          <w:p w14:paraId="650E32E1"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GLP</w:t>
            </w:r>
          </w:p>
          <w:p w14:paraId="4BBB2057" w14:textId="6CC2D4C0" w:rsidR="00433ACE" w:rsidRPr="0047726B" w:rsidRDefault="00433ACE" w:rsidP="00433ACE">
            <w:pPr>
              <w:pStyle w:val="RepTable"/>
              <w:rPr>
                <w:sz w:val="18"/>
                <w:szCs w:val="20"/>
              </w:rPr>
            </w:pPr>
            <w:r w:rsidRPr="0047726B">
              <w:rPr>
                <w:color w:val="000000" w:themeColor="text1"/>
                <w:sz w:val="18"/>
                <w:szCs w:val="20"/>
              </w:rPr>
              <w:t>Unpublished</w:t>
            </w:r>
          </w:p>
        </w:tc>
        <w:tc>
          <w:tcPr>
            <w:tcW w:w="246" w:type="pct"/>
          </w:tcPr>
          <w:p w14:paraId="64D48D09" w14:textId="0968C2FD" w:rsidR="00433ACE" w:rsidRPr="0047726B" w:rsidRDefault="00433ACE" w:rsidP="00433ACE">
            <w:pPr>
              <w:jc w:val="center"/>
              <w:rPr>
                <w:sz w:val="18"/>
                <w:szCs w:val="20"/>
              </w:rPr>
            </w:pPr>
            <w:r w:rsidRPr="0047726B">
              <w:rPr>
                <w:noProof/>
                <w:color w:val="000000" w:themeColor="text1"/>
                <w:sz w:val="18"/>
                <w:szCs w:val="20"/>
              </w:rPr>
              <w:t>N</w:t>
            </w:r>
          </w:p>
        </w:tc>
        <w:tc>
          <w:tcPr>
            <w:tcW w:w="467" w:type="pct"/>
          </w:tcPr>
          <w:p w14:paraId="49336D88" w14:textId="5B239C6B" w:rsidR="00433ACE" w:rsidRPr="0047726B" w:rsidRDefault="00433ACE" w:rsidP="00433ACE">
            <w:pPr>
              <w:jc w:val="center"/>
              <w:rPr>
                <w:sz w:val="18"/>
                <w:szCs w:val="20"/>
              </w:rPr>
            </w:pPr>
            <w:r w:rsidRPr="0047726B">
              <w:rPr>
                <w:sz w:val="18"/>
                <w:szCs w:val="20"/>
              </w:rPr>
              <w:t>Y</w:t>
            </w:r>
          </w:p>
        </w:tc>
        <w:tc>
          <w:tcPr>
            <w:tcW w:w="639" w:type="pct"/>
          </w:tcPr>
          <w:p w14:paraId="632423FB"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C85470C"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4FDDD63" w14:textId="4882F5FF" w:rsidR="00433ACE" w:rsidRPr="0047726B" w:rsidRDefault="00433ACE" w:rsidP="00433ACE">
            <w:pPr>
              <w:jc w:val="center"/>
              <w:rPr>
                <w:sz w:val="18"/>
                <w:szCs w:val="20"/>
                <w:lang w:val="en-GB"/>
              </w:rPr>
            </w:pPr>
          </w:p>
        </w:tc>
        <w:tc>
          <w:tcPr>
            <w:tcW w:w="361" w:type="pct"/>
          </w:tcPr>
          <w:p w14:paraId="2A22F6C8" w14:textId="47646119" w:rsidR="00433ACE" w:rsidRPr="0047726B" w:rsidRDefault="00433ACE" w:rsidP="00433ACE">
            <w:pPr>
              <w:jc w:val="center"/>
              <w:rPr>
                <w:sz w:val="18"/>
                <w:szCs w:val="20"/>
              </w:rPr>
            </w:pPr>
            <w:r w:rsidRPr="0047726B">
              <w:rPr>
                <w:sz w:val="18"/>
                <w:szCs w:val="20"/>
              </w:rPr>
              <w:t>ADAMA</w:t>
            </w:r>
          </w:p>
        </w:tc>
      </w:tr>
      <w:tr w:rsidR="00433ACE" w:rsidRPr="0047726B" w14:paraId="328D824F" w14:textId="77777777" w:rsidTr="00877F8A">
        <w:tc>
          <w:tcPr>
            <w:tcW w:w="488" w:type="pct"/>
          </w:tcPr>
          <w:p w14:paraId="3D51B1D7" w14:textId="130D137E" w:rsidR="00433ACE" w:rsidRPr="0047726B" w:rsidRDefault="00433ACE" w:rsidP="00433ACE">
            <w:pPr>
              <w:pStyle w:val="RepTable"/>
              <w:rPr>
                <w:sz w:val="18"/>
                <w:szCs w:val="20"/>
              </w:rPr>
            </w:pPr>
            <w:r w:rsidRPr="0047726B">
              <w:rPr>
                <w:color w:val="000000" w:themeColor="text1"/>
                <w:sz w:val="18"/>
                <w:szCs w:val="20"/>
              </w:rPr>
              <w:t>KCP 7.3/01</w:t>
            </w:r>
          </w:p>
        </w:tc>
        <w:tc>
          <w:tcPr>
            <w:tcW w:w="705" w:type="pct"/>
          </w:tcPr>
          <w:p w14:paraId="0220611F" w14:textId="77B1895C" w:rsidR="00433ACE" w:rsidRPr="0047726B" w:rsidRDefault="00433ACE" w:rsidP="00433ACE">
            <w:pPr>
              <w:pStyle w:val="RepTable"/>
              <w:rPr>
                <w:sz w:val="18"/>
                <w:szCs w:val="20"/>
              </w:rPr>
            </w:pPr>
            <w:r w:rsidRPr="0047726B">
              <w:rPr>
                <w:color w:val="000000" w:themeColor="text1"/>
                <w:sz w:val="18"/>
                <w:szCs w:val="20"/>
              </w:rPr>
              <w:t>Rheus, A.A.</w:t>
            </w:r>
          </w:p>
        </w:tc>
        <w:tc>
          <w:tcPr>
            <w:tcW w:w="248" w:type="pct"/>
          </w:tcPr>
          <w:p w14:paraId="2F3A97D6" w14:textId="70EF7E4A" w:rsidR="00433ACE" w:rsidRPr="0047726B" w:rsidRDefault="00433ACE" w:rsidP="00433ACE">
            <w:pPr>
              <w:pStyle w:val="RepTable"/>
              <w:jc w:val="center"/>
              <w:rPr>
                <w:sz w:val="18"/>
                <w:szCs w:val="20"/>
              </w:rPr>
            </w:pPr>
            <w:r w:rsidRPr="0047726B">
              <w:rPr>
                <w:color w:val="000000" w:themeColor="text1"/>
                <w:sz w:val="18"/>
                <w:szCs w:val="20"/>
              </w:rPr>
              <w:t>2013</w:t>
            </w:r>
          </w:p>
        </w:tc>
        <w:tc>
          <w:tcPr>
            <w:tcW w:w="1846" w:type="pct"/>
          </w:tcPr>
          <w:p w14:paraId="2ECCBE11" w14:textId="77777777" w:rsidR="00433ACE" w:rsidRPr="0047726B" w:rsidRDefault="00433ACE" w:rsidP="00433ACE">
            <w:pPr>
              <w:widowControl w:val="0"/>
              <w:tabs>
                <w:tab w:val="left" w:pos="5812"/>
              </w:tabs>
              <w:jc w:val="both"/>
              <w:rPr>
                <w:color w:val="000000" w:themeColor="text1"/>
                <w:sz w:val="18"/>
                <w:szCs w:val="20"/>
              </w:rPr>
            </w:pPr>
            <w:r w:rsidRPr="0047726B">
              <w:rPr>
                <w:i/>
                <w:color w:val="000000" w:themeColor="text1"/>
                <w:sz w:val="18"/>
                <w:szCs w:val="20"/>
              </w:rPr>
              <w:t>In vitro</w:t>
            </w:r>
            <w:r w:rsidRPr="0047726B">
              <w:rPr>
                <w:color w:val="000000" w:themeColor="text1"/>
                <w:sz w:val="18"/>
                <w:szCs w:val="20"/>
              </w:rPr>
              <w:t xml:space="preserve"> percutaneous absorption of Acetamiprid, formulated as Acetamiprid 200 SL, through human and rat skin</w:t>
            </w:r>
          </w:p>
          <w:p w14:paraId="7FA45C47" w14:textId="77777777" w:rsidR="00433ACE" w:rsidRPr="0047726B" w:rsidRDefault="00433ACE" w:rsidP="00433ACE">
            <w:pPr>
              <w:widowControl w:val="0"/>
              <w:tabs>
                <w:tab w:val="left" w:pos="5812"/>
              </w:tabs>
              <w:rPr>
                <w:noProof/>
                <w:color w:val="000000" w:themeColor="text1"/>
                <w:sz w:val="18"/>
                <w:szCs w:val="20"/>
              </w:rPr>
            </w:pPr>
            <w:r w:rsidRPr="0047726B">
              <w:rPr>
                <w:color w:val="000000" w:themeColor="text1"/>
                <w:sz w:val="18"/>
                <w:szCs w:val="20"/>
                <w:lang w:eastAsia="en-GB"/>
              </w:rPr>
              <w:t>V20330/08</w:t>
            </w:r>
          </w:p>
          <w:p w14:paraId="5F750248"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Source TNO Triskelion</w:t>
            </w:r>
          </w:p>
          <w:p w14:paraId="26E572FA" w14:textId="77777777" w:rsidR="00433ACE" w:rsidRPr="0047726B" w:rsidRDefault="00433ACE" w:rsidP="00433ACE">
            <w:pPr>
              <w:widowControl w:val="0"/>
              <w:tabs>
                <w:tab w:val="left" w:pos="5812"/>
              </w:tabs>
              <w:rPr>
                <w:noProof/>
                <w:color w:val="000000" w:themeColor="text1"/>
                <w:sz w:val="18"/>
                <w:szCs w:val="20"/>
              </w:rPr>
            </w:pPr>
            <w:r w:rsidRPr="0047726B">
              <w:rPr>
                <w:noProof/>
                <w:color w:val="000000" w:themeColor="text1"/>
                <w:sz w:val="18"/>
                <w:szCs w:val="20"/>
              </w:rPr>
              <w:t>GLP</w:t>
            </w:r>
          </w:p>
          <w:p w14:paraId="75DFC1B6" w14:textId="4B78AD19" w:rsidR="00433ACE" w:rsidRPr="0047726B" w:rsidRDefault="00433ACE" w:rsidP="00433ACE">
            <w:pPr>
              <w:pStyle w:val="RepTable"/>
              <w:rPr>
                <w:sz w:val="18"/>
                <w:szCs w:val="20"/>
              </w:rPr>
            </w:pPr>
            <w:r w:rsidRPr="0047726B">
              <w:rPr>
                <w:color w:val="000000" w:themeColor="text1"/>
                <w:sz w:val="18"/>
                <w:szCs w:val="20"/>
              </w:rPr>
              <w:t>Unpublished</w:t>
            </w:r>
          </w:p>
        </w:tc>
        <w:tc>
          <w:tcPr>
            <w:tcW w:w="246" w:type="pct"/>
          </w:tcPr>
          <w:p w14:paraId="24175336" w14:textId="6F956E79" w:rsidR="00433ACE" w:rsidRPr="0047726B" w:rsidRDefault="00433ACE" w:rsidP="00433ACE">
            <w:pPr>
              <w:jc w:val="center"/>
              <w:rPr>
                <w:sz w:val="18"/>
                <w:szCs w:val="20"/>
              </w:rPr>
            </w:pPr>
            <w:r w:rsidRPr="0047726B">
              <w:rPr>
                <w:noProof/>
                <w:color w:val="000000" w:themeColor="text1"/>
                <w:sz w:val="18"/>
                <w:szCs w:val="20"/>
              </w:rPr>
              <w:t>N</w:t>
            </w:r>
          </w:p>
        </w:tc>
        <w:tc>
          <w:tcPr>
            <w:tcW w:w="467" w:type="pct"/>
          </w:tcPr>
          <w:p w14:paraId="2DE00E44" w14:textId="7A9E95EF" w:rsidR="00433ACE" w:rsidRPr="0047726B" w:rsidRDefault="00433ACE" w:rsidP="00433ACE">
            <w:pPr>
              <w:jc w:val="center"/>
              <w:rPr>
                <w:sz w:val="18"/>
                <w:szCs w:val="20"/>
              </w:rPr>
            </w:pPr>
            <w:r w:rsidRPr="0047726B">
              <w:rPr>
                <w:sz w:val="18"/>
                <w:szCs w:val="20"/>
              </w:rPr>
              <w:t>Y</w:t>
            </w:r>
          </w:p>
        </w:tc>
        <w:tc>
          <w:tcPr>
            <w:tcW w:w="639" w:type="pct"/>
          </w:tcPr>
          <w:p w14:paraId="41B84511"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53E7571"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79023C5" w14:textId="200382A9" w:rsidR="00433ACE" w:rsidRPr="0047726B" w:rsidRDefault="00433ACE" w:rsidP="00433ACE">
            <w:pPr>
              <w:jc w:val="center"/>
              <w:rPr>
                <w:sz w:val="18"/>
                <w:szCs w:val="20"/>
                <w:lang w:val="en-GB"/>
              </w:rPr>
            </w:pPr>
          </w:p>
        </w:tc>
        <w:tc>
          <w:tcPr>
            <w:tcW w:w="361" w:type="pct"/>
          </w:tcPr>
          <w:p w14:paraId="3FB8E09B" w14:textId="70EDE98D" w:rsidR="00433ACE" w:rsidRPr="0047726B" w:rsidRDefault="00433ACE" w:rsidP="00433ACE">
            <w:pPr>
              <w:jc w:val="center"/>
              <w:rPr>
                <w:sz w:val="18"/>
                <w:szCs w:val="20"/>
              </w:rPr>
            </w:pPr>
            <w:r w:rsidRPr="0047726B">
              <w:rPr>
                <w:sz w:val="18"/>
                <w:szCs w:val="20"/>
              </w:rPr>
              <w:t>ADAMA</w:t>
            </w:r>
          </w:p>
        </w:tc>
      </w:tr>
      <w:tr w:rsidR="00433ACE" w:rsidRPr="0047726B" w14:paraId="2CC14453" w14:textId="77777777" w:rsidTr="00877F8A">
        <w:tc>
          <w:tcPr>
            <w:tcW w:w="488" w:type="pct"/>
          </w:tcPr>
          <w:p w14:paraId="59B81164" w14:textId="52BC025B" w:rsidR="00433ACE" w:rsidRPr="0047726B" w:rsidRDefault="00433ACE" w:rsidP="00433ACE">
            <w:pPr>
              <w:pStyle w:val="RepTable"/>
              <w:rPr>
                <w:sz w:val="18"/>
                <w:szCs w:val="20"/>
              </w:rPr>
            </w:pPr>
            <w:r w:rsidRPr="0047726B">
              <w:rPr>
                <w:sz w:val="18"/>
                <w:szCs w:val="20"/>
              </w:rPr>
              <w:t>KCP 7.3/02</w:t>
            </w:r>
          </w:p>
        </w:tc>
        <w:tc>
          <w:tcPr>
            <w:tcW w:w="705" w:type="pct"/>
          </w:tcPr>
          <w:p w14:paraId="0580106F" w14:textId="11B33434" w:rsidR="00433ACE" w:rsidRPr="0047726B" w:rsidRDefault="00433ACE" w:rsidP="00433ACE">
            <w:pPr>
              <w:pStyle w:val="RepTable"/>
              <w:rPr>
                <w:sz w:val="18"/>
                <w:szCs w:val="20"/>
              </w:rPr>
            </w:pPr>
            <w:r w:rsidRPr="0047726B">
              <w:rPr>
                <w:sz w:val="18"/>
                <w:szCs w:val="20"/>
              </w:rPr>
              <w:t>Di Donato</w:t>
            </w:r>
          </w:p>
        </w:tc>
        <w:tc>
          <w:tcPr>
            <w:tcW w:w="248" w:type="pct"/>
          </w:tcPr>
          <w:p w14:paraId="1D032368" w14:textId="22E66BE2" w:rsidR="00433ACE" w:rsidRPr="0047726B" w:rsidRDefault="00433ACE" w:rsidP="00433ACE">
            <w:pPr>
              <w:pStyle w:val="RepTable"/>
              <w:jc w:val="center"/>
              <w:rPr>
                <w:sz w:val="18"/>
                <w:szCs w:val="20"/>
              </w:rPr>
            </w:pPr>
            <w:r w:rsidRPr="0047726B">
              <w:rPr>
                <w:sz w:val="18"/>
                <w:szCs w:val="20"/>
              </w:rPr>
              <w:t>2023</w:t>
            </w:r>
          </w:p>
        </w:tc>
        <w:tc>
          <w:tcPr>
            <w:tcW w:w="1846" w:type="pct"/>
          </w:tcPr>
          <w:p w14:paraId="7CC59164" w14:textId="77777777" w:rsidR="00433ACE" w:rsidRPr="0047726B" w:rsidRDefault="00433ACE" w:rsidP="00433ACE">
            <w:pPr>
              <w:keepNext/>
              <w:keepLines/>
              <w:widowControl w:val="0"/>
              <w:tabs>
                <w:tab w:val="left" w:pos="5812"/>
              </w:tabs>
              <w:rPr>
                <w:color w:val="000000" w:themeColor="text1"/>
                <w:sz w:val="18"/>
                <w:szCs w:val="20"/>
              </w:rPr>
            </w:pPr>
            <w:r w:rsidRPr="0047726B">
              <w:rPr>
                <w:color w:val="000000" w:themeColor="text1"/>
                <w:sz w:val="18"/>
                <w:szCs w:val="20"/>
              </w:rPr>
              <w:t xml:space="preserve">Acetamiprid - </w:t>
            </w:r>
            <w:r w:rsidRPr="0047726B">
              <w:rPr>
                <w:i/>
                <w:iCs/>
                <w:color w:val="000000" w:themeColor="text1"/>
                <w:sz w:val="18"/>
                <w:szCs w:val="20"/>
              </w:rPr>
              <w:t>In vitro</w:t>
            </w:r>
            <w:r w:rsidRPr="0047726B">
              <w:rPr>
                <w:color w:val="000000" w:themeColor="text1"/>
                <w:sz w:val="18"/>
                <w:szCs w:val="20"/>
              </w:rPr>
              <w:t xml:space="preserve"> percutaneous penetration of [</w:t>
            </w:r>
            <w:r w:rsidRPr="0047726B">
              <w:rPr>
                <w:color w:val="000000" w:themeColor="text1"/>
                <w:sz w:val="18"/>
                <w:szCs w:val="20"/>
                <w:vertAlign w:val="superscript"/>
              </w:rPr>
              <w:t>14</w:t>
            </w:r>
            <w:r w:rsidRPr="0047726B">
              <w:rPr>
                <w:color w:val="000000" w:themeColor="text1"/>
                <w:sz w:val="18"/>
                <w:szCs w:val="20"/>
              </w:rPr>
              <w:t>C]Acetamiprid formulated as Acetamiprid 200 SL (ADM.00150.1.2.A) through Human Skin Membranes - This study is ongoing.</w:t>
            </w:r>
          </w:p>
          <w:p w14:paraId="4267B6CB" w14:textId="77777777" w:rsidR="00433ACE" w:rsidRPr="0047726B" w:rsidRDefault="00433ACE" w:rsidP="00433ACE">
            <w:pPr>
              <w:keepNext/>
              <w:keepLines/>
              <w:widowControl w:val="0"/>
              <w:tabs>
                <w:tab w:val="left" w:pos="5812"/>
              </w:tabs>
              <w:rPr>
                <w:color w:val="2B2B2B"/>
                <w:sz w:val="18"/>
                <w:szCs w:val="19"/>
                <w:lang w:val="fr-BE"/>
              </w:rPr>
            </w:pPr>
            <w:r w:rsidRPr="0047726B">
              <w:rPr>
                <w:color w:val="2B2B2B"/>
                <w:sz w:val="18"/>
                <w:szCs w:val="19"/>
                <w:lang w:val="fr-BE"/>
              </w:rPr>
              <w:t>20220544</w:t>
            </w:r>
          </w:p>
          <w:p w14:paraId="1FDC6131" w14:textId="77777777" w:rsidR="00433ACE" w:rsidRPr="0047726B" w:rsidRDefault="00433ACE" w:rsidP="00433ACE">
            <w:pPr>
              <w:keepNext/>
              <w:keepLines/>
              <w:widowControl w:val="0"/>
              <w:tabs>
                <w:tab w:val="left" w:pos="5812"/>
              </w:tabs>
              <w:rPr>
                <w:noProof/>
                <w:sz w:val="18"/>
                <w:szCs w:val="20"/>
                <w:lang w:val="fr-BE"/>
              </w:rPr>
            </w:pPr>
            <w:r w:rsidRPr="0047726B">
              <w:rPr>
                <w:noProof/>
                <w:sz w:val="18"/>
                <w:szCs w:val="20"/>
                <w:lang w:val="fr-BE"/>
              </w:rPr>
              <w:t>Source: Innovative Environmental Services (IES)</w:t>
            </w:r>
          </w:p>
          <w:p w14:paraId="6489474D" w14:textId="77777777" w:rsidR="00433ACE" w:rsidRPr="0047726B" w:rsidRDefault="00433ACE" w:rsidP="00433ACE">
            <w:pPr>
              <w:keepNext/>
              <w:keepLines/>
              <w:widowControl w:val="0"/>
              <w:tabs>
                <w:tab w:val="left" w:pos="5812"/>
              </w:tabs>
              <w:rPr>
                <w:noProof/>
                <w:sz w:val="18"/>
                <w:szCs w:val="20"/>
              </w:rPr>
            </w:pPr>
            <w:r w:rsidRPr="0047726B">
              <w:rPr>
                <w:noProof/>
                <w:sz w:val="18"/>
                <w:szCs w:val="20"/>
              </w:rPr>
              <w:t>GLP</w:t>
            </w:r>
          </w:p>
          <w:p w14:paraId="1C71FF49" w14:textId="01813F26" w:rsidR="00433ACE" w:rsidRPr="0047726B" w:rsidRDefault="00433ACE" w:rsidP="00433ACE">
            <w:pPr>
              <w:pStyle w:val="RepTable"/>
              <w:rPr>
                <w:sz w:val="18"/>
                <w:szCs w:val="20"/>
              </w:rPr>
            </w:pPr>
            <w:r w:rsidRPr="0047726B">
              <w:rPr>
                <w:sz w:val="18"/>
                <w:szCs w:val="20"/>
              </w:rPr>
              <w:t>Unpublished</w:t>
            </w:r>
          </w:p>
        </w:tc>
        <w:tc>
          <w:tcPr>
            <w:tcW w:w="246" w:type="pct"/>
          </w:tcPr>
          <w:p w14:paraId="5C5B5754" w14:textId="5660570A" w:rsidR="00433ACE" w:rsidRPr="0047726B" w:rsidRDefault="00433ACE" w:rsidP="00433ACE">
            <w:pPr>
              <w:jc w:val="center"/>
              <w:rPr>
                <w:sz w:val="18"/>
                <w:szCs w:val="20"/>
              </w:rPr>
            </w:pPr>
            <w:r w:rsidRPr="0047726B">
              <w:rPr>
                <w:noProof/>
                <w:sz w:val="18"/>
                <w:szCs w:val="20"/>
              </w:rPr>
              <w:t>N</w:t>
            </w:r>
          </w:p>
        </w:tc>
        <w:tc>
          <w:tcPr>
            <w:tcW w:w="467" w:type="pct"/>
          </w:tcPr>
          <w:p w14:paraId="37321A1E" w14:textId="3EEC86C4" w:rsidR="00433ACE" w:rsidRPr="0047726B" w:rsidRDefault="00433ACE" w:rsidP="00433ACE">
            <w:pPr>
              <w:jc w:val="center"/>
              <w:rPr>
                <w:sz w:val="18"/>
                <w:szCs w:val="20"/>
              </w:rPr>
            </w:pPr>
            <w:r w:rsidRPr="0047726B">
              <w:rPr>
                <w:sz w:val="18"/>
                <w:szCs w:val="20"/>
              </w:rPr>
              <w:t>Y</w:t>
            </w:r>
          </w:p>
        </w:tc>
        <w:tc>
          <w:tcPr>
            <w:tcW w:w="639" w:type="pct"/>
          </w:tcPr>
          <w:p w14:paraId="1820BA42" w14:textId="2519128B" w:rsidR="00433ACE" w:rsidRPr="0047726B" w:rsidRDefault="00433ACE" w:rsidP="00433ACE">
            <w:pPr>
              <w:jc w:val="center"/>
              <w:rPr>
                <w:sz w:val="18"/>
                <w:szCs w:val="20"/>
                <w:lang w:val="en-GB"/>
              </w:rPr>
            </w:pPr>
            <w:r w:rsidRPr="0047726B">
              <w:rPr>
                <w:sz w:val="18"/>
                <w:szCs w:val="20"/>
                <w:lang w:val="en-GB"/>
              </w:rPr>
              <w:t>Data never submitted before to Poland</w:t>
            </w:r>
          </w:p>
        </w:tc>
        <w:tc>
          <w:tcPr>
            <w:tcW w:w="361" w:type="pct"/>
          </w:tcPr>
          <w:p w14:paraId="3A9622C9" w14:textId="1D225EFD" w:rsidR="00433ACE" w:rsidRPr="0047726B" w:rsidRDefault="00433ACE" w:rsidP="00433ACE">
            <w:pPr>
              <w:jc w:val="center"/>
              <w:rPr>
                <w:sz w:val="18"/>
                <w:szCs w:val="20"/>
              </w:rPr>
            </w:pPr>
            <w:r w:rsidRPr="0047726B">
              <w:rPr>
                <w:sz w:val="18"/>
                <w:szCs w:val="20"/>
              </w:rPr>
              <w:t>ADAMA</w:t>
            </w:r>
          </w:p>
        </w:tc>
      </w:tr>
      <w:tr w:rsidR="00433ACE" w:rsidRPr="0047726B" w14:paraId="3B8A29F7" w14:textId="77777777" w:rsidTr="00877F8A">
        <w:tc>
          <w:tcPr>
            <w:tcW w:w="488" w:type="pct"/>
          </w:tcPr>
          <w:p w14:paraId="28F14C6D" w14:textId="5280034F" w:rsidR="00433ACE" w:rsidRPr="0047726B" w:rsidRDefault="00433ACE" w:rsidP="00433ACE">
            <w:pPr>
              <w:pStyle w:val="RepTable"/>
              <w:rPr>
                <w:sz w:val="18"/>
                <w:szCs w:val="20"/>
              </w:rPr>
            </w:pPr>
            <w:r w:rsidRPr="0047726B">
              <w:rPr>
                <w:noProof w:val="0"/>
                <w:sz w:val="18"/>
                <w:szCs w:val="20"/>
              </w:rPr>
              <w:t>KCP 8.1/01</w:t>
            </w:r>
          </w:p>
        </w:tc>
        <w:tc>
          <w:tcPr>
            <w:tcW w:w="705" w:type="pct"/>
          </w:tcPr>
          <w:p w14:paraId="140BD33B" w14:textId="77777777" w:rsidR="00433ACE" w:rsidRPr="0047726B" w:rsidRDefault="00433ACE" w:rsidP="00433ACE">
            <w:pPr>
              <w:pStyle w:val="RepTable"/>
              <w:rPr>
                <w:noProof w:val="0"/>
                <w:sz w:val="18"/>
                <w:szCs w:val="20"/>
              </w:rPr>
            </w:pPr>
            <w:r w:rsidRPr="0047726B">
              <w:rPr>
                <w:noProof w:val="0"/>
                <w:sz w:val="18"/>
                <w:szCs w:val="20"/>
              </w:rPr>
              <w:t>Lindner M.,</w:t>
            </w:r>
          </w:p>
          <w:p w14:paraId="4C0DAA05" w14:textId="24B336A2" w:rsidR="00433ACE" w:rsidRPr="0047726B" w:rsidRDefault="00433ACE" w:rsidP="00433ACE">
            <w:pPr>
              <w:pStyle w:val="RepTable"/>
              <w:rPr>
                <w:sz w:val="18"/>
                <w:szCs w:val="20"/>
              </w:rPr>
            </w:pPr>
            <w:r w:rsidRPr="0047726B">
              <w:rPr>
                <w:noProof w:val="0"/>
                <w:sz w:val="18"/>
                <w:szCs w:val="20"/>
              </w:rPr>
              <w:t>Grewe D.</w:t>
            </w:r>
          </w:p>
        </w:tc>
        <w:tc>
          <w:tcPr>
            <w:tcW w:w="248" w:type="pct"/>
          </w:tcPr>
          <w:p w14:paraId="4340530A" w14:textId="0A43A12C" w:rsidR="00433ACE" w:rsidRPr="0047726B" w:rsidRDefault="00433ACE" w:rsidP="00433ACE">
            <w:pPr>
              <w:pStyle w:val="RepTable"/>
              <w:jc w:val="center"/>
              <w:rPr>
                <w:sz w:val="18"/>
                <w:szCs w:val="20"/>
              </w:rPr>
            </w:pPr>
            <w:r w:rsidRPr="0047726B">
              <w:rPr>
                <w:noProof w:val="0"/>
                <w:sz w:val="18"/>
                <w:szCs w:val="20"/>
              </w:rPr>
              <w:t>2017</w:t>
            </w:r>
          </w:p>
        </w:tc>
        <w:tc>
          <w:tcPr>
            <w:tcW w:w="1846" w:type="pct"/>
          </w:tcPr>
          <w:p w14:paraId="5F8AD0ED" w14:textId="77777777" w:rsidR="00433ACE" w:rsidRPr="0047726B" w:rsidRDefault="00433ACE" w:rsidP="00433ACE">
            <w:pPr>
              <w:pStyle w:val="RepTable"/>
              <w:rPr>
                <w:noProof w:val="0"/>
                <w:sz w:val="18"/>
                <w:szCs w:val="20"/>
              </w:rPr>
            </w:pPr>
            <w:r w:rsidRPr="0047726B">
              <w:rPr>
                <w:noProof w:val="0"/>
                <w:sz w:val="18"/>
                <w:szCs w:val="20"/>
              </w:rPr>
              <w:t>Storage stability of acetamiprid in honey bee related matrices, arthropods and ground vegetation under deep frozen conditions</w:t>
            </w:r>
          </w:p>
          <w:p w14:paraId="6B7DF9EC" w14:textId="77777777" w:rsidR="00433ACE" w:rsidRPr="0047726B" w:rsidRDefault="00433ACE" w:rsidP="00433ACE">
            <w:pPr>
              <w:pStyle w:val="RepTable"/>
              <w:rPr>
                <w:noProof w:val="0"/>
                <w:sz w:val="18"/>
                <w:szCs w:val="20"/>
              </w:rPr>
            </w:pPr>
            <w:r w:rsidRPr="0047726B">
              <w:rPr>
                <w:noProof w:val="0"/>
                <w:sz w:val="18"/>
                <w:szCs w:val="20"/>
              </w:rPr>
              <w:t>Report No S16-02170 (MAC-1608L)</w:t>
            </w:r>
          </w:p>
          <w:p w14:paraId="5AE9CD2A" w14:textId="77777777" w:rsidR="00433ACE" w:rsidRPr="00BC5074" w:rsidRDefault="00433ACE" w:rsidP="00433ACE">
            <w:pPr>
              <w:pStyle w:val="RepTable"/>
              <w:rPr>
                <w:noProof w:val="0"/>
                <w:sz w:val="18"/>
                <w:szCs w:val="20"/>
                <w:lang w:val="pt-PT"/>
              </w:rPr>
            </w:pPr>
            <w:r w:rsidRPr="00BC5074">
              <w:rPr>
                <w:noProof w:val="0"/>
                <w:sz w:val="18"/>
                <w:szCs w:val="20"/>
                <w:lang w:val="pt-PT"/>
              </w:rPr>
              <w:t>Sponsor No R-37693</w:t>
            </w:r>
          </w:p>
          <w:p w14:paraId="5670BCF7" w14:textId="77777777" w:rsidR="00433ACE" w:rsidRPr="00BC5074" w:rsidRDefault="00433ACE" w:rsidP="00433ACE">
            <w:pPr>
              <w:pStyle w:val="RepTable"/>
              <w:rPr>
                <w:noProof w:val="0"/>
                <w:sz w:val="18"/>
                <w:szCs w:val="20"/>
                <w:lang w:val="pt-PT"/>
              </w:rPr>
            </w:pPr>
            <w:r w:rsidRPr="00BC5074">
              <w:rPr>
                <w:noProof w:val="0"/>
                <w:sz w:val="18"/>
                <w:szCs w:val="20"/>
                <w:lang w:val="pt-PT"/>
              </w:rPr>
              <w:t>Eurofins Agroscience Services Chem GmbH</w:t>
            </w:r>
          </w:p>
          <w:p w14:paraId="3E0E4179" w14:textId="77777777" w:rsidR="00433ACE" w:rsidRPr="0047726B" w:rsidRDefault="00433ACE" w:rsidP="00433ACE">
            <w:pPr>
              <w:pStyle w:val="RepTable"/>
              <w:rPr>
                <w:noProof w:val="0"/>
                <w:sz w:val="18"/>
                <w:szCs w:val="20"/>
              </w:rPr>
            </w:pPr>
            <w:r w:rsidRPr="0047726B">
              <w:rPr>
                <w:noProof w:val="0"/>
                <w:sz w:val="18"/>
                <w:szCs w:val="20"/>
              </w:rPr>
              <w:lastRenderedPageBreak/>
              <w:t>GLP</w:t>
            </w:r>
          </w:p>
          <w:p w14:paraId="15BE7C94" w14:textId="43F28E75" w:rsidR="00433ACE" w:rsidRPr="0047726B" w:rsidRDefault="00433ACE" w:rsidP="00433ACE">
            <w:pPr>
              <w:pStyle w:val="RepTable"/>
              <w:rPr>
                <w:sz w:val="18"/>
                <w:szCs w:val="20"/>
              </w:rPr>
            </w:pPr>
            <w:r w:rsidRPr="0047726B">
              <w:rPr>
                <w:noProof w:val="0"/>
                <w:sz w:val="18"/>
                <w:szCs w:val="20"/>
              </w:rPr>
              <w:t>Unpublished</w:t>
            </w:r>
          </w:p>
        </w:tc>
        <w:tc>
          <w:tcPr>
            <w:tcW w:w="246" w:type="pct"/>
          </w:tcPr>
          <w:p w14:paraId="47BDFA5B" w14:textId="4B4FEDA1" w:rsidR="00433ACE" w:rsidRPr="0047726B" w:rsidRDefault="00433ACE" w:rsidP="00433ACE">
            <w:pPr>
              <w:jc w:val="center"/>
              <w:rPr>
                <w:sz w:val="18"/>
                <w:szCs w:val="20"/>
              </w:rPr>
            </w:pPr>
            <w:r w:rsidRPr="0047726B">
              <w:rPr>
                <w:sz w:val="18"/>
                <w:szCs w:val="20"/>
              </w:rPr>
              <w:lastRenderedPageBreak/>
              <w:t>N</w:t>
            </w:r>
          </w:p>
        </w:tc>
        <w:tc>
          <w:tcPr>
            <w:tcW w:w="467" w:type="pct"/>
          </w:tcPr>
          <w:p w14:paraId="5E3A3E90" w14:textId="4097B538" w:rsidR="00433ACE" w:rsidRPr="0047726B" w:rsidRDefault="00433ACE" w:rsidP="00433ACE">
            <w:pPr>
              <w:jc w:val="center"/>
              <w:rPr>
                <w:sz w:val="18"/>
                <w:szCs w:val="20"/>
              </w:rPr>
            </w:pPr>
            <w:r w:rsidRPr="0047726B">
              <w:rPr>
                <w:sz w:val="18"/>
                <w:szCs w:val="20"/>
              </w:rPr>
              <w:t>Y</w:t>
            </w:r>
          </w:p>
        </w:tc>
        <w:tc>
          <w:tcPr>
            <w:tcW w:w="639" w:type="pct"/>
          </w:tcPr>
          <w:p w14:paraId="35F34350"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506A1A6B"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B7EFB6B" w14:textId="582C48D7" w:rsidR="00433ACE" w:rsidRPr="0047726B" w:rsidRDefault="00433ACE" w:rsidP="00433ACE">
            <w:pPr>
              <w:jc w:val="center"/>
              <w:rPr>
                <w:sz w:val="18"/>
                <w:szCs w:val="20"/>
                <w:lang w:val="en-GB"/>
              </w:rPr>
            </w:pPr>
          </w:p>
        </w:tc>
        <w:tc>
          <w:tcPr>
            <w:tcW w:w="361" w:type="pct"/>
          </w:tcPr>
          <w:p w14:paraId="5180214B" w14:textId="348434F1" w:rsidR="00433ACE" w:rsidRPr="0047726B" w:rsidRDefault="00433ACE" w:rsidP="00433ACE">
            <w:pPr>
              <w:jc w:val="center"/>
              <w:rPr>
                <w:sz w:val="18"/>
                <w:szCs w:val="20"/>
              </w:rPr>
            </w:pPr>
            <w:r w:rsidRPr="0047726B">
              <w:rPr>
                <w:sz w:val="18"/>
                <w:szCs w:val="20"/>
              </w:rPr>
              <w:lastRenderedPageBreak/>
              <w:t>ADAMA</w:t>
            </w:r>
          </w:p>
        </w:tc>
      </w:tr>
      <w:tr w:rsidR="00433ACE" w:rsidRPr="0047726B" w14:paraId="22D5216D" w14:textId="77777777" w:rsidTr="00877F8A">
        <w:tc>
          <w:tcPr>
            <w:tcW w:w="488" w:type="pct"/>
          </w:tcPr>
          <w:p w14:paraId="7D370EA4" w14:textId="6A4A5B9A" w:rsidR="00433ACE" w:rsidRPr="0047726B" w:rsidRDefault="00433ACE" w:rsidP="00433ACE">
            <w:pPr>
              <w:pStyle w:val="RepTable"/>
              <w:rPr>
                <w:sz w:val="18"/>
                <w:szCs w:val="20"/>
              </w:rPr>
            </w:pPr>
            <w:r w:rsidRPr="0047726B">
              <w:rPr>
                <w:noProof w:val="0"/>
                <w:sz w:val="18"/>
                <w:szCs w:val="20"/>
              </w:rPr>
              <w:t>KCP 8.1/02</w:t>
            </w:r>
          </w:p>
        </w:tc>
        <w:tc>
          <w:tcPr>
            <w:tcW w:w="705" w:type="pct"/>
          </w:tcPr>
          <w:p w14:paraId="44399E64" w14:textId="41A90853" w:rsidR="00433ACE" w:rsidRPr="0047726B" w:rsidRDefault="00433ACE" w:rsidP="00433ACE">
            <w:pPr>
              <w:pStyle w:val="RepTable"/>
              <w:rPr>
                <w:sz w:val="18"/>
                <w:szCs w:val="20"/>
              </w:rPr>
            </w:pPr>
            <w:r w:rsidRPr="0047726B">
              <w:rPr>
                <w:noProof w:val="0"/>
                <w:sz w:val="18"/>
                <w:szCs w:val="20"/>
              </w:rPr>
              <w:t>Schrag K.</w:t>
            </w:r>
          </w:p>
        </w:tc>
        <w:tc>
          <w:tcPr>
            <w:tcW w:w="248" w:type="pct"/>
          </w:tcPr>
          <w:p w14:paraId="717E430F" w14:textId="0CB128C7" w:rsidR="00433ACE" w:rsidRPr="0047726B" w:rsidRDefault="00433ACE" w:rsidP="00433ACE">
            <w:pPr>
              <w:pStyle w:val="RepTable"/>
              <w:jc w:val="center"/>
              <w:rPr>
                <w:sz w:val="18"/>
                <w:szCs w:val="20"/>
              </w:rPr>
            </w:pPr>
            <w:r w:rsidRPr="0047726B">
              <w:rPr>
                <w:noProof w:val="0"/>
                <w:sz w:val="18"/>
                <w:szCs w:val="20"/>
              </w:rPr>
              <w:t>2022</w:t>
            </w:r>
          </w:p>
        </w:tc>
        <w:tc>
          <w:tcPr>
            <w:tcW w:w="1846" w:type="pct"/>
          </w:tcPr>
          <w:p w14:paraId="03761EDB" w14:textId="77777777" w:rsidR="00433ACE" w:rsidRPr="0047726B" w:rsidRDefault="00433ACE" w:rsidP="00433ACE">
            <w:pPr>
              <w:pStyle w:val="RepTable"/>
              <w:rPr>
                <w:noProof w:val="0"/>
                <w:sz w:val="18"/>
                <w:szCs w:val="20"/>
              </w:rPr>
            </w:pPr>
            <w:r w:rsidRPr="0047726B">
              <w:rPr>
                <w:noProof w:val="0"/>
                <w:sz w:val="18"/>
                <w:szCs w:val="20"/>
              </w:rPr>
              <w:t>Determination of the Storage Stability of Acetamiprid in Honey at ≤ -18 °C.</w:t>
            </w:r>
          </w:p>
          <w:p w14:paraId="658A72C0" w14:textId="77777777" w:rsidR="00433ACE" w:rsidRPr="0047726B" w:rsidRDefault="00433ACE" w:rsidP="00433ACE">
            <w:pPr>
              <w:pStyle w:val="RepTable"/>
              <w:rPr>
                <w:noProof w:val="0"/>
                <w:sz w:val="18"/>
                <w:szCs w:val="20"/>
              </w:rPr>
            </w:pPr>
            <w:r w:rsidRPr="0047726B">
              <w:rPr>
                <w:noProof w:val="0"/>
                <w:sz w:val="18"/>
                <w:szCs w:val="20"/>
              </w:rPr>
              <w:t>Report No 21A14030-01-SSHN</w:t>
            </w:r>
          </w:p>
          <w:p w14:paraId="0B611CA0" w14:textId="77777777" w:rsidR="00433ACE" w:rsidRPr="0047726B" w:rsidRDefault="00433ACE" w:rsidP="00433ACE">
            <w:pPr>
              <w:pStyle w:val="RepTable"/>
              <w:rPr>
                <w:noProof w:val="0"/>
                <w:sz w:val="18"/>
                <w:szCs w:val="20"/>
              </w:rPr>
            </w:pPr>
            <w:r w:rsidRPr="0047726B">
              <w:rPr>
                <w:noProof w:val="0"/>
                <w:sz w:val="18"/>
                <w:szCs w:val="20"/>
              </w:rPr>
              <w:t>Sponsor No 000107275</w:t>
            </w:r>
          </w:p>
          <w:p w14:paraId="2793D6AE" w14:textId="77777777" w:rsidR="00433ACE" w:rsidRPr="00DA5C36" w:rsidRDefault="00433ACE" w:rsidP="00433ACE">
            <w:pPr>
              <w:pStyle w:val="RepTable"/>
              <w:rPr>
                <w:noProof w:val="0"/>
                <w:sz w:val="18"/>
                <w:szCs w:val="20"/>
                <w:lang w:val="de-DE"/>
              </w:rPr>
            </w:pPr>
            <w:r w:rsidRPr="00DA5C36">
              <w:rPr>
                <w:noProof w:val="0"/>
                <w:sz w:val="18"/>
                <w:szCs w:val="20"/>
                <w:lang w:val="de-DE"/>
              </w:rPr>
              <w:t>Chemisches Institut Pforzheim GmbH</w:t>
            </w:r>
          </w:p>
          <w:p w14:paraId="6D9F9FA9" w14:textId="77777777" w:rsidR="00433ACE" w:rsidRPr="0047726B" w:rsidRDefault="00433ACE" w:rsidP="00433ACE">
            <w:pPr>
              <w:pStyle w:val="RepTable"/>
              <w:rPr>
                <w:noProof w:val="0"/>
                <w:sz w:val="18"/>
                <w:szCs w:val="20"/>
                <w:lang w:val="de-DE"/>
              </w:rPr>
            </w:pPr>
            <w:r w:rsidRPr="0047726B">
              <w:rPr>
                <w:noProof w:val="0"/>
                <w:sz w:val="18"/>
                <w:szCs w:val="20"/>
                <w:lang w:val="de-DE"/>
              </w:rPr>
              <w:t>GLP</w:t>
            </w:r>
          </w:p>
          <w:p w14:paraId="13DF8366" w14:textId="1FBCF70E" w:rsidR="00433ACE" w:rsidRPr="0047726B" w:rsidRDefault="00433ACE" w:rsidP="00433ACE">
            <w:pPr>
              <w:pStyle w:val="RepTable"/>
              <w:rPr>
                <w:sz w:val="18"/>
                <w:szCs w:val="20"/>
                <w:lang w:val="de-DE"/>
              </w:rPr>
            </w:pPr>
            <w:proofErr w:type="spellStart"/>
            <w:r w:rsidRPr="0047726B">
              <w:rPr>
                <w:noProof w:val="0"/>
                <w:sz w:val="18"/>
                <w:szCs w:val="20"/>
                <w:lang w:val="de-DE"/>
              </w:rPr>
              <w:t>Unpublished</w:t>
            </w:r>
            <w:proofErr w:type="spellEnd"/>
          </w:p>
        </w:tc>
        <w:tc>
          <w:tcPr>
            <w:tcW w:w="246" w:type="pct"/>
          </w:tcPr>
          <w:p w14:paraId="00C097BB" w14:textId="2F5E93DA" w:rsidR="00433ACE" w:rsidRPr="0047726B" w:rsidRDefault="00433ACE" w:rsidP="00433ACE">
            <w:pPr>
              <w:jc w:val="center"/>
              <w:rPr>
                <w:sz w:val="18"/>
                <w:szCs w:val="20"/>
              </w:rPr>
            </w:pPr>
            <w:r w:rsidRPr="0047726B">
              <w:rPr>
                <w:sz w:val="18"/>
                <w:szCs w:val="20"/>
              </w:rPr>
              <w:t>N</w:t>
            </w:r>
          </w:p>
        </w:tc>
        <w:tc>
          <w:tcPr>
            <w:tcW w:w="467" w:type="pct"/>
          </w:tcPr>
          <w:p w14:paraId="778992D5" w14:textId="51D75F55" w:rsidR="00433ACE" w:rsidRPr="0047726B" w:rsidRDefault="00433ACE" w:rsidP="00433ACE">
            <w:pPr>
              <w:jc w:val="center"/>
              <w:rPr>
                <w:sz w:val="18"/>
                <w:szCs w:val="20"/>
              </w:rPr>
            </w:pPr>
            <w:r w:rsidRPr="0047726B">
              <w:rPr>
                <w:sz w:val="18"/>
                <w:szCs w:val="20"/>
              </w:rPr>
              <w:t>Y</w:t>
            </w:r>
          </w:p>
        </w:tc>
        <w:tc>
          <w:tcPr>
            <w:tcW w:w="639" w:type="pct"/>
          </w:tcPr>
          <w:p w14:paraId="73D2F488" w14:textId="0C88148C" w:rsidR="00433ACE" w:rsidRPr="0047726B" w:rsidRDefault="00433ACE" w:rsidP="00433ACE">
            <w:pPr>
              <w:jc w:val="center"/>
              <w:rPr>
                <w:sz w:val="18"/>
                <w:szCs w:val="20"/>
                <w:lang w:val="en-GB"/>
              </w:rPr>
            </w:pPr>
            <w:r w:rsidRPr="0047726B">
              <w:rPr>
                <w:sz w:val="18"/>
                <w:szCs w:val="20"/>
                <w:lang w:val="en-GB"/>
              </w:rPr>
              <w:t>Data never submitted before to Poland</w:t>
            </w:r>
          </w:p>
        </w:tc>
        <w:tc>
          <w:tcPr>
            <w:tcW w:w="361" w:type="pct"/>
          </w:tcPr>
          <w:p w14:paraId="7EFBF439" w14:textId="5FACC06F" w:rsidR="00433ACE" w:rsidRPr="0047726B" w:rsidRDefault="00433ACE" w:rsidP="00433ACE">
            <w:pPr>
              <w:jc w:val="center"/>
              <w:rPr>
                <w:sz w:val="18"/>
                <w:szCs w:val="20"/>
              </w:rPr>
            </w:pPr>
            <w:r w:rsidRPr="0047726B">
              <w:rPr>
                <w:sz w:val="18"/>
                <w:szCs w:val="20"/>
              </w:rPr>
              <w:t>ADAMA</w:t>
            </w:r>
          </w:p>
        </w:tc>
      </w:tr>
      <w:tr w:rsidR="00433ACE" w:rsidRPr="0047726B" w14:paraId="1A1649CC" w14:textId="77777777" w:rsidTr="00877F8A">
        <w:tc>
          <w:tcPr>
            <w:tcW w:w="488" w:type="pct"/>
          </w:tcPr>
          <w:p w14:paraId="0F7B99E9" w14:textId="6419DE84" w:rsidR="00433ACE" w:rsidRPr="0047726B" w:rsidRDefault="00433ACE" w:rsidP="00433ACE">
            <w:pPr>
              <w:pStyle w:val="RepTable"/>
              <w:rPr>
                <w:noProof w:val="0"/>
                <w:sz w:val="18"/>
                <w:szCs w:val="20"/>
              </w:rPr>
            </w:pPr>
            <w:r w:rsidRPr="0047726B">
              <w:rPr>
                <w:noProof w:val="0"/>
                <w:sz w:val="18"/>
                <w:szCs w:val="20"/>
              </w:rPr>
              <w:t>KCP 8.3.1/01</w:t>
            </w:r>
          </w:p>
        </w:tc>
        <w:tc>
          <w:tcPr>
            <w:tcW w:w="705" w:type="pct"/>
          </w:tcPr>
          <w:p w14:paraId="13CC3346" w14:textId="4F7A4BC3" w:rsidR="00433ACE" w:rsidRPr="0047726B" w:rsidRDefault="00433ACE" w:rsidP="00433ACE">
            <w:pPr>
              <w:pStyle w:val="RepTable"/>
              <w:rPr>
                <w:noProof w:val="0"/>
                <w:sz w:val="18"/>
                <w:szCs w:val="20"/>
              </w:rPr>
            </w:pPr>
            <w:proofErr w:type="spellStart"/>
            <w:r w:rsidRPr="0047726B">
              <w:rPr>
                <w:noProof w:val="0"/>
                <w:sz w:val="18"/>
                <w:szCs w:val="20"/>
              </w:rPr>
              <w:t>Méric</w:t>
            </w:r>
            <w:proofErr w:type="spellEnd"/>
            <w:r w:rsidRPr="0047726B">
              <w:rPr>
                <w:noProof w:val="0"/>
                <w:sz w:val="18"/>
                <w:szCs w:val="20"/>
              </w:rPr>
              <w:t xml:space="preserve"> D</w:t>
            </w:r>
          </w:p>
        </w:tc>
        <w:tc>
          <w:tcPr>
            <w:tcW w:w="248" w:type="pct"/>
          </w:tcPr>
          <w:p w14:paraId="1BD7BDAD" w14:textId="21B96191" w:rsidR="00433ACE" w:rsidRPr="0047726B" w:rsidRDefault="00433ACE" w:rsidP="00433ACE">
            <w:pPr>
              <w:pStyle w:val="RepTable"/>
              <w:jc w:val="center"/>
              <w:rPr>
                <w:noProof w:val="0"/>
                <w:sz w:val="18"/>
                <w:szCs w:val="20"/>
              </w:rPr>
            </w:pPr>
            <w:r w:rsidRPr="0047726B">
              <w:rPr>
                <w:noProof w:val="0"/>
                <w:sz w:val="18"/>
                <w:szCs w:val="20"/>
              </w:rPr>
              <w:t>2014a</w:t>
            </w:r>
          </w:p>
        </w:tc>
        <w:tc>
          <w:tcPr>
            <w:tcW w:w="1846" w:type="pct"/>
          </w:tcPr>
          <w:p w14:paraId="5FE0B677"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in apples (RAC fruits), following one or two applications of MCW-2222 in two trials (1 DCS + 1 HS), Northern Europe (Northern France)</w:t>
            </w:r>
          </w:p>
          <w:p w14:paraId="4AC4D550" w14:textId="77777777" w:rsidR="00433ACE" w:rsidRPr="00BC5074" w:rsidRDefault="00433ACE" w:rsidP="00433ACE">
            <w:pPr>
              <w:pStyle w:val="RepTable"/>
              <w:rPr>
                <w:noProof w:val="0"/>
                <w:sz w:val="18"/>
                <w:szCs w:val="20"/>
                <w:lang w:val="pt-PT"/>
              </w:rPr>
            </w:pPr>
            <w:r w:rsidRPr="00BC5074">
              <w:rPr>
                <w:noProof w:val="0"/>
                <w:sz w:val="18"/>
                <w:szCs w:val="20"/>
                <w:lang w:val="pt-PT"/>
              </w:rPr>
              <w:t>Report No DMC-13-16134</w:t>
            </w:r>
          </w:p>
          <w:p w14:paraId="7C382EFB" w14:textId="77777777" w:rsidR="00433ACE" w:rsidRPr="00BC5074" w:rsidRDefault="00433ACE" w:rsidP="00433ACE">
            <w:pPr>
              <w:pStyle w:val="RepTable"/>
              <w:rPr>
                <w:noProof w:val="0"/>
                <w:sz w:val="18"/>
                <w:szCs w:val="20"/>
                <w:lang w:val="pt-PT"/>
              </w:rPr>
            </w:pPr>
            <w:r w:rsidRPr="00BC5074">
              <w:rPr>
                <w:noProof w:val="0"/>
                <w:sz w:val="18"/>
                <w:szCs w:val="20"/>
                <w:lang w:val="pt-PT"/>
              </w:rPr>
              <w:t>Sponsor No R-33599</w:t>
            </w:r>
          </w:p>
          <w:p w14:paraId="126F59FC" w14:textId="77777777" w:rsidR="00433ACE" w:rsidRPr="0047726B" w:rsidRDefault="00433ACE" w:rsidP="00433ACE">
            <w:pPr>
              <w:pStyle w:val="RepTable"/>
              <w:rPr>
                <w:noProof w:val="0"/>
                <w:sz w:val="18"/>
                <w:szCs w:val="20"/>
              </w:rPr>
            </w:pPr>
            <w:r w:rsidRPr="0047726B">
              <w:rPr>
                <w:noProof w:val="0"/>
                <w:sz w:val="18"/>
                <w:szCs w:val="20"/>
              </w:rPr>
              <w:t>STAPHYT</w:t>
            </w:r>
          </w:p>
          <w:p w14:paraId="54DBC354" w14:textId="77777777" w:rsidR="00433ACE" w:rsidRPr="0047726B" w:rsidRDefault="00433ACE" w:rsidP="00433ACE">
            <w:pPr>
              <w:pStyle w:val="RepTable"/>
              <w:rPr>
                <w:noProof w:val="0"/>
                <w:sz w:val="18"/>
                <w:szCs w:val="20"/>
              </w:rPr>
            </w:pPr>
            <w:r w:rsidRPr="0047726B">
              <w:rPr>
                <w:noProof w:val="0"/>
                <w:sz w:val="18"/>
                <w:szCs w:val="20"/>
              </w:rPr>
              <w:t>GLP</w:t>
            </w:r>
          </w:p>
          <w:p w14:paraId="3E9466FF" w14:textId="0DE162DB"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5E40139C" w14:textId="1A9A3045" w:rsidR="00433ACE" w:rsidRPr="0047726B" w:rsidRDefault="00433ACE" w:rsidP="00433ACE">
            <w:pPr>
              <w:jc w:val="center"/>
              <w:rPr>
                <w:sz w:val="18"/>
                <w:szCs w:val="20"/>
              </w:rPr>
            </w:pPr>
            <w:r w:rsidRPr="0047726B">
              <w:rPr>
                <w:sz w:val="18"/>
                <w:szCs w:val="20"/>
              </w:rPr>
              <w:t>N</w:t>
            </w:r>
          </w:p>
        </w:tc>
        <w:tc>
          <w:tcPr>
            <w:tcW w:w="467" w:type="pct"/>
          </w:tcPr>
          <w:p w14:paraId="5B3D32BE" w14:textId="2B464D44" w:rsidR="00433ACE" w:rsidRPr="0047726B" w:rsidRDefault="00433ACE" w:rsidP="00433ACE">
            <w:pPr>
              <w:jc w:val="center"/>
              <w:rPr>
                <w:sz w:val="18"/>
                <w:szCs w:val="20"/>
              </w:rPr>
            </w:pPr>
            <w:r w:rsidRPr="0047726B">
              <w:rPr>
                <w:sz w:val="18"/>
                <w:szCs w:val="20"/>
              </w:rPr>
              <w:t>Y</w:t>
            </w:r>
          </w:p>
        </w:tc>
        <w:tc>
          <w:tcPr>
            <w:tcW w:w="639" w:type="pct"/>
          </w:tcPr>
          <w:p w14:paraId="1FEB96AD"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C002465"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5D09284" w14:textId="11846A38" w:rsidR="00433ACE" w:rsidRPr="0047726B" w:rsidRDefault="00433ACE" w:rsidP="00433ACE">
            <w:pPr>
              <w:jc w:val="center"/>
              <w:rPr>
                <w:sz w:val="18"/>
                <w:szCs w:val="20"/>
                <w:lang w:val="en-GB"/>
              </w:rPr>
            </w:pPr>
          </w:p>
        </w:tc>
        <w:tc>
          <w:tcPr>
            <w:tcW w:w="361" w:type="pct"/>
          </w:tcPr>
          <w:p w14:paraId="3D91B695" w14:textId="4000CCFF" w:rsidR="00433ACE" w:rsidRPr="0047726B" w:rsidRDefault="00433ACE" w:rsidP="00433ACE">
            <w:pPr>
              <w:jc w:val="center"/>
              <w:rPr>
                <w:sz w:val="18"/>
                <w:szCs w:val="20"/>
              </w:rPr>
            </w:pPr>
            <w:r w:rsidRPr="0047726B">
              <w:rPr>
                <w:sz w:val="18"/>
                <w:szCs w:val="20"/>
              </w:rPr>
              <w:t>ADAMA</w:t>
            </w:r>
          </w:p>
        </w:tc>
      </w:tr>
      <w:tr w:rsidR="00433ACE" w:rsidRPr="0047726B" w14:paraId="2BE9150A" w14:textId="77777777" w:rsidTr="00877F8A">
        <w:tc>
          <w:tcPr>
            <w:tcW w:w="488" w:type="pct"/>
          </w:tcPr>
          <w:p w14:paraId="25CC67E3" w14:textId="27D8F7A0" w:rsidR="00433ACE" w:rsidRPr="0047726B" w:rsidRDefault="00433ACE" w:rsidP="00433ACE">
            <w:pPr>
              <w:pStyle w:val="RepTable"/>
              <w:rPr>
                <w:noProof w:val="0"/>
                <w:sz w:val="18"/>
                <w:szCs w:val="20"/>
              </w:rPr>
            </w:pPr>
            <w:r w:rsidRPr="0047726B">
              <w:rPr>
                <w:noProof w:val="0"/>
                <w:sz w:val="18"/>
                <w:szCs w:val="20"/>
              </w:rPr>
              <w:t>KCP 8.3.1/02</w:t>
            </w:r>
          </w:p>
        </w:tc>
        <w:tc>
          <w:tcPr>
            <w:tcW w:w="705" w:type="pct"/>
          </w:tcPr>
          <w:p w14:paraId="2DBA4363" w14:textId="49A08A8B" w:rsidR="00433ACE" w:rsidRPr="0047726B" w:rsidRDefault="00433ACE" w:rsidP="00433ACE">
            <w:pPr>
              <w:pStyle w:val="RepTable"/>
              <w:rPr>
                <w:noProof w:val="0"/>
                <w:sz w:val="18"/>
                <w:szCs w:val="20"/>
              </w:rPr>
            </w:pPr>
            <w:r w:rsidRPr="0047726B">
              <w:rPr>
                <w:noProof w:val="0"/>
                <w:sz w:val="18"/>
                <w:szCs w:val="20"/>
              </w:rPr>
              <w:t xml:space="preserve">Roussel </w:t>
            </w:r>
            <w:proofErr w:type="spellStart"/>
            <w:r w:rsidRPr="0047726B">
              <w:rPr>
                <w:noProof w:val="0"/>
                <w:sz w:val="18"/>
                <w:szCs w:val="20"/>
              </w:rPr>
              <w:t>Ch.H</w:t>
            </w:r>
            <w:proofErr w:type="spellEnd"/>
            <w:r w:rsidRPr="0047726B">
              <w:rPr>
                <w:noProof w:val="0"/>
                <w:sz w:val="18"/>
                <w:szCs w:val="20"/>
              </w:rPr>
              <w:t>.</w:t>
            </w:r>
          </w:p>
        </w:tc>
        <w:tc>
          <w:tcPr>
            <w:tcW w:w="248" w:type="pct"/>
          </w:tcPr>
          <w:p w14:paraId="5DB8083A" w14:textId="2EEFD309"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417FC042"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in apple (RAC fruits and processed fractions), following one or two applications of MCW-2222 in six trials (3 DCS + 3 HS), Northern Europe (Northern France, Germany, Poland and Belgium) – 2014</w:t>
            </w:r>
          </w:p>
          <w:p w14:paraId="5CFF8276" w14:textId="77777777" w:rsidR="00433ACE" w:rsidRPr="0047726B" w:rsidRDefault="00433ACE" w:rsidP="00433ACE">
            <w:pPr>
              <w:pStyle w:val="RepTable"/>
              <w:rPr>
                <w:noProof w:val="0"/>
                <w:sz w:val="18"/>
                <w:szCs w:val="20"/>
              </w:rPr>
            </w:pPr>
            <w:r w:rsidRPr="0047726B">
              <w:rPr>
                <w:noProof w:val="0"/>
                <w:sz w:val="18"/>
                <w:szCs w:val="20"/>
              </w:rPr>
              <w:t>Report No ChR-14-17311</w:t>
            </w:r>
          </w:p>
          <w:p w14:paraId="513CC494" w14:textId="77777777" w:rsidR="00433ACE" w:rsidRPr="0047726B" w:rsidRDefault="00433ACE" w:rsidP="00433ACE">
            <w:pPr>
              <w:pStyle w:val="RepTable"/>
              <w:rPr>
                <w:noProof w:val="0"/>
                <w:sz w:val="18"/>
                <w:szCs w:val="20"/>
              </w:rPr>
            </w:pPr>
            <w:r w:rsidRPr="0047726B">
              <w:rPr>
                <w:noProof w:val="0"/>
                <w:sz w:val="18"/>
                <w:szCs w:val="20"/>
              </w:rPr>
              <w:t>Sponsor No R-34915</w:t>
            </w:r>
          </w:p>
          <w:p w14:paraId="234E4832" w14:textId="77777777" w:rsidR="00433ACE" w:rsidRPr="0047726B" w:rsidRDefault="00433ACE" w:rsidP="00433ACE">
            <w:pPr>
              <w:pStyle w:val="RepTable"/>
              <w:rPr>
                <w:noProof w:val="0"/>
                <w:sz w:val="18"/>
                <w:szCs w:val="20"/>
              </w:rPr>
            </w:pPr>
            <w:r w:rsidRPr="0047726B">
              <w:rPr>
                <w:noProof w:val="0"/>
                <w:sz w:val="18"/>
                <w:szCs w:val="20"/>
              </w:rPr>
              <w:t>STAPHYT</w:t>
            </w:r>
          </w:p>
          <w:p w14:paraId="0D346542" w14:textId="77777777" w:rsidR="00433ACE" w:rsidRPr="0047726B" w:rsidRDefault="00433ACE" w:rsidP="00433ACE">
            <w:pPr>
              <w:pStyle w:val="RepTable"/>
              <w:rPr>
                <w:noProof w:val="0"/>
                <w:sz w:val="18"/>
                <w:szCs w:val="20"/>
              </w:rPr>
            </w:pPr>
            <w:r w:rsidRPr="0047726B">
              <w:rPr>
                <w:noProof w:val="0"/>
                <w:sz w:val="18"/>
                <w:szCs w:val="20"/>
              </w:rPr>
              <w:t>GLP</w:t>
            </w:r>
          </w:p>
          <w:p w14:paraId="78207C0C" w14:textId="2E1D4635"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1143D68B" w14:textId="341B1FB1" w:rsidR="00433ACE" w:rsidRPr="0047726B" w:rsidRDefault="00433ACE" w:rsidP="00433ACE">
            <w:pPr>
              <w:jc w:val="center"/>
              <w:rPr>
                <w:sz w:val="18"/>
                <w:szCs w:val="20"/>
              </w:rPr>
            </w:pPr>
            <w:r w:rsidRPr="0047726B">
              <w:rPr>
                <w:sz w:val="18"/>
                <w:szCs w:val="20"/>
              </w:rPr>
              <w:t>N</w:t>
            </w:r>
          </w:p>
        </w:tc>
        <w:tc>
          <w:tcPr>
            <w:tcW w:w="467" w:type="pct"/>
          </w:tcPr>
          <w:p w14:paraId="728A4179" w14:textId="7F91294B" w:rsidR="00433ACE" w:rsidRPr="0047726B" w:rsidRDefault="00433ACE" w:rsidP="00433ACE">
            <w:pPr>
              <w:jc w:val="center"/>
              <w:rPr>
                <w:sz w:val="18"/>
                <w:szCs w:val="20"/>
              </w:rPr>
            </w:pPr>
            <w:r w:rsidRPr="0047726B">
              <w:rPr>
                <w:sz w:val="18"/>
                <w:szCs w:val="20"/>
              </w:rPr>
              <w:t>Y</w:t>
            </w:r>
          </w:p>
        </w:tc>
        <w:tc>
          <w:tcPr>
            <w:tcW w:w="639" w:type="pct"/>
          </w:tcPr>
          <w:p w14:paraId="1B842430"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76D0BA5"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3CFEBAE4" w14:textId="1C80FD5A" w:rsidR="00433ACE" w:rsidRPr="0047726B" w:rsidRDefault="00433ACE" w:rsidP="00433ACE">
            <w:pPr>
              <w:jc w:val="center"/>
              <w:rPr>
                <w:sz w:val="18"/>
                <w:szCs w:val="20"/>
                <w:lang w:val="en-GB"/>
              </w:rPr>
            </w:pPr>
          </w:p>
        </w:tc>
        <w:tc>
          <w:tcPr>
            <w:tcW w:w="361" w:type="pct"/>
          </w:tcPr>
          <w:p w14:paraId="13548117" w14:textId="1B0BEFAF" w:rsidR="00433ACE" w:rsidRPr="0047726B" w:rsidRDefault="00433ACE" w:rsidP="00433ACE">
            <w:pPr>
              <w:jc w:val="center"/>
              <w:rPr>
                <w:sz w:val="18"/>
                <w:szCs w:val="20"/>
              </w:rPr>
            </w:pPr>
            <w:r w:rsidRPr="0047726B">
              <w:rPr>
                <w:sz w:val="18"/>
                <w:szCs w:val="20"/>
              </w:rPr>
              <w:t>ADAMA</w:t>
            </w:r>
          </w:p>
        </w:tc>
      </w:tr>
      <w:tr w:rsidR="00433ACE" w:rsidRPr="0047726B" w14:paraId="1CF48731" w14:textId="77777777" w:rsidTr="00877F8A">
        <w:tc>
          <w:tcPr>
            <w:tcW w:w="488" w:type="pct"/>
          </w:tcPr>
          <w:p w14:paraId="3840A099" w14:textId="6BF31F0A" w:rsidR="00433ACE" w:rsidRPr="0047726B" w:rsidRDefault="00433ACE" w:rsidP="00433ACE">
            <w:pPr>
              <w:pStyle w:val="RepTable"/>
              <w:rPr>
                <w:noProof w:val="0"/>
                <w:sz w:val="18"/>
                <w:szCs w:val="20"/>
              </w:rPr>
            </w:pPr>
            <w:r w:rsidRPr="0047726B">
              <w:rPr>
                <w:noProof w:val="0"/>
                <w:sz w:val="18"/>
                <w:szCs w:val="20"/>
              </w:rPr>
              <w:lastRenderedPageBreak/>
              <w:t>KCP 8.3.2/01</w:t>
            </w:r>
          </w:p>
        </w:tc>
        <w:tc>
          <w:tcPr>
            <w:tcW w:w="705" w:type="pct"/>
          </w:tcPr>
          <w:p w14:paraId="225DED6B" w14:textId="68FAC455" w:rsidR="00433ACE" w:rsidRPr="0047726B" w:rsidRDefault="00433ACE" w:rsidP="00433ACE">
            <w:pPr>
              <w:pStyle w:val="RepTable"/>
              <w:rPr>
                <w:noProof w:val="0"/>
                <w:sz w:val="18"/>
                <w:szCs w:val="20"/>
              </w:rPr>
            </w:pPr>
            <w:r w:rsidRPr="0047726B">
              <w:rPr>
                <w:noProof w:val="0"/>
                <w:sz w:val="18"/>
                <w:szCs w:val="20"/>
              </w:rPr>
              <w:t>Bousquet C.</w:t>
            </w:r>
          </w:p>
        </w:tc>
        <w:tc>
          <w:tcPr>
            <w:tcW w:w="248" w:type="pct"/>
          </w:tcPr>
          <w:p w14:paraId="0869E190" w14:textId="774ADAE6"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0DBCAA96" w14:textId="77777777" w:rsidR="00433ACE" w:rsidRPr="0047726B" w:rsidRDefault="00433ACE" w:rsidP="00433ACE">
            <w:pPr>
              <w:pStyle w:val="RepTable"/>
              <w:rPr>
                <w:noProof w:val="0"/>
                <w:sz w:val="18"/>
                <w:szCs w:val="20"/>
              </w:rPr>
            </w:pPr>
            <w:r w:rsidRPr="0047726B">
              <w:rPr>
                <w:noProof w:val="0"/>
                <w:sz w:val="18"/>
                <w:szCs w:val="20"/>
              </w:rPr>
              <w:t>Magnitude of the Residue of acetamiprid in potato Raw Agricultural Commodity after two applications of MCW-2222 in three decline curve trials (Poland, United Kingdom and Northern France ) and in one harvest trial (Poland) in Northern Europe – 2013</w:t>
            </w:r>
          </w:p>
          <w:p w14:paraId="19E8E7E1" w14:textId="77777777" w:rsidR="00433ACE" w:rsidRPr="0047726B" w:rsidRDefault="00433ACE" w:rsidP="00433ACE">
            <w:pPr>
              <w:pStyle w:val="RepTable"/>
              <w:rPr>
                <w:noProof w:val="0"/>
                <w:sz w:val="18"/>
                <w:szCs w:val="20"/>
              </w:rPr>
            </w:pPr>
            <w:r w:rsidRPr="0047726B">
              <w:rPr>
                <w:noProof w:val="0"/>
                <w:sz w:val="18"/>
                <w:szCs w:val="20"/>
              </w:rPr>
              <w:t>Report No 13SGS102</w:t>
            </w:r>
          </w:p>
          <w:p w14:paraId="17145CBC" w14:textId="77777777" w:rsidR="00433ACE" w:rsidRPr="0047726B" w:rsidRDefault="00433ACE" w:rsidP="00433ACE">
            <w:pPr>
              <w:pStyle w:val="RepTable"/>
              <w:rPr>
                <w:noProof w:val="0"/>
                <w:sz w:val="18"/>
                <w:szCs w:val="20"/>
              </w:rPr>
            </w:pPr>
            <w:r w:rsidRPr="0047726B">
              <w:rPr>
                <w:noProof w:val="0"/>
                <w:sz w:val="18"/>
                <w:szCs w:val="20"/>
              </w:rPr>
              <w:t>Sponsor No R-33600</w:t>
            </w:r>
          </w:p>
          <w:p w14:paraId="03366268" w14:textId="77777777" w:rsidR="00433ACE" w:rsidRPr="0047726B" w:rsidRDefault="00433ACE" w:rsidP="00433ACE">
            <w:pPr>
              <w:pStyle w:val="RepTable"/>
              <w:rPr>
                <w:noProof w:val="0"/>
                <w:sz w:val="18"/>
                <w:szCs w:val="20"/>
              </w:rPr>
            </w:pPr>
            <w:r w:rsidRPr="0047726B">
              <w:rPr>
                <w:noProof w:val="0"/>
                <w:sz w:val="18"/>
                <w:szCs w:val="20"/>
              </w:rPr>
              <w:t>SGS AGRI MIN</w:t>
            </w:r>
          </w:p>
          <w:p w14:paraId="5869D58B" w14:textId="77777777" w:rsidR="00433ACE" w:rsidRPr="0047726B" w:rsidRDefault="00433ACE" w:rsidP="00433ACE">
            <w:pPr>
              <w:pStyle w:val="RepTable"/>
              <w:rPr>
                <w:noProof w:val="0"/>
                <w:sz w:val="18"/>
                <w:szCs w:val="20"/>
              </w:rPr>
            </w:pPr>
            <w:r w:rsidRPr="0047726B">
              <w:rPr>
                <w:noProof w:val="0"/>
                <w:sz w:val="18"/>
                <w:szCs w:val="20"/>
              </w:rPr>
              <w:t>GLP</w:t>
            </w:r>
          </w:p>
          <w:p w14:paraId="60FF13EC" w14:textId="6F322451"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34AC30EF" w14:textId="71A81AB4" w:rsidR="00433ACE" w:rsidRPr="0047726B" w:rsidRDefault="00433ACE" w:rsidP="00433ACE">
            <w:pPr>
              <w:jc w:val="center"/>
              <w:rPr>
                <w:sz w:val="18"/>
                <w:szCs w:val="20"/>
              </w:rPr>
            </w:pPr>
            <w:r w:rsidRPr="0047726B">
              <w:rPr>
                <w:sz w:val="18"/>
                <w:szCs w:val="20"/>
              </w:rPr>
              <w:t>N</w:t>
            </w:r>
          </w:p>
        </w:tc>
        <w:tc>
          <w:tcPr>
            <w:tcW w:w="467" w:type="pct"/>
          </w:tcPr>
          <w:p w14:paraId="4CDDFF64" w14:textId="28ECB568" w:rsidR="00433ACE" w:rsidRPr="0047726B" w:rsidRDefault="00433ACE" w:rsidP="00433ACE">
            <w:pPr>
              <w:jc w:val="center"/>
              <w:rPr>
                <w:sz w:val="18"/>
                <w:szCs w:val="20"/>
              </w:rPr>
            </w:pPr>
            <w:r w:rsidRPr="0047726B">
              <w:rPr>
                <w:sz w:val="18"/>
                <w:szCs w:val="20"/>
              </w:rPr>
              <w:t>Y</w:t>
            </w:r>
          </w:p>
        </w:tc>
        <w:tc>
          <w:tcPr>
            <w:tcW w:w="639" w:type="pct"/>
          </w:tcPr>
          <w:p w14:paraId="47822744"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7293AEF"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B9B6C80" w14:textId="6D649A59" w:rsidR="00433ACE" w:rsidRPr="0047726B" w:rsidRDefault="00433ACE" w:rsidP="00433ACE">
            <w:pPr>
              <w:jc w:val="center"/>
              <w:rPr>
                <w:sz w:val="18"/>
                <w:szCs w:val="20"/>
                <w:lang w:val="en-GB"/>
              </w:rPr>
            </w:pPr>
          </w:p>
        </w:tc>
        <w:tc>
          <w:tcPr>
            <w:tcW w:w="361" w:type="pct"/>
          </w:tcPr>
          <w:p w14:paraId="149E6E27" w14:textId="1FA21CD3" w:rsidR="00433ACE" w:rsidRPr="0047726B" w:rsidRDefault="00433ACE" w:rsidP="00433ACE">
            <w:pPr>
              <w:jc w:val="center"/>
              <w:rPr>
                <w:sz w:val="18"/>
                <w:szCs w:val="20"/>
              </w:rPr>
            </w:pPr>
            <w:r w:rsidRPr="0047726B">
              <w:rPr>
                <w:sz w:val="18"/>
                <w:szCs w:val="20"/>
              </w:rPr>
              <w:t>ADAMA</w:t>
            </w:r>
          </w:p>
        </w:tc>
      </w:tr>
      <w:tr w:rsidR="00433ACE" w:rsidRPr="0047726B" w14:paraId="31AE34F9" w14:textId="77777777" w:rsidTr="00877F8A">
        <w:tc>
          <w:tcPr>
            <w:tcW w:w="488" w:type="pct"/>
          </w:tcPr>
          <w:p w14:paraId="66D46CC6" w14:textId="0332F486" w:rsidR="00433ACE" w:rsidRPr="0047726B" w:rsidRDefault="00433ACE" w:rsidP="00433ACE">
            <w:pPr>
              <w:pStyle w:val="RepTable"/>
              <w:rPr>
                <w:noProof w:val="0"/>
                <w:sz w:val="18"/>
                <w:szCs w:val="20"/>
              </w:rPr>
            </w:pPr>
            <w:r w:rsidRPr="0047726B">
              <w:rPr>
                <w:noProof w:val="0"/>
                <w:sz w:val="18"/>
                <w:szCs w:val="20"/>
              </w:rPr>
              <w:t>KCP 8.3.3/01</w:t>
            </w:r>
          </w:p>
        </w:tc>
        <w:tc>
          <w:tcPr>
            <w:tcW w:w="705" w:type="pct"/>
          </w:tcPr>
          <w:p w14:paraId="7E5DC9A2" w14:textId="54DB77C5" w:rsidR="00433ACE" w:rsidRPr="0047726B" w:rsidRDefault="00433ACE" w:rsidP="00433ACE">
            <w:pPr>
              <w:pStyle w:val="RepTable"/>
              <w:rPr>
                <w:noProof w:val="0"/>
                <w:sz w:val="18"/>
                <w:szCs w:val="20"/>
              </w:rPr>
            </w:pPr>
            <w:proofErr w:type="spellStart"/>
            <w:r w:rsidRPr="0047726B">
              <w:rPr>
                <w:noProof w:val="0"/>
                <w:sz w:val="18"/>
                <w:szCs w:val="20"/>
              </w:rPr>
              <w:t>Méric</w:t>
            </w:r>
            <w:proofErr w:type="spellEnd"/>
            <w:r w:rsidRPr="0047726B">
              <w:rPr>
                <w:noProof w:val="0"/>
                <w:sz w:val="18"/>
                <w:szCs w:val="20"/>
              </w:rPr>
              <w:t xml:space="preserve"> D.</w:t>
            </w:r>
          </w:p>
        </w:tc>
        <w:tc>
          <w:tcPr>
            <w:tcW w:w="248" w:type="pct"/>
          </w:tcPr>
          <w:p w14:paraId="6F0D46A8" w14:textId="028E982A"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33703456"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in oilseed rape (RAC whole plants, pods and seeds), following one or two applications of MCW-2222 in two trials (1 DCS + 1 HS), Northern Europe (Germany and Northern France) – 2013</w:t>
            </w:r>
          </w:p>
          <w:p w14:paraId="7294A01B" w14:textId="77777777" w:rsidR="00433ACE" w:rsidRPr="00BC5074" w:rsidRDefault="00433ACE" w:rsidP="00433ACE">
            <w:pPr>
              <w:pStyle w:val="RepTable"/>
              <w:rPr>
                <w:noProof w:val="0"/>
                <w:sz w:val="18"/>
                <w:szCs w:val="20"/>
                <w:lang w:val="pt-PT"/>
              </w:rPr>
            </w:pPr>
            <w:r w:rsidRPr="00BC5074">
              <w:rPr>
                <w:noProof w:val="0"/>
                <w:sz w:val="18"/>
                <w:szCs w:val="20"/>
                <w:lang w:val="pt-PT"/>
              </w:rPr>
              <w:t>Report No DMC-13-16129</w:t>
            </w:r>
          </w:p>
          <w:p w14:paraId="4ACF2CFC" w14:textId="77777777" w:rsidR="00433ACE" w:rsidRPr="00BC5074" w:rsidRDefault="00433ACE" w:rsidP="00433ACE">
            <w:pPr>
              <w:pStyle w:val="RepTable"/>
              <w:rPr>
                <w:noProof w:val="0"/>
                <w:sz w:val="18"/>
                <w:szCs w:val="20"/>
                <w:lang w:val="pt-PT"/>
              </w:rPr>
            </w:pPr>
            <w:r w:rsidRPr="00BC5074">
              <w:rPr>
                <w:noProof w:val="0"/>
                <w:sz w:val="18"/>
                <w:szCs w:val="20"/>
                <w:lang w:val="pt-PT"/>
              </w:rPr>
              <w:t>Sponsor No R-33598</w:t>
            </w:r>
          </w:p>
          <w:p w14:paraId="08FD9F16" w14:textId="77777777" w:rsidR="00433ACE" w:rsidRPr="0047726B" w:rsidRDefault="00433ACE" w:rsidP="00433ACE">
            <w:pPr>
              <w:pStyle w:val="RepTable"/>
              <w:rPr>
                <w:noProof w:val="0"/>
                <w:sz w:val="18"/>
                <w:szCs w:val="20"/>
              </w:rPr>
            </w:pPr>
            <w:r w:rsidRPr="0047726B">
              <w:rPr>
                <w:noProof w:val="0"/>
                <w:sz w:val="18"/>
                <w:szCs w:val="20"/>
              </w:rPr>
              <w:t>STAPHYT</w:t>
            </w:r>
          </w:p>
          <w:p w14:paraId="04CCB2D0" w14:textId="77777777" w:rsidR="00433ACE" w:rsidRPr="0047726B" w:rsidRDefault="00433ACE" w:rsidP="00433ACE">
            <w:pPr>
              <w:pStyle w:val="RepTable"/>
              <w:rPr>
                <w:noProof w:val="0"/>
                <w:sz w:val="18"/>
                <w:szCs w:val="20"/>
              </w:rPr>
            </w:pPr>
            <w:r w:rsidRPr="0047726B">
              <w:rPr>
                <w:noProof w:val="0"/>
                <w:sz w:val="18"/>
                <w:szCs w:val="20"/>
              </w:rPr>
              <w:t>GLP</w:t>
            </w:r>
          </w:p>
          <w:p w14:paraId="6B5C9024" w14:textId="3BF4824C"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5912B1AF" w14:textId="2E3761F2" w:rsidR="00433ACE" w:rsidRPr="0047726B" w:rsidRDefault="00433ACE" w:rsidP="00433ACE">
            <w:pPr>
              <w:jc w:val="center"/>
              <w:rPr>
                <w:sz w:val="18"/>
                <w:szCs w:val="20"/>
              </w:rPr>
            </w:pPr>
            <w:r w:rsidRPr="0047726B">
              <w:rPr>
                <w:sz w:val="18"/>
                <w:szCs w:val="20"/>
              </w:rPr>
              <w:t>N</w:t>
            </w:r>
          </w:p>
        </w:tc>
        <w:tc>
          <w:tcPr>
            <w:tcW w:w="467" w:type="pct"/>
          </w:tcPr>
          <w:p w14:paraId="3D37631C" w14:textId="2042CBF6" w:rsidR="00433ACE" w:rsidRPr="0047726B" w:rsidRDefault="00433ACE" w:rsidP="00433ACE">
            <w:pPr>
              <w:jc w:val="center"/>
              <w:rPr>
                <w:sz w:val="18"/>
                <w:szCs w:val="20"/>
              </w:rPr>
            </w:pPr>
            <w:r w:rsidRPr="0047726B">
              <w:rPr>
                <w:sz w:val="18"/>
                <w:szCs w:val="20"/>
              </w:rPr>
              <w:t>Y</w:t>
            </w:r>
          </w:p>
        </w:tc>
        <w:tc>
          <w:tcPr>
            <w:tcW w:w="639" w:type="pct"/>
          </w:tcPr>
          <w:p w14:paraId="6F39FE2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ED76DEB"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0E20F87" w14:textId="33C6DDDC" w:rsidR="00433ACE" w:rsidRPr="0047726B" w:rsidRDefault="00433ACE" w:rsidP="00433ACE">
            <w:pPr>
              <w:jc w:val="center"/>
              <w:rPr>
                <w:sz w:val="18"/>
                <w:szCs w:val="20"/>
                <w:lang w:val="en-GB"/>
              </w:rPr>
            </w:pPr>
          </w:p>
        </w:tc>
        <w:tc>
          <w:tcPr>
            <w:tcW w:w="361" w:type="pct"/>
          </w:tcPr>
          <w:p w14:paraId="4B7A662A" w14:textId="77F801E6" w:rsidR="00433ACE" w:rsidRPr="0047726B" w:rsidRDefault="00433ACE" w:rsidP="00433ACE">
            <w:pPr>
              <w:jc w:val="center"/>
              <w:rPr>
                <w:sz w:val="18"/>
                <w:szCs w:val="20"/>
              </w:rPr>
            </w:pPr>
            <w:r w:rsidRPr="0047726B">
              <w:rPr>
                <w:sz w:val="18"/>
                <w:szCs w:val="20"/>
              </w:rPr>
              <w:t>ADAMA</w:t>
            </w:r>
          </w:p>
        </w:tc>
      </w:tr>
      <w:tr w:rsidR="00433ACE" w:rsidRPr="0047726B" w14:paraId="49DA6B94" w14:textId="77777777" w:rsidTr="00877F8A">
        <w:tc>
          <w:tcPr>
            <w:tcW w:w="488" w:type="pct"/>
          </w:tcPr>
          <w:p w14:paraId="14C31323" w14:textId="5B5DE69A" w:rsidR="00433ACE" w:rsidRPr="0047726B" w:rsidRDefault="00433ACE" w:rsidP="00433ACE">
            <w:pPr>
              <w:pStyle w:val="RepTable"/>
              <w:rPr>
                <w:noProof w:val="0"/>
                <w:sz w:val="18"/>
                <w:szCs w:val="20"/>
              </w:rPr>
            </w:pPr>
            <w:r w:rsidRPr="0047726B">
              <w:rPr>
                <w:noProof w:val="0"/>
                <w:sz w:val="18"/>
                <w:szCs w:val="20"/>
              </w:rPr>
              <w:t>KCP 8.3.3/02</w:t>
            </w:r>
          </w:p>
        </w:tc>
        <w:tc>
          <w:tcPr>
            <w:tcW w:w="705" w:type="pct"/>
          </w:tcPr>
          <w:p w14:paraId="1AC1D61F" w14:textId="3C6499FB" w:rsidR="00433ACE" w:rsidRPr="0047726B" w:rsidRDefault="00433ACE" w:rsidP="00433ACE">
            <w:pPr>
              <w:pStyle w:val="RepTable"/>
              <w:rPr>
                <w:noProof w:val="0"/>
                <w:sz w:val="18"/>
                <w:szCs w:val="20"/>
              </w:rPr>
            </w:pPr>
            <w:r w:rsidRPr="0047726B">
              <w:rPr>
                <w:noProof w:val="0"/>
                <w:sz w:val="18"/>
                <w:szCs w:val="20"/>
              </w:rPr>
              <w:t>Chevallier E.</w:t>
            </w:r>
          </w:p>
        </w:tc>
        <w:tc>
          <w:tcPr>
            <w:tcW w:w="248" w:type="pct"/>
          </w:tcPr>
          <w:p w14:paraId="194023C7" w14:textId="7A740B92"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50ECD4A0" w14:textId="77777777" w:rsidR="00433ACE" w:rsidRPr="0047726B" w:rsidRDefault="00433ACE" w:rsidP="00433ACE">
            <w:pPr>
              <w:autoSpaceDE w:val="0"/>
              <w:autoSpaceDN w:val="0"/>
              <w:adjustRightInd w:val="0"/>
              <w:rPr>
                <w:sz w:val="18"/>
                <w:szCs w:val="20"/>
                <w:lang w:val="en-GB"/>
              </w:rPr>
            </w:pPr>
            <w:r w:rsidRPr="0047726B">
              <w:rPr>
                <w:sz w:val="18"/>
                <w:szCs w:val="20"/>
                <w:lang w:val="en-GB"/>
              </w:rPr>
              <w:t>Magnitude of the residue of acetamiprid in winter oil seed rape (Raw Agricultural Commodity) after one or two applications of MCW-2222 – three decline curve trials and three harvest trials in Northern Europe (Northern France, Poland, Germany, Czech Republic and Hungary) – 2014</w:t>
            </w:r>
          </w:p>
          <w:p w14:paraId="28A5F03E" w14:textId="77777777" w:rsidR="00433ACE" w:rsidRPr="0047726B" w:rsidRDefault="00433ACE" w:rsidP="00433ACE">
            <w:pPr>
              <w:pStyle w:val="RepTable"/>
              <w:rPr>
                <w:noProof w:val="0"/>
                <w:sz w:val="18"/>
                <w:szCs w:val="20"/>
              </w:rPr>
            </w:pPr>
            <w:r w:rsidRPr="0047726B">
              <w:rPr>
                <w:noProof w:val="0"/>
                <w:sz w:val="18"/>
                <w:szCs w:val="20"/>
              </w:rPr>
              <w:t>Report No 14SGS035</w:t>
            </w:r>
          </w:p>
          <w:p w14:paraId="00FE4681" w14:textId="77777777" w:rsidR="00433ACE" w:rsidRPr="0047726B" w:rsidRDefault="00433ACE" w:rsidP="00433ACE">
            <w:pPr>
              <w:pStyle w:val="RepTable"/>
              <w:rPr>
                <w:noProof w:val="0"/>
                <w:sz w:val="18"/>
                <w:szCs w:val="20"/>
              </w:rPr>
            </w:pPr>
            <w:r w:rsidRPr="0047726B">
              <w:rPr>
                <w:noProof w:val="0"/>
                <w:sz w:val="18"/>
                <w:szCs w:val="20"/>
              </w:rPr>
              <w:t>Sponsor No R-34910</w:t>
            </w:r>
          </w:p>
          <w:p w14:paraId="35E37D62" w14:textId="77777777" w:rsidR="00433ACE" w:rsidRPr="0047726B" w:rsidRDefault="00433ACE" w:rsidP="00433ACE">
            <w:pPr>
              <w:pStyle w:val="RepTable"/>
              <w:rPr>
                <w:noProof w:val="0"/>
                <w:sz w:val="18"/>
                <w:szCs w:val="20"/>
              </w:rPr>
            </w:pPr>
            <w:r w:rsidRPr="0047726B">
              <w:rPr>
                <w:noProof w:val="0"/>
                <w:sz w:val="18"/>
                <w:szCs w:val="20"/>
              </w:rPr>
              <w:t>SGS AGRI MIN</w:t>
            </w:r>
          </w:p>
          <w:p w14:paraId="734DED1E" w14:textId="77777777" w:rsidR="00433ACE" w:rsidRPr="0047726B" w:rsidRDefault="00433ACE" w:rsidP="00433ACE">
            <w:pPr>
              <w:pStyle w:val="RepTable"/>
              <w:rPr>
                <w:noProof w:val="0"/>
                <w:sz w:val="18"/>
                <w:szCs w:val="20"/>
              </w:rPr>
            </w:pPr>
            <w:r w:rsidRPr="0047726B">
              <w:rPr>
                <w:noProof w:val="0"/>
                <w:sz w:val="18"/>
                <w:szCs w:val="20"/>
              </w:rPr>
              <w:t>GLP</w:t>
            </w:r>
          </w:p>
          <w:p w14:paraId="4CA94BD4" w14:textId="0F8E9F5F" w:rsidR="00433ACE" w:rsidRPr="0047726B" w:rsidRDefault="00433ACE" w:rsidP="00433ACE">
            <w:pPr>
              <w:pStyle w:val="RepTable"/>
              <w:rPr>
                <w:noProof w:val="0"/>
                <w:sz w:val="18"/>
                <w:szCs w:val="20"/>
              </w:rPr>
            </w:pPr>
            <w:r w:rsidRPr="0047726B">
              <w:rPr>
                <w:noProof w:val="0"/>
                <w:sz w:val="18"/>
                <w:szCs w:val="20"/>
              </w:rPr>
              <w:t xml:space="preserve">Unpublished </w:t>
            </w:r>
          </w:p>
        </w:tc>
        <w:tc>
          <w:tcPr>
            <w:tcW w:w="246" w:type="pct"/>
          </w:tcPr>
          <w:p w14:paraId="15CEE93F" w14:textId="6D84C292" w:rsidR="00433ACE" w:rsidRPr="0047726B" w:rsidRDefault="00433ACE" w:rsidP="00433ACE">
            <w:pPr>
              <w:jc w:val="center"/>
              <w:rPr>
                <w:sz w:val="18"/>
                <w:szCs w:val="20"/>
              </w:rPr>
            </w:pPr>
            <w:r w:rsidRPr="0047726B">
              <w:rPr>
                <w:sz w:val="18"/>
                <w:szCs w:val="20"/>
              </w:rPr>
              <w:t>N</w:t>
            </w:r>
          </w:p>
        </w:tc>
        <w:tc>
          <w:tcPr>
            <w:tcW w:w="467" w:type="pct"/>
          </w:tcPr>
          <w:p w14:paraId="3DD6D893" w14:textId="788E6E85" w:rsidR="00433ACE" w:rsidRPr="0047726B" w:rsidRDefault="00433ACE" w:rsidP="00433ACE">
            <w:pPr>
              <w:jc w:val="center"/>
              <w:rPr>
                <w:sz w:val="18"/>
                <w:szCs w:val="20"/>
              </w:rPr>
            </w:pPr>
            <w:r w:rsidRPr="0047726B">
              <w:rPr>
                <w:sz w:val="18"/>
                <w:szCs w:val="20"/>
              </w:rPr>
              <w:t>Y</w:t>
            </w:r>
          </w:p>
        </w:tc>
        <w:tc>
          <w:tcPr>
            <w:tcW w:w="639" w:type="pct"/>
          </w:tcPr>
          <w:p w14:paraId="2E116BF4"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D673DF0"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63F4C33" w14:textId="49A084BF" w:rsidR="00433ACE" w:rsidRPr="0047726B" w:rsidRDefault="00433ACE" w:rsidP="00433ACE">
            <w:pPr>
              <w:jc w:val="center"/>
              <w:rPr>
                <w:sz w:val="18"/>
                <w:szCs w:val="20"/>
                <w:lang w:val="en-GB"/>
              </w:rPr>
            </w:pPr>
          </w:p>
        </w:tc>
        <w:tc>
          <w:tcPr>
            <w:tcW w:w="361" w:type="pct"/>
          </w:tcPr>
          <w:p w14:paraId="755B47B2" w14:textId="0DE7467D" w:rsidR="00433ACE" w:rsidRPr="0047726B" w:rsidRDefault="00433ACE" w:rsidP="00433ACE">
            <w:pPr>
              <w:jc w:val="center"/>
              <w:rPr>
                <w:sz w:val="18"/>
                <w:szCs w:val="20"/>
              </w:rPr>
            </w:pPr>
            <w:r w:rsidRPr="0047726B">
              <w:rPr>
                <w:sz w:val="18"/>
                <w:szCs w:val="20"/>
              </w:rPr>
              <w:t>ADAMA</w:t>
            </w:r>
          </w:p>
        </w:tc>
      </w:tr>
      <w:tr w:rsidR="00433ACE" w:rsidRPr="0047726B" w14:paraId="35F79BDE" w14:textId="77777777" w:rsidTr="00877F8A">
        <w:tc>
          <w:tcPr>
            <w:tcW w:w="488" w:type="pct"/>
          </w:tcPr>
          <w:p w14:paraId="6CED48AE" w14:textId="77235AAD" w:rsidR="00433ACE" w:rsidRPr="0047726B" w:rsidRDefault="00433ACE" w:rsidP="00433ACE">
            <w:pPr>
              <w:pStyle w:val="RepTable"/>
              <w:rPr>
                <w:noProof w:val="0"/>
                <w:sz w:val="18"/>
                <w:szCs w:val="20"/>
              </w:rPr>
            </w:pPr>
            <w:r w:rsidRPr="0047726B">
              <w:rPr>
                <w:noProof w:val="0"/>
                <w:sz w:val="18"/>
                <w:szCs w:val="20"/>
              </w:rPr>
              <w:t>KCP 8.3.4/01</w:t>
            </w:r>
          </w:p>
        </w:tc>
        <w:tc>
          <w:tcPr>
            <w:tcW w:w="705" w:type="pct"/>
          </w:tcPr>
          <w:p w14:paraId="660A2B3A" w14:textId="225AA68C" w:rsidR="00433ACE" w:rsidRPr="0047726B" w:rsidRDefault="00433ACE" w:rsidP="00433ACE">
            <w:pPr>
              <w:pStyle w:val="RepTable"/>
              <w:rPr>
                <w:noProof w:val="0"/>
                <w:sz w:val="18"/>
                <w:szCs w:val="20"/>
              </w:rPr>
            </w:pPr>
            <w:r w:rsidRPr="0047726B">
              <w:rPr>
                <w:noProof w:val="0"/>
                <w:sz w:val="18"/>
                <w:szCs w:val="20"/>
              </w:rPr>
              <w:t>Chevallier E.</w:t>
            </w:r>
          </w:p>
        </w:tc>
        <w:tc>
          <w:tcPr>
            <w:tcW w:w="248" w:type="pct"/>
          </w:tcPr>
          <w:p w14:paraId="2F293F31" w14:textId="0AB3FA8A"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359F4405" w14:textId="77777777" w:rsidR="00433ACE" w:rsidRPr="0047726B" w:rsidRDefault="00433ACE" w:rsidP="00433ACE">
            <w:pPr>
              <w:pStyle w:val="RepTable"/>
              <w:rPr>
                <w:noProof w:val="0"/>
                <w:sz w:val="18"/>
                <w:szCs w:val="20"/>
              </w:rPr>
            </w:pPr>
            <w:r w:rsidRPr="0047726B">
              <w:rPr>
                <w:noProof w:val="0"/>
                <w:sz w:val="18"/>
                <w:szCs w:val="20"/>
              </w:rPr>
              <w:t xml:space="preserve">Magnitude of the residue of acetamiprid in barley (Raw Agricultural Commodity) after two applications of MCW-2222 – four decline curve trials and four harvest trials in Northern Europe (Northern </w:t>
            </w:r>
            <w:r w:rsidRPr="0047726B">
              <w:rPr>
                <w:noProof w:val="0"/>
                <w:sz w:val="18"/>
                <w:szCs w:val="20"/>
              </w:rPr>
              <w:lastRenderedPageBreak/>
              <w:t>France, Poland, Germany, Hungary and Austria) – 2014</w:t>
            </w:r>
          </w:p>
          <w:p w14:paraId="3A013D06" w14:textId="77777777" w:rsidR="00433ACE" w:rsidRPr="0047726B" w:rsidRDefault="00433ACE" w:rsidP="00433ACE">
            <w:pPr>
              <w:pStyle w:val="RepTable"/>
              <w:rPr>
                <w:noProof w:val="0"/>
                <w:sz w:val="18"/>
                <w:szCs w:val="20"/>
              </w:rPr>
            </w:pPr>
            <w:r w:rsidRPr="0047726B">
              <w:rPr>
                <w:noProof w:val="0"/>
                <w:sz w:val="18"/>
                <w:szCs w:val="20"/>
              </w:rPr>
              <w:t>Chevallier E., 2014</w:t>
            </w:r>
          </w:p>
          <w:p w14:paraId="5C8ED469" w14:textId="77777777" w:rsidR="00433ACE" w:rsidRPr="0047726B" w:rsidRDefault="00433ACE" w:rsidP="00433ACE">
            <w:pPr>
              <w:pStyle w:val="RepTable"/>
              <w:rPr>
                <w:noProof w:val="0"/>
                <w:sz w:val="18"/>
                <w:szCs w:val="20"/>
              </w:rPr>
            </w:pPr>
            <w:r w:rsidRPr="0047726B">
              <w:rPr>
                <w:noProof w:val="0"/>
                <w:sz w:val="18"/>
                <w:szCs w:val="20"/>
              </w:rPr>
              <w:t>Report No 14SGS034</w:t>
            </w:r>
          </w:p>
          <w:p w14:paraId="6E77BA0D" w14:textId="77777777" w:rsidR="00433ACE" w:rsidRPr="0047726B" w:rsidRDefault="00433ACE" w:rsidP="00433ACE">
            <w:pPr>
              <w:pStyle w:val="RepTable"/>
              <w:rPr>
                <w:noProof w:val="0"/>
                <w:sz w:val="18"/>
                <w:szCs w:val="20"/>
              </w:rPr>
            </w:pPr>
            <w:r w:rsidRPr="0047726B">
              <w:rPr>
                <w:noProof w:val="0"/>
                <w:sz w:val="18"/>
                <w:szCs w:val="20"/>
              </w:rPr>
              <w:t>SGS AGRI MIN</w:t>
            </w:r>
          </w:p>
          <w:p w14:paraId="022972DF" w14:textId="77777777" w:rsidR="00433ACE" w:rsidRPr="0047726B" w:rsidRDefault="00433ACE" w:rsidP="00433ACE">
            <w:pPr>
              <w:pStyle w:val="RepTable"/>
              <w:rPr>
                <w:noProof w:val="0"/>
                <w:sz w:val="18"/>
                <w:szCs w:val="20"/>
              </w:rPr>
            </w:pPr>
            <w:r w:rsidRPr="0047726B">
              <w:rPr>
                <w:noProof w:val="0"/>
                <w:sz w:val="18"/>
                <w:szCs w:val="20"/>
              </w:rPr>
              <w:t>GLP</w:t>
            </w:r>
          </w:p>
          <w:p w14:paraId="5C69FC96" w14:textId="0B288917" w:rsidR="00433ACE" w:rsidRPr="0047726B" w:rsidRDefault="00433ACE" w:rsidP="00433ACE">
            <w:pPr>
              <w:autoSpaceDE w:val="0"/>
              <w:autoSpaceDN w:val="0"/>
              <w:adjustRightInd w:val="0"/>
              <w:rPr>
                <w:sz w:val="18"/>
                <w:szCs w:val="20"/>
                <w:lang w:val="en-GB"/>
              </w:rPr>
            </w:pPr>
            <w:r w:rsidRPr="0047726B">
              <w:rPr>
                <w:sz w:val="18"/>
                <w:szCs w:val="20"/>
              </w:rPr>
              <w:t>Unpublished</w:t>
            </w:r>
          </w:p>
        </w:tc>
        <w:tc>
          <w:tcPr>
            <w:tcW w:w="246" w:type="pct"/>
          </w:tcPr>
          <w:p w14:paraId="690BF2C3" w14:textId="2D1FF40D" w:rsidR="00433ACE" w:rsidRPr="0047726B" w:rsidRDefault="00433ACE" w:rsidP="00433ACE">
            <w:pPr>
              <w:jc w:val="center"/>
              <w:rPr>
                <w:sz w:val="18"/>
                <w:szCs w:val="20"/>
              </w:rPr>
            </w:pPr>
            <w:r w:rsidRPr="0047726B">
              <w:rPr>
                <w:sz w:val="18"/>
                <w:szCs w:val="20"/>
              </w:rPr>
              <w:lastRenderedPageBreak/>
              <w:t>N</w:t>
            </w:r>
          </w:p>
        </w:tc>
        <w:tc>
          <w:tcPr>
            <w:tcW w:w="467" w:type="pct"/>
          </w:tcPr>
          <w:p w14:paraId="0A6D0EBD" w14:textId="3E27754C" w:rsidR="00433ACE" w:rsidRPr="0047726B" w:rsidRDefault="00433ACE" w:rsidP="00433ACE">
            <w:pPr>
              <w:jc w:val="center"/>
              <w:rPr>
                <w:sz w:val="18"/>
                <w:szCs w:val="20"/>
              </w:rPr>
            </w:pPr>
            <w:r w:rsidRPr="0047726B">
              <w:rPr>
                <w:sz w:val="18"/>
                <w:szCs w:val="20"/>
              </w:rPr>
              <w:t>Y</w:t>
            </w:r>
          </w:p>
        </w:tc>
        <w:tc>
          <w:tcPr>
            <w:tcW w:w="639" w:type="pct"/>
          </w:tcPr>
          <w:p w14:paraId="60965A49"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w:t>
            </w:r>
            <w:r w:rsidRPr="0047726B">
              <w:rPr>
                <w:sz w:val="18"/>
                <w:szCs w:val="20"/>
                <w:lang w:val="en-GB"/>
              </w:rPr>
              <w:lastRenderedPageBreak/>
              <w:t xml:space="preserve">registration for Kestrel 200 SL from Nufarm. Data protection started with </w:t>
            </w:r>
          </w:p>
          <w:p w14:paraId="031283C8"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4DB31B8" w14:textId="2CC01946" w:rsidR="00433ACE" w:rsidRPr="0047726B" w:rsidRDefault="00433ACE" w:rsidP="00433ACE">
            <w:pPr>
              <w:jc w:val="center"/>
              <w:rPr>
                <w:sz w:val="18"/>
                <w:szCs w:val="20"/>
                <w:lang w:val="en-GB"/>
              </w:rPr>
            </w:pPr>
          </w:p>
        </w:tc>
        <w:tc>
          <w:tcPr>
            <w:tcW w:w="361" w:type="pct"/>
          </w:tcPr>
          <w:p w14:paraId="380F1724" w14:textId="04F51957" w:rsidR="00433ACE" w:rsidRPr="0047726B" w:rsidRDefault="00433ACE" w:rsidP="00433ACE">
            <w:pPr>
              <w:jc w:val="center"/>
              <w:rPr>
                <w:sz w:val="18"/>
                <w:szCs w:val="20"/>
              </w:rPr>
            </w:pPr>
            <w:r w:rsidRPr="0047726B">
              <w:rPr>
                <w:sz w:val="18"/>
                <w:szCs w:val="20"/>
              </w:rPr>
              <w:lastRenderedPageBreak/>
              <w:t>ADAMA</w:t>
            </w:r>
          </w:p>
        </w:tc>
      </w:tr>
      <w:tr w:rsidR="00433ACE" w:rsidRPr="0047726B" w14:paraId="28585ECD" w14:textId="77777777" w:rsidTr="00877F8A">
        <w:tc>
          <w:tcPr>
            <w:tcW w:w="488" w:type="pct"/>
          </w:tcPr>
          <w:p w14:paraId="4A6C2BE3" w14:textId="6139AEA5" w:rsidR="00433ACE" w:rsidRPr="0047726B" w:rsidRDefault="00433ACE" w:rsidP="00433ACE">
            <w:pPr>
              <w:pStyle w:val="RepTable"/>
              <w:rPr>
                <w:noProof w:val="0"/>
                <w:sz w:val="18"/>
                <w:szCs w:val="20"/>
              </w:rPr>
            </w:pPr>
            <w:r w:rsidRPr="0047726B">
              <w:rPr>
                <w:noProof w:val="0"/>
                <w:sz w:val="18"/>
                <w:szCs w:val="20"/>
              </w:rPr>
              <w:t>KCP 8.3.5/01</w:t>
            </w:r>
          </w:p>
        </w:tc>
        <w:tc>
          <w:tcPr>
            <w:tcW w:w="705" w:type="pct"/>
          </w:tcPr>
          <w:p w14:paraId="32DC70A4" w14:textId="7CEDD76A" w:rsidR="00433ACE" w:rsidRPr="0047726B" w:rsidRDefault="00433ACE" w:rsidP="00433ACE">
            <w:pPr>
              <w:pStyle w:val="RepTable"/>
              <w:rPr>
                <w:noProof w:val="0"/>
                <w:sz w:val="18"/>
                <w:szCs w:val="20"/>
              </w:rPr>
            </w:pPr>
            <w:r w:rsidRPr="0047726B">
              <w:rPr>
                <w:noProof w:val="0"/>
                <w:sz w:val="18"/>
                <w:szCs w:val="20"/>
              </w:rPr>
              <w:t>Lebrun F.</w:t>
            </w:r>
          </w:p>
        </w:tc>
        <w:tc>
          <w:tcPr>
            <w:tcW w:w="248" w:type="pct"/>
          </w:tcPr>
          <w:p w14:paraId="4DDA20DD" w14:textId="4B6DF7CA"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54C7EB01" w14:textId="77777777" w:rsidR="00433ACE" w:rsidRPr="0047726B" w:rsidRDefault="00433ACE" w:rsidP="00433ACE">
            <w:pPr>
              <w:pStyle w:val="RepTable"/>
              <w:rPr>
                <w:noProof w:val="0"/>
                <w:sz w:val="18"/>
                <w:szCs w:val="20"/>
              </w:rPr>
            </w:pPr>
            <w:r w:rsidRPr="0047726B">
              <w:rPr>
                <w:noProof w:val="0"/>
                <w:sz w:val="18"/>
                <w:szCs w:val="20"/>
              </w:rPr>
              <w:t>Magnitude of the residue of acetamiprid in maize (Raw Agricultural Commodity) after one application of MCW-2222 - four semi decline curve trials and four decline curve trials in Northern Europe (Northern France, Poland, Germany, Hungary and Austria) – 2014</w:t>
            </w:r>
          </w:p>
          <w:p w14:paraId="148F716A" w14:textId="77777777" w:rsidR="00433ACE" w:rsidRPr="0047726B" w:rsidRDefault="00433ACE" w:rsidP="00433ACE">
            <w:pPr>
              <w:pStyle w:val="RepTable"/>
              <w:rPr>
                <w:noProof w:val="0"/>
                <w:sz w:val="18"/>
                <w:szCs w:val="20"/>
              </w:rPr>
            </w:pPr>
            <w:r w:rsidRPr="0047726B">
              <w:rPr>
                <w:noProof w:val="0"/>
                <w:sz w:val="18"/>
                <w:szCs w:val="20"/>
              </w:rPr>
              <w:t>Report No 14SGS039</w:t>
            </w:r>
          </w:p>
          <w:p w14:paraId="5DFEA023" w14:textId="77777777" w:rsidR="00433ACE" w:rsidRPr="0047726B" w:rsidRDefault="00433ACE" w:rsidP="00433ACE">
            <w:pPr>
              <w:pStyle w:val="RepTable"/>
              <w:rPr>
                <w:noProof w:val="0"/>
                <w:sz w:val="18"/>
                <w:szCs w:val="20"/>
              </w:rPr>
            </w:pPr>
            <w:r w:rsidRPr="0047726B">
              <w:rPr>
                <w:noProof w:val="0"/>
                <w:sz w:val="18"/>
                <w:szCs w:val="20"/>
              </w:rPr>
              <w:t>Sponsor No R-34912</w:t>
            </w:r>
          </w:p>
          <w:p w14:paraId="0C523423" w14:textId="77777777" w:rsidR="00433ACE" w:rsidRPr="0047726B" w:rsidRDefault="00433ACE" w:rsidP="00433ACE">
            <w:pPr>
              <w:pStyle w:val="RepTable"/>
              <w:rPr>
                <w:noProof w:val="0"/>
                <w:sz w:val="18"/>
                <w:szCs w:val="20"/>
              </w:rPr>
            </w:pPr>
            <w:r w:rsidRPr="0047726B">
              <w:rPr>
                <w:noProof w:val="0"/>
                <w:sz w:val="18"/>
                <w:szCs w:val="20"/>
              </w:rPr>
              <w:t>SGS AGRI MIN</w:t>
            </w:r>
          </w:p>
          <w:p w14:paraId="48A6D8E3" w14:textId="77777777" w:rsidR="00433ACE" w:rsidRPr="0047726B" w:rsidRDefault="00433ACE" w:rsidP="00433ACE">
            <w:pPr>
              <w:pStyle w:val="RepTable"/>
              <w:rPr>
                <w:noProof w:val="0"/>
                <w:sz w:val="18"/>
                <w:szCs w:val="20"/>
              </w:rPr>
            </w:pPr>
            <w:r w:rsidRPr="0047726B">
              <w:rPr>
                <w:noProof w:val="0"/>
                <w:sz w:val="18"/>
                <w:szCs w:val="20"/>
              </w:rPr>
              <w:t>GLP</w:t>
            </w:r>
          </w:p>
          <w:p w14:paraId="442B9D98" w14:textId="43DB62D1"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5849ABDB" w14:textId="526ACA69" w:rsidR="00433ACE" w:rsidRPr="0047726B" w:rsidRDefault="00433ACE" w:rsidP="00433ACE">
            <w:pPr>
              <w:jc w:val="center"/>
              <w:rPr>
                <w:sz w:val="18"/>
                <w:szCs w:val="20"/>
              </w:rPr>
            </w:pPr>
            <w:r w:rsidRPr="0047726B">
              <w:rPr>
                <w:sz w:val="18"/>
                <w:szCs w:val="20"/>
              </w:rPr>
              <w:t>N</w:t>
            </w:r>
          </w:p>
        </w:tc>
        <w:tc>
          <w:tcPr>
            <w:tcW w:w="467" w:type="pct"/>
          </w:tcPr>
          <w:p w14:paraId="1D52D005" w14:textId="375625C8" w:rsidR="00433ACE" w:rsidRPr="0047726B" w:rsidRDefault="00433ACE" w:rsidP="00433ACE">
            <w:pPr>
              <w:jc w:val="center"/>
              <w:rPr>
                <w:sz w:val="18"/>
                <w:szCs w:val="20"/>
              </w:rPr>
            </w:pPr>
            <w:r w:rsidRPr="0047726B">
              <w:rPr>
                <w:sz w:val="18"/>
                <w:szCs w:val="20"/>
              </w:rPr>
              <w:t>Y</w:t>
            </w:r>
          </w:p>
        </w:tc>
        <w:tc>
          <w:tcPr>
            <w:tcW w:w="639" w:type="pct"/>
          </w:tcPr>
          <w:p w14:paraId="1F07104A"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D08A48C"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D031308" w14:textId="78563A4A" w:rsidR="00433ACE" w:rsidRPr="0047726B" w:rsidRDefault="00433ACE" w:rsidP="00433ACE">
            <w:pPr>
              <w:jc w:val="center"/>
              <w:rPr>
                <w:sz w:val="18"/>
                <w:szCs w:val="20"/>
                <w:lang w:val="en-GB"/>
              </w:rPr>
            </w:pPr>
          </w:p>
        </w:tc>
        <w:tc>
          <w:tcPr>
            <w:tcW w:w="361" w:type="pct"/>
          </w:tcPr>
          <w:p w14:paraId="49FDCAC2" w14:textId="4188E1E4" w:rsidR="00433ACE" w:rsidRPr="0047726B" w:rsidRDefault="00433ACE" w:rsidP="00433ACE">
            <w:pPr>
              <w:jc w:val="center"/>
              <w:rPr>
                <w:sz w:val="18"/>
                <w:szCs w:val="20"/>
              </w:rPr>
            </w:pPr>
            <w:r w:rsidRPr="0047726B">
              <w:rPr>
                <w:sz w:val="18"/>
                <w:szCs w:val="20"/>
              </w:rPr>
              <w:t>ADAMA</w:t>
            </w:r>
          </w:p>
        </w:tc>
      </w:tr>
      <w:tr w:rsidR="00433ACE" w:rsidRPr="0047726B" w14:paraId="267268ED" w14:textId="77777777" w:rsidTr="00877F8A">
        <w:tc>
          <w:tcPr>
            <w:tcW w:w="488" w:type="pct"/>
          </w:tcPr>
          <w:p w14:paraId="0E6231A8" w14:textId="0E301B13" w:rsidR="00433ACE" w:rsidRPr="0047726B" w:rsidRDefault="00433ACE" w:rsidP="00433ACE">
            <w:pPr>
              <w:pStyle w:val="RepTable"/>
              <w:rPr>
                <w:noProof w:val="0"/>
                <w:sz w:val="18"/>
                <w:szCs w:val="20"/>
              </w:rPr>
            </w:pPr>
            <w:r w:rsidRPr="0047726B">
              <w:rPr>
                <w:noProof w:val="0"/>
                <w:sz w:val="18"/>
                <w:szCs w:val="20"/>
              </w:rPr>
              <w:t>KCP 8.3.6/01</w:t>
            </w:r>
          </w:p>
        </w:tc>
        <w:tc>
          <w:tcPr>
            <w:tcW w:w="705" w:type="pct"/>
          </w:tcPr>
          <w:p w14:paraId="6817C602" w14:textId="668B6C9C" w:rsidR="00433ACE" w:rsidRPr="0047726B" w:rsidRDefault="00433ACE" w:rsidP="00433ACE">
            <w:pPr>
              <w:pStyle w:val="RepTable"/>
              <w:rPr>
                <w:noProof w:val="0"/>
                <w:sz w:val="18"/>
                <w:szCs w:val="20"/>
              </w:rPr>
            </w:pPr>
            <w:r w:rsidRPr="0047726B">
              <w:rPr>
                <w:noProof w:val="0"/>
                <w:sz w:val="18"/>
                <w:szCs w:val="20"/>
              </w:rPr>
              <w:t>Chevallier E.</w:t>
            </w:r>
          </w:p>
        </w:tc>
        <w:tc>
          <w:tcPr>
            <w:tcW w:w="248" w:type="pct"/>
          </w:tcPr>
          <w:p w14:paraId="73141B9B" w14:textId="0DD28C2B"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61580BE3" w14:textId="77777777" w:rsidR="00433ACE" w:rsidRPr="0047726B" w:rsidRDefault="00433ACE" w:rsidP="00433ACE">
            <w:pPr>
              <w:pStyle w:val="RepTable"/>
              <w:rPr>
                <w:noProof w:val="0"/>
                <w:sz w:val="18"/>
                <w:szCs w:val="20"/>
              </w:rPr>
            </w:pPr>
            <w:r w:rsidRPr="0047726B">
              <w:rPr>
                <w:noProof w:val="0"/>
                <w:sz w:val="18"/>
                <w:szCs w:val="20"/>
              </w:rPr>
              <w:t>Magnitude of the residue of acetamiprid in wheat (Raw Agricultural Commodity) after two applications of MCW-2222 - four decline curve trials and four harvest trials in Northern Europe (Northern France, Poland, Germany, Hungary and Austria) – 2014</w:t>
            </w:r>
          </w:p>
          <w:p w14:paraId="09CCDB22" w14:textId="77777777" w:rsidR="00433ACE" w:rsidRPr="0047726B" w:rsidRDefault="00433ACE" w:rsidP="00433ACE">
            <w:pPr>
              <w:pStyle w:val="RepTable"/>
              <w:rPr>
                <w:noProof w:val="0"/>
                <w:sz w:val="18"/>
                <w:szCs w:val="20"/>
              </w:rPr>
            </w:pPr>
            <w:r w:rsidRPr="0047726B">
              <w:rPr>
                <w:noProof w:val="0"/>
                <w:sz w:val="18"/>
                <w:szCs w:val="20"/>
              </w:rPr>
              <w:t>Report No 14SGS033</w:t>
            </w:r>
          </w:p>
          <w:p w14:paraId="12FF6EC3" w14:textId="77777777" w:rsidR="00433ACE" w:rsidRPr="0047726B" w:rsidRDefault="00433ACE" w:rsidP="00433ACE">
            <w:pPr>
              <w:pStyle w:val="RepTable"/>
              <w:rPr>
                <w:noProof w:val="0"/>
                <w:sz w:val="18"/>
                <w:szCs w:val="20"/>
              </w:rPr>
            </w:pPr>
            <w:r w:rsidRPr="0047726B">
              <w:rPr>
                <w:noProof w:val="0"/>
                <w:sz w:val="18"/>
                <w:szCs w:val="20"/>
              </w:rPr>
              <w:t>Sponsor No R-34897</w:t>
            </w:r>
          </w:p>
          <w:p w14:paraId="6C48E649" w14:textId="77777777" w:rsidR="00433ACE" w:rsidRPr="0047726B" w:rsidRDefault="00433ACE" w:rsidP="00433ACE">
            <w:pPr>
              <w:pStyle w:val="RepTable"/>
              <w:rPr>
                <w:noProof w:val="0"/>
                <w:sz w:val="18"/>
                <w:szCs w:val="20"/>
              </w:rPr>
            </w:pPr>
            <w:r w:rsidRPr="0047726B">
              <w:rPr>
                <w:noProof w:val="0"/>
                <w:sz w:val="18"/>
                <w:szCs w:val="20"/>
              </w:rPr>
              <w:t>SGS AGRI MIN</w:t>
            </w:r>
          </w:p>
          <w:p w14:paraId="43B7683E" w14:textId="77777777" w:rsidR="00433ACE" w:rsidRPr="0047726B" w:rsidRDefault="00433ACE" w:rsidP="00433ACE">
            <w:pPr>
              <w:pStyle w:val="RepTable"/>
              <w:rPr>
                <w:noProof w:val="0"/>
                <w:sz w:val="18"/>
                <w:szCs w:val="20"/>
              </w:rPr>
            </w:pPr>
            <w:r w:rsidRPr="0047726B">
              <w:rPr>
                <w:noProof w:val="0"/>
                <w:sz w:val="18"/>
                <w:szCs w:val="20"/>
              </w:rPr>
              <w:t>GLP</w:t>
            </w:r>
          </w:p>
          <w:p w14:paraId="65740430" w14:textId="6E26F7C0"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2ED1A172" w14:textId="67FB69CC" w:rsidR="00433ACE" w:rsidRPr="0047726B" w:rsidRDefault="00433ACE" w:rsidP="00433ACE">
            <w:pPr>
              <w:jc w:val="center"/>
              <w:rPr>
                <w:sz w:val="18"/>
                <w:szCs w:val="20"/>
              </w:rPr>
            </w:pPr>
            <w:r w:rsidRPr="0047726B">
              <w:rPr>
                <w:sz w:val="18"/>
                <w:szCs w:val="20"/>
              </w:rPr>
              <w:t>N</w:t>
            </w:r>
          </w:p>
        </w:tc>
        <w:tc>
          <w:tcPr>
            <w:tcW w:w="467" w:type="pct"/>
          </w:tcPr>
          <w:p w14:paraId="3B2B5D7E" w14:textId="1EEF4305" w:rsidR="00433ACE" w:rsidRPr="0047726B" w:rsidRDefault="00433ACE" w:rsidP="00433ACE">
            <w:pPr>
              <w:jc w:val="center"/>
              <w:rPr>
                <w:sz w:val="18"/>
                <w:szCs w:val="20"/>
              </w:rPr>
            </w:pPr>
            <w:r w:rsidRPr="0047726B">
              <w:rPr>
                <w:sz w:val="18"/>
                <w:szCs w:val="20"/>
              </w:rPr>
              <w:t>Y</w:t>
            </w:r>
          </w:p>
        </w:tc>
        <w:tc>
          <w:tcPr>
            <w:tcW w:w="639" w:type="pct"/>
          </w:tcPr>
          <w:p w14:paraId="5797EC6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A547AC9"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9AE84C4" w14:textId="7F9D7B80" w:rsidR="00433ACE" w:rsidRPr="0047726B" w:rsidRDefault="00433ACE" w:rsidP="00433ACE">
            <w:pPr>
              <w:jc w:val="center"/>
              <w:rPr>
                <w:sz w:val="18"/>
                <w:szCs w:val="20"/>
                <w:lang w:val="en-GB"/>
              </w:rPr>
            </w:pPr>
          </w:p>
        </w:tc>
        <w:tc>
          <w:tcPr>
            <w:tcW w:w="361" w:type="pct"/>
          </w:tcPr>
          <w:p w14:paraId="07280C74" w14:textId="57BECAE9" w:rsidR="00433ACE" w:rsidRPr="0047726B" w:rsidRDefault="00433ACE" w:rsidP="00433ACE">
            <w:pPr>
              <w:jc w:val="center"/>
              <w:rPr>
                <w:sz w:val="18"/>
                <w:szCs w:val="20"/>
              </w:rPr>
            </w:pPr>
            <w:r w:rsidRPr="0047726B">
              <w:rPr>
                <w:sz w:val="18"/>
                <w:szCs w:val="20"/>
              </w:rPr>
              <w:t>ADAMA</w:t>
            </w:r>
          </w:p>
        </w:tc>
      </w:tr>
      <w:tr w:rsidR="00433ACE" w:rsidRPr="0047726B" w14:paraId="583FC762" w14:textId="77777777" w:rsidTr="00877F8A">
        <w:tc>
          <w:tcPr>
            <w:tcW w:w="488" w:type="pct"/>
          </w:tcPr>
          <w:p w14:paraId="31CFF4F8" w14:textId="21D0E3BA" w:rsidR="00433ACE" w:rsidRPr="0047726B" w:rsidRDefault="00433ACE" w:rsidP="00433ACE">
            <w:pPr>
              <w:pStyle w:val="RepTable"/>
              <w:rPr>
                <w:noProof w:val="0"/>
                <w:sz w:val="18"/>
                <w:szCs w:val="20"/>
              </w:rPr>
            </w:pPr>
            <w:r w:rsidRPr="0047726B">
              <w:rPr>
                <w:noProof w:val="0"/>
                <w:sz w:val="18"/>
                <w:szCs w:val="20"/>
              </w:rPr>
              <w:t>KCP 8.3.7/01</w:t>
            </w:r>
          </w:p>
        </w:tc>
        <w:tc>
          <w:tcPr>
            <w:tcW w:w="705" w:type="pct"/>
          </w:tcPr>
          <w:p w14:paraId="11F59D99" w14:textId="65BD2A57" w:rsidR="00433ACE" w:rsidRPr="0047726B" w:rsidRDefault="00433ACE" w:rsidP="00433ACE">
            <w:pPr>
              <w:pStyle w:val="RepTable"/>
              <w:rPr>
                <w:noProof w:val="0"/>
                <w:sz w:val="18"/>
                <w:szCs w:val="20"/>
              </w:rPr>
            </w:pPr>
            <w:r w:rsidRPr="0047726B">
              <w:rPr>
                <w:noProof w:val="0"/>
                <w:sz w:val="18"/>
                <w:szCs w:val="20"/>
              </w:rPr>
              <w:t xml:space="preserve">Roussel </w:t>
            </w:r>
            <w:proofErr w:type="spellStart"/>
            <w:r w:rsidRPr="0047726B">
              <w:rPr>
                <w:noProof w:val="0"/>
                <w:sz w:val="18"/>
                <w:szCs w:val="20"/>
              </w:rPr>
              <w:t>Ch.H</w:t>
            </w:r>
            <w:proofErr w:type="spellEnd"/>
            <w:r w:rsidRPr="0047726B">
              <w:rPr>
                <w:noProof w:val="0"/>
                <w:sz w:val="18"/>
                <w:szCs w:val="20"/>
              </w:rPr>
              <w:t>.</w:t>
            </w:r>
          </w:p>
        </w:tc>
        <w:tc>
          <w:tcPr>
            <w:tcW w:w="248" w:type="pct"/>
          </w:tcPr>
          <w:p w14:paraId="16AB9F59" w14:textId="250E284B"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Pr>
          <w:p w14:paraId="2B2C932C" w14:textId="77777777" w:rsidR="00433ACE" w:rsidRPr="0047726B" w:rsidRDefault="00433ACE" w:rsidP="00433ACE">
            <w:pPr>
              <w:pStyle w:val="RepTable"/>
              <w:rPr>
                <w:noProof w:val="0"/>
                <w:sz w:val="18"/>
                <w:szCs w:val="20"/>
              </w:rPr>
            </w:pPr>
            <w:r w:rsidRPr="0047726B">
              <w:rPr>
                <w:noProof w:val="0"/>
                <w:sz w:val="18"/>
                <w:szCs w:val="20"/>
              </w:rPr>
              <w:t xml:space="preserve">Magnitude of the residues of acetamiprid in sugar beet (RAC whole plants, roots and </w:t>
            </w:r>
            <w:proofErr w:type="spellStart"/>
            <w:r w:rsidRPr="0047726B">
              <w:rPr>
                <w:noProof w:val="0"/>
                <w:sz w:val="18"/>
                <w:szCs w:val="20"/>
              </w:rPr>
              <w:t>leaves+tops</w:t>
            </w:r>
            <w:proofErr w:type="spellEnd"/>
            <w:r w:rsidRPr="0047726B">
              <w:rPr>
                <w:noProof w:val="0"/>
                <w:sz w:val="18"/>
                <w:szCs w:val="20"/>
              </w:rPr>
              <w:t>), following two applications of Acetamiprid 200 SL in three trials (two HS + one DCS) - Northern Europe (Poland and Hungary) – 2020</w:t>
            </w:r>
          </w:p>
          <w:p w14:paraId="6816D53A" w14:textId="77777777" w:rsidR="00433ACE" w:rsidRPr="0047726B" w:rsidRDefault="00433ACE" w:rsidP="00433ACE">
            <w:pPr>
              <w:pStyle w:val="RepTable"/>
              <w:rPr>
                <w:noProof w:val="0"/>
                <w:sz w:val="18"/>
                <w:szCs w:val="20"/>
              </w:rPr>
            </w:pPr>
            <w:r w:rsidRPr="0047726B">
              <w:rPr>
                <w:noProof w:val="0"/>
                <w:sz w:val="18"/>
                <w:szCs w:val="20"/>
              </w:rPr>
              <w:t>Report No SPK-20-46380</w:t>
            </w:r>
          </w:p>
          <w:p w14:paraId="4EFEEE88" w14:textId="77777777" w:rsidR="00433ACE" w:rsidRPr="0047726B" w:rsidRDefault="00433ACE" w:rsidP="00433ACE">
            <w:pPr>
              <w:pStyle w:val="RepTable"/>
              <w:rPr>
                <w:noProof w:val="0"/>
                <w:sz w:val="18"/>
                <w:szCs w:val="20"/>
              </w:rPr>
            </w:pPr>
            <w:r w:rsidRPr="0047726B">
              <w:rPr>
                <w:noProof w:val="0"/>
                <w:sz w:val="18"/>
                <w:szCs w:val="20"/>
              </w:rPr>
              <w:t>Sponsor No 000105979</w:t>
            </w:r>
          </w:p>
          <w:p w14:paraId="2511B6CB" w14:textId="77777777" w:rsidR="00433ACE" w:rsidRPr="0047726B" w:rsidRDefault="00433ACE" w:rsidP="00433ACE">
            <w:pPr>
              <w:pStyle w:val="RepTable"/>
              <w:rPr>
                <w:noProof w:val="0"/>
                <w:sz w:val="18"/>
                <w:szCs w:val="20"/>
              </w:rPr>
            </w:pPr>
            <w:r w:rsidRPr="0047726B">
              <w:rPr>
                <w:noProof w:val="0"/>
                <w:sz w:val="18"/>
                <w:szCs w:val="20"/>
              </w:rPr>
              <w:lastRenderedPageBreak/>
              <w:t>STAPHYT</w:t>
            </w:r>
          </w:p>
          <w:p w14:paraId="339E45FD" w14:textId="77777777" w:rsidR="00433ACE" w:rsidRPr="0047726B" w:rsidRDefault="00433ACE" w:rsidP="00433ACE">
            <w:pPr>
              <w:pStyle w:val="RepTable"/>
              <w:rPr>
                <w:noProof w:val="0"/>
                <w:sz w:val="18"/>
                <w:szCs w:val="20"/>
              </w:rPr>
            </w:pPr>
            <w:r w:rsidRPr="0047726B">
              <w:rPr>
                <w:noProof w:val="0"/>
                <w:sz w:val="18"/>
                <w:szCs w:val="20"/>
              </w:rPr>
              <w:t>GLP</w:t>
            </w:r>
          </w:p>
          <w:p w14:paraId="510CC59D" w14:textId="59EFD63F"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7205FF49" w14:textId="60FB18D5" w:rsidR="00433ACE" w:rsidRPr="0047726B" w:rsidRDefault="00433ACE" w:rsidP="00433ACE">
            <w:pPr>
              <w:jc w:val="center"/>
              <w:rPr>
                <w:sz w:val="18"/>
                <w:szCs w:val="20"/>
              </w:rPr>
            </w:pPr>
            <w:r w:rsidRPr="0047726B">
              <w:rPr>
                <w:sz w:val="18"/>
                <w:szCs w:val="20"/>
              </w:rPr>
              <w:lastRenderedPageBreak/>
              <w:t>N</w:t>
            </w:r>
          </w:p>
        </w:tc>
        <w:tc>
          <w:tcPr>
            <w:tcW w:w="467" w:type="pct"/>
          </w:tcPr>
          <w:p w14:paraId="6B1F78E5" w14:textId="458E9DCB" w:rsidR="00433ACE" w:rsidRPr="0047726B" w:rsidRDefault="00433ACE" w:rsidP="00433ACE">
            <w:pPr>
              <w:jc w:val="center"/>
              <w:rPr>
                <w:sz w:val="18"/>
                <w:szCs w:val="20"/>
              </w:rPr>
            </w:pPr>
            <w:r w:rsidRPr="0047726B">
              <w:rPr>
                <w:sz w:val="18"/>
                <w:szCs w:val="20"/>
              </w:rPr>
              <w:t>Y</w:t>
            </w:r>
          </w:p>
        </w:tc>
        <w:tc>
          <w:tcPr>
            <w:tcW w:w="639" w:type="pct"/>
          </w:tcPr>
          <w:p w14:paraId="316DE041" w14:textId="069C9D32" w:rsidR="00433ACE" w:rsidRPr="0047726B" w:rsidRDefault="00433ACE" w:rsidP="00433ACE">
            <w:pPr>
              <w:jc w:val="center"/>
              <w:rPr>
                <w:sz w:val="18"/>
                <w:szCs w:val="20"/>
                <w:lang w:val="en-GB"/>
              </w:rPr>
            </w:pPr>
            <w:r w:rsidRPr="0047726B">
              <w:rPr>
                <w:sz w:val="18"/>
                <w:szCs w:val="20"/>
                <w:lang w:val="en-GB"/>
              </w:rPr>
              <w:t>Data never submitted before to Poland</w:t>
            </w:r>
          </w:p>
        </w:tc>
        <w:tc>
          <w:tcPr>
            <w:tcW w:w="361" w:type="pct"/>
          </w:tcPr>
          <w:p w14:paraId="5F40E937" w14:textId="0CE70207" w:rsidR="00433ACE" w:rsidRPr="0047726B" w:rsidRDefault="00433ACE" w:rsidP="00433ACE">
            <w:pPr>
              <w:jc w:val="center"/>
              <w:rPr>
                <w:sz w:val="18"/>
                <w:szCs w:val="20"/>
              </w:rPr>
            </w:pPr>
            <w:r w:rsidRPr="0047726B">
              <w:rPr>
                <w:sz w:val="18"/>
                <w:szCs w:val="20"/>
              </w:rPr>
              <w:t>ADAMA</w:t>
            </w:r>
          </w:p>
        </w:tc>
      </w:tr>
      <w:tr w:rsidR="00433ACE" w:rsidRPr="0047726B" w14:paraId="6A939E5D" w14:textId="77777777" w:rsidTr="00877F8A">
        <w:tc>
          <w:tcPr>
            <w:tcW w:w="488" w:type="pct"/>
          </w:tcPr>
          <w:p w14:paraId="7D77ED2F" w14:textId="3C2F58FC" w:rsidR="00433ACE" w:rsidRPr="0047726B" w:rsidRDefault="00433ACE" w:rsidP="00433ACE">
            <w:pPr>
              <w:pStyle w:val="RepTable"/>
              <w:rPr>
                <w:noProof w:val="0"/>
                <w:sz w:val="18"/>
                <w:szCs w:val="20"/>
              </w:rPr>
            </w:pPr>
            <w:r w:rsidRPr="0047726B">
              <w:rPr>
                <w:noProof w:val="0"/>
                <w:sz w:val="18"/>
                <w:szCs w:val="20"/>
              </w:rPr>
              <w:t>KCP 8.3.7/02</w:t>
            </w:r>
          </w:p>
        </w:tc>
        <w:tc>
          <w:tcPr>
            <w:tcW w:w="705" w:type="pct"/>
          </w:tcPr>
          <w:p w14:paraId="7CD32339" w14:textId="7F759768" w:rsidR="00433ACE" w:rsidRPr="0047726B" w:rsidRDefault="00433ACE" w:rsidP="00433ACE">
            <w:pPr>
              <w:pStyle w:val="RepTable"/>
              <w:rPr>
                <w:noProof w:val="0"/>
                <w:sz w:val="18"/>
                <w:szCs w:val="20"/>
              </w:rPr>
            </w:pPr>
            <w:r w:rsidRPr="0047726B">
              <w:rPr>
                <w:noProof w:val="0"/>
                <w:sz w:val="18"/>
                <w:szCs w:val="20"/>
              </w:rPr>
              <w:t xml:space="preserve">Roussel </w:t>
            </w:r>
            <w:proofErr w:type="spellStart"/>
            <w:r w:rsidRPr="0047726B">
              <w:rPr>
                <w:noProof w:val="0"/>
                <w:sz w:val="18"/>
                <w:szCs w:val="20"/>
              </w:rPr>
              <w:t>Ch.H</w:t>
            </w:r>
            <w:proofErr w:type="spellEnd"/>
            <w:r w:rsidRPr="0047726B">
              <w:rPr>
                <w:noProof w:val="0"/>
                <w:sz w:val="18"/>
                <w:szCs w:val="20"/>
              </w:rPr>
              <w:t>.</w:t>
            </w:r>
          </w:p>
        </w:tc>
        <w:tc>
          <w:tcPr>
            <w:tcW w:w="248" w:type="pct"/>
          </w:tcPr>
          <w:p w14:paraId="4AFB4B5A" w14:textId="5D3E6525"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Pr>
          <w:p w14:paraId="3DBB19BA"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after application of Acetamiprid 200 SL in sugar beet in Northern Europe – 2021</w:t>
            </w:r>
          </w:p>
          <w:p w14:paraId="4DD6D3E1" w14:textId="77777777" w:rsidR="00433ACE" w:rsidRPr="0047726B" w:rsidRDefault="00433ACE" w:rsidP="00433ACE">
            <w:pPr>
              <w:pStyle w:val="RepTable"/>
              <w:rPr>
                <w:noProof w:val="0"/>
                <w:sz w:val="18"/>
                <w:szCs w:val="20"/>
              </w:rPr>
            </w:pPr>
            <w:r w:rsidRPr="0047726B">
              <w:rPr>
                <w:noProof w:val="0"/>
                <w:sz w:val="18"/>
                <w:szCs w:val="20"/>
              </w:rPr>
              <w:t>Report No ChR-21-48246</w:t>
            </w:r>
          </w:p>
          <w:p w14:paraId="458B3A60" w14:textId="77777777" w:rsidR="00433ACE" w:rsidRPr="0047726B" w:rsidRDefault="00433ACE" w:rsidP="00433ACE">
            <w:pPr>
              <w:pStyle w:val="RepTable"/>
              <w:rPr>
                <w:noProof w:val="0"/>
                <w:sz w:val="18"/>
                <w:szCs w:val="20"/>
              </w:rPr>
            </w:pPr>
            <w:r w:rsidRPr="0047726B">
              <w:rPr>
                <w:noProof w:val="0"/>
                <w:sz w:val="18"/>
                <w:szCs w:val="20"/>
              </w:rPr>
              <w:t>Sponsor No 000107604</w:t>
            </w:r>
          </w:p>
          <w:p w14:paraId="094B5456" w14:textId="77777777" w:rsidR="00433ACE" w:rsidRPr="0047726B" w:rsidRDefault="00433ACE" w:rsidP="00433ACE">
            <w:pPr>
              <w:pStyle w:val="RepTable"/>
              <w:rPr>
                <w:noProof w:val="0"/>
                <w:sz w:val="18"/>
                <w:szCs w:val="20"/>
              </w:rPr>
            </w:pPr>
            <w:r w:rsidRPr="0047726B">
              <w:rPr>
                <w:noProof w:val="0"/>
                <w:sz w:val="18"/>
                <w:szCs w:val="20"/>
              </w:rPr>
              <w:t>STAPHYT</w:t>
            </w:r>
          </w:p>
          <w:p w14:paraId="29EF2A74" w14:textId="77777777" w:rsidR="00433ACE" w:rsidRPr="0047726B" w:rsidRDefault="00433ACE" w:rsidP="00433ACE">
            <w:pPr>
              <w:pStyle w:val="RepTable"/>
              <w:rPr>
                <w:noProof w:val="0"/>
                <w:sz w:val="18"/>
                <w:szCs w:val="20"/>
              </w:rPr>
            </w:pPr>
            <w:r w:rsidRPr="0047726B">
              <w:rPr>
                <w:noProof w:val="0"/>
                <w:sz w:val="18"/>
                <w:szCs w:val="20"/>
              </w:rPr>
              <w:t>GLP</w:t>
            </w:r>
          </w:p>
          <w:p w14:paraId="25868919" w14:textId="573C7B5B"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35464FE9" w14:textId="46553C62" w:rsidR="00433ACE" w:rsidRPr="0047726B" w:rsidRDefault="00433ACE" w:rsidP="00433ACE">
            <w:pPr>
              <w:jc w:val="center"/>
              <w:rPr>
                <w:sz w:val="18"/>
                <w:szCs w:val="20"/>
              </w:rPr>
            </w:pPr>
            <w:r w:rsidRPr="0047726B">
              <w:rPr>
                <w:sz w:val="18"/>
                <w:szCs w:val="20"/>
              </w:rPr>
              <w:t>N</w:t>
            </w:r>
          </w:p>
        </w:tc>
        <w:tc>
          <w:tcPr>
            <w:tcW w:w="467" w:type="pct"/>
          </w:tcPr>
          <w:p w14:paraId="65747097" w14:textId="01D1EEE0" w:rsidR="00433ACE" w:rsidRPr="0047726B" w:rsidRDefault="00433ACE" w:rsidP="00433ACE">
            <w:pPr>
              <w:jc w:val="center"/>
              <w:rPr>
                <w:sz w:val="18"/>
                <w:szCs w:val="20"/>
              </w:rPr>
            </w:pPr>
            <w:r w:rsidRPr="0047726B">
              <w:rPr>
                <w:sz w:val="18"/>
                <w:szCs w:val="20"/>
              </w:rPr>
              <w:t>Y</w:t>
            </w:r>
          </w:p>
        </w:tc>
        <w:tc>
          <w:tcPr>
            <w:tcW w:w="639" w:type="pct"/>
          </w:tcPr>
          <w:p w14:paraId="3F102D9E" w14:textId="625FB13E" w:rsidR="00433ACE" w:rsidRPr="0047726B" w:rsidRDefault="00433ACE" w:rsidP="00433ACE">
            <w:pPr>
              <w:jc w:val="center"/>
              <w:rPr>
                <w:sz w:val="18"/>
                <w:szCs w:val="20"/>
                <w:lang w:val="en-GB"/>
              </w:rPr>
            </w:pPr>
            <w:r w:rsidRPr="0047726B">
              <w:rPr>
                <w:sz w:val="18"/>
                <w:szCs w:val="20"/>
                <w:lang w:val="en-GB"/>
              </w:rPr>
              <w:t>Data never submitted before to Poland</w:t>
            </w:r>
          </w:p>
        </w:tc>
        <w:tc>
          <w:tcPr>
            <w:tcW w:w="361" w:type="pct"/>
          </w:tcPr>
          <w:p w14:paraId="6AB2DB4A" w14:textId="24B4AB82" w:rsidR="00433ACE" w:rsidRPr="0047726B" w:rsidRDefault="00433ACE" w:rsidP="00433ACE">
            <w:pPr>
              <w:jc w:val="center"/>
              <w:rPr>
                <w:sz w:val="18"/>
                <w:szCs w:val="20"/>
              </w:rPr>
            </w:pPr>
            <w:r w:rsidRPr="0047726B">
              <w:rPr>
                <w:sz w:val="18"/>
                <w:szCs w:val="20"/>
              </w:rPr>
              <w:t>ADAMA</w:t>
            </w:r>
          </w:p>
        </w:tc>
      </w:tr>
      <w:tr w:rsidR="00433ACE" w:rsidRPr="0047726B" w14:paraId="1682EBCC" w14:textId="77777777" w:rsidTr="00877F8A">
        <w:tc>
          <w:tcPr>
            <w:tcW w:w="488" w:type="pct"/>
          </w:tcPr>
          <w:p w14:paraId="2D7249C6" w14:textId="379CB811" w:rsidR="00433ACE" w:rsidRPr="0047726B" w:rsidRDefault="00433ACE" w:rsidP="00433ACE">
            <w:pPr>
              <w:pStyle w:val="RepTable"/>
              <w:rPr>
                <w:noProof w:val="0"/>
                <w:sz w:val="18"/>
                <w:szCs w:val="20"/>
              </w:rPr>
            </w:pPr>
            <w:r w:rsidRPr="0047726B">
              <w:rPr>
                <w:noProof w:val="0"/>
                <w:sz w:val="18"/>
                <w:szCs w:val="20"/>
              </w:rPr>
              <w:t>KCP 8.5.3/01</w:t>
            </w:r>
          </w:p>
        </w:tc>
        <w:tc>
          <w:tcPr>
            <w:tcW w:w="705" w:type="pct"/>
          </w:tcPr>
          <w:p w14:paraId="148505AD" w14:textId="124E3E8B" w:rsidR="00433ACE" w:rsidRPr="0047726B" w:rsidRDefault="00433ACE" w:rsidP="00433ACE">
            <w:pPr>
              <w:pStyle w:val="RepTable"/>
              <w:rPr>
                <w:noProof w:val="0"/>
                <w:sz w:val="18"/>
                <w:szCs w:val="20"/>
              </w:rPr>
            </w:pPr>
            <w:r w:rsidRPr="0047726B">
              <w:rPr>
                <w:noProof w:val="0"/>
                <w:sz w:val="18"/>
                <w:szCs w:val="20"/>
              </w:rPr>
              <w:t>Roussel, Ch. H.</w:t>
            </w:r>
          </w:p>
        </w:tc>
        <w:tc>
          <w:tcPr>
            <w:tcW w:w="248" w:type="pct"/>
          </w:tcPr>
          <w:p w14:paraId="4E378208" w14:textId="5EC21038"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Pr>
          <w:p w14:paraId="55F51740"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in apple (RAC fruits and processed fractions), following one or two applications of MCW-2222 in six trials (3 DCS + 3 HS), Northern Europe (Northern France, Germany, Poland and Belgium) – 2014</w:t>
            </w:r>
          </w:p>
          <w:p w14:paraId="3689C319" w14:textId="77777777" w:rsidR="00433ACE" w:rsidRPr="0047726B" w:rsidRDefault="00433ACE" w:rsidP="00433ACE">
            <w:pPr>
              <w:pStyle w:val="RepTable"/>
              <w:rPr>
                <w:noProof w:val="0"/>
                <w:sz w:val="18"/>
                <w:szCs w:val="20"/>
              </w:rPr>
            </w:pPr>
            <w:r w:rsidRPr="0047726B">
              <w:rPr>
                <w:noProof w:val="0"/>
                <w:sz w:val="18"/>
                <w:szCs w:val="20"/>
              </w:rPr>
              <w:t>Report No ChR-14-17311</w:t>
            </w:r>
          </w:p>
          <w:p w14:paraId="5E0E6F8B" w14:textId="77777777" w:rsidR="00433ACE" w:rsidRPr="0047726B" w:rsidRDefault="00433ACE" w:rsidP="00433ACE">
            <w:pPr>
              <w:pStyle w:val="RepTable"/>
              <w:rPr>
                <w:noProof w:val="0"/>
                <w:sz w:val="18"/>
                <w:szCs w:val="20"/>
              </w:rPr>
            </w:pPr>
            <w:r w:rsidRPr="0047726B">
              <w:rPr>
                <w:noProof w:val="0"/>
                <w:sz w:val="18"/>
                <w:szCs w:val="20"/>
              </w:rPr>
              <w:t>Sponsor No R-34915</w:t>
            </w:r>
          </w:p>
          <w:p w14:paraId="6ADA230D" w14:textId="77777777" w:rsidR="00433ACE" w:rsidRPr="0047726B" w:rsidRDefault="00433ACE" w:rsidP="00433ACE">
            <w:pPr>
              <w:pStyle w:val="RepTable"/>
              <w:rPr>
                <w:noProof w:val="0"/>
                <w:sz w:val="18"/>
                <w:szCs w:val="20"/>
              </w:rPr>
            </w:pPr>
            <w:r w:rsidRPr="0047726B">
              <w:rPr>
                <w:noProof w:val="0"/>
                <w:sz w:val="18"/>
                <w:szCs w:val="20"/>
              </w:rPr>
              <w:t>STAPHYT</w:t>
            </w:r>
          </w:p>
          <w:p w14:paraId="4D7F97B8" w14:textId="77777777" w:rsidR="00433ACE" w:rsidRPr="0047726B" w:rsidRDefault="00433ACE" w:rsidP="00433ACE">
            <w:pPr>
              <w:pStyle w:val="RepTable"/>
              <w:rPr>
                <w:noProof w:val="0"/>
                <w:sz w:val="18"/>
                <w:szCs w:val="20"/>
              </w:rPr>
            </w:pPr>
            <w:r w:rsidRPr="0047726B">
              <w:rPr>
                <w:noProof w:val="0"/>
                <w:sz w:val="18"/>
                <w:szCs w:val="20"/>
              </w:rPr>
              <w:t>GLP</w:t>
            </w:r>
          </w:p>
          <w:p w14:paraId="428451FC" w14:textId="32EC3A32"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694A0BA8" w14:textId="2B816D87" w:rsidR="00433ACE" w:rsidRPr="0047726B" w:rsidRDefault="00433ACE" w:rsidP="00433ACE">
            <w:pPr>
              <w:jc w:val="center"/>
              <w:rPr>
                <w:sz w:val="18"/>
                <w:szCs w:val="20"/>
              </w:rPr>
            </w:pPr>
            <w:r w:rsidRPr="0047726B">
              <w:rPr>
                <w:sz w:val="18"/>
                <w:szCs w:val="20"/>
              </w:rPr>
              <w:t>N</w:t>
            </w:r>
          </w:p>
        </w:tc>
        <w:tc>
          <w:tcPr>
            <w:tcW w:w="467" w:type="pct"/>
          </w:tcPr>
          <w:p w14:paraId="58AE2770" w14:textId="5FB0D516" w:rsidR="00433ACE" w:rsidRPr="0047726B" w:rsidRDefault="00433ACE" w:rsidP="00433ACE">
            <w:pPr>
              <w:jc w:val="center"/>
              <w:rPr>
                <w:sz w:val="18"/>
                <w:szCs w:val="20"/>
              </w:rPr>
            </w:pPr>
            <w:r w:rsidRPr="0047726B">
              <w:rPr>
                <w:sz w:val="18"/>
                <w:szCs w:val="20"/>
              </w:rPr>
              <w:t>Y</w:t>
            </w:r>
          </w:p>
        </w:tc>
        <w:tc>
          <w:tcPr>
            <w:tcW w:w="639" w:type="pct"/>
          </w:tcPr>
          <w:p w14:paraId="516901E6"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47AAEEB"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C2BD3BF" w14:textId="15F775A5" w:rsidR="00433ACE" w:rsidRPr="0047726B" w:rsidRDefault="00433ACE" w:rsidP="00433ACE">
            <w:pPr>
              <w:jc w:val="center"/>
              <w:rPr>
                <w:sz w:val="18"/>
                <w:szCs w:val="20"/>
                <w:lang w:val="en-GB"/>
              </w:rPr>
            </w:pPr>
          </w:p>
        </w:tc>
        <w:tc>
          <w:tcPr>
            <w:tcW w:w="361" w:type="pct"/>
          </w:tcPr>
          <w:p w14:paraId="28671AFC" w14:textId="09801921" w:rsidR="00433ACE" w:rsidRPr="0047726B" w:rsidRDefault="00433ACE" w:rsidP="00433ACE">
            <w:pPr>
              <w:jc w:val="center"/>
              <w:rPr>
                <w:sz w:val="18"/>
                <w:szCs w:val="20"/>
              </w:rPr>
            </w:pPr>
            <w:r w:rsidRPr="0047726B">
              <w:rPr>
                <w:sz w:val="18"/>
                <w:szCs w:val="20"/>
              </w:rPr>
              <w:t>ADAMA</w:t>
            </w:r>
          </w:p>
        </w:tc>
      </w:tr>
      <w:tr w:rsidR="00433ACE" w:rsidRPr="0047726B" w14:paraId="5895210F" w14:textId="77777777" w:rsidTr="00877F8A">
        <w:tc>
          <w:tcPr>
            <w:tcW w:w="488" w:type="pct"/>
          </w:tcPr>
          <w:p w14:paraId="665C0F9C" w14:textId="6C22324F" w:rsidR="00433ACE" w:rsidRPr="0047726B" w:rsidRDefault="00433ACE" w:rsidP="00433ACE">
            <w:pPr>
              <w:pStyle w:val="RepTable"/>
              <w:rPr>
                <w:noProof w:val="0"/>
                <w:sz w:val="18"/>
                <w:szCs w:val="20"/>
              </w:rPr>
            </w:pPr>
            <w:r w:rsidRPr="0047726B">
              <w:rPr>
                <w:noProof w:val="0"/>
                <w:sz w:val="18"/>
                <w:szCs w:val="20"/>
              </w:rPr>
              <w:t>KCP 8.10.1/01</w:t>
            </w:r>
          </w:p>
        </w:tc>
        <w:tc>
          <w:tcPr>
            <w:tcW w:w="705" w:type="pct"/>
          </w:tcPr>
          <w:p w14:paraId="74CFB646" w14:textId="76F0F62F" w:rsidR="00433ACE" w:rsidRPr="0047726B" w:rsidRDefault="00433ACE" w:rsidP="00433ACE">
            <w:pPr>
              <w:pStyle w:val="RepTable"/>
              <w:rPr>
                <w:noProof w:val="0"/>
                <w:sz w:val="18"/>
                <w:szCs w:val="20"/>
              </w:rPr>
            </w:pPr>
            <w:r w:rsidRPr="0047726B">
              <w:rPr>
                <w:noProof w:val="0"/>
                <w:sz w:val="18"/>
                <w:szCs w:val="20"/>
              </w:rPr>
              <w:t>Boileau G.</w:t>
            </w:r>
          </w:p>
        </w:tc>
        <w:tc>
          <w:tcPr>
            <w:tcW w:w="248" w:type="pct"/>
          </w:tcPr>
          <w:p w14:paraId="5F909D21" w14:textId="15216216"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Pr>
          <w:p w14:paraId="3CBCA6F5" w14:textId="77777777" w:rsidR="00433ACE" w:rsidRPr="0047726B" w:rsidRDefault="00433ACE" w:rsidP="00433ACE">
            <w:pPr>
              <w:pStyle w:val="RepTable"/>
              <w:rPr>
                <w:noProof w:val="0"/>
                <w:sz w:val="18"/>
                <w:szCs w:val="20"/>
              </w:rPr>
            </w:pPr>
            <w:r w:rsidRPr="0047726B">
              <w:rPr>
                <w:noProof w:val="0"/>
                <w:sz w:val="18"/>
                <w:szCs w:val="20"/>
              </w:rPr>
              <w:t>Magnitude of the residues of acetamiprid after application of ACETAMIPRID 200 SL in honey of phacelia in Northern and Southern Europe – 2021-2022</w:t>
            </w:r>
          </w:p>
          <w:p w14:paraId="2C5DCAFD" w14:textId="77777777" w:rsidR="00433ACE" w:rsidRPr="0047726B" w:rsidRDefault="00433ACE" w:rsidP="00433ACE">
            <w:pPr>
              <w:pStyle w:val="RepTable"/>
              <w:rPr>
                <w:noProof w:val="0"/>
                <w:sz w:val="18"/>
                <w:szCs w:val="20"/>
              </w:rPr>
            </w:pPr>
            <w:r w:rsidRPr="0047726B">
              <w:rPr>
                <w:noProof w:val="0"/>
                <w:sz w:val="18"/>
                <w:szCs w:val="20"/>
              </w:rPr>
              <w:t>Study No GBU-21-48185</w:t>
            </w:r>
          </w:p>
          <w:p w14:paraId="2541186A" w14:textId="77777777" w:rsidR="00433ACE" w:rsidRPr="0047726B" w:rsidRDefault="00433ACE" w:rsidP="00433ACE">
            <w:pPr>
              <w:pStyle w:val="RepTable"/>
              <w:rPr>
                <w:noProof w:val="0"/>
                <w:sz w:val="18"/>
                <w:szCs w:val="20"/>
                <w:highlight w:val="yellow"/>
              </w:rPr>
            </w:pPr>
            <w:r w:rsidRPr="0047726B">
              <w:rPr>
                <w:noProof w:val="0"/>
                <w:sz w:val="18"/>
                <w:szCs w:val="20"/>
              </w:rPr>
              <w:t>Sponsor No 000107273</w:t>
            </w:r>
          </w:p>
          <w:p w14:paraId="4D525F71" w14:textId="77777777" w:rsidR="00433ACE" w:rsidRPr="0047726B" w:rsidRDefault="00433ACE" w:rsidP="00433ACE">
            <w:pPr>
              <w:pStyle w:val="RepTable"/>
              <w:rPr>
                <w:noProof w:val="0"/>
                <w:sz w:val="18"/>
                <w:szCs w:val="20"/>
              </w:rPr>
            </w:pPr>
            <w:r w:rsidRPr="0047726B">
              <w:rPr>
                <w:noProof w:val="0"/>
                <w:sz w:val="18"/>
                <w:szCs w:val="20"/>
              </w:rPr>
              <w:t>STAPHYT, France</w:t>
            </w:r>
          </w:p>
          <w:p w14:paraId="6C245015" w14:textId="77777777" w:rsidR="00433ACE" w:rsidRPr="0047726B" w:rsidRDefault="00433ACE" w:rsidP="00433ACE">
            <w:pPr>
              <w:pStyle w:val="RepTable"/>
              <w:rPr>
                <w:noProof w:val="0"/>
                <w:sz w:val="18"/>
                <w:szCs w:val="20"/>
              </w:rPr>
            </w:pPr>
            <w:r w:rsidRPr="0047726B">
              <w:rPr>
                <w:noProof w:val="0"/>
                <w:sz w:val="18"/>
                <w:szCs w:val="20"/>
              </w:rPr>
              <w:t>GLP</w:t>
            </w:r>
          </w:p>
          <w:p w14:paraId="49E8E503" w14:textId="48213442" w:rsidR="00433ACE" w:rsidRPr="0047726B" w:rsidRDefault="00433ACE" w:rsidP="00433ACE">
            <w:pPr>
              <w:pStyle w:val="RepTable"/>
              <w:rPr>
                <w:noProof w:val="0"/>
                <w:sz w:val="18"/>
                <w:szCs w:val="20"/>
              </w:rPr>
            </w:pPr>
            <w:r w:rsidRPr="0047726B">
              <w:rPr>
                <w:noProof w:val="0"/>
                <w:sz w:val="18"/>
                <w:szCs w:val="20"/>
              </w:rPr>
              <w:t>Unpublished</w:t>
            </w:r>
          </w:p>
        </w:tc>
        <w:tc>
          <w:tcPr>
            <w:tcW w:w="246" w:type="pct"/>
          </w:tcPr>
          <w:p w14:paraId="06A67EC2" w14:textId="3CDEA0EB" w:rsidR="00433ACE" w:rsidRPr="0047726B" w:rsidRDefault="00433ACE" w:rsidP="00433ACE">
            <w:pPr>
              <w:jc w:val="center"/>
              <w:rPr>
                <w:sz w:val="18"/>
                <w:szCs w:val="20"/>
              </w:rPr>
            </w:pPr>
            <w:r w:rsidRPr="0047726B">
              <w:rPr>
                <w:sz w:val="18"/>
                <w:szCs w:val="20"/>
              </w:rPr>
              <w:t>N</w:t>
            </w:r>
          </w:p>
        </w:tc>
        <w:tc>
          <w:tcPr>
            <w:tcW w:w="467" w:type="pct"/>
          </w:tcPr>
          <w:p w14:paraId="3C5983B6" w14:textId="34EC2090" w:rsidR="00433ACE" w:rsidRPr="0047726B" w:rsidRDefault="00433ACE" w:rsidP="00433ACE">
            <w:pPr>
              <w:jc w:val="center"/>
              <w:rPr>
                <w:sz w:val="18"/>
                <w:szCs w:val="20"/>
              </w:rPr>
            </w:pPr>
            <w:r w:rsidRPr="0047726B">
              <w:rPr>
                <w:sz w:val="18"/>
                <w:szCs w:val="20"/>
              </w:rPr>
              <w:t>Y</w:t>
            </w:r>
          </w:p>
        </w:tc>
        <w:tc>
          <w:tcPr>
            <w:tcW w:w="639" w:type="pct"/>
          </w:tcPr>
          <w:p w14:paraId="511EAF8A" w14:textId="428B26A3" w:rsidR="00433ACE" w:rsidRPr="0047726B" w:rsidRDefault="00433ACE" w:rsidP="00433ACE">
            <w:pPr>
              <w:jc w:val="center"/>
              <w:rPr>
                <w:sz w:val="18"/>
                <w:szCs w:val="20"/>
                <w:lang w:val="en-GB"/>
              </w:rPr>
            </w:pPr>
            <w:r w:rsidRPr="0047726B">
              <w:rPr>
                <w:sz w:val="18"/>
                <w:szCs w:val="20"/>
                <w:lang w:val="en-GB"/>
              </w:rPr>
              <w:t>Data never submitted before to Poland</w:t>
            </w:r>
          </w:p>
        </w:tc>
        <w:tc>
          <w:tcPr>
            <w:tcW w:w="361" w:type="pct"/>
          </w:tcPr>
          <w:p w14:paraId="2141137B" w14:textId="3FEB636F" w:rsidR="00433ACE" w:rsidRPr="0047726B" w:rsidRDefault="00433ACE" w:rsidP="00433ACE">
            <w:pPr>
              <w:jc w:val="center"/>
              <w:rPr>
                <w:sz w:val="18"/>
                <w:szCs w:val="20"/>
              </w:rPr>
            </w:pPr>
            <w:r w:rsidRPr="0047726B">
              <w:rPr>
                <w:sz w:val="18"/>
                <w:szCs w:val="20"/>
              </w:rPr>
              <w:t>ADAMA</w:t>
            </w:r>
          </w:p>
        </w:tc>
      </w:tr>
      <w:tr w:rsidR="00433ACE" w:rsidRPr="0047726B" w14:paraId="33D1C3AC" w14:textId="77777777" w:rsidTr="00877F8A">
        <w:tc>
          <w:tcPr>
            <w:tcW w:w="488" w:type="pct"/>
          </w:tcPr>
          <w:p w14:paraId="4C0A63B1" w14:textId="73769137"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KCP 9.2.4/01</w:t>
            </w:r>
          </w:p>
        </w:tc>
        <w:tc>
          <w:tcPr>
            <w:tcW w:w="705" w:type="pct"/>
          </w:tcPr>
          <w:p w14:paraId="459F5F9B" w14:textId="26ADE2CB"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Xiao, H.</w:t>
            </w:r>
          </w:p>
        </w:tc>
        <w:tc>
          <w:tcPr>
            <w:tcW w:w="248" w:type="pct"/>
          </w:tcPr>
          <w:p w14:paraId="0E23A324" w14:textId="77E24A4D" w:rsidR="00433ACE" w:rsidRPr="00D50DA5" w:rsidRDefault="00433ACE" w:rsidP="00433ACE">
            <w:pPr>
              <w:pStyle w:val="RepTable"/>
              <w:jc w:val="center"/>
              <w:rPr>
                <w:strike/>
                <w:noProof w:val="0"/>
                <w:color w:val="D9D9D9" w:themeColor="background1" w:themeShade="D9"/>
                <w:sz w:val="18"/>
                <w:szCs w:val="20"/>
              </w:rPr>
            </w:pPr>
            <w:r w:rsidRPr="00D50DA5">
              <w:rPr>
                <w:strike/>
                <w:color w:val="D9D9D9" w:themeColor="background1" w:themeShade="D9"/>
                <w:sz w:val="18"/>
              </w:rPr>
              <w:t>2023</w:t>
            </w:r>
          </w:p>
        </w:tc>
        <w:tc>
          <w:tcPr>
            <w:tcW w:w="1846" w:type="pct"/>
          </w:tcPr>
          <w:p w14:paraId="3F4973E5"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Acetamiprid - Predicted Environmental Concentrations in Groundwater Following Application to Various Crops in Central Europe</w:t>
            </w:r>
          </w:p>
          <w:p w14:paraId="7FEFDED8"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RIFCON GmbH, Hirschberg, Germany</w:t>
            </w:r>
          </w:p>
          <w:p w14:paraId="30450FB0"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Unpublished report R2180058-01</w:t>
            </w:r>
          </w:p>
          <w:p w14:paraId="6477994B"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ADAMA Report Number 000111969</w:t>
            </w:r>
          </w:p>
          <w:p w14:paraId="083649CA" w14:textId="5B40C197"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Non GLP</w:t>
            </w:r>
          </w:p>
        </w:tc>
        <w:tc>
          <w:tcPr>
            <w:tcW w:w="246" w:type="pct"/>
          </w:tcPr>
          <w:p w14:paraId="25B97638" w14:textId="5E4F948C"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rPr>
              <w:t>N</w:t>
            </w:r>
          </w:p>
        </w:tc>
        <w:tc>
          <w:tcPr>
            <w:tcW w:w="467" w:type="pct"/>
          </w:tcPr>
          <w:p w14:paraId="56F8FFC9" w14:textId="413A0F3C"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szCs w:val="20"/>
              </w:rPr>
              <w:t>N</w:t>
            </w:r>
          </w:p>
        </w:tc>
        <w:tc>
          <w:tcPr>
            <w:tcW w:w="639" w:type="pct"/>
          </w:tcPr>
          <w:p w14:paraId="297999C3" w14:textId="77777777" w:rsidR="00433ACE" w:rsidRPr="00D50DA5" w:rsidRDefault="00433ACE" w:rsidP="00433ACE">
            <w:pPr>
              <w:jc w:val="center"/>
              <w:rPr>
                <w:strike/>
                <w:color w:val="D9D9D9" w:themeColor="background1" w:themeShade="D9"/>
                <w:sz w:val="18"/>
                <w:szCs w:val="20"/>
                <w:lang w:val="en-GB"/>
              </w:rPr>
            </w:pPr>
          </w:p>
        </w:tc>
        <w:tc>
          <w:tcPr>
            <w:tcW w:w="361" w:type="pct"/>
          </w:tcPr>
          <w:p w14:paraId="390C9C37" w14:textId="2AFED996"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szCs w:val="20"/>
              </w:rPr>
              <w:t>ADAMA</w:t>
            </w:r>
          </w:p>
        </w:tc>
      </w:tr>
      <w:tr w:rsidR="00433ACE" w:rsidRPr="0047726B" w14:paraId="7D9363AA" w14:textId="77777777" w:rsidTr="00877F8A">
        <w:tc>
          <w:tcPr>
            <w:tcW w:w="488" w:type="pct"/>
          </w:tcPr>
          <w:p w14:paraId="5EA78961" w14:textId="43F53317" w:rsidR="00433ACE" w:rsidRPr="0047726B" w:rsidRDefault="00433ACE" w:rsidP="00433ACE">
            <w:pPr>
              <w:pStyle w:val="RepTable"/>
              <w:rPr>
                <w:sz w:val="18"/>
              </w:rPr>
            </w:pPr>
            <w:r w:rsidRPr="009B66B1">
              <w:rPr>
                <w:sz w:val="18"/>
                <w:szCs w:val="18"/>
              </w:rPr>
              <w:t>KCP 9.2.4/01*</w:t>
            </w:r>
          </w:p>
        </w:tc>
        <w:tc>
          <w:tcPr>
            <w:tcW w:w="705" w:type="pct"/>
          </w:tcPr>
          <w:p w14:paraId="5C4E3424" w14:textId="30B5D9F0" w:rsidR="00433ACE" w:rsidRPr="0047726B" w:rsidRDefault="00433ACE" w:rsidP="00433ACE">
            <w:pPr>
              <w:pStyle w:val="RepTable"/>
              <w:rPr>
                <w:sz w:val="18"/>
              </w:rPr>
            </w:pPr>
            <w:r w:rsidRPr="009B66B1">
              <w:rPr>
                <w:sz w:val="18"/>
                <w:szCs w:val="18"/>
              </w:rPr>
              <w:t>Wiedemann, G.</w:t>
            </w:r>
          </w:p>
        </w:tc>
        <w:tc>
          <w:tcPr>
            <w:tcW w:w="248" w:type="pct"/>
          </w:tcPr>
          <w:p w14:paraId="3F33241E" w14:textId="4B76AB32" w:rsidR="00433ACE" w:rsidRPr="0047726B" w:rsidRDefault="00433ACE" w:rsidP="00433ACE">
            <w:pPr>
              <w:pStyle w:val="RepTable"/>
              <w:jc w:val="center"/>
              <w:rPr>
                <w:sz w:val="18"/>
              </w:rPr>
            </w:pPr>
            <w:r w:rsidRPr="009B66B1">
              <w:rPr>
                <w:sz w:val="18"/>
                <w:szCs w:val="18"/>
              </w:rPr>
              <w:t>2024</w:t>
            </w:r>
          </w:p>
        </w:tc>
        <w:tc>
          <w:tcPr>
            <w:tcW w:w="1846" w:type="pct"/>
          </w:tcPr>
          <w:p w14:paraId="2292834B" w14:textId="77777777" w:rsidR="00433ACE" w:rsidRPr="009B66B1" w:rsidRDefault="00433ACE" w:rsidP="00433ACE">
            <w:pPr>
              <w:pStyle w:val="RepTable"/>
              <w:rPr>
                <w:sz w:val="18"/>
                <w:szCs w:val="18"/>
              </w:rPr>
            </w:pPr>
            <w:r w:rsidRPr="009B66B1">
              <w:rPr>
                <w:sz w:val="18"/>
                <w:szCs w:val="18"/>
              </w:rPr>
              <w:t xml:space="preserve">Acetamiprid - Predicted Environmental Concentrations in Groundwater Following Application to Various Crops in Central </w:t>
            </w:r>
            <w:r w:rsidRPr="009B66B1">
              <w:rPr>
                <w:sz w:val="18"/>
                <w:szCs w:val="18"/>
              </w:rPr>
              <w:lastRenderedPageBreak/>
              <w:t>Europe</w:t>
            </w:r>
          </w:p>
          <w:p w14:paraId="69C39DD3" w14:textId="77777777" w:rsidR="00433ACE" w:rsidRPr="009B66B1" w:rsidRDefault="00433ACE" w:rsidP="00433ACE">
            <w:pPr>
              <w:pStyle w:val="RepTable"/>
              <w:rPr>
                <w:sz w:val="18"/>
                <w:szCs w:val="18"/>
              </w:rPr>
            </w:pPr>
            <w:r w:rsidRPr="009B66B1">
              <w:rPr>
                <w:sz w:val="18"/>
                <w:szCs w:val="18"/>
              </w:rPr>
              <w:t>RIFCON GmbH, Hirschberg, Germany</w:t>
            </w:r>
          </w:p>
          <w:p w14:paraId="108A8FBB" w14:textId="77777777" w:rsidR="00433ACE" w:rsidRPr="009B66B1" w:rsidRDefault="00433ACE" w:rsidP="00433ACE">
            <w:pPr>
              <w:pStyle w:val="RepTable"/>
              <w:rPr>
                <w:sz w:val="18"/>
                <w:szCs w:val="18"/>
              </w:rPr>
            </w:pPr>
            <w:r w:rsidRPr="009B66B1">
              <w:rPr>
                <w:sz w:val="18"/>
                <w:szCs w:val="18"/>
              </w:rPr>
              <w:t>Unpublished report R2390013-08</w:t>
            </w:r>
          </w:p>
          <w:p w14:paraId="2EB8B7E0" w14:textId="77777777" w:rsidR="00433ACE" w:rsidRPr="009B66B1" w:rsidRDefault="00433ACE" w:rsidP="00433ACE">
            <w:pPr>
              <w:pStyle w:val="RepTable"/>
              <w:rPr>
                <w:sz w:val="18"/>
                <w:szCs w:val="18"/>
              </w:rPr>
            </w:pPr>
            <w:r w:rsidRPr="009B66B1">
              <w:rPr>
                <w:sz w:val="18"/>
                <w:szCs w:val="18"/>
              </w:rPr>
              <w:t>ADAMA Report Number 000118540</w:t>
            </w:r>
          </w:p>
          <w:p w14:paraId="27FD60FA" w14:textId="7F72D607" w:rsidR="00433ACE" w:rsidRPr="0047726B" w:rsidRDefault="00433ACE" w:rsidP="00433ACE">
            <w:pPr>
              <w:pStyle w:val="RepTable"/>
              <w:rPr>
                <w:sz w:val="18"/>
              </w:rPr>
            </w:pPr>
            <w:r w:rsidRPr="009B66B1">
              <w:rPr>
                <w:sz w:val="18"/>
                <w:szCs w:val="18"/>
              </w:rPr>
              <w:t>Non GLP</w:t>
            </w:r>
          </w:p>
        </w:tc>
        <w:tc>
          <w:tcPr>
            <w:tcW w:w="246" w:type="pct"/>
          </w:tcPr>
          <w:p w14:paraId="3E7E14A3" w14:textId="4EFD6789" w:rsidR="00433ACE" w:rsidRPr="0047726B" w:rsidRDefault="00433ACE" w:rsidP="00433ACE">
            <w:pPr>
              <w:jc w:val="center"/>
              <w:rPr>
                <w:sz w:val="18"/>
              </w:rPr>
            </w:pPr>
            <w:r>
              <w:rPr>
                <w:sz w:val="18"/>
              </w:rPr>
              <w:lastRenderedPageBreak/>
              <w:t>N</w:t>
            </w:r>
          </w:p>
        </w:tc>
        <w:tc>
          <w:tcPr>
            <w:tcW w:w="467" w:type="pct"/>
          </w:tcPr>
          <w:p w14:paraId="05EA8570" w14:textId="6A79D60C" w:rsidR="00433ACE" w:rsidRPr="0047726B" w:rsidRDefault="00433ACE" w:rsidP="00433ACE">
            <w:pPr>
              <w:jc w:val="center"/>
              <w:rPr>
                <w:sz w:val="18"/>
                <w:szCs w:val="20"/>
              </w:rPr>
            </w:pPr>
            <w:r>
              <w:rPr>
                <w:sz w:val="18"/>
                <w:szCs w:val="20"/>
              </w:rPr>
              <w:t>N</w:t>
            </w:r>
          </w:p>
        </w:tc>
        <w:tc>
          <w:tcPr>
            <w:tcW w:w="639" w:type="pct"/>
          </w:tcPr>
          <w:p w14:paraId="110DD376" w14:textId="77777777" w:rsidR="00433ACE" w:rsidRPr="0047726B" w:rsidRDefault="00433ACE" w:rsidP="00433ACE">
            <w:pPr>
              <w:jc w:val="center"/>
              <w:rPr>
                <w:sz w:val="18"/>
                <w:szCs w:val="20"/>
                <w:lang w:val="en-GB"/>
              </w:rPr>
            </w:pPr>
          </w:p>
        </w:tc>
        <w:tc>
          <w:tcPr>
            <w:tcW w:w="361" w:type="pct"/>
          </w:tcPr>
          <w:p w14:paraId="5A760B11" w14:textId="32BDDFA4" w:rsidR="00433ACE" w:rsidRPr="0047726B" w:rsidRDefault="00433ACE" w:rsidP="00433ACE">
            <w:pPr>
              <w:jc w:val="center"/>
              <w:rPr>
                <w:sz w:val="18"/>
                <w:szCs w:val="20"/>
              </w:rPr>
            </w:pPr>
            <w:r>
              <w:rPr>
                <w:sz w:val="18"/>
                <w:szCs w:val="20"/>
              </w:rPr>
              <w:t>ADAMA</w:t>
            </w:r>
          </w:p>
        </w:tc>
      </w:tr>
      <w:tr w:rsidR="00433ACE" w:rsidRPr="0047726B" w14:paraId="1FE3F1D9" w14:textId="77777777" w:rsidTr="00877F8A">
        <w:tc>
          <w:tcPr>
            <w:tcW w:w="488" w:type="pct"/>
          </w:tcPr>
          <w:p w14:paraId="503EE0A2" w14:textId="2E029EC5" w:rsidR="00433ACE" w:rsidRPr="0047726B" w:rsidRDefault="00433ACE" w:rsidP="00433ACE">
            <w:pPr>
              <w:pStyle w:val="RepTable"/>
              <w:rPr>
                <w:noProof w:val="0"/>
                <w:sz w:val="18"/>
                <w:szCs w:val="20"/>
              </w:rPr>
            </w:pPr>
            <w:r w:rsidRPr="0047726B">
              <w:rPr>
                <w:sz w:val="18"/>
              </w:rPr>
              <w:t>KCP 9.2.5/01</w:t>
            </w:r>
          </w:p>
        </w:tc>
        <w:tc>
          <w:tcPr>
            <w:tcW w:w="705" w:type="pct"/>
          </w:tcPr>
          <w:p w14:paraId="173C82DE" w14:textId="3591B23A" w:rsidR="00433ACE" w:rsidRPr="0047726B" w:rsidRDefault="00433ACE" w:rsidP="00433ACE">
            <w:pPr>
              <w:pStyle w:val="RepTable"/>
              <w:rPr>
                <w:noProof w:val="0"/>
                <w:sz w:val="18"/>
                <w:szCs w:val="20"/>
              </w:rPr>
            </w:pPr>
            <w:r w:rsidRPr="0047726B">
              <w:rPr>
                <w:sz w:val="18"/>
              </w:rPr>
              <w:t>Xiao, H.</w:t>
            </w:r>
          </w:p>
        </w:tc>
        <w:tc>
          <w:tcPr>
            <w:tcW w:w="248" w:type="pct"/>
          </w:tcPr>
          <w:p w14:paraId="0775343A" w14:textId="316F1990" w:rsidR="00433ACE" w:rsidRPr="0047726B" w:rsidRDefault="00433ACE" w:rsidP="00433ACE">
            <w:pPr>
              <w:pStyle w:val="RepTable"/>
              <w:jc w:val="center"/>
              <w:rPr>
                <w:noProof w:val="0"/>
                <w:sz w:val="18"/>
                <w:szCs w:val="20"/>
              </w:rPr>
            </w:pPr>
            <w:r w:rsidRPr="0047726B">
              <w:rPr>
                <w:sz w:val="18"/>
              </w:rPr>
              <w:t>2023</w:t>
            </w:r>
          </w:p>
        </w:tc>
        <w:tc>
          <w:tcPr>
            <w:tcW w:w="1846" w:type="pct"/>
          </w:tcPr>
          <w:p w14:paraId="0E346F86" w14:textId="77777777" w:rsidR="00433ACE" w:rsidRPr="0047726B" w:rsidRDefault="00433ACE" w:rsidP="00433ACE">
            <w:pPr>
              <w:pStyle w:val="RepTable"/>
              <w:rPr>
                <w:sz w:val="18"/>
              </w:rPr>
            </w:pPr>
            <w:r w:rsidRPr="0047726B">
              <w:rPr>
                <w:sz w:val="18"/>
              </w:rPr>
              <w:t>Acetamiprid - Predicted Environmental Concentrations in Surface Water and Sediment at Steps 1-2 Following Application to Various Crops in Central Europe</w:t>
            </w:r>
          </w:p>
          <w:p w14:paraId="0CA722BA" w14:textId="77777777" w:rsidR="00433ACE" w:rsidRPr="0047726B" w:rsidRDefault="00433ACE" w:rsidP="00433ACE">
            <w:pPr>
              <w:pStyle w:val="RepTable"/>
              <w:rPr>
                <w:sz w:val="18"/>
              </w:rPr>
            </w:pPr>
            <w:r w:rsidRPr="0047726B">
              <w:rPr>
                <w:sz w:val="18"/>
              </w:rPr>
              <w:t>RIFCON GmbH, Hirschberg, Germany</w:t>
            </w:r>
          </w:p>
          <w:p w14:paraId="02EBF225" w14:textId="77777777" w:rsidR="00433ACE" w:rsidRPr="0047726B" w:rsidRDefault="00433ACE" w:rsidP="00433ACE">
            <w:pPr>
              <w:pStyle w:val="RepTable"/>
              <w:rPr>
                <w:sz w:val="18"/>
              </w:rPr>
            </w:pPr>
            <w:r w:rsidRPr="0047726B">
              <w:rPr>
                <w:sz w:val="18"/>
              </w:rPr>
              <w:t>Unpublished report R2180058-02</w:t>
            </w:r>
          </w:p>
          <w:p w14:paraId="30B52E3D" w14:textId="77777777" w:rsidR="00433ACE" w:rsidRPr="0047726B" w:rsidRDefault="00433ACE" w:rsidP="00433ACE">
            <w:pPr>
              <w:pStyle w:val="RepTable"/>
              <w:rPr>
                <w:sz w:val="18"/>
              </w:rPr>
            </w:pPr>
            <w:r w:rsidRPr="0047726B">
              <w:rPr>
                <w:sz w:val="18"/>
              </w:rPr>
              <w:t>ADAMA Report Number 000111967</w:t>
            </w:r>
          </w:p>
          <w:p w14:paraId="366143AD" w14:textId="31BBA7DD" w:rsidR="00433ACE" w:rsidRPr="0047726B" w:rsidRDefault="00433ACE" w:rsidP="00433ACE">
            <w:pPr>
              <w:pStyle w:val="RepTable"/>
              <w:rPr>
                <w:noProof w:val="0"/>
                <w:sz w:val="18"/>
                <w:szCs w:val="20"/>
              </w:rPr>
            </w:pPr>
            <w:r w:rsidRPr="0047726B">
              <w:rPr>
                <w:sz w:val="18"/>
              </w:rPr>
              <w:t>Non GLP</w:t>
            </w:r>
          </w:p>
        </w:tc>
        <w:tc>
          <w:tcPr>
            <w:tcW w:w="246" w:type="pct"/>
          </w:tcPr>
          <w:p w14:paraId="4C6E1CF0" w14:textId="0723A1A1" w:rsidR="00433ACE" w:rsidRPr="0047726B" w:rsidRDefault="00433ACE" w:rsidP="00433ACE">
            <w:pPr>
              <w:jc w:val="center"/>
              <w:rPr>
                <w:sz w:val="18"/>
                <w:szCs w:val="20"/>
              </w:rPr>
            </w:pPr>
            <w:r w:rsidRPr="0047726B">
              <w:rPr>
                <w:sz w:val="18"/>
              </w:rPr>
              <w:t>N</w:t>
            </w:r>
          </w:p>
        </w:tc>
        <w:tc>
          <w:tcPr>
            <w:tcW w:w="467" w:type="pct"/>
          </w:tcPr>
          <w:p w14:paraId="3758FBE7" w14:textId="6B673F3F" w:rsidR="00433ACE" w:rsidRPr="0047726B" w:rsidRDefault="00433ACE" w:rsidP="00433ACE">
            <w:pPr>
              <w:jc w:val="center"/>
              <w:rPr>
                <w:sz w:val="18"/>
                <w:szCs w:val="20"/>
              </w:rPr>
            </w:pPr>
            <w:r w:rsidRPr="0047726B">
              <w:rPr>
                <w:sz w:val="18"/>
                <w:szCs w:val="20"/>
              </w:rPr>
              <w:t>N</w:t>
            </w:r>
          </w:p>
        </w:tc>
        <w:tc>
          <w:tcPr>
            <w:tcW w:w="639" w:type="pct"/>
          </w:tcPr>
          <w:p w14:paraId="6BC4A927" w14:textId="77777777" w:rsidR="00433ACE" w:rsidRPr="0047726B" w:rsidRDefault="00433ACE" w:rsidP="00433ACE">
            <w:pPr>
              <w:jc w:val="center"/>
              <w:rPr>
                <w:sz w:val="18"/>
                <w:szCs w:val="20"/>
                <w:lang w:val="en-GB"/>
              </w:rPr>
            </w:pPr>
          </w:p>
        </w:tc>
        <w:tc>
          <w:tcPr>
            <w:tcW w:w="361" w:type="pct"/>
          </w:tcPr>
          <w:p w14:paraId="729A2E02" w14:textId="01395BA5" w:rsidR="00433ACE" w:rsidRPr="0047726B" w:rsidRDefault="00433ACE" w:rsidP="00433ACE">
            <w:pPr>
              <w:jc w:val="center"/>
              <w:rPr>
                <w:sz w:val="18"/>
                <w:szCs w:val="20"/>
              </w:rPr>
            </w:pPr>
            <w:r w:rsidRPr="0047726B">
              <w:rPr>
                <w:sz w:val="18"/>
                <w:szCs w:val="20"/>
              </w:rPr>
              <w:t>ADAMA</w:t>
            </w:r>
          </w:p>
        </w:tc>
      </w:tr>
      <w:tr w:rsidR="00433ACE" w:rsidRPr="0047726B" w14:paraId="15002571" w14:textId="77777777" w:rsidTr="00877F8A">
        <w:tc>
          <w:tcPr>
            <w:tcW w:w="488" w:type="pct"/>
          </w:tcPr>
          <w:p w14:paraId="6D66401B" w14:textId="76A4957B" w:rsidR="00433ACE" w:rsidRPr="00D50DA5" w:rsidRDefault="00433ACE" w:rsidP="00433ACE">
            <w:pPr>
              <w:pStyle w:val="RepTable"/>
              <w:rPr>
                <w:strike/>
                <w:color w:val="D9D9D9" w:themeColor="background1" w:themeShade="D9"/>
                <w:sz w:val="18"/>
              </w:rPr>
            </w:pPr>
            <w:r w:rsidRPr="009B66B1">
              <w:rPr>
                <w:sz w:val="18"/>
                <w:szCs w:val="18"/>
              </w:rPr>
              <w:t>KCP 9.2.5/02*</w:t>
            </w:r>
          </w:p>
        </w:tc>
        <w:tc>
          <w:tcPr>
            <w:tcW w:w="705" w:type="pct"/>
          </w:tcPr>
          <w:p w14:paraId="06B639BB" w14:textId="23077570" w:rsidR="00433ACE" w:rsidRPr="00D50DA5" w:rsidRDefault="00433ACE" w:rsidP="00433ACE">
            <w:pPr>
              <w:pStyle w:val="RepTable"/>
              <w:rPr>
                <w:strike/>
                <w:color w:val="D9D9D9" w:themeColor="background1" w:themeShade="D9"/>
                <w:sz w:val="18"/>
              </w:rPr>
            </w:pPr>
            <w:r w:rsidRPr="009B66B1">
              <w:rPr>
                <w:sz w:val="18"/>
                <w:szCs w:val="18"/>
              </w:rPr>
              <w:t>Wiedemann, G.</w:t>
            </w:r>
          </w:p>
        </w:tc>
        <w:tc>
          <w:tcPr>
            <w:tcW w:w="248" w:type="pct"/>
          </w:tcPr>
          <w:p w14:paraId="17D18065" w14:textId="703116F0" w:rsidR="00433ACE" w:rsidRPr="00D50DA5" w:rsidRDefault="00433ACE" w:rsidP="00433ACE">
            <w:pPr>
              <w:pStyle w:val="RepTable"/>
              <w:jc w:val="center"/>
              <w:rPr>
                <w:strike/>
                <w:color w:val="D9D9D9" w:themeColor="background1" w:themeShade="D9"/>
                <w:sz w:val="18"/>
              </w:rPr>
            </w:pPr>
            <w:r w:rsidRPr="009B66B1">
              <w:rPr>
                <w:sz w:val="18"/>
                <w:szCs w:val="18"/>
              </w:rPr>
              <w:t>2024</w:t>
            </w:r>
          </w:p>
        </w:tc>
        <w:tc>
          <w:tcPr>
            <w:tcW w:w="1846" w:type="pct"/>
          </w:tcPr>
          <w:p w14:paraId="2649D972" w14:textId="77777777" w:rsidR="00433ACE" w:rsidRPr="009B66B1" w:rsidRDefault="00433ACE" w:rsidP="00433ACE">
            <w:pPr>
              <w:pStyle w:val="RepTable"/>
              <w:rPr>
                <w:sz w:val="18"/>
                <w:szCs w:val="18"/>
              </w:rPr>
            </w:pPr>
            <w:r w:rsidRPr="009B66B1">
              <w:rPr>
                <w:sz w:val="18"/>
                <w:szCs w:val="18"/>
              </w:rPr>
              <w:t>Acetamiprid - Predicted Environmental Concentrations in Surface Water and Sediment at Steps 3-4 Following Application to Various Crops in Central Europe</w:t>
            </w:r>
          </w:p>
          <w:p w14:paraId="7A279F63" w14:textId="77777777" w:rsidR="00433ACE" w:rsidRPr="009B66B1" w:rsidRDefault="00433ACE" w:rsidP="00433ACE">
            <w:pPr>
              <w:pStyle w:val="RepTable"/>
              <w:rPr>
                <w:sz w:val="18"/>
                <w:szCs w:val="18"/>
              </w:rPr>
            </w:pPr>
            <w:r w:rsidRPr="009B66B1">
              <w:rPr>
                <w:sz w:val="18"/>
                <w:szCs w:val="18"/>
              </w:rPr>
              <w:t>RIFCON GmbH, Hirschberg, Germany</w:t>
            </w:r>
          </w:p>
          <w:p w14:paraId="5D1A82E9" w14:textId="77777777" w:rsidR="00433ACE" w:rsidRPr="009B66B1" w:rsidRDefault="00433ACE" w:rsidP="00433ACE">
            <w:pPr>
              <w:pStyle w:val="RepTable"/>
              <w:rPr>
                <w:sz w:val="18"/>
                <w:szCs w:val="18"/>
              </w:rPr>
            </w:pPr>
            <w:r w:rsidRPr="009B66B1">
              <w:rPr>
                <w:sz w:val="18"/>
                <w:szCs w:val="18"/>
              </w:rPr>
              <w:t>Unpublished report R2390013-09</w:t>
            </w:r>
          </w:p>
          <w:p w14:paraId="5D1D1EDA" w14:textId="77777777" w:rsidR="00433ACE" w:rsidRPr="009B66B1" w:rsidRDefault="00433ACE" w:rsidP="00433ACE">
            <w:pPr>
              <w:pStyle w:val="RepTable"/>
              <w:rPr>
                <w:sz w:val="18"/>
                <w:szCs w:val="18"/>
              </w:rPr>
            </w:pPr>
            <w:r w:rsidRPr="009B66B1">
              <w:rPr>
                <w:sz w:val="18"/>
                <w:szCs w:val="18"/>
              </w:rPr>
              <w:t>ADAMA Report Number 000118539</w:t>
            </w:r>
          </w:p>
          <w:p w14:paraId="5B3764C7" w14:textId="413574DA" w:rsidR="00433ACE" w:rsidRPr="00D50DA5" w:rsidRDefault="00433ACE" w:rsidP="00433ACE">
            <w:pPr>
              <w:pStyle w:val="RepTable"/>
              <w:rPr>
                <w:strike/>
                <w:color w:val="D9D9D9" w:themeColor="background1" w:themeShade="D9"/>
                <w:sz w:val="18"/>
              </w:rPr>
            </w:pPr>
            <w:r w:rsidRPr="009B66B1">
              <w:rPr>
                <w:sz w:val="18"/>
                <w:szCs w:val="18"/>
              </w:rPr>
              <w:t>Non GLP</w:t>
            </w:r>
          </w:p>
        </w:tc>
        <w:tc>
          <w:tcPr>
            <w:tcW w:w="246" w:type="pct"/>
          </w:tcPr>
          <w:p w14:paraId="77220812" w14:textId="3AD09900" w:rsidR="00433ACE" w:rsidRPr="0052667B" w:rsidRDefault="00433ACE" w:rsidP="00433ACE">
            <w:pPr>
              <w:jc w:val="center"/>
              <w:rPr>
                <w:sz w:val="18"/>
              </w:rPr>
            </w:pPr>
            <w:r w:rsidRPr="0052667B">
              <w:rPr>
                <w:sz w:val="18"/>
              </w:rPr>
              <w:t>N</w:t>
            </w:r>
          </w:p>
        </w:tc>
        <w:tc>
          <w:tcPr>
            <w:tcW w:w="467" w:type="pct"/>
          </w:tcPr>
          <w:p w14:paraId="6F9C9C50" w14:textId="6F8A6B9D" w:rsidR="00433ACE" w:rsidRPr="0052667B" w:rsidRDefault="00433ACE" w:rsidP="00433ACE">
            <w:pPr>
              <w:jc w:val="center"/>
              <w:rPr>
                <w:sz w:val="18"/>
                <w:szCs w:val="20"/>
              </w:rPr>
            </w:pPr>
            <w:r w:rsidRPr="0052667B">
              <w:rPr>
                <w:sz w:val="18"/>
                <w:szCs w:val="20"/>
              </w:rPr>
              <w:t>N</w:t>
            </w:r>
          </w:p>
        </w:tc>
        <w:tc>
          <w:tcPr>
            <w:tcW w:w="639" w:type="pct"/>
          </w:tcPr>
          <w:p w14:paraId="662599FA" w14:textId="77777777" w:rsidR="00433ACE" w:rsidRPr="0052667B" w:rsidRDefault="00433ACE" w:rsidP="00433ACE">
            <w:pPr>
              <w:jc w:val="center"/>
              <w:rPr>
                <w:sz w:val="18"/>
                <w:szCs w:val="20"/>
                <w:lang w:val="en-GB"/>
              </w:rPr>
            </w:pPr>
          </w:p>
        </w:tc>
        <w:tc>
          <w:tcPr>
            <w:tcW w:w="361" w:type="pct"/>
          </w:tcPr>
          <w:p w14:paraId="4B9101D5" w14:textId="11314905" w:rsidR="00433ACE" w:rsidRPr="0052667B" w:rsidRDefault="00433ACE" w:rsidP="00433ACE">
            <w:pPr>
              <w:jc w:val="center"/>
              <w:rPr>
                <w:sz w:val="18"/>
                <w:szCs w:val="20"/>
              </w:rPr>
            </w:pPr>
            <w:r w:rsidRPr="0052667B">
              <w:rPr>
                <w:sz w:val="18"/>
                <w:szCs w:val="20"/>
              </w:rPr>
              <w:t>ADAMA</w:t>
            </w:r>
          </w:p>
        </w:tc>
      </w:tr>
      <w:tr w:rsidR="00433ACE" w:rsidRPr="0047726B" w14:paraId="1149EDEE" w14:textId="77777777" w:rsidTr="00877F8A">
        <w:tc>
          <w:tcPr>
            <w:tcW w:w="488" w:type="pct"/>
          </w:tcPr>
          <w:p w14:paraId="1B85DC4B" w14:textId="7CFC56E1"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KCP 9.2.5/02</w:t>
            </w:r>
          </w:p>
        </w:tc>
        <w:tc>
          <w:tcPr>
            <w:tcW w:w="705" w:type="pct"/>
          </w:tcPr>
          <w:p w14:paraId="7960EF87" w14:textId="779DFB2F"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Xiao, H.</w:t>
            </w:r>
          </w:p>
        </w:tc>
        <w:tc>
          <w:tcPr>
            <w:tcW w:w="248" w:type="pct"/>
          </w:tcPr>
          <w:p w14:paraId="16D1F66C" w14:textId="02BA2740" w:rsidR="00433ACE" w:rsidRPr="00D50DA5" w:rsidRDefault="00433ACE" w:rsidP="00433ACE">
            <w:pPr>
              <w:pStyle w:val="RepTable"/>
              <w:jc w:val="center"/>
              <w:rPr>
                <w:strike/>
                <w:noProof w:val="0"/>
                <w:color w:val="D9D9D9" w:themeColor="background1" w:themeShade="D9"/>
                <w:sz w:val="18"/>
                <w:szCs w:val="20"/>
              </w:rPr>
            </w:pPr>
            <w:r w:rsidRPr="00D50DA5">
              <w:rPr>
                <w:strike/>
                <w:color w:val="D9D9D9" w:themeColor="background1" w:themeShade="D9"/>
                <w:sz w:val="18"/>
              </w:rPr>
              <w:t>2023</w:t>
            </w:r>
          </w:p>
        </w:tc>
        <w:tc>
          <w:tcPr>
            <w:tcW w:w="1846" w:type="pct"/>
          </w:tcPr>
          <w:p w14:paraId="3A806864"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Acetamiprid - Predicted Environmental Concentrations in Surface Water and Sediment at Steps 3-4 Following Application to Various Crops in Central Europe</w:t>
            </w:r>
          </w:p>
          <w:p w14:paraId="6B318943"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RIFCON GmbH, Hirschberg, Germany</w:t>
            </w:r>
          </w:p>
          <w:p w14:paraId="666BC460"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Unpublished report R2180058-03</w:t>
            </w:r>
          </w:p>
          <w:p w14:paraId="4F598C96" w14:textId="77777777" w:rsidR="00433ACE" w:rsidRPr="00D50DA5" w:rsidRDefault="00433ACE" w:rsidP="00433ACE">
            <w:pPr>
              <w:pStyle w:val="RepTable"/>
              <w:rPr>
                <w:strike/>
                <w:color w:val="D9D9D9" w:themeColor="background1" w:themeShade="D9"/>
                <w:sz w:val="18"/>
              </w:rPr>
            </w:pPr>
            <w:r w:rsidRPr="00D50DA5">
              <w:rPr>
                <w:strike/>
                <w:color w:val="D9D9D9" w:themeColor="background1" w:themeShade="D9"/>
                <w:sz w:val="18"/>
              </w:rPr>
              <w:t>ADAMA Report Number 000111968</w:t>
            </w:r>
          </w:p>
          <w:p w14:paraId="0FE741C3" w14:textId="39733E0B" w:rsidR="00433ACE" w:rsidRPr="00D50DA5" w:rsidRDefault="00433ACE" w:rsidP="00433ACE">
            <w:pPr>
              <w:pStyle w:val="RepTable"/>
              <w:rPr>
                <w:strike/>
                <w:noProof w:val="0"/>
                <w:color w:val="D9D9D9" w:themeColor="background1" w:themeShade="D9"/>
                <w:sz w:val="18"/>
                <w:szCs w:val="20"/>
              </w:rPr>
            </w:pPr>
            <w:r w:rsidRPr="00D50DA5">
              <w:rPr>
                <w:strike/>
                <w:color w:val="D9D9D9" w:themeColor="background1" w:themeShade="D9"/>
                <w:sz w:val="18"/>
              </w:rPr>
              <w:t>Non GLP</w:t>
            </w:r>
          </w:p>
        </w:tc>
        <w:tc>
          <w:tcPr>
            <w:tcW w:w="246" w:type="pct"/>
          </w:tcPr>
          <w:p w14:paraId="35D295FB" w14:textId="152006E3"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rPr>
              <w:t>N</w:t>
            </w:r>
          </w:p>
        </w:tc>
        <w:tc>
          <w:tcPr>
            <w:tcW w:w="467" w:type="pct"/>
          </w:tcPr>
          <w:p w14:paraId="6AD0843D" w14:textId="72F2348B"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szCs w:val="20"/>
              </w:rPr>
              <w:t>N</w:t>
            </w:r>
          </w:p>
        </w:tc>
        <w:tc>
          <w:tcPr>
            <w:tcW w:w="639" w:type="pct"/>
          </w:tcPr>
          <w:p w14:paraId="5C6E11FE" w14:textId="77777777" w:rsidR="00433ACE" w:rsidRPr="00D50DA5" w:rsidRDefault="00433ACE" w:rsidP="00433ACE">
            <w:pPr>
              <w:jc w:val="center"/>
              <w:rPr>
                <w:strike/>
                <w:color w:val="D9D9D9" w:themeColor="background1" w:themeShade="D9"/>
                <w:sz w:val="18"/>
                <w:szCs w:val="20"/>
                <w:lang w:val="en-GB"/>
              </w:rPr>
            </w:pPr>
          </w:p>
        </w:tc>
        <w:tc>
          <w:tcPr>
            <w:tcW w:w="361" w:type="pct"/>
          </w:tcPr>
          <w:p w14:paraId="05B5249A" w14:textId="3AC45368" w:rsidR="00433ACE" w:rsidRPr="00D50DA5" w:rsidRDefault="00433ACE" w:rsidP="00433ACE">
            <w:pPr>
              <w:jc w:val="center"/>
              <w:rPr>
                <w:strike/>
                <w:color w:val="D9D9D9" w:themeColor="background1" w:themeShade="D9"/>
                <w:sz w:val="18"/>
                <w:szCs w:val="20"/>
              </w:rPr>
            </w:pPr>
            <w:r w:rsidRPr="00D50DA5">
              <w:rPr>
                <w:strike/>
                <w:color w:val="D9D9D9" w:themeColor="background1" w:themeShade="D9"/>
                <w:sz w:val="18"/>
                <w:szCs w:val="20"/>
              </w:rPr>
              <w:t>ADAMA</w:t>
            </w:r>
          </w:p>
        </w:tc>
      </w:tr>
      <w:tr w:rsidR="00433ACE" w:rsidRPr="0047726B" w14:paraId="0107C26A" w14:textId="77777777" w:rsidTr="00877F8A">
        <w:tc>
          <w:tcPr>
            <w:tcW w:w="488" w:type="pct"/>
            <w:tcBorders>
              <w:top w:val="single" w:sz="4" w:space="0" w:color="auto"/>
              <w:left w:val="single" w:sz="4" w:space="0" w:color="auto"/>
              <w:bottom w:val="single" w:sz="4" w:space="0" w:color="auto"/>
              <w:right w:val="single" w:sz="4" w:space="0" w:color="auto"/>
            </w:tcBorders>
          </w:tcPr>
          <w:p w14:paraId="40683E46"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10.1.1/01</w:t>
            </w:r>
          </w:p>
        </w:tc>
        <w:tc>
          <w:tcPr>
            <w:tcW w:w="705" w:type="pct"/>
            <w:tcBorders>
              <w:top w:val="single" w:sz="4" w:space="0" w:color="auto"/>
              <w:left w:val="single" w:sz="4" w:space="0" w:color="auto"/>
              <w:bottom w:val="single" w:sz="4" w:space="0" w:color="auto"/>
              <w:right w:val="single" w:sz="4" w:space="0" w:color="auto"/>
            </w:tcBorders>
          </w:tcPr>
          <w:p w14:paraId="7A29DDA4"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Finch, E., Payne, M., Crocker, J.</w:t>
            </w:r>
          </w:p>
        </w:tc>
        <w:tc>
          <w:tcPr>
            <w:tcW w:w="248" w:type="pct"/>
            <w:tcBorders>
              <w:top w:val="single" w:sz="4" w:space="0" w:color="auto"/>
              <w:left w:val="single" w:sz="4" w:space="0" w:color="auto"/>
              <w:bottom w:val="single" w:sz="4" w:space="0" w:color="auto"/>
              <w:right w:val="single" w:sz="4" w:space="0" w:color="auto"/>
            </w:tcBorders>
          </w:tcPr>
          <w:p w14:paraId="3328D118"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2006</w:t>
            </w:r>
          </w:p>
        </w:tc>
        <w:tc>
          <w:tcPr>
            <w:tcW w:w="1846" w:type="pct"/>
            <w:tcBorders>
              <w:top w:val="single" w:sz="4" w:space="0" w:color="auto"/>
              <w:left w:val="single" w:sz="4" w:space="0" w:color="auto"/>
              <w:bottom w:val="single" w:sz="4" w:space="0" w:color="auto"/>
              <w:right w:val="single" w:sz="4" w:space="0" w:color="auto"/>
            </w:tcBorders>
          </w:tcPr>
          <w:p w14:paraId="3FEA4A94"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Bird and mammal risk assessment: Refining the proportion of diet obtained in the treated crop area (PT) through the use of radio tracking data. Pages 1-48 in Advisory Committee on Pesticides SC 11419.</w:t>
            </w:r>
          </w:p>
          <w:p w14:paraId="1A3BE6D6"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071355C5"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0BCE189F"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C934C1F" w14:textId="50D69E9F"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39DC4297"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1F3621D"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58BF8064" w14:textId="77777777" w:rsidTr="00877F8A">
        <w:tc>
          <w:tcPr>
            <w:tcW w:w="488" w:type="pct"/>
            <w:tcBorders>
              <w:top w:val="single" w:sz="4" w:space="0" w:color="auto"/>
              <w:left w:val="single" w:sz="4" w:space="0" w:color="auto"/>
              <w:bottom w:val="single" w:sz="4" w:space="0" w:color="auto"/>
              <w:right w:val="single" w:sz="4" w:space="0" w:color="auto"/>
            </w:tcBorders>
          </w:tcPr>
          <w:p w14:paraId="21BA01C0"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10.1.1/02</w:t>
            </w:r>
          </w:p>
        </w:tc>
        <w:tc>
          <w:tcPr>
            <w:tcW w:w="705" w:type="pct"/>
            <w:tcBorders>
              <w:top w:val="single" w:sz="4" w:space="0" w:color="auto"/>
              <w:left w:val="single" w:sz="4" w:space="0" w:color="auto"/>
              <w:bottom w:val="single" w:sz="4" w:space="0" w:color="auto"/>
              <w:right w:val="single" w:sz="4" w:space="0" w:color="auto"/>
            </w:tcBorders>
          </w:tcPr>
          <w:p w14:paraId="77E1E0CA"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Lahr J, Krämer W, </w:t>
            </w:r>
            <w:proofErr w:type="spellStart"/>
            <w:r w:rsidRPr="005814D0">
              <w:rPr>
                <w:strike/>
                <w:noProof w:val="0"/>
                <w:color w:val="D9D9D9" w:themeColor="background1" w:themeShade="D9"/>
                <w:sz w:val="18"/>
                <w:szCs w:val="20"/>
              </w:rPr>
              <w:t>Mazerolles</w:t>
            </w:r>
            <w:proofErr w:type="spellEnd"/>
            <w:r w:rsidRPr="005814D0">
              <w:rPr>
                <w:strike/>
                <w:noProof w:val="0"/>
                <w:color w:val="D9D9D9" w:themeColor="background1" w:themeShade="D9"/>
                <w:sz w:val="18"/>
                <w:szCs w:val="20"/>
              </w:rPr>
              <w:t xml:space="preserve"> V, Poulsen V, </w:t>
            </w:r>
            <w:proofErr w:type="spellStart"/>
            <w:r w:rsidRPr="005814D0">
              <w:rPr>
                <w:strike/>
                <w:noProof w:val="0"/>
                <w:color w:val="D9D9D9" w:themeColor="background1" w:themeShade="D9"/>
                <w:sz w:val="18"/>
                <w:szCs w:val="20"/>
              </w:rPr>
              <w:t>Jölli</w:t>
            </w:r>
            <w:proofErr w:type="spellEnd"/>
            <w:r w:rsidRPr="005814D0">
              <w:rPr>
                <w:strike/>
                <w:noProof w:val="0"/>
                <w:color w:val="D9D9D9" w:themeColor="background1" w:themeShade="D9"/>
                <w:sz w:val="18"/>
                <w:szCs w:val="20"/>
              </w:rPr>
              <w:t xml:space="preserve"> D, Müller M, McVey E, Wassenberg J, </w:t>
            </w:r>
            <w:proofErr w:type="spellStart"/>
            <w:r w:rsidRPr="005814D0">
              <w:rPr>
                <w:strike/>
                <w:noProof w:val="0"/>
                <w:color w:val="D9D9D9" w:themeColor="background1" w:themeShade="D9"/>
                <w:sz w:val="18"/>
                <w:szCs w:val="20"/>
              </w:rPr>
              <w:t>Derkx</w:t>
            </w:r>
            <w:proofErr w:type="spellEnd"/>
            <w:r w:rsidRPr="005814D0">
              <w:rPr>
                <w:strike/>
                <w:noProof w:val="0"/>
                <w:color w:val="D9D9D9" w:themeColor="background1" w:themeShade="D9"/>
                <w:sz w:val="18"/>
                <w:szCs w:val="20"/>
              </w:rPr>
              <w:t xml:space="preserve"> R, Brouwer A, </w:t>
            </w:r>
            <w:proofErr w:type="spellStart"/>
            <w:r w:rsidRPr="005814D0">
              <w:rPr>
                <w:strike/>
                <w:noProof w:val="0"/>
                <w:color w:val="D9D9D9" w:themeColor="background1" w:themeShade="D9"/>
                <w:sz w:val="18"/>
                <w:szCs w:val="20"/>
              </w:rPr>
              <w:t>Deneer</w:t>
            </w:r>
            <w:proofErr w:type="spellEnd"/>
            <w:r w:rsidRPr="005814D0">
              <w:rPr>
                <w:strike/>
                <w:noProof w:val="0"/>
                <w:color w:val="D9D9D9" w:themeColor="background1" w:themeShade="D9"/>
                <w:sz w:val="18"/>
                <w:szCs w:val="20"/>
              </w:rPr>
              <w:t xml:space="preserve"> D, Beltman W, Lammertsma D, Jansman H, </w:t>
            </w:r>
            <w:proofErr w:type="spellStart"/>
            <w:r w:rsidRPr="005814D0">
              <w:rPr>
                <w:strike/>
                <w:noProof w:val="0"/>
                <w:color w:val="D9D9D9" w:themeColor="background1" w:themeShade="D9"/>
                <w:sz w:val="18"/>
                <w:szCs w:val="20"/>
              </w:rPr>
              <w:t>Buij</w:t>
            </w:r>
            <w:proofErr w:type="spellEnd"/>
            <w:r w:rsidRPr="005814D0">
              <w:rPr>
                <w:strike/>
                <w:noProof w:val="0"/>
                <w:color w:val="D9D9D9" w:themeColor="background1" w:themeShade="D9"/>
                <w:sz w:val="18"/>
                <w:szCs w:val="20"/>
              </w:rPr>
              <w:t xml:space="preserve"> R</w:t>
            </w:r>
          </w:p>
        </w:tc>
        <w:tc>
          <w:tcPr>
            <w:tcW w:w="248" w:type="pct"/>
            <w:tcBorders>
              <w:top w:val="single" w:sz="4" w:space="0" w:color="auto"/>
              <w:left w:val="single" w:sz="4" w:space="0" w:color="auto"/>
              <w:bottom w:val="single" w:sz="4" w:space="0" w:color="auto"/>
              <w:right w:val="single" w:sz="4" w:space="0" w:color="auto"/>
            </w:tcBorders>
          </w:tcPr>
          <w:p w14:paraId="2F799A03"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2018</w:t>
            </w:r>
          </w:p>
        </w:tc>
        <w:tc>
          <w:tcPr>
            <w:tcW w:w="1846" w:type="pct"/>
            <w:tcBorders>
              <w:top w:val="single" w:sz="4" w:space="0" w:color="auto"/>
              <w:left w:val="single" w:sz="4" w:space="0" w:color="auto"/>
              <w:bottom w:val="single" w:sz="4" w:space="0" w:color="auto"/>
              <w:right w:val="single" w:sz="4" w:space="0" w:color="auto"/>
            </w:tcBorders>
          </w:tcPr>
          <w:p w14:paraId="67162141"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Data collection for the estimation of ecological data (specific focal species, time spent in treated areas collecting food, composition of diet), residue level and residue decline on food items to be used in the risk assessment for birds and mammals. EFSA supporting publication 2018:EN-1513. 155 pp.</w:t>
            </w:r>
          </w:p>
        </w:tc>
        <w:tc>
          <w:tcPr>
            <w:tcW w:w="246" w:type="pct"/>
            <w:tcBorders>
              <w:top w:val="single" w:sz="4" w:space="0" w:color="auto"/>
              <w:left w:val="single" w:sz="4" w:space="0" w:color="auto"/>
              <w:bottom w:val="single" w:sz="4" w:space="0" w:color="auto"/>
              <w:right w:val="single" w:sz="4" w:space="0" w:color="auto"/>
            </w:tcBorders>
          </w:tcPr>
          <w:p w14:paraId="5706B558"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767DF0A" w14:textId="549029C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26E455F4"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20C24AE2"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59EE81D1" w14:textId="77777777" w:rsidTr="00877F8A">
        <w:tc>
          <w:tcPr>
            <w:tcW w:w="488" w:type="pct"/>
            <w:tcBorders>
              <w:top w:val="single" w:sz="4" w:space="0" w:color="auto"/>
              <w:left w:val="single" w:sz="4" w:space="0" w:color="auto"/>
              <w:bottom w:val="single" w:sz="4" w:space="0" w:color="auto"/>
              <w:right w:val="single" w:sz="4" w:space="0" w:color="auto"/>
            </w:tcBorders>
          </w:tcPr>
          <w:p w14:paraId="45AD5053" w14:textId="77777777" w:rsidR="00433ACE" w:rsidRPr="0047726B" w:rsidRDefault="00433ACE" w:rsidP="00433ACE">
            <w:pPr>
              <w:pStyle w:val="RepTable"/>
              <w:rPr>
                <w:noProof w:val="0"/>
                <w:sz w:val="18"/>
                <w:szCs w:val="20"/>
              </w:rPr>
            </w:pPr>
            <w:r w:rsidRPr="0047726B">
              <w:rPr>
                <w:noProof w:val="0"/>
                <w:sz w:val="18"/>
                <w:szCs w:val="20"/>
              </w:rPr>
              <w:lastRenderedPageBreak/>
              <w:t>KCP 10.1.2/01</w:t>
            </w:r>
          </w:p>
        </w:tc>
        <w:tc>
          <w:tcPr>
            <w:tcW w:w="705" w:type="pct"/>
            <w:tcBorders>
              <w:top w:val="single" w:sz="4" w:space="0" w:color="auto"/>
              <w:left w:val="single" w:sz="4" w:space="0" w:color="auto"/>
              <w:bottom w:val="single" w:sz="4" w:space="0" w:color="auto"/>
              <w:right w:val="single" w:sz="4" w:space="0" w:color="auto"/>
            </w:tcBorders>
          </w:tcPr>
          <w:p w14:paraId="24EF4B62" w14:textId="77777777" w:rsidR="00433ACE" w:rsidRPr="0047726B" w:rsidRDefault="00433ACE" w:rsidP="00433ACE">
            <w:pPr>
              <w:pStyle w:val="RepTable"/>
              <w:rPr>
                <w:noProof w:val="0"/>
                <w:sz w:val="18"/>
                <w:szCs w:val="20"/>
              </w:rPr>
            </w:pPr>
            <w:r w:rsidRPr="0047726B">
              <w:rPr>
                <w:noProof w:val="0"/>
                <w:sz w:val="18"/>
                <w:szCs w:val="20"/>
              </w:rPr>
              <w:t>Weick, S.,  Henkes, K.</w:t>
            </w:r>
          </w:p>
        </w:tc>
        <w:tc>
          <w:tcPr>
            <w:tcW w:w="248" w:type="pct"/>
            <w:tcBorders>
              <w:top w:val="single" w:sz="4" w:space="0" w:color="auto"/>
              <w:left w:val="single" w:sz="4" w:space="0" w:color="auto"/>
              <w:bottom w:val="single" w:sz="4" w:space="0" w:color="auto"/>
              <w:right w:val="single" w:sz="4" w:space="0" w:color="auto"/>
            </w:tcBorders>
          </w:tcPr>
          <w:p w14:paraId="0B2BB02B" w14:textId="77777777" w:rsidR="00433ACE" w:rsidRPr="0047726B" w:rsidRDefault="00433ACE" w:rsidP="00433ACE">
            <w:pPr>
              <w:pStyle w:val="RepTable"/>
              <w:jc w:val="center"/>
              <w:rPr>
                <w:noProof w:val="0"/>
                <w:sz w:val="18"/>
                <w:szCs w:val="20"/>
              </w:rPr>
            </w:pPr>
            <w:r w:rsidRPr="0047726B">
              <w:rPr>
                <w:noProof w:val="0"/>
                <w:sz w:val="18"/>
                <w:szCs w:val="20"/>
              </w:rPr>
              <w:t>2017</w:t>
            </w:r>
          </w:p>
        </w:tc>
        <w:tc>
          <w:tcPr>
            <w:tcW w:w="1846" w:type="pct"/>
            <w:tcBorders>
              <w:top w:val="single" w:sz="4" w:space="0" w:color="auto"/>
              <w:left w:val="single" w:sz="4" w:space="0" w:color="auto"/>
              <w:bottom w:val="single" w:sz="4" w:space="0" w:color="auto"/>
              <w:right w:val="single" w:sz="4" w:space="0" w:color="auto"/>
            </w:tcBorders>
          </w:tcPr>
          <w:p w14:paraId="261212A0" w14:textId="77777777" w:rsidR="00433ACE" w:rsidRPr="0047726B" w:rsidRDefault="00433ACE" w:rsidP="00433ACE">
            <w:pPr>
              <w:pStyle w:val="RepTable"/>
              <w:rPr>
                <w:noProof w:val="0"/>
                <w:sz w:val="18"/>
                <w:szCs w:val="20"/>
              </w:rPr>
            </w:pPr>
            <w:r w:rsidRPr="0047726B">
              <w:rPr>
                <w:noProof w:val="0"/>
                <w:sz w:val="18"/>
                <w:szCs w:val="20"/>
              </w:rPr>
              <w:t xml:space="preserve">Residues of acetamiprid in foliage-dwelling arthropods and ground vegetation after spray application of Acetamiprid 200 SL in a pome fruit orchard in Italy – magnitude of residues and time course of residue decline, </w:t>
            </w:r>
            <w:proofErr w:type="spellStart"/>
            <w:r w:rsidRPr="0047726B">
              <w:rPr>
                <w:noProof w:val="0"/>
                <w:sz w:val="18"/>
                <w:szCs w:val="20"/>
              </w:rPr>
              <w:t>unpubl</w:t>
            </w:r>
            <w:proofErr w:type="spellEnd"/>
            <w:r w:rsidRPr="0047726B">
              <w:rPr>
                <w:noProof w:val="0"/>
                <w:sz w:val="18"/>
                <w:szCs w:val="20"/>
              </w:rPr>
              <w:t>. RIFCON GmbH report, 08 June 2017</w:t>
            </w:r>
          </w:p>
          <w:p w14:paraId="1E615606" w14:textId="77777777" w:rsidR="00433ACE" w:rsidRPr="0047726B" w:rsidRDefault="00433ACE" w:rsidP="00433ACE">
            <w:pPr>
              <w:pStyle w:val="RepTable"/>
              <w:rPr>
                <w:noProof w:val="0"/>
                <w:sz w:val="18"/>
                <w:szCs w:val="20"/>
              </w:rPr>
            </w:pPr>
            <w:r w:rsidRPr="0047726B">
              <w:rPr>
                <w:noProof w:val="0"/>
                <w:sz w:val="18"/>
                <w:szCs w:val="20"/>
              </w:rPr>
              <w:t>Report No.: R1640039</w:t>
            </w:r>
          </w:p>
          <w:p w14:paraId="172DEC1D" w14:textId="77777777" w:rsidR="00433ACE" w:rsidRPr="0047726B" w:rsidRDefault="00433ACE" w:rsidP="00433ACE">
            <w:pPr>
              <w:pStyle w:val="RepTable"/>
              <w:rPr>
                <w:noProof w:val="0"/>
                <w:sz w:val="18"/>
                <w:szCs w:val="20"/>
              </w:rPr>
            </w:pPr>
            <w:r w:rsidRPr="0047726B">
              <w:rPr>
                <w:noProof w:val="0"/>
                <w:sz w:val="18"/>
                <w:szCs w:val="20"/>
              </w:rPr>
              <w:t>GLP No. 299</w:t>
            </w:r>
          </w:p>
          <w:p w14:paraId="57C7D665"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2878D3EF"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E67393D" w14:textId="399FA656"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72FF069"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526BCFF"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90BA298" w14:textId="31954976"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E6954FE" w14:textId="107853F4" w:rsidR="00433ACE" w:rsidRPr="0047726B" w:rsidRDefault="00433ACE" w:rsidP="00433ACE">
            <w:pPr>
              <w:rPr>
                <w:sz w:val="18"/>
                <w:szCs w:val="20"/>
              </w:rPr>
            </w:pPr>
            <w:r w:rsidRPr="0047726B">
              <w:rPr>
                <w:sz w:val="18"/>
                <w:szCs w:val="20"/>
              </w:rPr>
              <w:t>ADAMA</w:t>
            </w:r>
          </w:p>
        </w:tc>
      </w:tr>
      <w:tr w:rsidR="00433ACE" w:rsidRPr="0047726B" w14:paraId="60262ED0" w14:textId="77777777" w:rsidTr="00877F8A">
        <w:tc>
          <w:tcPr>
            <w:tcW w:w="488" w:type="pct"/>
            <w:tcBorders>
              <w:top w:val="single" w:sz="4" w:space="0" w:color="auto"/>
              <w:left w:val="single" w:sz="4" w:space="0" w:color="auto"/>
              <w:bottom w:val="single" w:sz="4" w:space="0" w:color="auto"/>
              <w:right w:val="single" w:sz="4" w:space="0" w:color="auto"/>
            </w:tcBorders>
          </w:tcPr>
          <w:p w14:paraId="2DF71E58" w14:textId="77777777" w:rsidR="00433ACE" w:rsidRPr="0047726B" w:rsidRDefault="00433ACE" w:rsidP="00433ACE">
            <w:pPr>
              <w:pStyle w:val="RepTable"/>
              <w:rPr>
                <w:noProof w:val="0"/>
                <w:sz w:val="18"/>
                <w:szCs w:val="20"/>
              </w:rPr>
            </w:pPr>
            <w:r w:rsidRPr="0047726B">
              <w:rPr>
                <w:noProof w:val="0"/>
                <w:sz w:val="18"/>
                <w:szCs w:val="20"/>
              </w:rPr>
              <w:t>KCP 10.1.2/02</w:t>
            </w:r>
          </w:p>
        </w:tc>
        <w:tc>
          <w:tcPr>
            <w:tcW w:w="705" w:type="pct"/>
            <w:tcBorders>
              <w:top w:val="single" w:sz="4" w:space="0" w:color="auto"/>
              <w:left w:val="single" w:sz="4" w:space="0" w:color="auto"/>
              <w:bottom w:val="single" w:sz="4" w:space="0" w:color="auto"/>
              <w:right w:val="single" w:sz="4" w:space="0" w:color="auto"/>
            </w:tcBorders>
          </w:tcPr>
          <w:p w14:paraId="7C53F3A0" w14:textId="77777777" w:rsidR="00433ACE" w:rsidRPr="0047726B" w:rsidRDefault="00433ACE" w:rsidP="00433ACE">
            <w:pPr>
              <w:pStyle w:val="RepTable"/>
              <w:rPr>
                <w:noProof w:val="0"/>
                <w:sz w:val="18"/>
                <w:szCs w:val="20"/>
              </w:rPr>
            </w:pPr>
            <w:r w:rsidRPr="0047726B">
              <w:rPr>
                <w:noProof w:val="0"/>
                <w:sz w:val="18"/>
                <w:szCs w:val="20"/>
              </w:rPr>
              <w:t>Staffel, J.,  Brehm, C.</w:t>
            </w:r>
          </w:p>
        </w:tc>
        <w:tc>
          <w:tcPr>
            <w:tcW w:w="248" w:type="pct"/>
            <w:tcBorders>
              <w:top w:val="single" w:sz="4" w:space="0" w:color="auto"/>
              <w:left w:val="single" w:sz="4" w:space="0" w:color="auto"/>
              <w:bottom w:val="single" w:sz="4" w:space="0" w:color="auto"/>
              <w:right w:val="single" w:sz="4" w:space="0" w:color="auto"/>
            </w:tcBorders>
          </w:tcPr>
          <w:p w14:paraId="3BB64347" w14:textId="77777777" w:rsidR="00433ACE" w:rsidRPr="0047726B" w:rsidRDefault="00433ACE" w:rsidP="00433ACE">
            <w:pPr>
              <w:pStyle w:val="RepTable"/>
              <w:jc w:val="center"/>
              <w:rPr>
                <w:noProof w:val="0"/>
                <w:sz w:val="18"/>
                <w:szCs w:val="20"/>
              </w:rPr>
            </w:pPr>
            <w:r w:rsidRPr="0047726B">
              <w:rPr>
                <w:noProof w:val="0"/>
                <w:sz w:val="18"/>
                <w:szCs w:val="20"/>
              </w:rPr>
              <w:t>2021</w:t>
            </w:r>
          </w:p>
        </w:tc>
        <w:tc>
          <w:tcPr>
            <w:tcW w:w="1846" w:type="pct"/>
            <w:tcBorders>
              <w:top w:val="single" w:sz="4" w:space="0" w:color="auto"/>
              <w:left w:val="single" w:sz="4" w:space="0" w:color="auto"/>
              <w:bottom w:val="single" w:sz="4" w:space="0" w:color="auto"/>
              <w:right w:val="single" w:sz="4" w:space="0" w:color="auto"/>
            </w:tcBorders>
          </w:tcPr>
          <w:p w14:paraId="5A3FC1E6" w14:textId="77777777" w:rsidR="00433ACE" w:rsidRPr="0047726B" w:rsidRDefault="00433ACE" w:rsidP="00433ACE">
            <w:pPr>
              <w:pStyle w:val="RepTable"/>
              <w:rPr>
                <w:noProof w:val="0"/>
                <w:sz w:val="18"/>
                <w:szCs w:val="20"/>
              </w:rPr>
            </w:pPr>
            <w:r w:rsidRPr="0047726B">
              <w:rPr>
                <w:noProof w:val="0"/>
                <w:sz w:val="18"/>
                <w:szCs w:val="20"/>
              </w:rPr>
              <w:t xml:space="preserve">Residues of acetamiprid in monocotyledonous and dicotyledonous plants after spray application of Acetamiprid 200 SL in early vegetation stages in Spain – magnitude of residues and time course of residue decline. </w:t>
            </w:r>
            <w:proofErr w:type="spellStart"/>
            <w:r w:rsidRPr="0047726B">
              <w:rPr>
                <w:noProof w:val="0"/>
                <w:sz w:val="18"/>
                <w:szCs w:val="20"/>
              </w:rPr>
              <w:t>unpubl</w:t>
            </w:r>
            <w:proofErr w:type="spellEnd"/>
            <w:r w:rsidRPr="0047726B">
              <w:rPr>
                <w:noProof w:val="0"/>
                <w:sz w:val="18"/>
                <w:szCs w:val="20"/>
              </w:rPr>
              <w:t>. RIFCON GmbH report,  29 July 2021.</w:t>
            </w:r>
          </w:p>
          <w:p w14:paraId="5AFE7CDB" w14:textId="77777777" w:rsidR="00433ACE" w:rsidRPr="0047726B" w:rsidRDefault="00433ACE" w:rsidP="00433ACE">
            <w:pPr>
              <w:pStyle w:val="RepTable"/>
              <w:rPr>
                <w:noProof w:val="0"/>
                <w:sz w:val="18"/>
                <w:szCs w:val="20"/>
              </w:rPr>
            </w:pPr>
            <w:r w:rsidRPr="0047726B">
              <w:rPr>
                <w:noProof w:val="0"/>
                <w:sz w:val="18"/>
                <w:szCs w:val="20"/>
              </w:rPr>
              <w:t>Report No.: R2040056</w:t>
            </w:r>
          </w:p>
          <w:p w14:paraId="7008B167" w14:textId="77777777" w:rsidR="00433ACE" w:rsidRPr="0047726B" w:rsidRDefault="00433ACE" w:rsidP="00433ACE">
            <w:pPr>
              <w:pStyle w:val="RepTable"/>
              <w:rPr>
                <w:noProof w:val="0"/>
                <w:sz w:val="18"/>
                <w:szCs w:val="20"/>
              </w:rPr>
            </w:pPr>
            <w:r w:rsidRPr="0047726B">
              <w:rPr>
                <w:noProof w:val="0"/>
                <w:sz w:val="18"/>
                <w:szCs w:val="20"/>
              </w:rPr>
              <w:t>GLP No.513</w:t>
            </w:r>
          </w:p>
          <w:p w14:paraId="188AA013" w14:textId="77777777" w:rsidR="00433ACE" w:rsidRPr="0047726B" w:rsidRDefault="00433ACE" w:rsidP="00433ACE">
            <w:pPr>
              <w:pStyle w:val="RepTable"/>
              <w:rPr>
                <w:noProof w:val="0"/>
                <w:sz w:val="18"/>
                <w:szCs w:val="20"/>
              </w:rPr>
            </w:pPr>
            <w:r w:rsidRPr="0047726B">
              <w:rPr>
                <w:noProof w:val="0"/>
                <w:sz w:val="18"/>
                <w:szCs w:val="20"/>
              </w:rPr>
              <w:t>Published: no</w:t>
            </w:r>
          </w:p>
          <w:p w14:paraId="192BC2DC" w14:textId="77777777" w:rsidR="00433ACE" w:rsidRPr="0047726B" w:rsidRDefault="00433ACE" w:rsidP="00433ACE">
            <w:pPr>
              <w:pStyle w:val="RepTable"/>
              <w:rPr>
                <w:noProof w:val="0"/>
                <w:sz w:val="18"/>
                <w:szCs w:val="20"/>
              </w:rPr>
            </w:pPr>
          </w:p>
        </w:tc>
        <w:tc>
          <w:tcPr>
            <w:tcW w:w="246" w:type="pct"/>
            <w:tcBorders>
              <w:top w:val="single" w:sz="4" w:space="0" w:color="auto"/>
              <w:left w:val="single" w:sz="4" w:space="0" w:color="auto"/>
              <w:bottom w:val="single" w:sz="4" w:space="0" w:color="auto"/>
              <w:right w:val="single" w:sz="4" w:space="0" w:color="auto"/>
            </w:tcBorders>
          </w:tcPr>
          <w:p w14:paraId="3EDF301D"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345993C" w14:textId="3C78A9A1"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0145E52" w14:textId="3532AB11"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58737396" w14:textId="7E3F1F03" w:rsidR="00433ACE" w:rsidRPr="0047726B" w:rsidRDefault="00433ACE" w:rsidP="00433ACE">
            <w:pPr>
              <w:rPr>
                <w:sz w:val="18"/>
                <w:szCs w:val="20"/>
              </w:rPr>
            </w:pPr>
            <w:r w:rsidRPr="0047726B">
              <w:rPr>
                <w:sz w:val="18"/>
                <w:szCs w:val="20"/>
              </w:rPr>
              <w:t>ADAMA</w:t>
            </w:r>
          </w:p>
        </w:tc>
      </w:tr>
      <w:tr w:rsidR="00433ACE" w:rsidRPr="0047726B" w14:paraId="7EDDA064" w14:textId="77777777" w:rsidTr="00877F8A">
        <w:tc>
          <w:tcPr>
            <w:tcW w:w="488" w:type="pct"/>
            <w:tcBorders>
              <w:top w:val="single" w:sz="4" w:space="0" w:color="auto"/>
              <w:left w:val="single" w:sz="4" w:space="0" w:color="auto"/>
              <w:bottom w:val="single" w:sz="4" w:space="0" w:color="auto"/>
              <w:right w:val="single" w:sz="4" w:space="0" w:color="auto"/>
            </w:tcBorders>
          </w:tcPr>
          <w:p w14:paraId="33DEBBED" w14:textId="77777777" w:rsidR="00433ACE" w:rsidRPr="0047726B" w:rsidRDefault="00433ACE" w:rsidP="00433ACE">
            <w:pPr>
              <w:pStyle w:val="RepTable"/>
              <w:rPr>
                <w:noProof w:val="0"/>
                <w:sz w:val="18"/>
                <w:szCs w:val="20"/>
              </w:rPr>
            </w:pPr>
            <w:r w:rsidRPr="0047726B">
              <w:rPr>
                <w:noProof w:val="0"/>
                <w:sz w:val="18"/>
                <w:szCs w:val="20"/>
              </w:rPr>
              <w:t>KCP 10.1.2/03</w:t>
            </w:r>
          </w:p>
        </w:tc>
        <w:tc>
          <w:tcPr>
            <w:tcW w:w="705" w:type="pct"/>
            <w:tcBorders>
              <w:top w:val="single" w:sz="4" w:space="0" w:color="auto"/>
              <w:left w:val="single" w:sz="4" w:space="0" w:color="auto"/>
              <w:bottom w:val="single" w:sz="4" w:space="0" w:color="auto"/>
              <w:right w:val="single" w:sz="4" w:space="0" w:color="auto"/>
            </w:tcBorders>
          </w:tcPr>
          <w:p w14:paraId="02DC4F30" w14:textId="77777777" w:rsidR="00433ACE" w:rsidRPr="0047726B" w:rsidRDefault="00433ACE" w:rsidP="00433ACE">
            <w:pPr>
              <w:pStyle w:val="RepTable"/>
              <w:rPr>
                <w:noProof w:val="0"/>
                <w:sz w:val="18"/>
                <w:szCs w:val="20"/>
              </w:rPr>
            </w:pPr>
            <w:r w:rsidRPr="0047726B">
              <w:rPr>
                <w:noProof w:val="0"/>
                <w:sz w:val="18"/>
                <w:szCs w:val="20"/>
              </w:rPr>
              <w:t>Staffel, J.,  Brehm, C.</w:t>
            </w:r>
          </w:p>
        </w:tc>
        <w:tc>
          <w:tcPr>
            <w:tcW w:w="248" w:type="pct"/>
            <w:tcBorders>
              <w:top w:val="single" w:sz="4" w:space="0" w:color="auto"/>
              <w:left w:val="single" w:sz="4" w:space="0" w:color="auto"/>
              <w:bottom w:val="single" w:sz="4" w:space="0" w:color="auto"/>
              <w:right w:val="single" w:sz="4" w:space="0" w:color="auto"/>
            </w:tcBorders>
          </w:tcPr>
          <w:p w14:paraId="58D6A0FA" w14:textId="77777777" w:rsidR="00433ACE" w:rsidRPr="0047726B" w:rsidRDefault="00433ACE" w:rsidP="00433ACE">
            <w:pPr>
              <w:pStyle w:val="RepTable"/>
              <w:jc w:val="center"/>
              <w:rPr>
                <w:noProof w:val="0"/>
                <w:sz w:val="18"/>
                <w:szCs w:val="20"/>
              </w:rPr>
            </w:pPr>
            <w:r w:rsidRPr="0047726B">
              <w:rPr>
                <w:noProof w:val="0"/>
                <w:sz w:val="18"/>
                <w:szCs w:val="20"/>
              </w:rPr>
              <w:t>2021</w:t>
            </w:r>
          </w:p>
        </w:tc>
        <w:tc>
          <w:tcPr>
            <w:tcW w:w="1846" w:type="pct"/>
            <w:tcBorders>
              <w:top w:val="single" w:sz="4" w:space="0" w:color="auto"/>
              <w:left w:val="single" w:sz="4" w:space="0" w:color="auto"/>
              <w:bottom w:val="single" w:sz="4" w:space="0" w:color="auto"/>
              <w:right w:val="single" w:sz="4" w:space="0" w:color="auto"/>
            </w:tcBorders>
          </w:tcPr>
          <w:p w14:paraId="3CEA8E09" w14:textId="77777777" w:rsidR="00433ACE" w:rsidRPr="0047726B" w:rsidRDefault="00433ACE" w:rsidP="00433ACE">
            <w:pPr>
              <w:pStyle w:val="RepTable"/>
              <w:rPr>
                <w:noProof w:val="0"/>
                <w:sz w:val="18"/>
                <w:szCs w:val="20"/>
              </w:rPr>
            </w:pPr>
            <w:r w:rsidRPr="0047726B">
              <w:rPr>
                <w:noProof w:val="0"/>
                <w:sz w:val="18"/>
                <w:szCs w:val="20"/>
              </w:rPr>
              <w:t xml:space="preserve">Residues of acetamiprid in monocotyledonous and dicotyledonous plants after spray application of Acetamiprid 200 SL in early vegetation stages in Germany – magnitude of residues and time course of residue decline. </w:t>
            </w:r>
            <w:proofErr w:type="spellStart"/>
            <w:r w:rsidRPr="0047726B">
              <w:rPr>
                <w:noProof w:val="0"/>
                <w:sz w:val="18"/>
                <w:szCs w:val="20"/>
              </w:rPr>
              <w:t>unpubl</w:t>
            </w:r>
            <w:proofErr w:type="spellEnd"/>
            <w:r w:rsidRPr="0047726B">
              <w:rPr>
                <w:noProof w:val="0"/>
                <w:sz w:val="18"/>
                <w:szCs w:val="20"/>
              </w:rPr>
              <w:t>. RIFCON GmbH report, 05 August 2021.</w:t>
            </w:r>
          </w:p>
          <w:p w14:paraId="0D57B961" w14:textId="77777777" w:rsidR="00433ACE" w:rsidRPr="0047726B" w:rsidRDefault="00433ACE" w:rsidP="00433ACE">
            <w:pPr>
              <w:pStyle w:val="RepTable"/>
              <w:rPr>
                <w:noProof w:val="0"/>
                <w:sz w:val="18"/>
                <w:szCs w:val="20"/>
              </w:rPr>
            </w:pPr>
            <w:r w:rsidRPr="0047726B">
              <w:rPr>
                <w:noProof w:val="0"/>
                <w:sz w:val="18"/>
                <w:szCs w:val="20"/>
              </w:rPr>
              <w:t>Report No.: R2040057</w:t>
            </w:r>
          </w:p>
          <w:p w14:paraId="796F6400" w14:textId="77777777" w:rsidR="00433ACE" w:rsidRPr="0047726B" w:rsidRDefault="00433ACE" w:rsidP="00433ACE">
            <w:pPr>
              <w:pStyle w:val="RepTable"/>
              <w:rPr>
                <w:noProof w:val="0"/>
                <w:sz w:val="18"/>
                <w:szCs w:val="20"/>
              </w:rPr>
            </w:pPr>
            <w:r w:rsidRPr="0047726B">
              <w:rPr>
                <w:noProof w:val="0"/>
                <w:sz w:val="18"/>
                <w:szCs w:val="20"/>
              </w:rPr>
              <w:t>GLP No. 517</w:t>
            </w:r>
          </w:p>
          <w:p w14:paraId="415C42D2" w14:textId="77777777" w:rsidR="00433ACE" w:rsidRPr="0047726B" w:rsidRDefault="00433ACE" w:rsidP="00433ACE">
            <w:pPr>
              <w:pStyle w:val="RepTable"/>
              <w:rPr>
                <w:noProof w:val="0"/>
                <w:sz w:val="18"/>
                <w:szCs w:val="20"/>
              </w:rPr>
            </w:pPr>
            <w:r w:rsidRPr="0047726B">
              <w:rPr>
                <w:noProof w:val="0"/>
                <w:sz w:val="18"/>
                <w:szCs w:val="20"/>
              </w:rPr>
              <w:t>Published: no</w:t>
            </w:r>
          </w:p>
          <w:p w14:paraId="0B7C3EA5" w14:textId="77777777" w:rsidR="00433ACE" w:rsidRPr="0047726B" w:rsidRDefault="00433ACE" w:rsidP="00433ACE">
            <w:pPr>
              <w:pStyle w:val="RepTable"/>
              <w:rPr>
                <w:noProof w:val="0"/>
                <w:sz w:val="18"/>
                <w:szCs w:val="20"/>
              </w:rPr>
            </w:pPr>
          </w:p>
        </w:tc>
        <w:tc>
          <w:tcPr>
            <w:tcW w:w="246" w:type="pct"/>
            <w:tcBorders>
              <w:top w:val="single" w:sz="4" w:space="0" w:color="auto"/>
              <w:left w:val="single" w:sz="4" w:space="0" w:color="auto"/>
              <w:bottom w:val="single" w:sz="4" w:space="0" w:color="auto"/>
              <w:right w:val="single" w:sz="4" w:space="0" w:color="auto"/>
            </w:tcBorders>
          </w:tcPr>
          <w:p w14:paraId="387BF6F1"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06BD3B78" w14:textId="180C8EE2"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9F1BC0" w14:textId="7BD3707B"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6F84E39" w14:textId="49E39CF5" w:rsidR="00433ACE" w:rsidRPr="0047726B" w:rsidRDefault="00433ACE" w:rsidP="00433ACE">
            <w:pPr>
              <w:rPr>
                <w:sz w:val="18"/>
                <w:szCs w:val="20"/>
              </w:rPr>
            </w:pPr>
            <w:r w:rsidRPr="0047726B">
              <w:rPr>
                <w:sz w:val="18"/>
                <w:szCs w:val="20"/>
              </w:rPr>
              <w:t>ADAMA</w:t>
            </w:r>
          </w:p>
        </w:tc>
      </w:tr>
      <w:tr w:rsidR="00433ACE" w:rsidRPr="0047726B" w14:paraId="72835296" w14:textId="77777777" w:rsidTr="00877F8A">
        <w:tc>
          <w:tcPr>
            <w:tcW w:w="488" w:type="pct"/>
            <w:tcBorders>
              <w:top w:val="single" w:sz="4" w:space="0" w:color="auto"/>
              <w:left w:val="single" w:sz="4" w:space="0" w:color="auto"/>
              <w:bottom w:val="single" w:sz="4" w:space="0" w:color="auto"/>
              <w:right w:val="single" w:sz="4" w:space="0" w:color="auto"/>
            </w:tcBorders>
          </w:tcPr>
          <w:p w14:paraId="175F2BAB" w14:textId="77777777" w:rsidR="00433ACE" w:rsidRPr="0047726B" w:rsidRDefault="00433ACE" w:rsidP="00433ACE">
            <w:pPr>
              <w:pStyle w:val="RepTable"/>
              <w:rPr>
                <w:noProof w:val="0"/>
                <w:sz w:val="18"/>
                <w:szCs w:val="20"/>
              </w:rPr>
            </w:pPr>
            <w:r w:rsidRPr="0047726B">
              <w:rPr>
                <w:noProof w:val="0"/>
                <w:sz w:val="18"/>
                <w:szCs w:val="20"/>
              </w:rPr>
              <w:t>KCP 10.1.2/04</w:t>
            </w:r>
          </w:p>
        </w:tc>
        <w:tc>
          <w:tcPr>
            <w:tcW w:w="705" w:type="pct"/>
            <w:tcBorders>
              <w:top w:val="single" w:sz="4" w:space="0" w:color="auto"/>
              <w:left w:val="single" w:sz="4" w:space="0" w:color="auto"/>
              <w:bottom w:val="single" w:sz="4" w:space="0" w:color="auto"/>
              <w:right w:val="single" w:sz="4" w:space="0" w:color="auto"/>
            </w:tcBorders>
          </w:tcPr>
          <w:p w14:paraId="391B0508" w14:textId="77777777" w:rsidR="00433ACE" w:rsidRPr="0047726B" w:rsidRDefault="00433ACE" w:rsidP="00433ACE">
            <w:pPr>
              <w:pStyle w:val="RepTable"/>
              <w:rPr>
                <w:noProof w:val="0"/>
                <w:sz w:val="18"/>
                <w:szCs w:val="20"/>
              </w:rPr>
            </w:pPr>
            <w:r w:rsidRPr="0047726B">
              <w:rPr>
                <w:noProof w:val="0"/>
                <w:sz w:val="18"/>
                <w:szCs w:val="20"/>
              </w:rPr>
              <w:t>Staffel, J.,  Brehm, C.</w:t>
            </w:r>
          </w:p>
        </w:tc>
        <w:tc>
          <w:tcPr>
            <w:tcW w:w="248" w:type="pct"/>
            <w:tcBorders>
              <w:top w:val="single" w:sz="4" w:space="0" w:color="auto"/>
              <w:left w:val="single" w:sz="4" w:space="0" w:color="auto"/>
              <w:bottom w:val="single" w:sz="4" w:space="0" w:color="auto"/>
              <w:right w:val="single" w:sz="4" w:space="0" w:color="auto"/>
            </w:tcBorders>
          </w:tcPr>
          <w:p w14:paraId="5C9CC970" w14:textId="77777777"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Borders>
              <w:top w:val="single" w:sz="4" w:space="0" w:color="auto"/>
              <w:left w:val="single" w:sz="4" w:space="0" w:color="auto"/>
              <w:bottom w:val="single" w:sz="4" w:space="0" w:color="auto"/>
              <w:right w:val="single" w:sz="4" w:space="0" w:color="auto"/>
            </w:tcBorders>
          </w:tcPr>
          <w:p w14:paraId="05E8BD1C" w14:textId="77777777" w:rsidR="00433ACE" w:rsidRPr="0047726B" w:rsidRDefault="00433ACE" w:rsidP="00433ACE">
            <w:pPr>
              <w:pStyle w:val="RepTable"/>
              <w:rPr>
                <w:noProof w:val="0"/>
                <w:sz w:val="18"/>
                <w:szCs w:val="20"/>
              </w:rPr>
            </w:pPr>
            <w:r w:rsidRPr="0047726B">
              <w:rPr>
                <w:noProof w:val="0"/>
                <w:sz w:val="18"/>
                <w:szCs w:val="20"/>
              </w:rPr>
              <w:t xml:space="preserve">Residues of acetamiprid in monocotyledonous and dicotyledonous plants after spray application of Acetamiprid 200 SL in early vegetation stages in spring in Germany – magnitude of residues and time course of residue decline. </w:t>
            </w:r>
            <w:proofErr w:type="spellStart"/>
            <w:r w:rsidRPr="0047726B">
              <w:rPr>
                <w:noProof w:val="0"/>
                <w:sz w:val="18"/>
                <w:szCs w:val="20"/>
              </w:rPr>
              <w:t>unpubl</w:t>
            </w:r>
            <w:proofErr w:type="spellEnd"/>
            <w:r w:rsidRPr="0047726B">
              <w:rPr>
                <w:noProof w:val="0"/>
                <w:sz w:val="18"/>
                <w:szCs w:val="20"/>
              </w:rPr>
              <w:t>. RIFCON GmbH report, 28 February 2022.</w:t>
            </w:r>
          </w:p>
          <w:p w14:paraId="4CAB9278" w14:textId="77777777" w:rsidR="00433ACE" w:rsidRPr="0047726B" w:rsidRDefault="00433ACE" w:rsidP="00433ACE">
            <w:pPr>
              <w:pStyle w:val="RepTable"/>
              <w:rPr>
                <w:noProof w:val="0"/>
                <w:sz w:val="18"/>
                <w:szCs w:val="20"/>
              </w:rPr>
            </w:pPr>
            <w:r w:rsidRPr="0047726B">
              <w:rPr>
                <w:noProof w:val="0"/>
                <w:sz w:val="18"/>
                <w:szCs w:val="20"/>
              </w:rPr>
              <w:t>Report No.: R2040059</w:t>
            </w:r>
          </w:p>
          <w:p w14:paraId="6D1EE161" w14:textId="77777777" w:rsidR="00433ACE" w:rsidRPr="0047726B" w:rsidRDefault="00433ACE" w:rsidP="00433ACE">
            <w:pPr>
              <w:pStyle w:val="RepTable"/>
              <w:rPr>
                <w:noProof w:val="0"/>
                <w:sz w:val="18"/>
                <w:szCs w:val="20"/>
              </w:rPr>
            </w:pPr>
            <w:r w:rsidRPr="0047726B">
              <w:rPr>
                <w:noProof w:val="0"/>
                <w:sz w:val="18"/>
                <w:szCs w:val="20"/>
              </w:rPr>
              <w:t>GLP No.519</w:t>
            </w:r>
          </w:p>
          <w:p w14:paraId="54B933A2" w14:textId="77777777" w:rsidR="00433ACE" w:rsidRPr="0047726B" w:rsidRDefault="00433ACE" w:rsidP="00433ACE">
            <w:pPr>
              <w:pStyle w:val="RepTable"/>
              <w:rPr>
                <w:noProof w:val="0"/>
                <w:sz w:val="18"/>
                <w:szCs w:val="20"/>
              </w:rPr>
            </w:pPr>
            <w:r w:rsidRPr="0047726B">
              <w:rPr>
                <w:noProof w:val="0"/>
                <w:sz w:val="18"/>
                <w:szCs w:val="20"/>
              </w:rPr>
              <w:t>Published: no</w:t>
            </w:r>
          </w:p>
          <w:p w14:paraId="5FFEAF2F" w14:textId="77777777" w:rsidR="00433ACE" w:rsidRPr="0047726B" w:rsidRDefault="00433ACE" w:rsidP="00433ACE">
            <w:pPr>
              <w:pStyle w:val="RepTable"/>
              <w:rPr>
                <w:noProof w:val="0"/>
                <w:sz w:val="18"/>
                <w:szCs w:val="20"/>
              </w:rPr>
            </w:pPr>
          </w:p>
        </w:tc>
        <w:tc>
          <w:tcPr>
            <w:tcW w:w="246" w:type="pct"/>
            <w:tcBorders>
              <w:top w:val="single" w:sz="4" w:space="0" w:color="auto"/>
              <w:left w:val="single" w:sz="4" w:space="0" w:color="auto"/>
              <w:bottom w:val="single" w:sz="4" w:space="0" w:color="auto"/>
              <w:right w:val="single" w:sz="4" w:space="0" w:color="auto"/>
            </w:tcBorders>
          </w:tcPr>
          <w:p w14:paraId="4893760A"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C2440E9" w14:textId="00F40006"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5DB1E55" w14:textId="04782702"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2278E19" w14:textId="4892A619" w:rsidR="00433ACE" w:rsidRPr="0047726B" w:rsidRDefault="00433ACE" w:rsidP="00433ACE">
            <w:pPr>
              <w:rPr>
                <w:sz w:val="18"/>
                <w:szCs w:val="20"/>
              </w:rPr>
            </w:pPr>
            <w:r w:rsidRPr="0047726B">
              <w:rPr>
                <w:sz w:val="18"/>
                <w:szCs w:val="20"/>
              </w:rPr>
              <w:t>ADAMA</w:t>
            </w:r>
          </w:p>
        </w:tc>
      </w:tr>
      <w:tr w:rsidR="00433ACE" w:rsidRPr="0047726B" w14:paraId="492225F1" w14:textId="77777777" w:rsidTr="00877F8A">
        <w:tc>
          <w:tcPr>
            <w:tcW w:w="488" w:type="pct"/>
            <w:tcBorders>
              <w:top w:val="single" w:sz="4" w:space="0" w:color="auto"/>
              <w:left w:val="single" w:sz="4" w:space="0" w:color="auto"/>
              <w:bottom w:val="single" w:sz="4" w:space="0" w:color="auto"/>
              <w:right w:val="single" w:sz="4" w:space="0" w:color="auto"/>
            </w:tcBorders>
          </w:tcPr>
          <w:p w14:paraId="330427EC" w14:textId="77777777" w:rsidR="00433ACE" w:rsidRPr="0047726B" w:rsidRDefault="00433ACE" w:rsidP="00433ACE">
            <w:pPr>
              <w:pStyle w:val="RepTable"/>
              <w:rPr>
                <w:noProof w:val="0"/>
                <w:sz w:val="18"/>
                <w:szCs w:val="20"/>
              </w:rPr>
            </w:pPr>
            <w:r w:rsidRPr="0047726B">
              <w:rPr>
                <w:noProof w:val="0"/>
                <w:sz w:val="18"/>
                <w:szCs w:val="20"/>
              </w:rPr>
              <w:t>KCP 10.1.2/05</w:t>
            </w:r>
          </w:p>
        </w:tc>
        <w:tc>
          <w:tcPr>
            <w:tcW w:w="705" w:type="pct"/>
            <w:tcBorders>
              <w:top w:val="single" w:sz="4" w:space="0" w:color="auto"/>
              <w:left w:val="single" w:sz="4" w:space="0" w:color="auto"/>
              <w:bottom w:val="single" w:sz="4" w:space="0" w:color="auto"/>
              <w:right w:val="single" w:sz="4" w:space="0" w:color="auto"/>
            </w:tcBorders>
          </w:tcPr>
          <w:p w14:paraId="417C6412" w14:textId="77777777" w:rsidR="00433ACE" w:rsidRPr="0047726B" w:rsidRDefault="00433ACE" w:rsidP="00433ACE">
            <w:pPr>
              <w:pStyle w:val="RepTable"/>
              <w:rPr>
                <w:noProof w:val="0"/>
                <w:sz w:val="18"/>
                <w:szCs w:val="20"/>
              </w:rPr>
            </w:pPr>
            <w:proofErr w:type="spellStart"/>
            <w:r w:rsidRPr="0047726B">
              <w:rPr>
                <w:noProof w:val="0"/>
                <w:sz w:val="18"/>
                <w:szCs w:val="20"/>
              </w:rPr>
              <w:t>Gräf</w:t>
            </w:r>
            <w:proofErr w:type="spellEnd"/>
            <w:r w:rsidRPr="0047726B">
              <w:rPr>
                <w:noProof w:val="0"/>
                <w:sz w:val="18"/>
                <w:szCs w:val="20"/>
              </w:rPr>
              <w:t>, K.</w:t>
            </w:r>
          </w:p>
        </w:tc>
        <w:tc>
          <w:tcPr>
            <w:tcW w:w="248" w:type="pct"/>
            <w:tcBorders>
              <w:top w:val="single" w:sz="4" w:space="0" w:color="auto"/>
              <w:left w:val="single" w:sz="4" w:space="0" w:color="auto"/>
              <w:bottom w:val="single" w:sz="4" w:space="0" w:color="auto"/>
              <w:right w:val="single" w:sz="4" w:space="0" w:color="auto"/>
            </w:tcBorders>
          </w:tcPr>
          <w:p w14:paraId="5C17F07C" w14:textId="77777777"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Borders>
              <w:top w:val="single" w:sz="4" w:space="0" w:color="auto"/>
              <w:left w:val="single" w:sz="4" w:space="0" w:color="auto"/>
              <w:bottom w:val="single" w:sz="4" w:space="0" w:color="auto"/>
              <w:right w:val="single" w:sz="4" w:space="0" w:color="auto"/>
            </w:tcBorders>
          </w:tcPr>
          <w:p w14:paraId="1D71BF1C" w14:textId="77777777" w:rsidR="00433ACE" w:rsidRPr="0047726B" w:rsidRDefault="00433ACE" w:rsidP="00433ACE">
            <w:pPr>
              <w:pStyle w:val="RepTable"/>
              <w:rPr>
                <w:noProof w:val="0"/>
                <w:sz w:val="18"/>
                <w:szCs w:val="20"/>
              </w:rPr>
            </w:pPr>
            <w:r w:rsidRPr="0047726B">
              <w:rPr>
                <w:noProof w:val="0"/>
                <w:sz w:val="18"/>
                <w:szCs w:val="20"/>
              </w:rPr>
              <w:t xml:space="preserve">Residues of acetamiprid in monocotyledonous and dicotyledonous plants after spray application of Acetamiprid 200 SL in early </w:t>
            </w:r>
            <w:r w:rsidRPr="0047726B">
              <w:rPr>
                <w:noProof w:val="0"/>
                <w:sz w:val="18"/>
                <w:szCs w:val="20"/>
              </w:rPr>
              <w:lastRenderedPageBreak/>
              <w:t xml:space="preserve">vegetation stages in Northern Europe – magnitude of residues and time course of residue decline. </w:t>
            </w:r>
            <w:proofErr w:type="spellStart"/>
            <w:r w:rsidRPr="0047726B">
              <w:rPr>
                <w:noProof w:val="0"/>
                <w:sz w:val="18"/>
                <w:szCs w:val="20"/>
              </w:rPr>
              <w:t>unpubl</w:t>
            </w:r>
            <w:proofErr w:type="spellEnd"/>
            <w:r w:rsidRPr="0047726B">
              <w:rPr>
                <w:noProof w:val="0"/>
                <w:sz w:val="18"/>
                <w:szCs w:val="20"/>
              </w:rPr>
              <w:t>. RIFCON GmbH report, 01 March 2022.</w:t>
            </w:r>
          </w:p>
          <w:p w14:paraId="2FBD4487" w14:textId="77777777" w:rsidR="00433ACE" w:rsidRPr="0047726B" w:rsidRDefault="00433ACE" w:rsidP="00433ACE">
            <w:pPr>
              <w:pStyle w:val="RepTable"/>
              <w:rPr>
                <w:noProof w:val="0"/>
                <w:sz w:val="18"/>
                <w:szCs w:val="20"/>
              </w:rPr>
            </w:pPr>
            <w:r w:rsidRPr="0047726B">
              <w:rPr>
                <w:noProof w:val="0"/>
                <w:sz w:val="18"/>
                <w:szCs w:val="20"/>
              </w:rPr>
              <w:t>Report No.: R2040060</w:t>
            </w:r>
          </w:p>
          <w:p w14:paraId="0AFAC118" w14:textId="77777777" w:rsidR="00433ACE" w:rsidRPr="0047726B" w:rsidRDefault="00433ACE" w:rsidP="00433ACE">
            <w:pPr>
              <w:pStyle w:val="RepTable"/>
              <w:rPr>
                <w:noProof w:val="0"/>
                <w:sz w:val="18"/>
                <w:szCs w:val="20"/>
              </w:rPr>
            </w:pPr>
            <w:r w:rsidRPr="0047726B">
              <w:rPr>
                <w:noProof w:val="0"/>
                <w:sz w:val="18"/>
                <w:szCs w:val="20"/>
              </w:rPr>
              <w:t>GLP No. 520</w:t>
            </w:r>
          </w:p>
          <w:p w14:paraId="50CE6539" w14:textId="77777777" w:rsidR="00433ACE" w:rsidRPr="0047726B" w:rsidRDefault="00433ACE" w:rsidP="00433ACE">
            <w:pPr>
              <w:pStyle w:val="RepTable"/>
              <w:rPr>
                <w:noProof w:val="0"/>
                <w:sz w:val="18"/>
                <w:szCs w:val="20"/>
              </w:rPr>
            </w:pPr>
            <w:r w:rsidRPr="0047726B">
              <w:rPr>
                <w:noProof w:val="0"/>
                <w:sz w:val="18"/>
                <w:szCs w:val="20"/>
              </w:rPr>
              <w:t>Published: no</w:t>
            </w:r>
          </w:p>
          <w:p w14:paraId="190E1BB1" w14:textId="77777777" w:rsidR="00433ACE" w:rsidRPr="0047726B" w:rsidRDefault="00433ACE" w:rsidP="00433ACE">
            <w:pPr>
              <w:pStyle w:val="RepTable"/>
              <w:rPr>
                <w:noProof w:val="0"/>
                <w:sz w:val="18"/>
                <w:szCs w:val="20"/>
              </w:rPr>
            </w:pPr>
          </w:p>
        </w:tc>
        <w:tc>
          <w:tcPr>
            <w:tcW w:w="246" w:type="pct"/>
            <w:tcBorders>
              <w:top w:val="single" w:sz="4" w:space="0" w:color="auto"/>
              <w:left w:val="single" w:sz="4" w:space="0" w:color="auto"/>
              <w:bottom w:val="single" w:sz="4" w:space="0" w:color="auto"/>
              <w:right w:val="single" w:sz="4" w:space="0" w:color="auto"/>
            </w:tcBorders>
          </w:tcPr>
          <w:p w14:paraId="4D4922ED"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09CDBED5" w14:textId="55F66400"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51EB7F6" w14:textId="689981F1"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76843640" w14:textId="01F80C36" w:rsidR="00433ACE" w:rsidRPr="0047726B" w:rsidRDefault="00433ACE" w:rsidP="00433ACE">
            <w:pPr>
              <w:rPr>
                <w:sz w:val="18"/>
                <w:szCs w:val="20"/>
              </w:rPr>
            </w:pPr>
            <w:r w:rsidRPr="0047726B">
              <w:rPr>
                <w:sz w:val="18"/>
                <w:szCs w:val="20"/>
              </w:rPr>
              <w:t>ADAMA</w:t>
            </w:r>
          </w:p>
        </w:tc>
      </w:tr>
      <w:tr w:rsidR="00433ACE" w:rsidRPr="005814D0" w14:paraId="5D52BCF7" w14:textId="77777777" w:rsidTr="00877F8A">
        <w:tc>
          <w:tcPr>
            <w:tcW w:w="488" w:type="pct"/>
            <w:tcBorders>
              <w:top w:val="single" w:sz="4" w:space="0" w:color="auto"/>
              <w:left w:val="single" w:sz="4" w:space="0" w:color="auto"/>
              <w:bottom w:val="single" w:sz="4" w:space="0" w:color="auto"/>
              <w:right w:val="single" w:sz="4" w:space="0" w:color="auto"/>
            </w:tcBorders>
          </w:tcPr>
          <w:p w14:paraId="3E166F95" w14:textId="77777777" w:rsidR="00433ACE" w:rsidRPr="005814D0" w:rsidRDefault="00433ACE" w:rsidP="00433ACE">
            <w:pPr>
              <w:pStyle w:val="RepTable"/>
              <w:rPr>
                <w:noProof w:val="0"/>
                <w:color w:val="D9D9D9" w:themeColor="background1" w:themeShade="D9"/>
                <w:sz w:val="18"/>
                <w:szCs w:val="20"/>
              </w:rPr>
            </w:pPr>
            <w:bookmarkStart w:id="560" w:name="_Hlk173389952"/>
            <w:r w:rsidRPr="005814D0">
              <w:rPr>
                <w:noProof w:val="0"/>
                <w:color w:val="D9D9D9" w:themeColor="background1" w:themeShade="D9"/>
                <w:sz w:val="18"/>
                <w:szCs w:val="20"/>
              </w:rPr>
              <w:t>KCP 10.1.2/06</w:t>
            </w:r>
          </w:p>
        </w:tc>
        <w:tc>
          <w:tcPr>
            <w:tcW w:w="705" w:type="pct"/>
            <w:tcBorders>
              <w:top w:val="single" w:sz="4" w:space="0" w:color="auto"/>
              <w:left w:val="single" w:sz="4" w:space="0" w:color="auto"/>
              <w:bottom w:val="single" w:sz="4" w:space="0" w:color="auto"/>
              <w:right w:val="single" w:sz="4" w:space="0" w:color="auto"/>
            </w:tcBorders>
          </w:tcPr>
          <w:p w14:paraId="7DC38995"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 xml:space="preserve">Ebeling, M., </w:t>
            </w:r>
          </w:p>
          <w:p w14:paraId="51820CE4"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Wang, M.</w:t>
            </w:r>
          </w:p>
        </w:tc>
        <w:tc>
          <w:tcPr>
            <w:tcW w:w="248" w:type="pct"/>
            <w:tcBorders>
              <w:top w:val="single" w:sz="4" w:space="0" w:color="auto"/>
              <w:left w:val="single" w:sz="4" w:space="0" w:color="auto"/>
              <w:bottom w:val="single" w:sz="4" w:space="0" w:color="auto"/>
              <w:right w:val="single" w:sz="4" w:space="0" w:color="auto"/>
            </w:tcBorders>
          </w:tcPr>
          <w:p w14:paraId="05357919" w14:textId="77777777" w:rsidR="00433ACE" w:rsidRPr="005814D0" w:rsidRDefault="00433ACE" w:rsidP="00433ACE">
            <w:pPr>
              <w:pStyle w:val="RepTable"/>
              <w:jc w:val="center"/>
              <w:rPr>
                <w:noProof w:val="0"/>
                <w:color w:val="D9D9D9" w:themeColor="background1" w:themeShade="D9"/>
                <w:sz w:val="18"/>
                <w:szCs w:val="20"/>
              </w:rPr>
            </w:pPr>
            <w:r w:rsidRPr="005814D0">
              <w:rPr>
                <w:noProof w:val="0"/>
                <w:color w:val="D9D9D9" w:themeColor="background1" w:themeShade="D9"/>
                <w:sz w:val="18"/>
                <w:szCs w:val="20"/>
              </w:rPr>
              <w:t>2018</w:t>
            </w:r>
          </w:p>
        </w:tc>
        <w:tc>
          <w:tcPr>
            <w:tcW w:w="1846" w:type="pct"/>
            <w:tcBorders>
              <w:top w:val="single" w:sz="4" w:space="0" w:color="auto"/>
              <w:left w:val="single" w:sz="4" w:space="0" w:color="auto"/>
              <w:bottom w:val="single" w:sz="4" w:space="0" w:color="auto"/>
              <w:right w:val="single" w:sz="4" w:space="0" w:color="auto"/>
            </w:tcBorders>
          </w:tcPr>
          <w:p w14:paraId="6F7367A1"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Dissipation of Plant Protection Products From Foliage. Envi-</w:t>
            </w:r>
            <w:proofErr w:type="spellStart"/>
            <w:r w:rsidRPr="005814D0">
              <w:rPr>
                <w:noProof w:val="0"/>
                <w:color w:val="D9D9D9" w:themeColor="background1" w:themeShade="D9"/>
                <w:sz w:val="18"/>
                <w:szCs w:val="20"/>
              </w:rPr>
              <w:t>ronmental</w:t>
            </w:r>
            <w:proofErr w:type="spellEnd"/>
            <w:r w:rsidRPr="005814D0">
              <w:rPr>
                <w:noProof w:val="0"/>
                <w:color w:val="D9D9D9" w:themeColor="background1" w:themeShade="D9"/>
                <w:sz w:val="18"/>
                <w:szCs w:val="20"/>
              </w:rPr>
              <w:t xml:space="preserve"> Toxicology and Chemistry 37:1926–1932</w:t>
            </w:r>
          </w:p>
          <w:p w14:paraId="395B8A7E"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GLP: no</w:t>
            </w:r>
          </w:p>
          <w:p w14:paraId="07DCD91F"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3E822978" w14:textId="77777777"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27DA4B5" w14:textId="58523E85"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49246B80" w14:textId="77777777" w:rsidR="00433ACE" w:rsidRPr="005814D0" w:rsidRDefault="00433ACE" w:rsidP="00433ACE">
            <w:pPr>
              <w:rPr>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53CECBD" w14:textId="77777777" w:rsidR="00433ACE" w:rsidRPr="005814D0" w:rsidRDefault="00433ACE" w:rsidP="00433ACE">
            <w:pPr>
              <w:rPr>
                <w:color w:val="D9D9D9" w:themeColor="background1" w:themeShade="D9"/>
                <w:sz w:val="18"/>
                <w:szCs w:val="20"/>
              </w:rPr>
            </w:pPr>
            <w:r w:rsidRPr="005814D0">
              <w:rPr>
                <w:color w:val="D9D9D9" w:themeColor="background1" w:themeShade="D9"/>
                <w:sz w:val="18"/>
                <w:szCs w:val="20"/>
              </w:rPr>
              <w:t>Public</w:t>
            </w:r>
          </w:p>
        </w:tc>
      </w:tr>
      <w:tr w:rsidR="00433ACE" w:rsidRPr="005814D0" w14:paraId="75378FEF" w14:textId="77777777" w:rsidTr="00877F8A">
        <w:tc>
          <w:tcPr>
            <w:tcW w:w="488" w:type="pct"/>
            <w:tcBorders>
              <w:top w:val="single" w:sz="4" w:space="0" w:color="auto"/>
              <w:left w:val="single" w:sz="4" w:space="0" w:color="auto"/>
              <w:bottom w:val="single" w:sz="4" w:space="0" w:color="auto"/>
              <w:right w:val="single" w:sz="4" w:space="0" w:color="auto"/>
            </w:tcBorders>
          </w:tcPr>
          <w:p w14:paraId="4A28334F"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KCP 10.1.2/07</w:t>
            </w:r>
          </w:p>
        </w:tc>
        <w:tc>
          <w:tcPr>
            <w:tcW w:w="705" w:type="pct"/>
            <w:tcBorders>
              <w:top w:val="single" w:sz="4" w:space="0" w:color="auto"/>
              <w:left w:val="single" w:sz="4" w:space="0" w:color="auto"/>
              <w:bottom w:val="single" w:sz="4" w:space="0" w:color="auto"/>
              <w:right w:val="single" w:sz="4" w:space="0" w:color="auto"/>
            </w:tcBorders>
          </w:tcPr>
          <w:p w14:paraId="034546E7" w14:textId="77777777" w:rsidR="00433ACE" w:rsidRPr="005814D0" w:rsidRDefault="00433ACE" w:rsidP="00433ACE">
            <w:pPr>
              <w:pStyle w:val="RepTable"/>
              <w:rPr>
                <w:noProof w:val="0"/>
                <w:color w:val="D9D9D9" w:themeColor="background1" w:themeShade="D9"/>
                <w:sz w:val="18"/>
                <w:szCs w:val="20"/>
                <w:lang w:val="de-DE"/>
              </w:rPr>
            </w:pPr>
            <w:proofErr w:type="spellStart"/>
            <w:r w:rsidRPr="005814D0">
              <w:rPr>
                <w:noProof w:val="0"/>
                <w:color w:val="D9D9D9" w:themeColor="background1" w:themeShade="D9"/>
                <w:sz w:val="18"/>
                <w:szCs w:val="20"/>
                <w:lang w:val="de-DE"/>
              </w:rPr>
              <w:t>Kaetzke</w:t>
            </w:r>
            <w:proofErr w:type="spellEnd"/>
            <w:r w:rsidRPr="005814D0">
              <w:rPr>
                <w:noProof w:val="0"/>
                <w:color w:val="D9D9D9" w:themeColor="background1" w:themeShade="D9"/>
                <w:sz w:val="18"/>
                <w:szCs w:val="20"/>
                <w:lang w:val="de-DE"/>
              </w:rPr>
              <w:t xml:space="preserve">, P., Niedermeier, J., </w:t>
            </w:r>
            <w:proofErr w:type="spellStart"/>
            <w:r w:rsidRPr="005814D0">
              <w:rPr>
                <w:noProof w:val="0"/>
                <w:color w:val="D9D9D9" w:themeColor="background1" w:themeShade="D9"/>
                <w:sz w:val="18"/>
                <w:szCs w:val="20"/>
                <w:lang w:val="de-DE"/>
              </w:rPr>
              <w:t>Masseti</w:t>
            </w:r>
            <w:proofErr w:type="spellEnd"/>
            <w:r w:rsidRPr="005814D0">
              <w:rPr>
                <w:noProof w:val="0"/>
                <w:color w:val="D9D9D9" w:themeColor="background1" w:themeShade="D9"/>
                <w:sz w:val="18"/>
                <w:szCs w:val="20"/>
                <w:lang w:val="de-DE"/>
              </w:rPr>
              <w:t>, M.</w:t>
            </w:r>
          </w:p>
        </w:tc>
        <w:tc>
          <w:tcPr>
            <w:tcW w:w="248" w:type="pct"/>
            <w:tcBorders>
              <w:top w:val="single" w:sz="4" w:space="0" w:color="auto"/>
              <w:left w:val="single" w:sz="4" w:space="0" w:color="auto"/>
              <w:bottom w:val="single" w:sz="4" w:space="0" w:color="auto"/>
              <w:right w:val="single" w:sz="4" w:space="0" w:color="auto"/>
            </w:tcBorders>
          </w:tcPr>
          <w:p w14:paraId="13BDC04C" w14:textId="77777777" w:rsidR="00433ACE" w:rsidRPr="005814D0" w:rsidRDefault="00433ACE" w:rsidP="00433ACE">
            <w:pPr>
              <w:pStyle w:val="RepTable"/>
              <w:jc w:val="center"/>
              <w:rPr>
                <w:noProof w:val="0"/>
                <w:color w:val="D9D9D9" w:themeColor="background1" w:themeShade="D9"/>
                <w:sz w:val="18"/>
                <w:szCs w:val="20"/>
              </w:rPr>
            </w:pPr>
            <w:r w:rsidRPr="005814D0">
              <w:rPr>
                <w:noProof w:val="0"/>
                <w:color w:val="D9D9D9" w:themeColor="background1" w:themeShade="D9"/>
                <w:sz w:val="18"/>
                <w:szCs w:val="20"/>
              </w:rPr>
              <w:t>2003</w:t>
            </w:r>
          </w:p>
        </w:tc>
        <w:tc>
          <w:tcPr>
            <w:tcW w:w="1846" w:type="pct"/>
            <w:tcBorders>
              <w:top w:val="single" w:sz="4" w:space="0" w:color="auto"/>
              <w:left w:val="single" w:sz="4" w:space="0" w:color="auto"/>
              <w:bottom w:val="single" w:sz="4" w:space="0" w:color="auto"/>
              <w:right w:val="single" w:sz="4" w:space="0" w:color="auto"/>
            </w:tcBorders>
          </w:tcPr>
          <w:p w14:paraId="7186D5D0" w14:textId="77777777" w:rsidR="00433ACE" w:rsidRPr="005814D0" w:rsidRDefault="00433ACE" w:rsidP="00433ACE">
            <w:pPr>
              <w:pStyle w:val="RepTable"/>
              <w:rPr>
                <w:noProof w:val="0"/>
                <w:color w:val="D9D9D9" w:themeColor="background1" w:themeShade="D9"/>
                <w:sz w:val="18"/>
                <w:szCs w:val="20"/>
                <w:lang w:val="de-DE"/>
              </w:rPr>
            </w:pPr>
            <w:proofErr w:type="spellStart"/>
            <w:r w:rsidRPr="005814D0">
              <w:rPr>
                <w:noProof w:val="0"/>
                <w:color w:val="D9D9D9" w:themeColor="background1" w:themeShade="D9"/>
                <w:sz w:val="18"/>
                <w:szCs w:val="20"/>
                <w:lang w:val="de-DE"/>
              </w:rPr>
              <w:t>Oryctolagus</w:t>
            </w:r>
            <w:proofErr w:type="spellEnd"/>
            <w:r w:rsidRPr="005814D0">
              <w:rPr>
                <w:noProof w:val="0"/>
                <w:color w:val="D9D9D9" w:themeColor="background1" w:themeShade="D9"/>
                <w:sz w:val="18"/>
                <w:szCs w:val="20"/>
                <w:lang w:val="de-DE"/>
              </w:rPr>
              <w:t xml:space="preserve"> </w:t>
            </w:r>
            <w:proofErr w:type="spellStart"/>
            <w:r w:rsidRPr="005814D0">
              <w:rPr>
                <w:noProof w:val="0"/>
                <w:color w:val="D9D9D9" w:themeColor="background1" w:themeShade="D9"/>
                <w:sz w:val="18"/>
                <w:szCs w:val="20"/>
                <w:lang w:val="de-DE"/>
              </w:rPr>
              <w:t>cuniculus</w:t>
            </w:r>
            <w:proofErr w:type="spellEnd"/>
            <w:r w:rsidRPr="005814D0">
              <w:rPr>
                <w:noProof w:val="0"/>
                <w:color w:val="D9D9D9" w:themeColor="background1" w:themeShade="D9"/>
                <w:sz w:val="18"/>
                <w:szCs w:val="20"/>
                <w:lang w:val="de-DE"/>
              </w:rPr>
              <w:t xml:space="preserve"> (Linné, 1758) Europäisches Wildkaninchen. In: Handbuch der Säugetiere Europas, </w:t>
            </w:r>
            <w:proofErr w:type="spellStart"/>
            <w:r w:rsidRPr="005814D0">
              <w:rPr>
                <w:noProof w:val="0"/>
                <w:color w:val="D9D9D9" w:themeColor="background1" w:themeShade="D9"/>
                <w:sz w:val="18"/>
                <w:szCs w:val="20"/>
                <w:lang w:val="de-DE"/>
              </w:rPr>
              <w:t>Lagomorpha</w:t>
            </w:r>
            <w:proofErr w:type="spellEnd"/>
            <w:r w:rsidRPr="005814D0">
              <w:rPr>
                <w:noProof w:val="0"/>
                <w:color w:val="D9D9D9" w:themeColor="background1" w:themeShade="D9"/>
                <w:sz w:val="18"/>
                <w:szCs w:val="20"/>
                <w:lang w:val="de-DE"/>
              </w:rPr>
              <w:t xml:space="preserve"> (Ed. </w:t>
            </w:r>
            <w:proofErr w:type="spellStart"/>
            <w:r w:rsidRPr="005814D0">
              <w:rPr>
                <w:noProof w:val="0"/>
                <w:color w:val="D9D9D9" w:themeColor="background1" w:themeShade="D9"/>
                <w:sz w:val="18"/>
                <w:szCs w:val="20"/>
                <w:lang w:val="de-DE"/>
              </w:rPr>
              <w:t>by</w:t>
            </w:r>
            <w:proofErr w:type="spellEnd"/>
            <w:r w:rsidRPr="005814D0">
              <w:rPr>
                <w:noProof w:val="0"/>
                <w:color w:val="D9D9D9" w:themeColor="background1" w:themeShade="D9"/>
                <w:sz w:val="18"/>
                <w:szCs w:val="20"/>
                <w:lang w:val="de-DE"/>
              </w:rPr>
              <w:t xml:space="preserve"> Niethammer, J. &amp; Krapp, F.), pp. 189 - 289: AULA-Verlag.</w:t>
            </w:r>
          </w:p>
          <w:p w14:paraId="5CC571DD"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GLP: no</w:t>
            </w:r>
          </w:p>
          <w:p w14:paraId="1DAE1B4E"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3B5A4804" w14:textId="77777777"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189A2A3" w14:textId="66354683"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6831113E" w14:textId="77777777" w:rsidR="00433ACE" w:rsidRPr="005814D0" w:rsidRDefault="00433ACE" w:rsidP="00433ACE">
            <w:pPr>
              <w:rPr>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D6F630C" w14:textId="77777777" w:rsidR="00433ACE" w:rsidRPr="005814D0" w:rsidRDefault="00433ACE" w:rsidP="00433ACE">
            <w:pPr>
              <w:rPr>
                <w:color w:val="D9D9D9" w:themeColor="background1" w:themeShade="D9"/>
                <w:sz w:val="18"/>
                <w:szCs w:val="20"/>
              </w:rPr>
            </w:pPr>
            <w:r w:rsidRPr="005814D0">
              <w:rPr>
                <w:color w:val="D9D9D9" w:themeColor="background1" w:themeShade="D9"/>
                <w:sz w:val="18"/>
                <w:szCs w:val="20"/>
              </w:rPr>
              <w:t>Public</w:t>
            </w:r>
          </w:p>
        </w:tc>
      </w:tr>
      <w:tr w:rsidR="00433ACE" w:rsidRPr="005814D0" w14:paraId="7C90625D" w14:textId="77777777" w:rsidTr="00877F8A">
        <w:tc>
          <w:tcPr>
            <w:tcW w:w="488" w:type="pct"/>
            <w:tcBorders>
              <w:top w:val="single" w:sz="4" w:space="0" w:color="auto"/>
              <w:left w:val="single" w:sz="4" w:space="0" w:color="auto"/>
              <w:bottom w:val="single" w:sz="4" w:space="0" w:color="auto"/>
              <w:right w:val="single" w:sz="4" w:space="0" w:color="auto"/>
            </w:tcBorders>
          </w:tcPr>
          <w:p w14:paraId="6F99B616"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KCP 10.1.2/08</w:t>
            </w:r>
          </w:p>
        </w:tc>
        <w:tc>
          <w:tcPr>
            <w:tcW w:w="705" w:type="pct"/>
            <w:tcBorders>
              <w:top w:val="single" w:sz="4" w:space="0" w:color="auto"/>
              <w:left w:val="single" w:sz="4" w:space="0" w:color="auto"/>
              <w:bottom w:val="single" w:sz="4" w:space="0" w:color="auto"/>
              <w:right w:val="single" w:sz="4" w:space="0" w:color="auto"/>
            </w:tcBorders>
          </w:tcPr>
          <w:p w14:paraId="76EB6A57" w14:textId="77777777" w:rsidR="00433ACE" w:rsidRPr="005814D0" w:rsidRDefault="00433ACE" w:rsidP="00433ACE">
            <w:pPr>
              <w:pStyle w:val="RepTable"/>
              <w:rPr>
                <w:noProof w:val="0"/>
                <w:color w:val="D9D9D9" w:themeColor="background1" w:themeShade="D9"/>
                <w:sz w:val="18"/>
                <w:szCs w:val="20"/>
                <w:lang w:val="es-ES"/>
              </w:rPr>
            </w:pPr>
            <w:r w:rsidRPr="005814D0">
              <w:rPr>
                <w:noProof w:val="0"/>
                <w:color w:val="D9D9D9" w:themeColor="background1" w:themeShade="D9"/>
                <w:sz w:val="18"/>
                <w:szCs w:val="20"/>
                <w:lang w:val="es-ES"/>
              </w:rPr>
              <w:t>Gea-Izquierdo, G., Muñoz-Igualada, J., San Miguel-Ayanz, A</w:t>
            </w:r>
          </w:p>
        </w:tc>
        <w:tc>
          <w:tcPr>
            <w:tcW w:w="248" w:type="pct"/>
            <w:tcBorders>
              <w:top w:val="single" w:sz="4" w:space="0" w:color="auto"/>
              <w:left w:val="single" w:sz="4" w:space="0" w:color="auto"/>
              <w:bottom w:val="single" w:sz="4" w:space="0" w:color="auto"/>
              <w:right w:val="single" w:sz="4" w:space="0" w:color="auto"/>
            </w:tcBorders>
          </w:tcPr>
          <w:p w14:paraId="405B91A7" w14:textId="77777777" w:rsidR="00433ACE" w:rsidRPr="005814D0" w:rsidRDefault="00433ACE" w:rsidP="00433ACE">
            <w:pPr>
              <w:pStyle w:val="RepTable"/>
              <w:jc w:val="center"/>
              <w:rPr>
                <w:noProof w:val="0"/>
                <w:color w:val="D9D9D9" w:themeColor="background1" w:themeShade="D9"/>
                <w:sz w:val="18"/>
                <w:szCs w:val="20"/>
              </w:rPr>
            </w:pPr>
            <w:r w:rsidRPr="005814D0">
              <w:rPr>
                <w:noProof w:val="0"/>
                <w:color w:val="D9D9D9" w:themeColor="background1" w:themeShade="D9"/>
                <w:sz w:val="18"/>
                <w:szCs w:val="20"/>
              </w:rPr>
              <w:t>2005</w:t>
            </w:r>
          </w:p>
        </w:tc>
        <w:tc>
          <w:tcPr>
            <w:tcW w:w="1846" w:type="pct"/>
            <w:tcBorders>
              <w:top w:val="single" w:sz="4" w:space="0" w:color="auto"/>
              <w:left w:val="single" w:sz="4" w:space="0" w:color="auto"/>
              <w:bottom w:val="single" w:sz="4" w:space="0" w:color="auto"/>
              <w:right w:val="single" w:sz="4" w:space="0" w:color="auto"/>
            </w:tcBorders>
          </w:tcPr>
          <w:p w14:paraId="13EF8BDD"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lang w:val="es-ES"/>
              </w:rPr>
              <w:t xml:space="preserve">Gea-Izquierdo, G., Muñoz-Igualada, J. &amp; San Miguel-Ayanz, A. 2005. </w:t>
            </w:r>
            <w:r w:rsidRPr="005814D0">
              <w:rPr>
                <w:noProof w:val="0"/>
                <w:color w:val="D9D9D9" w:themeColor="background1" w:themeShade="D9"/>
                <w:sz w:val="18"/>
                <w:szCs w:val="20"/>
              </w:rPr>
              <w:t xml:space="preserve">Rabbit warren distribution in relation to pasture communities in Mediterranean habitats: consequences for management of rabbit populations. Wildlife Research, 32, 723-731 </w:t>
            </w:r>
          </w:p>
          <w:p w14:paraId="67D548BE"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 xml:space="preserve">GLP No. </w:t>
            </w:r>
          </w:p>
          <w:p w14:paraId="7C548859" w14:textId="77777777" w:rsidR="00433ACE" w:rsidRPr="005814D0" w:rsidRDefault="00433ACE" w:rsidP="00433ACE">
            <w:pPr>
              <w:pStyle w:val="RepTable"/>
              <w:rPr>
                <w:noProof w:val="0"/>
                <w:color w:val="D9D9D9" w:themeColor="background1" w:themeShade="D9"/>
                <w:sz w:val="18"/>
                <w:szCs w:val="20"/>
              </w:rPr>
            </w:pPr>
            <w:r w:rsidRPr="005814D0">
              <w:rPr>
                <w:noProof w:val="0"/>
                <w:color w:val="D9D9D9" w:themeColor="background1" w:themeShade="D9"/>
                <w:sz w:val="18"/>
                <w:szCs w:val="20"/>
              </w:rPr>
              <w:t>Published: no</w:t>
            </w:r>
          </w:p>
          <w:p w14:paraId="51FFAAAD" w14:textId="77777777" w:rsidR="00433ACE" w:rsidRPr="005814D0" w:rsidRDefault="00433ACE" w:rsidP="00433ACE">
            <w:pPr>
              <w:pStyle w:val="RepTable"/>
              <w:rPr>
                <w:noProof w:val="0"/>
                <w:color w:val="D9D9D9" w:themeColor="background1" w:themeShade="D9"/>
                <w:sz w:val="18"/>
                <w:szCs w:val="20"/>
              </w:rPr>
            </w:pPr>
          </w:p>
        </w:tc>
        <w:tc>
          <w:tcPr>
            <w:tcW w:w="246" w:type="pct"/>
            <w:tcBorders>
              <w:top w:val="single" w:sz="4" w:space="0" w:color="auto"/>
              <w:left w:val="single" w:sz="4" w:space="0" w:color="auto"/>
              <w:bottom w:val="single" w:sz="4" w:space="0" w:color="auto"/>
              <w:right w:val="single" w:sz="4" w:space="0" w:color="auto"/>
            </w:tcBorders>
          </w:tcPr>
          <w:p w14:paraId="5843A1DD" w14:textId="77777777"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5A56E28" w14:textId="24DEF365" w:rsidR="00433ACE" w:rsidRPr="005814D0" w:rsidRDefault="00433ACE" w:rsidP="00433ACE">
            <w:pPr>
              <w:jc w:val="center"/>
              <w:rPr>
                <w:color w:val="D9D9D9" w:themeColor="background1" w:themeShade="D9"/>
                <w:sz w:val="18"/>
                <w:szCs w:val="20"/>
              </w:rPr>
            </w:pPr>
            <w:r w:rsidRPr="005814D0">
              <w:rPr>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267FCA53" w14:textId="77777777" w:rsidR="00433ACE" w:rsidRPr="005814D0" w:rsidRDefault="00433ACE" w:rsidP="00433ACE">
            <w:pPr>
              <w:rPr>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0F81AB2C" w14:textId="77777777" w:rsidR="00433ACE" w:rsidRPr="005814D0" w:rsidRDefault="00433ACE" w:rsidP="00433ACE">
            <w:pPr>
              <w:rPr>
                <w:color w:val="D9D9D9" w:themeColor="background1" w:themeShade="D9"/>
                <w:sz w:val="18"/>
                <w:szCs w:val="20"/>
              </w:rPr>
            </w:pPr>
            <w:r w:rsidRPr="005814D0">
              <w:rPr>
                <w:color w:val="D9D9D9" w:themeColor="background1" w:themeShade="D9"/>
                <w:sz w:val="18"/>
                <w:szCs w:val="20"/>
              </w:rPr>
              <w:t>Public</w:t>
            </w:r>
          </w:p>
        </w:tc>
      </w:tr>
      <w:tr w:rsidR="00433ACE" w:rsidRPr="0047726B" w14:paraId="7E3CDF7A" w14:textId="77777777" w:rsidTr="00877F8A">
        <w:tc>
          <w:tcPr>
            <w:tcW w:w="488" w:type="pct"/>
            <w:tcBorders>
              <w:top w:val="single" w:sz="4" w:space="0" w:color="auto"/>
              <w:left w:val="single" w:sz="4" w:space="0" w:color="auto"/>
              <w:bottom w:val="single" w:sz="4" w:space="0" w:color="auto"/>
              <w:right w:val="single" w:sz="4" w:space="0" w:color="auto"/>
            </w:tcBorders>
          </w:tcPr>
          <w:p w14:paraId="4A1A9082"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10.1.2/09</w:t>
            </w:r>
          </w:p>
        </w:tc>
        <w:tc>
          <w:tcPr>
            <w:tcW w:w="705" w:type="pct"/>
            <w:tcBorders>
              <w:top w:val="single" w:sz="4" w:space="0" w:color="auto"/>
              <w:left w:val="single" w:sz="4" w:space="0" w:color="auto"/>
              <w:bottom w:val="single" w:sz="4" w:space="0" w:color="auto"/>
              <w:right w:val="single" w:sz="4" w:space="0" w:color="auto"/>
            </w:tcBorders>
          </w:tcPr>
          <w:p w14:paraId="7826957A" w14:textId="77777777" w:rsidR="00433ACE" w:rsidRPr="005814D0" w:rsidRDefault="00433ACE" w:rsidP="00433ACE">
            <w:pPr>
              <w:pStyle w:val="RepTable"/>
              <w:rPr>
                <w:strike/>
                <w:noProof w:val="0"/>
                <w:color w:val="D9D9D9" w:themeColor="background1" w:themeShade="D9"/>
                <w:sz w:val="18"/>
                <w:szCs w:val="20"/>
                <w:lang w:val="es-ES"/>
              </w:rPr>
            </w:pPr>
            <w:r w:rsidRPr="005814D0">
              <w:rPr>
                <w:strike/>
                <w:noProof w:val="0"/>
                <w:color w:val="D9D9D9" w:themeColor="background1" w:themeShade="D9"/>
                <w:sz w:val="18"/>
                <w:szCs w:val="20"/>
                <w:lang w:val="es-ES"/>
              </w:rPr>
              <w:t xml:space="preserve">Calvete, C., Estrada, R., Angulo, E., Cabezas-Ruiz, S. </w:t>
            </w:r>
          </w:p>
        </w:tc>
        <w:tc>
          <w:tcPr>
            <w:tcW w:w="248" w:type="pct"/>
            <w:tcBorders>
              <w:top w:val="single" w:sz="4" w:space="0" w:color="auto"/>
              <w:left w:val="single" w:sz="4" w:space="0" w:color="auto"/>
              <w:bottom w:val="single" w:sz="4" w:space="0" w:color="auto"/>
              <w:right w:val="single" w:sz="4" w:space="0" w:color="auto"/>
            </w:tcBorders>
          </w:tcPr>
          <w:p w14:paraId="7B4169BE"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2004</w:t>
            </w:r>
          </w:p>
        </w:tc>
        <w:tc>
          <w:tcPr>
            <w:tcW w:w="1846" w:type="pct"/>
            <w:tcBorders>
              <w:top w:val="single" w:sz="4" w:space="0" w:color="auto"/>
              <w:left w:val="single" w:sz="4" w:space="0" w:color="auto"/>
              <w:bottom w:val="single" w:sz="4" w:space="0" w:color="auto"/>
              <w:right w:val="single" w:sz="4" w:space="0" w:color="auto"/>
            </w:tcBorders>
          </w:tcPr>
          <w:p w14:paraId="1782AB1E"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Habitat factors related to wild rabbit conservation in an agricultural landscape. Landscape Ecology 19:531-542.</w:t>
            </w:r>
          </w:p>
        </w:tc>
        <w:tc>
          <w:tcPr>
            <w:tcW w:w="246" w:type="pct"/>
            <w:tcBorders>
              <w:top w:val="single" w:sz="4" w:space="0" w:color="auto"/>
              <w:left w:val="single" w:sz="4" w:space="0" w:color="auto"/>
              <w:bottom w:val="single" w:sz="4" w:space="0" w:color="auto"/>
              <w:right w:val="single" w:sz="4" w:space="0" w:color="auto"/>
            </w:tcBorders>
          </w:tcPr>
          <w:p w14:paraId="0AEB5294"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00CB9F7B" w14:textId="182C416F"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1EB1EF80"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2B3DD5B9"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bookmarkEnd w:id="560"/>
      <w:tr w:rsidR="00433ACE" w:rsidRPr="0047726B" w14:paraId="469C6B82" w14:textId="77777777" w:rsidTr="00877F8A">
        <w:tc>
          <w:tcPr>
            <w:tcW w:w="488" w:type="pct"/>
            <w:tcBorders>
              <w:top w:val="single" w:sz="4" w:space="0" w:color="auto"/>
              <w:left w:val="single" w:sz="4" w:space="0" w:color="auto"/>
              <w:bottom w:val="single" w:sz="4" w:space="0" w:color="auto"/>
              <w:right w:val="single" w:sz="4" w:space="0" w:color="auto"/>
            </w:tcBorders>
          </w:tcPr>
          <w:p w14:paraId="00563589" w14:textId="77777777" w:rsidR="00433ACE" w:rsidRPr="0047726B" w:rsidRDefault="00433ACE" w:rsidP="00433ACE">
            <w:pPr>
              <w:pStyle w:val="RepTable"/>
              <w:rPr>
                <w:noProof w:val="0"/>
                <w:sz w:val="18"/>
                <w:szCs w:val="20"/>
              </w:rPr>
            </w:pPr>
            <w:r w:rsidRPr="0047726B">
              <w:rPr>
                <w:noProof w:val="0"/>
                <w:sz w:val="18"/>
                <w:szCs w:val="20"/>
              </w:rPr>
              <w:t>KCP 10.1.2/10</w:t>
            </w:r>
          </w:p>
        </w:tc>
        <w:tc>
          <w:tcPr>
            <w:tcW w:w="705" w:type="pct"/>
            <w:tcBorders>
              <w:top w:val="single" w:sz="4" w:space="0" w:color="auto"/>
              <w:left w:val="single" w:sz="4" w:space="0" w:color="auto"/>
              <w:bottom w:val="single" w:sz="4" w:space="0" w:color="auto"/>
              <w:right w:val="single" w:sz="4" w:space="0" w:color="auto"/>
            </w:tcBorders>
          </w:tcPr>
          <w:p w14:paraId="06507B5A" w14:textId="77777777" w:rsidR="00433ACE" w:rsidRPr="0047726B" w:rsidRDefault="00433ACE" w:rsidP="00433ACE">
            <w:pPr>
              <w:pStyle w:val="RepTable"/>
              <w:rPr>
                <w:noProof w:val="0"/>
                <w:sz w:val="18"/>
                <w:szCs w:val="20"/>
                <w:lang w:val="de-DE"/>
              </w:rPr>
            </w:pPr>
            <w:proofErr w:type="spellStart"/>
            <w:r w:rsidRPr="0047726B">
              <w:rPr>
                <w:noProof w:val="0"/>
                <w:sz w:val="18"/>
                <w:szCs w:val="20"/>
                <w:lang w:val="de-DE"/>
              </w:rPr>
              <w:t>Katzschner</w:t>
            </w:r>
            <w:proofErr w:type="spellEnd"/>
            <w:r w:rsidRPr="0047726B">
              <w:rPr>
                <w:noProof w:val="0"/>
                <w:sz w:val="18"/>
                <w:szCs w:val="20"/>
                <w:lang w:val="de-DE"/>
              </w:rPr>
              <w:t xml:space="preserve">, I.,  Ludwigs, J-D.,  Grimm,  T. </w:t>
            </w:r>
            <w:proofErr w:type="spellStart"/>
            <w:r w:rsidRPr="0047726B">
              <w:rPr>
                <w:noProof w:val="0"/>
                <w:sz w:val="18"/>
                <w:szCs w:val="20"/>
                <w:lang w:val="de-DE"/>
              </w:rPr>
              <w:t>Blanckenhagen</w:t>
            </w:r>
            <w:proofErr w:type="spellEnd"/>
            <w:r w:rsidRPr="0047726B">
              <w:rPr>
                <w:noProof w:val="0"/>
                <w:sz w:val="18"/>
                <w:szCs w:val="20"/>
                <w:lang w:val="de-DE"/>
              </w:rPr>
              <w:t>, F. von</w:t>
            </w:r>
          </w:p>
        </w:tc>
        <w:tc>
          <w:tcPr>
            <w:tcW w:w="248" w:type="pct"/>
            <w:tcBorders>
              <w:top w:val="single" w:sz="4" w:space="0" w:color="auto"/>
              <w:left w:val="single" w:sz="4" w:space="0" w:color="auto"/>
              <w:bottom w:val="single" w:sz="4" w:space="0" w:color="auto"/>
              <w:right w:val="single" w:sz="4" w:space="0" w:color="auto"/>
            </w:tcBorders>
          </w:tcPr>
          <w:p w14:paraId="5898D01C" w14:textId="77777777" w:rsidR="00433ACE" w:rsidRPr="0047726B" w:rsidRDefault="00433ACE" w:rsidP="00433ACE">
            <w:pPr>
              <w:pStyle w:val="RepTable"/>
              <w:jc w:val="center"/>
              <w:rPr>
                <w:noProof w:val="0"/>
                <w:sz w:val="18"/>
                <w:szCs w:val="20"/>
              </w:rPr>
            </w:pPr>
            <w:r w:rsidRPr="0047726B">
              <w:rPr>
                <w:noProof w:val="0"/>
                <w:sz w:val="18"/>
                <w:szCs w:val="20"/>
              </w:rPr>
              <w:t>2015</w:t>
            </w:r>
          </w:p>
        </w:tc>
        <w:tc>
          <w:tcPr>
            <w:tcW w:w="1846" w:type="pct"/>
            <w:tcBorders>
              <w:top w:val="single" w:sz="4" w:space="0" w:color="auto"/>
              <w:left w:val="single" w:sz="4" w:space="0" w:color="auto"/>
              <w:bottom w:val="single" w:sz="4" w:space="0" w:color="auto"/>
              <w:right w:val="single" w:sz="4" w:space="0" w:color="auto"/>
            </w:tcBorders>
          </w:tcPr>
          <w:p w14:paraId="7974B505" w14:textId="77777777" w:rsidR="00433ACE" w:rsidRPr="0047726B" w:rsidRDefault="00433ACE" w:rsidP="00433ACE">
            <w:pPr>
              <w:pStyle w:val="RepTable"/>
              <w:rPr>
                <w:noProof w:val="0"/>
                <w:sz w:val="18"/>
                <w:szCs w:val="20"/>
              </w:rPr>
            </w:pPr>
            <w:r w:rsidRPr="0047726B">
              <w:rPr>
                <w:noProof w:val="0"/>
                <w:sz w:val="18"/>
                <w:szCs w:val="20"/>
              </w:rPr>
              <w:t xml:space="preserve">Generic monitoring of hares and rabbits to determine proportion of time spent foraging in oilseed rape, sunflower and sugar beet in Central Europe. ADAMA </w:t>
            </w:r>
            <w:proofErr w:type="spellStart"/>
            <w:r w:rsidRPr="0047726B">
              <w:rPr>
                <w:noProof w:val="0"/>
                <w:sz w:val="18"/>
                <w:szCs w:val="20"/>
              </w:rPr>
              <w:t>Irvita</w:t>
            </w:r>
            <w:proofErr w:type="spellEnd"/>
            <w:r w:rsidRPr="0047726B">
              <w:rPr>
                <w:noProof w:val="0"/>
                <w:sz w:val="18"/>
                <w:szCs w:val="20"/>
              </w:rPr>
              <w:t xml:space="preserve"> NV; unpublished RIFCON GmbH report,04 December 2015</w:t>
            </w:r>
          </w:p>
          <w:p w14:paraId="0D517BA1" w14:textId="77777777" w:rsidR="00433ACE" w:rsidRPr="0047726B" w:rsidRDefault="00433ACE" w:rsidP="00433ACE">
            <w:pPr>
              <w:pStyle w:val="RepTable"/>
              <w:rPr>
                <w:noProof w:val="0"/>
                <w:sz w:val="18"/>
                <w:szCs w:val="20"/>
              </w:rPr>
            </w:pPr>
            <w:r w:rsidRPr="0047726B">
              <w:rPr>
                <w:noProof w:val="0"/>
                <w:sz w:val="18"/>
                <w:szCs w:val="20"/>
              </w:rPr>
              <w:t>Report No.: R12244-1</w:t>
            </w:r>
          </w:p>
          <w:p w14:paraId="0A0077E1" w14:textId="77777777" w:rsidR="00433ACE" w:rsidRPr="0047726B" w:rsidRDefault="00433ACE" w:rsidP="00433ACE">
            <w:pPr>
              <w:pStyle w:val="RepTable"/>
              <w:rPr>
                <w:noProof w:val="0"/>
                <w:sz w:val="18"/>
                <w:szCs w:val="20"/>
              </w:rPr>
            </w:pPr>
            <w:r w:rsidRPr="0047726B">
              <w:rPr>
                <w:noProof w:val="0"/>
                <w:sz w:val="18"/>
                <w:szCs w:val="20"/>
              </w:rPr>
              <w:t xml:space="preserve">GLP No. </w:t>
            </w:r>
          </w:p>
          <w:p w14:paraId="4F03A28B"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597F83FD" w14:textId="1FC05150" w:rsidR="00433ACE" w:rsidRPr="0047726B" w:rsidRDefault="00433ACE" w:rsidP="00433ACE">
            <w:pPr>
              <w:jc w:val="center"/>
              <w:rPr>
                <w:sz w:val="18"/>
                <w:szCs w:val="20"/>
              </w:rPr>
            </w:pPr>
            <w:r w:rsidRPr="0047726B">
              <w:rPr>
                <w:sz w:val="18"/>
                <w:szCs w:val="20"/>
              </w:rPr>
              <w:t>Y</w:t>
            </w:r>
          </w:p>
        </w:tc>
        <w:tc>
          <w:tcPr>
            <w:tcW w:w="467" w:type="pct"/>
            <w:tcBorders>
              <w:top w:val="single" w:sz="4" w:space="0" w:color="auto"/>
              <w:left w:val="single" w:sz="4" w:space="0" w:color="auto"/>
              <w:bottom w:val="single" w:sz="4" w:space="0" w:color="auto"/>
              <w:right w:val="single" w:sz="4" w:space="0" w:color="auto"/>
            </w:tcBorders>
          </w:tcPr>
          <w:p w14:paraId="0BF7646B" w14:textId="74D70DB2" w:rsidR="00433ACE" w:rsidRPr="0047726B" w:rsidRDefault="00433ACE" w:rsidP="00433ACE">
            <w:pPr>
              <w:jc w:val="center"/>
              <w:rPr>
                <w:sz w:val="18"/>
                <w:szCs w:val="20"/>
              </w:rPr>
            </w:pPr>
            <w:r w:rsidRPr="0047726B">
              <w:rPr>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2CD418BE" w14:textId="7777777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FC5E985" w14:textId="377A37C5" w:rsidR="00433ACE" w:rsidRPr="0047726B" w:rsidRDefault="00433ACE" w:rsidP="00433ACE">
            <w:pPr>
              <w:rPr>
                <w:sz w:val="18"/>
                <w:szCs w:val="20"/>
              </w:rPr>
            </w:pPr>
            <w:r w:rsidRPr="0047726B">
              <w:rPr>
                <w:sz w:val="18"/>
                <w:szCs w:val="20"/>
              </w:rPr>
              <w:t>ADAMA</w:t>
            </w:r>
          </w:p>
        </w:tc>
      </w:tr>
      <w:tr w:rsidR="00433ACE" w:rsidRPr="0047726B" w14:paraId="36D5A8A7" w14:textId="77777777" w:rsidTr="00877F8A">
        <w:tc>
          <w:tcPr>
            <w:tcW w:w="488" w:type="pct"/>
            <w:tcBorders>
              <w:top w:val="single" w:sz="4" w:space="0" w:color="auto"/>
              <w:left w:val="single" w:sz="4" w:space="0" w:color="auto"/>
              <w:bottom w:val="single" w:sz="4" w:space="0" w:color="auto"/>
              <w:right w:val="single" w:sz="4" w:space="0" w:color="auto"/>
            </w:tcBorders>
          </w:tcPr>
          <w:p w14:paraId="79D52C0C" w14:textId="77777777" w:rsidR="00433ACE" w:rsidRPr="0047726B" w:rsidRDefault="00433ACE" w:rsidP="00433ACE">
            <w:pPr>
              <w:pStyle w:val="RepTable"/>
              <w:rPr>
                <w:noProof w:val="0"/>
                <w:sz w:val="18"/>
                <w:szCs w:val="20"/>
              </w:rPr>
            </w:pPr>
            <w:r w:rsidRPr="0047726B">
              <w:rPr>
                <w:noProof w:val="0"/>
                <w:sz w:val="18"/>
                <w:szCs w:val="20"/>
              </w:rPr>
              <w:t>KCP 10.1.2/11</w:t>
            </w:r>
          </w:p>
        </w:tc>
        <w:tc>
          <w:tcPr>
            <w:tcW w:w="705" w:type="pct"/>
            <w:tcBorders>
              <w:top w:val="single" w:sz="4" w:space="0" w:color="auto"/>
              <w:left w:val="single" w:sz="4" w:space="0" w:color="auto"/>
              <w:bottom w:val="single" w:sz="4" w:space="0" w:color="auto"/>
              <w:right w:val="single" w:sz="4" w:space="0" w:color="auto"/>
            </w:tcBorders>
          </w:tcPr>
          <w:p w14:paraId="0207AFB1" w14:textId="77777777" w:rsidR="00433ACE" w:rsidRPr="0047726B" w:rsidRDefault="00433ACE" w:rsidP="00433ACE">
            <w:pPr>
              <w:pStyle w:val="RepTable"/>
              <w:rPr>
                <w:noProof w:val="0"/>
                <w:sz w:val="18"/>
                <w:szCs w:val="20"/>
              </w:rPr>
            </w:pPr>
            <w:r w:rsidRPr="0047726B">
              <w:rPr>
                <w:noProof w:val="0"/>
                <w:sz w:val="18"/>
                <w:szCs w:val="20"/>
              </w:rPr>
              <w:t>Schabacker, J. Hahne, J.,  Ludwigs, J.-D., Vallon, M.,</w:t>
            </w:r>
            <w:proofErr w:type="spellStart"/>
            <w:r w:rsidRPr="0047726B">
              <w:rPr>
                <w:noProof w:val="0"/>
                <w:sz w:val="18"/>
                <w:szCs w:val="20"/>
              </w:rPr>
              <w:t>Foudoulakis</w:t>
            </w:r>
            <w:proofErr w:type="spellEnd"/>
            <w:r w:rsidRPr="0047726B">
              <w:rPr>
                <w:noProof w:val="0"/>
                <w:sz w:val="18"/>
                <w:szCs w:val="20"/>
              </w:rPr>
              <w:t xml:space="preserve">, M., Murfitt, R., Ristau, K. </w:t>
            </w:r>
          </w:p>
        </w:tc>
        <w:tc>
          <w:tcPr>
            <w:tcW w:w="248" w:type="pct"/>
            <w:tcBorders>
              <w:top w:val="single" w:sz="4" w:space="0" w:color="auto"/>
              <w:left w:val="single" w:sz="4" w:space="0" w:color="auto"/>
              <w:bottom w:val="single" w:sz="4" w:space="0" w:color="auto"/>
              <w:right w:val="single" w:sz="4" w:space="0" w:color="auto"/>
            </w:tcBorders>
          </w:tcPr>
          <w:p w14:paraId="7BEBB8FE" w14:textId="77777777" w:rsidR="00433ACE" w:rsidRPr="0047726B" w:rsidRDefault="00433ACE" w:rsidP="00433ACE">
            <w:pPr>
              <w:pStyle w:val="RepTable"/>
              <w:jc w:val="center"/>
              <w:rPr>
                <w:noProof w:val="0"/>
                <w:sz w:val="18"/>
                <w:szCs w:val="20"/>
              </w:rPr>
            </w:pPr>
            <w:r w:rsidRPr="0047726B">
              <w:rPr>
                <w:noProof w:val="0"/>
                <w:sz w:val="18"/>
                <w:szCs w:val="20"/>
              </w:rPr>
              <w:t>2020</w:t>
            </w:r>
          </w:p>
        </w:tc>
        <w:tc>
          <w:tcPr>
            <w:tcW w:w="1846" w:type="pct"/>
            <w:tcBorders>
              <w:top w:val="single" w:sz="4" w:space="0" w:color="auto"/>
              <w:left w:val="single" w:sz="4" w:space="0" w:color="auto"/>
              <w:bottom w:val="single" w:sz="4" w:space="0" w:color="auto"/>
              <w:right w:val="single" w:sz="4" w:space="0" w:color="auto"/>
            </w:tcBorders>
          </w:tcPr>
          <w:p w14:paraId="1D24E21D" w14:textId="77777777" w:rsidR="00433ACE" w:rsidRPr="0047726B" w:rsidRDefault="00433ACE" w:rsidP="00433ACE">
            <w:pPr>
              <w:pStyle w:val="RepTable"/>
              <w:rPr>
                <w:noProof w:val="0"/>
                <w:sz w:val="18"/>
                <w:szCs w:val="20"/>
              </w:rPr>
            </w:pPr>
            <w:r w:rsidRPr="0047726B">
              <w:rPr>
                <w:noProof w:val="0"/>
                <w:sz w:val="18"/>
                <w:szCs w:val="20"/>
              </w:rPr>
              <w:t xml:space="preserve">Residue levels of pesticides on fruits for use in wildlife risk assessments. Integrated Environmental Assessment and Management. </w:t>
            </w:r>
            <w:hyperlink r:id="rId24" w:history="1">
              <w:r w:rsidRPr="0047726B">
                <w:rPr>
                  <w:rStyle w:val="Hipercze"/>
                  <w:noProof w:val="0"/>
                  <w:sz w:val="18"/>
                  <w:szCs w:val="20"/>
                </w:rPr>
                <w:t>https://doi.org/10.1002/ieam.4345</w:t>
              </w:r>
            </w:hyperlink>
            <w:r w:rsidRPr="0047726B">
              <w:rPr>
                <w:noProof w:val="0"/>
                <w:sz w:val="18"/>
                <w:szCs w:val="20"/>
              </w:rPr>
              <w:t xml:space="preserve">; </w:t>
            </w:r>
          </w:p>
          <w:p w14:paraId="2B032410" w14:textId="77777777" w:rsidR="00433ACE" w:rsidRPr="0047726B" w:rsidRDefault="00433ACE" w:rsidP="00433ACE">
            <w:pPr>
              <w:pStyle w:val="RepTable"/>
              <w:rPr>
                <w:noProof w:val="0"/>
                <w:sz w:val="18"/>
                <w:szCs w:val="20"/>
              </w:rPr>
            </w:pPr>
            <w:r w:rsidRPr="0047726B">
              <w:rPr>
                <w:noProof w:val="0"/>
                <w:sz w:val="18"/>
                <w:szCs w:val="20"/>
              </w:rPr>
              <w:t>https://setac.onlinelibrary.wiley.com/doi/epdf/10.1002/ieam.4345</w:t>
            </w:r>
          </w:p>
          <w:p w14:paraId="328B5620" w14:textId="77777777" w:rsidR="00433ACE" w:rsidRPr="0047726B" w:rsidRDefault="00433ACE" w:rsidP="00433ACE">
            <w:pPr>
              <w:pStyle w:val="RepTable"/>
              <w:rPr>
                <w:noProof w:val="0"/>
                <w:sz w:val="18"/>
                <w:szCs w:val="20"/>
              </w:rPr>
            </w:pPr>
            <w:r w:rsidRPr="0047726B">
              <w:rPr>
                <w:noProof w:val="0"/>
                <w:sz w:val="18"/>
                <w:szCs w:val="20"/>
              </w:rPr>
              <w:t>GLP: no</w:t>
            </w:r>
          </w:p>
          <w:p w14:paraId="2673DB13" w14:textId="77777777" w:rsidR="00433ACE" w:rsidRPr="0047726B" w:rsidRDefault="00433ACE" w:rsidP="00433ACE">
            <w:pPr>
              <w:pStyle w:val="RepTable"/>
              <w:rPr>
                <w:noProof w:val="0"/>
                <w:sz w:val="18"/>
                <w:szCs w:val="20"/>
              </w:rPr>
            </w:pPr>
            <w:r w:rsidRPr="0047726B">
              <w:rPr>
                <w:noProof w:val="0"/>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45A82C63"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FBBAC8D" w14:textId="793565B7" w:rsidR="00433ACE" w:rsidRPr="0047726B" w:rsidRDefault="00433ACE" w:rsidP="00433ACE">
            <w:pPr>
              <w:jc w:val="center"/>
              <w:rPr>
                <w:sz w:val="18"/>
                <w:szCs w:val="20"/>
              </w:rPr>
            </w:pPr>
            <w:r w:rsidRPr="0047726B">
              <w:rPr>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3DD78E37" w14:textId="7777777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177AA87" w14:textId="77777777" w:rsidR="00433ACE" w:rsidRPr="0047726B" w:rsidRDefault="00433ACE" w:rsidP="00433ACE">
            <w:pPr>
              <w:rPr>
                <w:sz w:val="18"/>
                <w:szCs w:val="20"/>
              </w:rPr>
            </w:pPr>
            <w:r w:rsidRPr="0047726B">
              <w:rPr>
                <w:sz w:val="18"/>
                <w:szCs w:val="20"/>
              </w:rPr>
              <w:t>Public</w:t>
            </w:r>
          </w:p>
        </w:tc>
      </w:tr>
      <w:tr w:rsidR="00433ACE" w:rsidRPr="0047726B" w14:paraId="0150D3FA" w14:textId="77777777" w:rsidTr="00877F8A">
        <w:tc>
          <w:tcPr>
            <w:tcW w:w="488" w:type="pct"/>
            <w:tcBorders>
              <w:top w:val="single" w:sz="4" w:space="0" w:color="auto"/>
              <w:left w:val="single" w:sz="4" w:space="0" w:color="auto"/>
              <w:bottom w:val="single" w:sz="4" w:space="0" w:color="auto"/>
              <w:right w:val="single" w:sz="4" w:space="0" w:color="auto"/>
            </w:tcBorders>
          </w:tcPr>
          <w:p w14:paraId="3DB3DD91"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lastRenderedPageBreak/>
              <w:t>KCP 10.1.2/12</w:t>
            </w:r>
          </w:p>
        </w:tc>
        <w:tc>
          <w:tcPr>
            <w:tcW w:w="705" w:type="pct"/>
            <w:tcBorders>
              <w:top w:val="single" w:sz="4" w:space="0" w:color="auto"/>
              <w:left w:val="single" w:sz="4" w:space="0" w:color="auto"/>
              <w:bottom w:val="single" w:sz="4" w:space="0" w:color="auto"/>
              <w:right w:val="single" w:sz="4" w:space="0" w:color="auto"/>
            </w:tcBorders>
          </w:tcPr>
          <w:p w14:paraId="3847E7C8" w14:textId="77777777" w:rsidR="00433ACE" w:rsidRPr="005814D0" w:rsidRDefault="00433ACE" w:rsidP="00433ACE">
            <w:pPr>
              <w:pStyle w:val="RepTable"/>
              <w:rPr>
                <w:strike/>
                <w:noProof w:val="0"/>
                <w:color w:val="D9D9D9" w:themeColor="background1" w:themeShade="D9"/>
                <w:sz w:val="18"/>
                <w:szCs w:val="20"/>
                <w:lang w:val="de-DE"/>
              </w:rPr>
            </w:pPr>
            <w:r w:rsidRPr="005814D0">
              <w:rPr>
                <w:strike/>
                <w:noProof w:val="0"/>
                <w:color w:val="D9D9D9" w:themeColor="background1" w:themeShade="D9"/>
                <w:sz w:val="18"/>
                <w:szCs w:val="20"/>
                <w:lang w:val="de-DE"/>
              </w:rPr>
              <w:t xml:space="preserve">Jacob, J., Manson, P., </w:t>
            </w:r>
            <w:proofErr w:type="spellStart"/>
            <w:r w:rsidRPr="005814D0">
              <w:rPr>
                <w:strike/>
                <w:noProof w:val="0"/>
                <w:color w:val="D9D9D9" w:themeColor="background1" w:themeShade="D9"/>
                <w:sz w:val="18"/>
                <w:szCs w:val="20"/>
                <w:lang w:val="de-DE"/>
              </w:rPr>
              <w:t>Barfknecht</w:t>
            </w:r>
            <w:proofErr w:type="spellEnd"/>
            <w:r w:rsidRPr="005814D0">
              <w:rPr>
                <w:strike/>
                <w:noProof w:val="0"/>
                <w:color w:val="D9D9D9" w:themeColor="background1" w:themeShade="D9"/>
                <w:sz w:val="18"/>
                <w:szCs w:val="20"/>
                <w:lang w:val="de-DE"/>
              </w:rPr>
              <w:t>, R., Fredricks, T</w:t>
            </w:r>
          </w:p>
        </w:tc>
        <w:tc>
          <w:tcPr>
            <w:tcW w:w="248" w:type="pct"/>
            <w:tcBorders>
              <w:top w:val="single" w:sz="4" w:space="0" w:color="auto"/>
              <w:left w:val="single" w:sz="4" w:space="0" w:color="auto"/>
              <w:bottom w:val="single" w:sz="4" w:space="0" w:color="auto"/>
              <w:right w:val="single" w:sz="4" w:space="0" w:color="auto"/>
            </w:tcBorders>
          </w:tcPr>
          <w:p w14:paraId="3993B0E8"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2013</w:t>
            </w:r>
          </w:p>
        </w:tc>
        <w:tc>
          <w:tcPr>
            <w:tcW w:w="1846" w:type="pct"/>
            <w:tcBorders>
              <w:top w:val="single" w:sz="4" w:space="0" w:color="auto"/>
              <w:left w:val="single" w:sz="4" w:space="0" w:color="auto"/>
              <w:bottom w:val="single" w:sz="4" w:space="0" w:color="auto"/>
              <w:right w:val="single" w:sz="4" w:space="0" w:color="auto"/>
            </w:tcBorders>
          </w:tcPr>
          <w:p w14:paraId="71F69888"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Common Vole (Microtus Arvalis) Ecology and Management: Implications for Risk Assessment of Plant Protection Products. </w:t>
            </w:r>
          </w:p>
          <w:p w14:paraId="1C469AF6"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Pest Management Science 70: 869-878.</w:t>
            </w:r>
          </w:p>
          <w:p w14:paraId="5BB38517"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1105A644"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20C82931"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9E0EFE7" w14:textId="108C07A8"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0560461E"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96E8E2A"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6670E1AC" w14:textId="77777777" w:rsidTr="00877F8A">
        <w:tc>
          <w:tcPr>
            <w:tcW w:w="488" w:type="pct"/>
            <w:tcBorders>
              <w:top w:val="single" w:sz="4" w:space="0" w:color="auto"/>
              <w:left w:val="single" w:sz="4" w:space="0" w:color="auto"/>
              <w:bottom w:val="single" w:sz="4" w:space="0" w:color="auto"/>
              <w:right w:val="single" w:sz="4" w:space="0" w:color="auto"/>
            </w:tcBorders>
          </w:tcPr>
          <w:p w14:paraId="14E0D4D2"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10.1.2/13</w:t>
            </w:r>
          </w:p>
        </w:tc>
        <w:tc>
          <w:tcPr>
            <w:tcW w:w="705" w:type="pct"/>
            <w:tcBorders>
              <w:top w:val="single" w:sz="4" w:space="0" w:color="auto"/>
              <w:left w:val="single" w:sz="4" w:space="0" w:color="auto"/>
              <w:bottom w:val="single" w:sz="4" w:space="0" w:color="auto"/>
              <w:right w:val="single" w:sz="4" w:space="0" w:color="auto"/>
            </w:tcBorders>
          </w:tcPr>
          <w:p w14:paraId="10513C35"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Rinke, T.</w:t>
            </w:r>
          </w:p>
        </w:tc>
        <w:tc>
          <w:tcPr>
            <w:tcW w:w="248" w:type="pct"/>
            <w:tcBorders>
              <w:top w:val="single" w:sz="4" w:space="0" w:color="auto"/>
              <w:left w:val="single" w:sz="4" w:space="0" w:color="auto"/>
              <w:bottom w:val="single" w:sz="4" w:space="0" w:color="auto"/>
              <w:right w:val="single" w:sz="4" w:space="0" w:color="auto"/>
            </w:tcBorders>
          </w:tcPr>
          <w:p w14:paraId="177F79E9"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1991</w:t>
            </w:r>
          </w:p>
        </w:tc>
        <w:tc>
          <w:tcPr>
            <w:tcW w:w="1846" w:type="pct"/>
            <w:tcBorders>
              <w:top w:val="single" w:sz="4" w:space="0" w:color="auto"/>
              <w:left w:val="single" w:sz="4" w:space="0" w:color="auto"/>
              <w:bottom w:val="single" w:sz="4" w:space="0" w:color="auto"/>
              <w:right w:val="single" w:sz="4" w:space="0" w:color="auto"/>
            </w:tcBorders>
          </w:tcPr>
          <w:p w14:paraId="1074A7C4"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Percentage of volume versus number of species: availability and intake of grasses and forbs in Microtus </w:t>
            </w:r>
            <w:proofErr w:type="spellStart"/>
            <w:r w:rsidRPr="005814D0">
              <w:rPr>
                <w:strike/>
                <w:noProof w:val="0"/>
                <w:color w:val="D9D9D9" w:themeColor="background1" w:themeShade="D9"/>
                <w:sz w:val="18"/>
                <w:szCs w:val="20"/>
              </w:rPr>
              <w:t>arvalis</w:t>
            </w:r>
            <w:proofErr w:type="spellEnd"/>
            <w:r w:rsidRPr="005814D0">
              <w:rPr>
                <w:strike/>
                <w:noProof w:val="0"/>
                <w:color w:val="D9D9D9" w:themeColor="background1" w:themeShade="D9"/>
                <w:sz w:val="18"/>
                <w:szCs w:val="20"/>
              </w:rPr>
              <w:t xml:space="preserve">. </w:t>
            </w:r>
          </w:p>
          <w:p w14:paraId="6654CA4D"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Folia </w:t>
            </w:r>
            <w:proofErr w:type="spellStart"/>
            <w:r w:rsidRPr="005814D0">
              <w:rPr>
                <w:strike/>
                <w:noProof w:val="0"/>
                <w:color w:val="D9D9D9" w:themeColor="background1" w:themeShade="D9"/>
                <w:sz w:val="18"/>
                <w:szCs w:val="20"/>
              </w:rPr>
              <w:t>Zoologica</w:t>
            </w:r>
            <w:proofErr w:type="spellEnd"/>
            <w:r w:rsidRPr="005814D0">
              <w:rPr>
                <w:strike/>
                <w:noProof w:val="0"/>
                <w:color w:val="D9D9D9" w:themeColor="background1" w:themeShade="D9"/>
                <w:sz w:val="18"/>
                <w:szCs w:val="20"/>
              </w:rPr>
              <w:t>, 40(2), 143-151.</w:t>
            </w:r>
          </w:p>
          <w:p w14:paraId="5DE1E817"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3E91A31B"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742B1A19"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4952260" w14:textId="670E7A5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585488ED"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E15D3F3"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324D70E8" w14:textId="77777777" w:rsidTr="00877F8A">
        <w:tc>
          <w:tcPr>
            <w:tcW w:w="488" w:type="pct"/>
            <w:tcBorders>
              <w:top w:val="single" w:sz="4" w:space="0" w:color="auto"/>
              <w:left w:val="single" w:sz="4" w:space="0" w:color="auto"/>
              <w:bottom w:val="single" w:sz="4" w:space="0" w:color="auto"/>
              <w:right w:val="single" w:sz="4" w:space="0" w:color="auto"/>
            </w:tcBorders>
          </w:tcPr>
          <w:p w14:paraId="138E7FDE"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10.1.2/14</w:t>
            </w:r>
          </w:p>
        </w:tc>
        <w:tc>
          <w:tcPr>
            <w:tcW w:w="705" w:type="pct"/>
            <w:tcBorders>
              <w:top w:val="single" w:sz="4" w:space="0" w:color="auto"/>
              <w:left w:val="single" w:sz="4" w:space="0" w:color="auto"/>
              <w:bottom w:val="single" w:sz="4" w:space="0" w:color="auto"/>
              <w:right w:val="single" w:sz="4" w:space="0" w:color="auto"/>
            </w:tcBorders>
          </w:tcPr>
          <w:p w14:paraId="5CCC2F34" w14:textId="77777777" w:rsidR="00433ACE" w:rsidRPr="005814D0" w:rsidRDefault="00433ACE" w:rsidP="00433ACE">
            <w:pPr>
              <w:pStyle w:val="RepTable"/>
              <w:rPr>
                <w:strike/>
                <w:noProof w:val="0"/>
                <w:color w:val="D9D9D9" w:themeColor="background1" w:themeShade="D9"/>
                <w:sz w:val="18"/>
                <w:szCs w:val="20"/>
              </w:rPr>
            </w:pPr>
            <w:proofErr w:type="spellStart"/>
            <w:r w:rsidRPr="005814D0">
              <w:rPr>
                <w:strike/>
                <w:noProof w:val="0"/>
                <w:color w:val="D9D9D9" w:themeColor="background1" w:themeShade="D9"/>
                <w:sz w:val="18"/>
                <w:szCs w:val="20"/>
              </w:rPr>
              <w:t>Leutert</w:t>
            </w:r>
            <w:proofErr w:type="spellEnd"/>
            <w:r w:rsidRPr="005814D0">
              <w:rPr>
                <w:strike/>
                <w:noProof w:val="0"/>
                <w:color w:val="D9D9D9" w:themeColor="background1" w:themeShade="D9"/>
                <w:sz w:val="18"/>
                <w:szCs w:val="20"/>
              </w:rPr>
              <w:t>, A.</w:t>
            </w:r>
          </w:p>
        </w:tc>
        <w:tc>
          <w:tcPr>
            <w:tcW w:w="248" w:type="pct"/>
            <w:tcBorders>
              <w:top w:val="single" w:sz="4" w:space="0" w:color="auto"/>
              <w:left w:val="single" w:sz="4" w:space="0" w:color="auto"/>
              <w:bottom w:val="single" w:sz="4" w:space="0" w:color="auto"/>
              <w:right w:val="single" w:sz="4" w:space="0" w:color="auto"/>
            </w:tcBorders>
          </w:tcPr>
          <w:p w14:paraId="203BC9A4"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1983</w:t>
            </w:r>
          </w:p>
        </w:tc>
        <w:tc>
          <w:tcPr>
            <w:tcW w:w="1846" w:type="pct"/>
            <w:tcBorders>
              <w:top w:val="single" w:sz="4" w:space="0" w:color="auto"/>
              <w:left w:val="single" w:sz="4" w:space="0" w:color="auto"/>
              <w:bottom w:val="single" w:sz="4" w:space="0" w:color="auto"/>
              <w:right w:val="single" w:sz="4" w:space="0" w:color="auto"/>
            </w:tcBorders>
          </w:tcPr>
          <w:p w14:paraId="30B353B3" w14:textId="77777777" w:rsidR="00433ACE" w:rsidRPr="005814D0" w:rsidRDefault="00433ACE" w:rsidP="00433ACE">
            <w:pPr>
              <w:pStyle w:val="RepTable"/>
              <w:rPr>
                <w:strike/>
                <w:noProof w:val="0"/>
                <w:color w:val="D9D9D9" w:themeColor="background1" w:themeShade="D9"/>
                <w:sz w:val="18"/>
                <w:szCs w:val="20"/>
                <w:lang w:val="de-DE"/>
              </w:rPr>
            </w:pPr>
            <w:r w:rsidRPr="005814D0">
              <w:rPr>
                <w:strike/>
                <w:noProof w:val="0"/>
                <w:color w:val="D9D9D9" w:themeColor="background1" w:themeShade="D9"/>
                <w:sz w:val="18"/>
                <w:szCs w:val="20"/>
                <w:lang w:val="de-DE"/>
              </w:rPr>
              <w:t xml:space="preserve">Einfluss der Feldmaus, </w:t>
            </w:r>
            <w:proofErr w:type="spellStart"/>
            <w:r w:rsidRPr="005814D0">
              <w:rPr>
                <w:strike/>
                <w:noProof w:val="0"/>
                <w:color w:val="D9D9D9" w:themeColor="background1" w:themeShade="D9"/>
                <w:sz w:val="18"/>
                <w:szCs w:val="20"/>
                <w:lang w:val="de-DE"/>
              </w:rPr>
              <w:t>Microtus</w:t>
            </w:r>
            <w:proofErr w:type="spellEnd"/>
            <w:r w:rsidRPr="005814D0">
              <w:rPr>
                <w:strike/>
                <w:noProof w:val="0"/>
                <w:color w:val="D9D9D9" w:themeColor="background1" w:themeShade="D9"/>
                <w:sz w:val="18"/>
                <w:szCs w:val="20"/>
                <w:lang w:val="de-DE"/>
              </w:rPr>
              <w:t xml:space="preserve"> arvalis (Pall.), auf die floristische Zusammensetzung von Wiesen-Ökosystemen. </w:t>
            </w:r>
          </w:p>
          <w:p w14:paraId="6A9EB990" w14:textId="77777777" w:rsidR="00433ACE" w:rsidRPr="005814D0" w:rsidRDefault="00433ACE" w:rsidP="00433ACE">
            <w:pPr>
              <w:pStyle w:val="RepTable"/>
              <w:rPr>
                <w:strike/>
                <w:noProof w:val="0"/>
                <w:color w:val="D9D9D9" w:themeColor="background1" w:themeShade="D9"/>
                <w:sz w:val="18"/>
                <w:szCs w:val="20"/>
                <w:lang w:val="de-DE"/>
              </w:rPr>
            </w:pPr>
            <w:r w:rsidRPr="005814D0">
              <w:rPr>
                <w:strike/>
                <w:noProof w:val="0"/>
                <w:color w:val="D9D9D9" w:themeColor="background1" w:themeShade="D9"/>
                <w:sz w:val="18"/>
                <w:szCs w:val="20"/>
                <w:lang w:val="de-DE"/>
              </w:rPr>
              <w:t xml:space="preserve">Veröffentlichung des Geobotanischen Institutes der Eidg. Techn. Hochschule, Stiftung </w:t>
            </w:r>
            <w:proofErr w:type="spellStart"/>
            <w:r w:rsidRPr="005814D0">
              <w:rPr>
                <w:strike/>
                <w:noProof w:val="0"/>
                <w:color w:val="D9D9D9" w:themeColor="background1" w:themeShade="D9"/>
                <w:sz w:val="18"/>
                <w:szCs w:val="20"/>
                <w:lang w:val="de-DE"/>
              </w:rPr>
              <w:t>Rübel</w:t>
            </w:r>
            <w:proofErr w:type="spellEnd"/>
            <w:r w:rsidRPr="005814D0">
              <w:rPr>
                <w:strike/>
                <w:noProof w:val="0"/>
                <w:color w:val="D9D9D9" w:themeColor="background1" w:themeShade="D9"/>
                <w:sz w:val="18"/>
                <w:szCs w:val="20"/>
                <w:lang w:val="de-DE"/>
              </w:rPr>
              <w:t>, Zürich.</w:t>
            </w:r>
          </w:p>
          <w:p w14:paraId="6641CAB6"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050A9C8F"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0324D7C5" w14:textId="77777777"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7764E6C" w14:textId="3178524B"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50AB655E"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A5CB9B6" w14:textId="77777777"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2BD5B51A" w14:textId="77777777" w:rsidTr="00877F8A">
        <w:tc>
          <w:tcPr>
            <w:tcW w:w="488" w:type="pct"/>
            <w:tcBorders>
              <w:top w:val="single" w:sz="4" w:space="0" w:color="auto"/>
              <w:left w:val="single" w:sz="4" w:space="0" w:color="auto"/>
              <w:bottom w:val="single" w:sz="4" w:space="0" w:color="auto"/>
              <w:right w:val="single" w:sz="4" w:space="0" w:color="auto"/>
            </w:tcBorders>
          </w:tcPr>
          <w:p w14:paraId="5FF13C70"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KCP 10.1.2/15</w:t>
            </w:r>
          </w:p>
        </w:tc>
        <w:tc>
          <w:tcPr>
            <w:tcW w:w="705" w:type="pct"/>
            <w:tcBorders>
              <w:top w:val="single" w:sz="4" w:space="0" w:color="auto"/>
              <w:left w:val="single" w:sz="4" w:space="0" w:color="auto"/>
              <w:bottom w:val="single" w:sz="4" w:space="0" w:color="auto"/>
              <w:right w:val="single" w:sz="4" w:space="0" w:color="auto"/>
            </w:tcBorders>
          </w:tcPr>
          <w:p w14:paraId="44A86B74"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Lüthi, M., W. Nentwig, and J.-P. Airoldi </w:t>
            </w:r>
          </w:p>
        </w:tc>
        <w:tc>
          <w:tcPr>
            <w:tcW w:w="248" w:type="pct"/>
            <w:tcBorders>
              <w:top w:val="single" w:sz="4" w:space="0" w:color="auto"/>
              <w:left w:val="single" w:sz="4" w:space="0" w:color="auto"/>
              <w:bottom w:val="single" w:sz="4" w:space="0" w:color="auto"/>
              <w:right w:val="single" w:sz="4" w:space="0" w:color="auto"/>
            </w:tcBorders>
          </w:tcPr>
          <w:p w14:paraId="0C2F2805" w14:textId="77777777" w:rsidR="00433ACE" w:rsidRPr="005814D0" w:rsidRDefault="00433ACE" w:rsidP="00433ACE">
            <w:pPr>
              <w:pStyle w:val="RepTable"/>
              <w:jc w:val="center"/>
              <w:rPr>
                <w:strike/>
                <w:noProof w:val="0"/>
                <w:color w:val="D9D9D9" w:themeColor="background1" w:themeShade="D9"/>
                <w:sz w:val="18"/>
                <w:szCs w:val="20"/>
              </w:rPr>
            </w:pPr>
            <w:r w:rsidRPr="005814D0">
              <w:rPr>
                <w:strike/>
                <w:noProof w:val="0"/>
                <w:color w:val="D9D9D9" w:themeColor="background1" w:themeShade="D9"/>
                <w:sz w:val="18"/>
                <w:szCs w:val="20"/>
              </w:rPr>
              <w:t>2010</w:t>
            </w:r>
          </w:p>
        </w:tc>
        <w:tc>
          <w:tcPr>
            <w:tcW w:w="1846" w:type="pct"/>
            <w:tcBorders>
              <w:top w:val="single" w:sz="4" w:space="0" w:color="auto"/>
              <w:left w:val="single" w:sz="4" w:space="0" w:color="auto"/>
              <w:bottom w:val="single" w:sz="4" w:space="0" w:color="auto"/>
              <w:right w:val="single" w:sz="4" w:space="0" w:color="auto"/>
            </w:tcBorders>
          </w:tcPr>
          <w:p w14:paraId="081F0A5B" w14:textId="77777777" w:rsidR="00433ACE" w:rsidRPr="005814D0" w:rsidRDefault="00433ACE" w:rsidP="00433ACE">
            <w:pPr>
              <w:pStyle w:val="RepTable"/>
              <w:rPr>
                <w:strike/>
                <w:noProof w:val="0"/>
                <w:color w:val="D9D9D9" w:themeColor="background1" w:themeShade="D9"/>
                <w:sz w:val="18"/>
                <w:szCs w:val="20"/>
              </w:rPr>
            </w:pPr>
            <w:bookmarkStart w:id="561" w:name="_ENREF_1"/>
            <w:r w:rsidRPr="005814D0">
              <w:rPr>
                <w:strike/>
                <w:noProof w:val="0"/>
                <w:color w:val="D9D9D9" w:themeColor="background1" w:themeShade="D9"/>
                <w:sz w:val="18"/>
                <w:szCs w:val="20"/>
              </w:rPr>
              <w:t xml:space="preserve">Nutritional ecology of Microtus </w:t>
            </w:r>
            <w:proofErr w:type="spellStart"/>
            <w:r w:rsidRPr="005814D0">
              <w:rPr>
                <w:strike/>
                <w:noProof w:val="0"/>
                <w:color w:val="D9D9D9" w:themeColor="background1" w:themeShade="D9"/>
                <w:sz w:val="18"/>
                <w:szCs w:val="20"/>
              </w:rPr>
              <w:t>arvalis</w:t>
            </w:r>
            <w:proofErr w:type="spellEnd"/>
            <w:r w:rsidRPr="005814D0">
              <w:rPr>
                <w:strike/>
                <w:noProof w:val="0"/>
                <w:color w:val="D9D9D9" w:themeColor="background1" w:themeShade="D9"/>
                <w:sz w:val="18"/>
                <w:szCs w:val="20"/>
              </w:rPr>
              <w:t xml:space="preserve"> (Pallas, 1779) in sown wild flower fields and quasi-natural habitats. Revue Suisse de </w:t>
            </w:r>
            <w:proofErr w:type="spellStart"/>
            <w:r w:rsidRPr="005814D0">
              <w:rPr>
                <w:strike/>
                <w:noProof w:val="0"/>
                <w:color w:val="D9D9D9" w:themeColor="background1" w:themeShade="D9"/>
                <w:sz w:val="18"/>
                <w:szCs w:val="20"/>
              </w:rPr>
              <w:t>Zoologie</w:t>
            </w:r>
            <w:proofErr w:type="spellEnd"/>
            <w:r w:rsidRPr="005814D0">
              <w:rPr>
                <w:strike/>
                <w:noProof w:val="0"/>
                <w:color w:val="D9D9D9" w:themeColor="background1" w:themeShade="D9"/>
                <w:sz w:val="18"/>
                <w:szCs w:val="20"/>
              </w:rPr>
              <w:t xml:space="preserve"> 4:811-828.</w:t>
            </w:r>
            <w:bookmarkEnd w:id="561"/>
          </w:p>
          <w:p w14:paraId="29DD03ED"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1EEC5DC9" w14:textId="77777777" w:rsidR="00433ACE" w:rsidRPr="005814D0" w:rsidRDefault="00433ACE" w:rsidP="00433ACE">
            <w:pPr>
              <w:pStyle w:val="RepTable"/>
              <w:rPr>
                <w:strike/>
                <w:noProof w:val="0"/>
                <w:color w:val="D9D9D9" w:themeColor="background1" w:themeShade="D9"/>
                <w:sz w:val="18"/>
                <w:szCs w:val="20"/>
              </w:rPr>
            </w:pPr>
            <w:r w:rsidRPr="005814D0">
              <w:rPr>
                <w:strike/>
                <w:noProof w:val="0"/>
                <w:color w:val="D9D9D9" w:themeColor="background1" w:themeShade="D9"/>
                <w:sz w:val="18"/>
                <w:szCs w:val="20"/>
              </w:rPr>
              <w:t>Published: yes</w:t>
            </w:r>
          </w:p>
        </w:tc>
        <w:tc>
          <w:tcPr>
            <w:tcW w:w="246" w:type="pct"/>
            <w:tcBorders>
              <w:top w:val="single" w:sz="4" w:space="0" w:color="auto"/>
              <w:left w:val="single" w:sz="4" w:space="0" w:color="auto"/>
              <w:bottom w:val="single" w:sz="4" w:space="0" w:color="auto"/>
              <w:right w:val="single" w:sz="4" w:space="0" w:color="auto"/>
            </w:tcBorders>
          </w:tcPr>
          <w:p w14:paraId="6CD6B4D2" w14:textId="4DB9D10F"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03E3BD1A" w14:textId="6FF9D64B" w:rsidR="00433ACE" w:rsidRPr="005814D0" w:rsidRDefault="00433ACE" w:rsidP="00433ACE">
            <w:pPr>
              <w:jc w:val="center"/>
              <w:rPr>
                <w:strike/>
                <w:color w:val="D9D9D9" w:themeColor="background1" w:themeShade="D9"/>
                <w:sz w:val="18"/>
                <w:szCs w:val="20"/>
              </w:rPr>
            </w:pPr>
            <w:r w:rsidRPr="005814D0">
              <w:rPr>
                <w:strike/>
                <w:color w:val="D9D9D9" w:themeColor="background1" w:themeShade="D9"/>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52DA35A2" w14:textId="77777777" w:rsidR="00433ACE" w:rsidRPr="005814D0" w:rsidRDefault="00433ACE" w:rsidP="00433ACE">
            <w:pPr>
              <w:rPr>
                <w:strike/>
                <w:color w:val="D9D9D9" w:themeColor="background1" w:themeShade="D9"/>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848619E" w14:textId="6A7E42F0" w:rsidR="00433ACE" w:rsidRPr="005814D0" w:rsidRDefault="00433ACE" w:rsidP="00433ACE">
            <w:pPr>
              <w:rPr>
                <w:strike/>
                <w:color w:val="D9D9D9" w:themeColor="background1" w:themeShade="D9"/>
                <w:sz w:val="18"/>
                <w:szCs w:val="20"/>
              </w:rPr>
            </w:pPr>
            <w:r w:rsidRPr="005814D0">
              <w:rPr>
                <w:strike/>
                <w:color w:val="D9D9D9" w:themeColor="background1" w:themeShade="D9"/>
                <w:sz w:val="18"/>
                <w:szCs w:val="20"/>
              </w:rPr>
              <w:t>Public</w:t>
            </w:r>
          </w:p>
        </w:tc>
      </w:tr>
      <w:tr w:rsidR="00433ACE" w:rsidRPr="0047726B" w14:paraId="67F3066D" w14:textId="77777777" w:rsidTr="00877F8A">
        <w:tc>
          <w:tcPr>
            <w:tcW w:w="488" w:type="pct"/>
            <w:tcBorders>
              <w:top w:val="single" w:sz="4" w:space="0" w:color="auto"/>
              <w:left w:val="single" w:sz="4" w:space="0" w:color="auto"/>
              <w:bottom w:val="single" w:sz="4" w:space="0" w:color="auto"/>
              <w:right w:val="single" w:sz="4" w:space="0" w:color="auto"/>
            </w:tcBorders>
          </w:tcPr>
          <w:p w14:paraId="409183F5" w14:textId="77777777" w:rsidR="00433ACE" w:rsidRPr="0047726B" w:rsidRDefault="00433ACE" w:rsidP="00433ACE">
            <w:pPr>
              <w:pStyle w:val="RepTable"/>
              <w:rPr>
                <w:noProof w:val="0"/>
                <w:sz w:val="18"/>
                <w:szCs w:val="20"/>
              </w:rPr>
            </w:pPr>
            <w:r w:rsidRPr="0047726B">
              <w:rPr>
                <w:noProof w:val="0"/>
                <w:sz w:val="18"/>
                <w:szCs w:val="20"/>
              </w:rPr>
              <w:t>KCP 10.2.1/01</w:t>
            </w:r>
          </w:p>
        </w:tc>
        <w:tc>
          <w:tcPr>
            <w:tcW w:w="705" w:type="pct"/>
            <w:tcBorders>
              <w:top w:val="single" w:sz="4" w:space="0" w:color="auto"/>
              <w:left w:val="single" w:sz="4" w:space="0" w:color="auto"/>
              <w:bottom w:val="single" w:sz="4" w:space="0" w:color="auto"/>
              <w:right w:val="single" w:sz="4" w:space="0" w:color="auto"/>
            </w:tcBorders>
          </w:tcPr>
          <w:p w14:paraId="29801BDB" w14:textId="34ECE9EC" w:rsidR="00433ACE" w:rsidRPr="0047726B" w:rsidRDefault="00D6669F" w:rsidP="00433ACE">
            <w:pPr>
              <w:pStyle w:val="RepTable"/>
              <w:rPr>
                <w:noProof w:val="0"/>
                <w:sz w:val="18"/>
                <w:szCs w:val="20"/>
              </w:rPr>
            </w:pPr>
            <w:proofErr w:type="spellStart"/>
            <w:r w:rsidRPr="00D6669F">
              <w:rPr>
                <w:noProof w:val="0"/>
                <w:sz w:val="18"/>
                <w:szCs w:val="20"/>
                <w:highlight w:val="black"/>
              </w:rPr>
              <w:t>xxxx</w:t>
            </w:r>
            <w:proofErr w:type="spellEnd"/>
          </w:p>
        </w:tc>
        <w:tc>
          <w:tcPr>
            <w:tcW w:w="248" w:type="pct"/>
            <w:tcBorders>
              <w:top w:val="single" w:sz="4" w:space="0" w:color="auto"/>
              <w:left w:val="single" w:sz="4" w:space="0" w:color="auto"/>
              <w:bottom w:val="single" w:sz="4" w:space="0" w:color="auto"/>
              <w:right w:val="single" w:sz="4" w:space="0" w:color="auto"/>
            </w:tcBorders>
          </w:tcPr>
          <w:p w14:paraId="32B96FD5" w14:textId="77777777" w:rsidR="00433ACE" w:rsidRPr="0047726B" w:rsidRDefault="00433ACE" w:rsidP="00433ACE">
            <w:pPr>
              <w:pStyle w:val="RepTable"/>
              <w:jc w:val="center"/>
              <w:rPr>
                <w:noProof w:val="0"/>
                <w:sz w:val="18"/>
                <w:szCs w:val="20"/>
              </w:rPr>
            </w:pPr>
            <w:r w:rsidRPr="0047726B">
              <w:rPr>
                <w:noProof w:val="0"/>
                <w:sz w:val="18"/>
                <w:szCs w:val="20"/>
              </w:rPr>
              <w:t>2014a</w:t>
            </w:r>
          </w:p>
        </w:tc>
        <w:tc>
          <w:tcPr>
            <w:tcW w:w="1846" w:type="pct"/>
            <w:tcBorders>
              <w:top w:val="single" w:sz="4" w:space="0" w:color="auto"/>
              <w:left w:val="single" w:sz="4" w:space="0" w:color="auto"/>
              <w:bottom w:val="single" w:sz="4" w:space="0" w:color="auto"/>
              <w:right w:val="single" w:sz="4" w:space="0" w:color="auto"/>
            </w:tcBorders>
          </w:tcPr>
          <w:p w14:paraId="56159006" w14:textId="77777777" w:rsidR="00D6669F" w:rsidRDefault="00433ACE" w:rsidP="00433ACE">
            <w:pPr>
              <w:pStyle w:val="RepTable"/>
              <w:rPr>
                <w:noProof w:val="0"/>
                <w:sz w:val="18"/>
                <w:szCs w:val="20"/>
              </w:rPr>
            </w:pPr>
            <w:r w:rsidRPr="0047726B">
              <w:rPr>
                <w:noProof w:val="0"/>
                <w:sz w:val="18"/>
                <w:szCs w:val="20"/>
              </w:rPr>
              <w:t>Acute toxicity of MCW-2222 to the rainbow trout Oncorhynchus mykiss in a 96-hour static test</w:t>
            </w:r>
          </w:p>
          <w:p w14:paraId="41E99246" w14:textId="3895BF41" w:rsidR="00AA4FBD" w:rsidRDefault="00AA4FBD" w:rsidP="00433ACE">
            <w:pPr>
              <w:pStyle w:val="RepTable"/>
              <w:rPr>
                <w:noProof w:val="0"/>
                <w:sz w:val="18"/>
                <w:szCs w:val="20"/>
              </w:rPr>
            </w:pPr>
            <w:r w:rsidRPr="00AA4FBD">
              <w:rPr>
                <w:noProof w:val="0"/>
                <w:sz w:val="18"/>
                <w:szCs w:val="20"/>
              </w:rPr>
              <w:t>Report No. 141048005 W</w:t>
            </w:r>
          </w:p>
          <w:p w14:paraId="0F041EF7" w14:textId="65D0EC12" w:rsidR="00433ACE" w:rsidRPr="0047726B" w:rsidRDefault="00D6669F" w:rsidP="00433ACE">
            <w:pPr>
              <w:pStyle w:val="RepTable"/>
              <w:rPr>
                <w:noProof w:val="0"/>
                <w:sz w:val="18"/>
                <w:szCs w:val="20"/>
              </w:rPr>
            </w:pPr>
            <w:proofErr w:type="spellStart"/>
            <w:r w:rsidRPr="00D6669F">
              <w:rPr>
                <w:noProof w:val="0"/>
                <w:sz w:val="18"/>
                <w:szCs w:val="20"/>
                <w:highlight w:val="black"/>
              </w:rPr>
              <w:t>xxxx</w:t>
            </w:r>
            <w:proofErr w:type="spellEnd"/>
            <w:r w:rsidR="00433ACE" w:rsidRPr="0047726B">
              <w:rPr>
                <w:noProof w:val="0"/>
                <w:sz w:val="18"/>
                <w:szCs w:val="20"/>
              </w:rPr>
              <w:t>.</w:t>
            </w:r>
            <w:r w:rsidR="00433ACE" w:rsidRPr="0047726B">
              <w:rPr>
                <w:noProof w:val="0"/>
                <w:sz w:val="18"/>
                <w:szCs w:val="20"/>
              </w:rPr>
              <w:br/>
              <w:t>GLP: yes</w:t>
            </w:r>
            <w:r w:rsidR="00433ACE"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2C24A261" w14:textId="77777777" w:rsidR="00433ACE" w:rsidRPr="0047726B" w:rsidRDefault="00433ACE" w:rsidP="00433ACE">
            <w:pPr>
              <w:jc w:val="center"/>
              <w:rPr>
                <w:sz w:val="18"/>
                <w:szCs w:val="20"/>
              </w:rPr>
            </w:pPr>
            <w:r w:rsidRPr="0047726B">
              <w:rPr>
                <w:sz w:val="18"/>
                <w:szCs w:val="20"/>
              </w:rPr>
              <w:t>Y</w:t>
            </w:r>
          </w:p>
        </w:tc>
        <w:tc>
          <w:tcPr>
            <w:tcW w:w="467" w:type="pct"/>
            <w:tcBorders>
              <w:top w:val="single" w:sz="4" w:space="0" w:color="auto"/>
              <w:left w:val="single" w:sz="4" w:space="0" w:color="auto"/>
              <w:bottom w:val="single" w:sz="4" w:space="0" w:color="auto"/>
              <w:right w:val="single" w:sz="4" w:space="0" w:color="auto"/>
            </w:tcBorders>
          </w:tcPr>
          <w:p w14:paraId="14762301" w14:textId="5E9EED49"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37368D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D8A6130"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329A6F2" w14:textId="0A2D35B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FF653A0" w14:textId="4267034C" w:rsidR="00433ACE" w:rsidRPr="0047726B" w:rsidRDefault="00433ACE" w:rsidP="00433ACE">
            <w:pPr>
              <w:rPr>
                <w:sz w:val="18"/>
                <w:szCs w:val="20"/>
              </w:rPr>
            </w:pPr>
            <w:r w:rsidRPr="0047726B">
              <w:rPr>
                <w:sz w:val="18"/>
                <w:szCs w:val="20"/>
              </w:rPr>
              <w:t>ADAMA</w:t>
            </w:r>
          </w:p>
        </w:tc>
      </w:tr>
      <w:tr w:rsidR="00433ACE" w:rsidRPr="0047726B" w14:paraId="1A293C55" w14:textId="77777777" w:rsidTr="00877F8A">
        <w:tc>
          <w:tcPr>
            <w:tcW w:w="488" w:type="pct"/>
            <w:tcBorders>
              <w:top w:val="single" w:sz="4" w:space="0" w:color="auto"/>
              <w:left w:val="single" w:sz="4" w:space="0" w:color="auto"/>
              <w:bottom w:val="single" w:sz="4" w:space="0" w:color="auto"/>
              <w:right w:val="single" w:sz="4" w:space="0" w:color="auto"/>
            </w:tcBorders>
          </w:tcPr>
          <w:p w14:paraId="714A739D" w14:textId="77777777" w:rsidR="00433ACE" w:rsidRPr="0047726B" w:rsidRDefault="00433ACE" w:rsidP="00433ACE">
            <w:pPr>
              <w:pStyle w:val="RepTable"/>
              <w:rPr>
                <w:noProof w:val="0"/>
                <w:sz w:val="18"/>
                <w:szCs w:val="20"/>
              </w:rPr>
            </w:pPr>
            <w:r w:rsidRPr="0047726B">
              <w:rPr>
                <w:noProof w:val="0"/>
                <w:sz w:val="18"/>
                <w:szCs w:val="20"/>
              </w:rPr>
              <w:t>KCP 10.2.1/02</w:t>
            </w:r>
          </w:p>
        </w:tc>
        <w:tc>
          <w:tcPr>
            <w:tcW w:w="705" w:type="pct"/>
            <w:tcBorders>
              <w:top w:val="single" w:sz="4" w:space="0" w:color="auto"/>
              <w:left w:val="single" w:sz="4" w:space="0" w:color="auto"/>
              <w:bottom w:val="single" w:sz="4" w:space="0" w:color="auto"/>
              <w:right w:val="single" w:sz="4" w:space="0" w:color="auto"/>
            </w:tcBorders>
          </w:tcPr>
          <w:p w14:paraId="50423D14" w14:textId="77777777" w:rsidR="00433ACE" w:rsidRPr="0047726B" w:rsidRDefault="00433ACE" w:rsidP="00433ACE">
            <w:pPr>
              <w:pStyle w:val="RepTable"/>
              <w:rPr>
                <w:noProof w:val="0"/>
                <w:sz w:val="18"/>
                <w:szCs w:val="20"/>
              </w:rPr>
            </w:pPr>
            <w:proofErr w:type="spellStart"/>
            <w:r w:rsidRPr="0047726B">
              <w:rPr>
                <w:noProof w:val="0"/>
                <w:sz w:val="18"/>
                <w:szCs w:val="20"/>
              </w:rPr>
              <w:t>Juckeland</w:t>
            </w:r>
            <w:proofErr w:type="spellEnd"/>
            <w:r w:rsidRPr="0047726B">
              <w:rPr>
                <w:noProof w:val="0"/>
                <w:sz w:val="18"/>
                <w:szCs w:val="20"/>
              </w:rPr>
              <w:t>, D.</w:t>
            </w:r>
          </w:p>
        </w:tc>
        <w:tc>
          <w:tcPr>
            <w:tcW w:w="248" w:type="pct"/>
            <w:tcBorders>
              <w:top w:val="single" w:sz="4" w:space="0" w:color="auto"/>
              <w:left w:val="single" w:sz="4" w:space="0" w:color="auto"/>
              <w:bottom w:val="single" w:sz="4" w:space="0" w:color="auto"/>
              <w:right w:val="single" w:sz="4" w:space="0" w:color="auto"/>
            </w:tcBorders>
          </w:tcPr>
          <w:p w14:paraId="182E099A" w14:textId="77777777" w:rsidR="00433ACE" w:rsidRPr="0047726B" w:rsidRDefault="00433ACE" w:rsidP="00433ACE">
            <w:pPr>
              <w:pStyle w:val="RepTable"/>
              <w:jc w:val="center"/>
              <w:rPr>
                <w:noProof w:val="0"/>
                <w:sz w:val="18"/>
                <w:szCs w:val="20"/>
              </w:rPr>
            </w:pPr>
            <w:r w:rsidRPr="0047726B">
              <w:rPr>
                <w:noProof w:val="0"/>
                <w:sz w:val="18"/>
                <w:szCs w:val="20"/>
              </w:rPr>
              <w:t>2014b</w:t>
            </w:r>
          </w:p>
        </w:tc>
        <w:tc>
          <w:tcPr>
            <w:tcW w:w="1846" w:type="pct"/>
            <w:tcBorders>
              <w:top w:val="single" w:sz="4" w:space="0" w:color="auto"/>
              <w:left w:val="single" w:sz="4" w:space="0" w:color="auto"/>
              <w:bottom w:val="single" w:sz="4" w:space="0" w:color="auto"/>
              <w:right w:val="single" w:sz="4" w:space="0" w:color="auto"/>
            </w:tcBorders>
          </w:tcPr>
          <w:p w14:paraId="39330A8C" w14:textId="77777777" w:rsidR="00433ACE" w:rsidRPr="0047726B" w:rsidRDefault="00433ACE" w:rsidP="00433ACE">
            <w:pPr>
              <w:pStyle w:val="RepTable"/>
              <w:rPr>
                <w:rStyle w:val="Odwoaniedokomentarza"/>
                <w:noProof w:val="0"/>
                <w:sz w:val="18"/>
                <w:szCs w:val="20"/>
              </w:rPr>
            </w:pPr>
            <w:r w:rsidRPr="0047726B">
              <w:rPr>
                <w:noProof w:val="0"/>
                <w:sz w:val="18"/>
                <w:szCs w:val="20"/>
              </w:rPr>
              <w:t xml:space="preserve">Acute toxicity of MCW-2222 to Daphnia magna in a 48-hour static test </w:t>
            </w:r>
            <w:r w:rsidRPr="0047726B">
              <w:rPr>
                <w:noProof w:val="0"/>
                <w:sz w:val="18"/>
                <w:szCs w:val="20"/>
              </w:rPr>
              <w:br/>
              <w:t>Report No.: R-33832</w:t>
            </w:r>
            <w:r w:rsidRPr="0047726B">
              <w:rPr>
                <w:noProof w:val="0"/>
                <w:sz w:val="18"/>
                <w:szCs w:val="20"/>
              </w:rPr>
              <w:br/>
            </w:r>
            <w:proofErr w:type="spellStart"/>
            <w:r w:rsidRPr="0047726B">
              <w:rPr>
                <w:noProof w:val="0"/>
                <w:sz w:val="18"/>
                <w:szCs w:val="20"/>
              </w:rPr>
              <w:t>BioChem</w:t>
            </w:r>
            <w:proofErr w:type="spellEnd"/>
            <w:r w:rsidRPr="0047726B">
              <w:rPr>
                <w:noProof w:val="0"/>
                <w:sz w:val="18"/>
                <w:szCs w:val="20"/>
              </w:rPr>
              <w:t xml:space="preserve"> </w:t>
            </w:r>
            <w:proofErr w:type="spellStart"/>
            <w:r w:rsidRPr="0047726B">
              <w:rPr>
                <w:noProof w:val="0"/>
                <w:sz w:val="18"/>
                <w:szCs w:val="20"/>
              </w:rPr>
              <w:t>agrar</w:t>
            </w:r>
            <w:proofErr w:type="spellEnd"/>
            <w:r w:rsidRPr="0047726B">
              <w:rPr>
                <w:noProof w:val="0"/>
                <w:sz w:val="18"/>
                <w:szCs w:val="20"/>
              </w:rPr>
              <w:t xml:space="preserve"> Labor für </w:t>
            </w:r>
            <w:proofErr w:type="spellStart"/>
            <w:r w:rsidRPr="0047726B">
              <w:rPr>
                <w:noProof w:val="0"/>
                <w:sz w:val="18"/>
                <w:szCs w:val="20"/>
              </w:rPr>
              <w:t>biologische</w:t>
            </w:r>
            <w:proofErr w:type="spellEnd"/>
            <w:r w:rsidRPr="0047726B">
              <w:rPr>
                <w:noProof w:val="0"/>
                <w:sz w:val="18"/>
                <w:szCs w:val="20"/>
              </w:rPr>
              <w:t xml:space="preserve"> und </w:t>
            </w:r>
            <w:proofErr w:type="spellStart"/>
            <w:r w:rsidRPr="0047726B">
              <w:rPr>
                <w:noProof w:val="0"/>
                <w:sz w:val="18"/>
                <w:szCs w:val="20"/>
              </w:rPr>
              <w:t>chemische</w:t>
            </w:r>
            <w:proofErr w:type="spellEnd"/>
            <w:r w:rsidRPr="0047726B">
              <w:rPr>
                <w:noProof w:val="0"/>
                <w:sz w:val="18"/>
                <w:szCs w:val="20"/>
              </w:rPr>
              <w:t xml:space="preserve"> </w:t>
            </w:r>
            <w:proofErr w:type="spellStart"/>
            <w:r w:rsidRPr="0047726B">
              <w:rPr>
                <w:noProof w:val="0"/>
                <w:sz w:val="18"/>
                <w:szCs w:val="20"/>
              </w:rPr>
              <w:t>Analytik</w:t>
            </w:r>
            <w:proofErr w:type="spellEnd"/>
            <w:r w:rsidRPr="0047726B">
              <w:rPr>
                <w:noProof w:val="0"/>
                <w:sz w:val="18"/>
                <w:szCs w:val="20"/>
              </w:rPr>
              <w:t xml:space="preserve">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r w:rsidRPr="0047726B">
              <w:rPr>
                <w:noProof w:val="0"/>
                <w:sz w:val="18"/>
                <w:szCs w:val="20"/>
              </w:rPr>
              <w:br/>
              <w:t>GLP: yes</w:t>
            </w:r>
            <w:r w:rsidRPr="0047726B">
              <w:rPr>
                <w:noProof w:val="0"/>
                <w:sz w:val="18"/>
                <w:szCs w:val="20"/>
              </w:rPr>
              <w:br/>
            </w:r>
            <w:r w:rsidRPr="0047726B">
              <w:rPr>
                <w:noProof w:val="0"/>
                <w:sz w:val="18"/>
                <w:szCs w:val="20"/>
              </w:rPr>
              <w:lastRenderedPageBreak/>
              <w:t>Published: no</w:t>
            </w:r>
          </w:p>
        </w:tc>
        <w:tc>
          <w:tcPr>
            <w:tcW w:w="246" w:type="pct"/>
            <w:tcBorders>
              <w:top w:val="single" w:sz="4" w:space="0" w:color="auto"/>
              <w:left w:val="single" w:sz="4" w:space="0" w:color="auto"/>
              <w:bottom w:val="single" w:sz="4" w:space="0" w:color="auto"/>
              <w:right w:val="single" w:sz="4" w:space="0" w:color="auto"/>
            </w:tcBorders>
          </w:tcPr>
          <w:p w14:paraId="76288023"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0AC8B268" w14:textId="70227392"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8FEF29B"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37ADEB31"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07104A4" w14:textId="40BF612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ACBDEA6" w14:textId="5916963A" w:rsidR="00433ACE" w:rsidRPr="0047726B" w:rsidRDefault="00433ACE" w:rsidP="00433ACE">
            <w:pPr>
              <w:rPr>
                <w:sz w:val="18"/>
                <w:szCs w:val="20"/>
              </w:rPr>
            </w:pPr>
            <w:r w:rsidRPr="0047726B">
              <w:rPr>
                <w:sz w:val="18"/>
                <w:szCs w:val="20"/>
              </w:rPr>
              <w:lastRenderedPageBreak/>
              <w:t>ADAMA</w:t>
            </w:r>
          </w:p>
        </w:tc>
      </w:tr>
      <w:tr w:rsidR="00433ACE" w:rsidRPr="0047726B" w14:paraId="22C4D0AE" w14:textId="77777777" w:rsidTr="00877F8A">
        <w:tc>
          <w:tcPr>
            <w:tcW w:w="488" w:type="pct"/>
            <w:tcBorders>
              <w:top w:val="single" w:sz="4" w:space="0" w:color="auto"/>
              <w:left w:val="single" w:sz="4" w:space="0" w:color="auto"/>
              <w:bottom w:val="single" w:sz="4" w:space="0" w:color="auto"/>
              <w:right w:val="single" w:sz="4" w:space="0" w:color="auto"/>
            </w:tcBorders>
          </w:tcPr>
          <w:p w14:paraId="3AFC3AEF" w14:textId="77777777" w:rsidR="00433ACE" w:rsidRPr="0047726B" w:rsidRDefault="00433ACE" w:rsidP="00433ACE">
            <w:pPr>
              <w:pStyle w:val="RepTable"/>
              <w:rPr>
                <w:noProof w:val="0"/>
                <w:sz w:val="18"/>
                <w:szCs w:val="20"/>
              </w:rPr>
            </w:pPr>
            <w:r w:rsidRPr="0047726B">
              <w:rPr>
                <w:noProof w:val="0"/>
                <w:sz w:val="18"/>
                <w:szCs w:val="20"/>
              </w:rPr>
              <w:t>KCP 10.2.1/03</w:t>
            </w:r>
          </w:p>
        </w:tc>
        <w:tc>
          <w:tcPr>
            <w:tcW w:w="705" w:type="pct"/>
            <w:tcBorders>
              <w:top w:val="single" w:sz="4" w:space="0" w:color="auto"/>
              <w:left w:val="single" w:sz="4" w:space="0" w:color="auto"/>
              <w:bottom w:val="single" w:sz="4" w:space="0" w:color="auto"/>
              <w:right w:val="single" w:sz="4" w:space="0" w:color="auto"/>
            </w:tcBorders>
          </w:tcPr>
          <w:p w14:paraId="796DA32F" w14:textId="77777777" w:rsidR="00433ACE" w:rsidRPr="0047726B" w:rsidRDefault="00433ACE" w:rsidP="00433ACE">
            <w:pPr>
              <w:pStyle w:val="RepTable"/>
              <w:rPr>
                <w:noProof w:val="0"/>
                <w:sz w:val="18"/>
                <w:szCs w:val="20"/>
              </w:rPr>
            </w:pPr>
            <w:proofErr w:type="spellStart"/>
            <w:r w:rsidRPr="0047726B">
              <w:rPr>
                <w:noProof w:val="0"/>
                <w:sz w:val="18"/>
                <w:szCs w:val="20"/>
              </w:rPr>
              <w:t>Juckeland</w:t>
            </w:r>
            <w:proofErr w:type="spellEnd"/>
            <w:r w:rsidRPr="0047726B">
              <w:rPr>
                <w:noProof w:val="0"/>
                <w:sz w:val="18"/>
                <w:szCs w:val="20"/>
              </w:rPr>
              <w:t>, D.,</w:t>
            </w:r>
          </w:p>
        </w:tc>
        <w:tc>
          <w:tcPr>
            <w:tcW w:w="248" w:type="pct"/>
            <w:tcBorders>
              <w:top w:val="single" w:sz="4" w:space="0" w:color="auto"/>
              <w:left w:val="single" w:sz="4" w:space="0" w:color="auto"/>
              <w:bottom w:val="single" w:sz="4" w:space="0" w:color="auto"/>
              <w:right w:val="single" w:sz="4" w:space="0" w:color="auto"/>
            </w:tcBorders>
          </w:tcPr>
          <w:p w14:paraId="7E1A4366" w14:textId="77777777" w:rsidR="00433ACE" w:rsidRPr="0047726B" w:rsidRDefault="00433ACE" w:rsidP="00433ACE">
            <w:pPr>
              <w:pStyle w:val="RepTable"/>
              <w:jc w:val="center"/>
              <w:rPr>
                <w:noProof w:val="0"/>
                <w:sz w:val="18"/>
                <w:szCs w:val="20"/>
              </w:rPr>
            </w:pPr>
            <w:r w:rsidRPr="0047726B">
              <w:rPr>
                <w:noProof w:val="0"/>
                <w:sz w:val="18"/>
                <w:szCs w:val="20"/>
              </w:rPr>
              <w:t>2015</w:t>
            </w:r>
          </w:p>
        </w:tc>
        <w:tc>
          <w:tcPr>
            <w:tcW w:w="1846" w:type="pct"/>
            <w:tcBorders>
              <w:top w:val="single" w:sz="4" w:space="0" w:color="auto"/>
              <w:left w:val="single" w:sz="4" w:space="0" w:color="auto"/>
              <w:bottom w:val="single" w:sz="4" w:space="0" w:color="auto"/>
              <w:right w:val="single" w:sz="4" w:space="0" w:color="auto"/>
            </w:tcBorders>
          </w:tcPr>
          <w:p w14:paraId="50988DAD" w14:textId="77777777" w:rsidR="00433ACE" w:rsidRPr="0047726B" w:rsidRDefault="00433ACE" w:rsidP="00433ACE">
            <w:pPr>
              <w:pStyle w:val="RepTable"/>
              <w:rPr>
                <w:rStyle w:val="Odwoaniedokomentarza"/>
                <w:noProof w:val="0"/>
                <w:sz w:val="18"/>
                <w:szCs w:val="20"/>
              </w:rPr>
            </w:pPr>
            <w:r w:rsidRPr="0047726B">
              <w:rPr>
                <w:noProof w:val="0"/>
                <w:sz w:val="18"/>
                <w:szCs w:val="20"/>
              </w:rPr>
              <w:t xml:space="preserve">Acute toxicity of MCW-2222 to Chironomus </w:t>
            </w:r>
            <w:proofErr w:type="spellStart"/>
            <w:r w:rsidRPr="0047726B">
              <w:rPr>
                <w:noProof w:val="0"/>
                <w:sz w:val="18"/>
                <w:szCs w:val="20"/>
              </w:rPr>
              <w:t>riparius</w:t>
            </w:r>
            <w:proofErr w:type="spellEnd"/>
            <w:r w:rsidRPr="0047726B">
              <w:rPr>
                <w:noProof w:val="0"/>
                <w:sz w:val="18"/>
                <w:szCs w:val="20"/>
              </w:rPr>
              <w:t xml:space="preserve"> in a 48-hour static test</w:t>
            </w:r>
            <w:r w:rsidRPr="0047726B">
              <w:rPr>
                <w:noProof w:val="0"/>
                <w:sz w:val="18"/>
                <w:szCs w:val="20"/>
              </w:rPr>
              <w:br/>
              <w:t>Report No.: R-34873</w:t>
            </w:r>
            <w:r w:rsidRPr="0047726B">
              <w:rPr>
                <w:noProof w:val="0"/>
                <w:sz w:val="18"/>
                <w:szCs w:val="20"/>
              </w:rPr>
              <w:br/>
            </w:r>
            <w:proofErr w:type="spellStart"/>
            <w:r w:rsidRPr="0047726B">
              <w:rPr>
                <w:noProof w:val="0"/>
                <w:sz w:val="18"/>
                <w:szCs w:val="20"/>
              </w:rPr>
              <w:t>BioChem</w:t>
            </w:r>
            <w:proofErr w:type="spellEnd"/>
            <w:r w:rsidRPr="0047726B">
              <w:rPr>
                <w:noProof w:val="0"/>
                <w:sz w:val="18"/>
                <w:szCs w:val="20"/>
              </w:rPr>
              <w:t xml:space="preserve"> </w:t>
            </w:r>
            <w:proofErr w:type="spellStart"/>
            <w:r w:rsidRPr="0047726B">
              <w:rPr>
                <w:noProof w:val="0"/>
                <w:sz w:val="18"/>
                <w:szCs w:val="20"/>
              </w:rPr>
              <w:t>agrar</w:t>
            </w:r>
            <w:proofErr w:type="spellEnd"/>
            <w:r w:rsidRPr="0047726B">
              <w:rPr>
                <w:noProof w:val="0"/>
                <w:sz w:val="18"/>
                <w:szCs w:val="20"/>
              </w:rPr>
              <w:t xml:space="preserve"> Labor für </w:t>
            </w:r>
            <w:proofErr w:type="spellStart"/>
            <w:r w:rsidRPr="0047726B">
              <w:rPr>
                <w:noProof w:val="0"/>
                <w:sz w:val="18"/>
                <w:szCs w:val="20"/>
              </w:rPr>
              <w:t>biologische</w:t>
            </w:r>
            <w:proofErr w:type="spellEnd"/>
            <w:r w:rsidRPr="0047726B">
              <w:rPr>
                <w:noProof w:val="0"/>
                <w:sz w:val="18"/>
                <w:szCs w:val="20"/>
              </w:rPr>
              <w:t xml:space="preserve"> und </w:t>
            </w:r>
            <w:proofErr w:type="spellStart"/>
            <w:r w:rsidRPr="0047726B">
              <w:rPr>
                <w:noProof w:val="0"/>
                <w:sz w:val="18"/>
                <w:szCs w:val="20"/>
              </w:rPr>
              <w:t>chemische</w:t>
            </w:r>
            <w:proofErr w:type="spellEnd"/>
            <w:r w:rsidRPr="0047726B">
              <w:rPr>
                <w:noProof w:val="0"/>
                <w:sz w:val="18"/>
                <w:szCs w:val="20"/>
              </w:rPr>
              <w:t xml:space="preserve"> </w:t>
            </w:r>
            <w:proofErr w:type="spellStart"/>
            <w:r w:rsidRPr="0047726B">
              <w:rPr>
                <w:noProof w:val="0"/>
                <w:sz w:val="18"/>
                <w:szCs w:val="20"/>
              </w:rPr>
              <w:t>Analytik</w:t>
            </w:r>
            <w:proofErr w:type="spellEnd"/>
            <w:r w:rsidRPr="0047726B">
              <w:rPr>
                <w:noProof w:val="0"/>
                <w:sz w:val="18"/>
                <w:szCs w:val="20"/>
              </w:rPr>
              <w:t xml:space="preserve">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077FF5CD"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30565AE" w14:textId="69047C53"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D6805F"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A079F0B"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11AA47F" w14:textId="26248A33"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46255F46" w14:textId="3079A77A" w:rsidR="00433ACE" w:rsidRPr="0047726B" w:rsidRDefault="00433ACE" w:rsidP="00433ACE">
            <w:pPr>
              <w:rPr>
                <w:sz w:val="18"/>
                <w:szCs w:val="20"/>
              </w:rPr>
            </w:pPr>
            <w:r w:rsidRPr="0047726B">
              <w:rPr>
                <w:sz w:val="18"/>
                <w:szCs w:val="20"/>
              </w:rPr>
              <w:t>ADAMA</w:t>
            </w:r>
          </w:p>
        </w:tc>
      </w:tr>
      <w:tr w:rsidR="00433ACE" w:rsidRPr="0047726B" w14:paraId="08BB63AC" w14:textId="77777777" w:rsidTr="00877F8A">
        <w:tc>
          <w:tcPr>
            <w:tcW w:w="488" w:type="pct"/>
            <w:tcBorders>
              <w:top w:val="single" w:sz="4" w:space="0" w:color="auto"/>
              <w:left w:val="single" w:sz="4" w:space="0" w:color="auto"/>
              <w:bottom w:val="single" w:sz="4" w:space="0" w:color="auto"/>
              <w:right w:val="single" w:sz="4" w:space="0" w:color="auto"/>
            </w:tcBorders>
          </w:tcPr>
          <w:p w14:paraId="73866B4A" w14:textId="77777777" w:rsidR="00433ACE" w:rsidRPr="0047726B" w:rsidRDefault="00433ACE" w:rsidP="00433ACE">
            <w:pPr>
              <w:pStyle w:val="RepTable"/>
              <w:rPr>
                <w:noProof w:val="0"/>
                <w:sz w:val="18"/>
                <w:szCs w:val="20"/>
              </w:rPr>
            </w:pPr>
            <w:r w:rsidRPr="0047726B">
              <w:rPr>
                <w:noProof w:val="0"/>
                <w:sz w:val="18"/>
                <w:szCs w:val="20"/>
              </w:rPr>
              <w:t>KCP 10.2.1/04</w:t>
            </w:r>
          </w:p>
        </w:tc>
        <w:tc>
          <w:tcPr>
            <w:tcW w:w="705" w:type="pct"/>
            <w:tcBorders>
              <w:top w:val="single" w:sz="4" w:space="0" w:color="auto"/>
              <w:left w:val="single" w:sz="4" w:space="0" w:color="auto"/>
              <w:bottom w:val="single" w:sz="4" w:space="0" w:color="auto"/>
              <w:right w:val="single" w:sz="4" w:space="0" w:color="auto"/>
            </w:tcBorders>
          </w:tcPr>
          <w:p w14:paraId="06CEEC0C" w14:textId="77777777" w:rsidR="00433ACE" w:rsidRPr="0047726B" w:rsidRDefault="00433ACE" w:rsidP="00433ACE">
            <w:pPr>
              <w:pStyle w:val="RepTable"/>
              <w:rPr>
                <w:noProof w:val="0"/>
                <w:sz w:val="18"/>
                <w:szCs w:val="20"/>
              </w:rPr>
            </w:pPr>
            <w:proofErr w:type="spellStart"/>
            <w:r w:rsidRPr="0047726B">
              <w:rPr>
                <w:noProof w:val="0"/>
                <w:sz w:val="18"/>
                <w:szCs w:val="20"/>
              </w:rPr>
              <w:t>Juckeland</w:t>
            </w:r>
            <w:proofErr w:type="spellEnd"/>
            <w:r w:rsidRPr="0047726B">
              <w:rPr>
                <w:noProof w:val="0"/>
                <w:sz w:val="18"/>
                <w:szCs w:val="20"/>
              </w:rPr>
              <w:t>, D.</w:t>
            </w:r>
          </w:p>
        </w:tc>
        <w:tc>
          <w:tcPr>
            <w:tcW w:w="248" w:type="pct"/>
            <w:tcBorders>
              <w:top w:val="single" w:sz="4" w:space="0" w:color="auto"/>
              <w:left w:val="single" w:sz="4" w:space="0" w:color="auto"/>
              <w:bottom w:val="single" w:sz="4" w:space="0" w:color="auto"/>
              <w:right w:val="single" w:sz="4" w:space="0" w:color="auto"/>
            </w:tcBorders>
          </w:tcPr>
          <w:p w14:paraId="4B424D11" w14:textId="77777777" w:rsidR="00433ACE" w:rsidRPr="0047726B" w:rsidRDefault="00433ACE" w:rsidP="00433ACE">
            <w:pPr>
              <w:pStyle w:val="RepTable"/>
              <w:jc w:val="center"/>
              <w:rPr>
                <w:noProof w:val="0"/>
                <w:sz w:val="18"/>
                <w:szCs w:val="20"/>
              </w:rPr>
            </w:pPr>
            <w:r w:rsidRPr="0047726B">
              <w:rPr>
                <w:noProof w:val="0"/>
                <w:sz w:val="18"/>
                <w:szCs w:val="20"/>
              </w:rPr>
              <w:t>2014c</w:t>
            </w:r>
          </w:p>
        </w:tc>
        <w:tc>
          <w:tcPr>
            <w:tcW w:w="1846" w:type="pct"/>
            <w:tcBorders>
              <w:top w:val="single" w:sz="4" w:space="0" w:color="auto"/>
              <w:left w:val="single" w:sz="4" w:space="0" w:color="auto"/>
              <w:bottom w:val="single" w:sz="4" w:space="0" w:color="auto"/>
              <w:right w:val="single" w:sz="4" w:space="0" w:color="auto"/>
            </w:tcBorders>
          </w:tcPr>
          <w:p w14:paraId="499374AB" w14:textId="77777777" w:rsidR="00433ACE" w:rsidRPr="0047726B" w:rsidRDefault="00433ACE" w:rsidP="00433ACE">
            <w:pPr>
              <w:pStyle w:val="RepTable"/>
              <w:rPr>
                <w:rStyle w:val="Odwoaniedokomentarza"/>
                <w:noProof w:val="0"/>
                <w:sz w:val="18"/>
                <w:szCs w:val="20"/>
              </w:rPr>
            </w:pPr>
            <w:r w:rsidRPr="0047726B">
              <w:rPr>
                <w:noProof w:val="0"/>
                <w:sz w:val="18"/>
                <w:szCs w:val="20"/>
              </w:rPr>
              <w:t xml:space="preserve">Effects of MCW-2222 on </w:t>
            </w:r>
            <w:proofErr w:type="spellStart"/>
            <w:r w:rsidRPr="0047726B">
              <w:rPr>
                <w:noProof w:val="0"/>
                <w:sz w:val="18"/>
                <w:szCs w:val="20"/>
              </w:rPr>
              <w:t>Desmodesmus</w:t>
            </w:r>
            <w:proofErr w:type="spellEnd"/>
            <w:r w:rsidRPr="0047726B">
              <w:rPr>
                <w:noProof w:val="0"/>
                <w:sz w:val="18"/>
                <w:szCs w:val="20"/>
              </w:rPr>
              <w:t xml:space="preserve"> </w:t>
            </w:r>
            <w:proofErr w:type="spellStart"/>
            <w:r w:rsidRPr="0047726B">
              <w:rPr>
                <w:noProof w:val="0"/>
                <w:sz w:val="18"/>
                <w:szCs w:val="20"/>
              </w:rPr>
              <w:t>subspicatus</w:t>
            </w:r>
            <w:proofErr w:type="spellEnd"/>
            <w:r w:rsidRPr="0047726B">
              <w:rPr>
                <w:noProof w:val="0"/>
                <w:sz w:val="18"/>
                <w:szCs w:val="20"/>
              </w:rPr>
              <w:t xml:space="preserve"> in an algal growth inhibition test</w:t>
            </w:r>
            <w:r w:rsidRPr="0047726B">
              <w:rPr>
                <w:noProof w:val="0"/>
                <w:sz w:val="18"/>
                <w:szCs w:val="20"/>
              </w:rPr>
              <w:br/>
              <w:t>Report No.: R-33833</w:t>
            </w:r>
            <w:r w:rsidRPr="0047726B">
              <w:rPr>
                <w:noProof w:val="0"/>
                <w:sz w:val="18"/>
                <w:szCs w:val="20"/>
              </w:rPr>
              <w:br/>
            </w:r>
            <w:proofErr w:type="spellStart"/>
            <w:r w:rsidRPr="0047726B">
              <w:rPr>
                <w:noProof w:val="0"/>
                <w:sz w:val="18"/>
                <w:szCs w:val="20"/>
              </w:rPr>
              <w:t>BioChem</w:t>
            </w:r>
            <w:proofErr w:type="spellEnd"/>
            <w:r w:rsidRPr="0047726B">
              <w:rPr>
                <w:noProof w:val="0"/>
                <w:sz w:val="18"/>
                <w:szCs w:val="20"/>
              </w:rPr>
              <w:t xml:space="preserve"> </w:t>
            </w:r>
            <w:proofErr w:type="spellStart"/>
            <w:r w:rsidRPr="0047726B">
              <w:rPr>
                <w:noProof w:val="0"/>
                <w:sz w:val="18"/>
                <w:szCs w:val="20"/>
              </w:rPr>
              <w:t>agrar</w:t>
            </w:r>
            <w:proofErr w:type="spellEnd"/>
            <w:r w:rsidRPr="0047726B">
              <w:rPr>
                <w:noProof w:val="0"/>
                <w:sz w:val="18"/>
                <w:szCs w:val="20"/>
              </w:rPr>
              <w:t xml:space="preserve"> Labor für </w:t>
            </w:r>
            <w:proofErr w:type="spellStart"/>
            <w:r w:rsidRPr="0047726B">
              <w:rPr>
                <w:noProof w:val="0"/>
                <w:sz w:val="18"/>
                <w:szCs w:val="20"/>
              </w:rPr>
              <w:t>biologische</w:t>
            </w:r>
            <w:proofErr w:type="spellEnd"/>
            <w:r w:rsidRPr="0047726B">
              <w:rPr>
                <w:noProof w:val="0"/>
                <w:sz w:val="18"/>
                <w:szCs w:val="20"/>
              </w:rPr>
              <w:t xml:space="preserve"> und </w:t>
            </w:r>
            <w:proofErr w:type="spellStart"/>
            <w:r w:rsidRPr="0047726B">
              <w:rPr>
                <w:noProof w:val="0"/>
                <w:sz w:val="18"/>
                <w:szCs w:val="20"/>
              </w:rPr>
              <w:t>chemische</w:t>
            </w:r>
            <w:proofErr w:type="spellEnd"/>
            <w:r w:rsidRPr="0047726B">
              <w:rPr>
                <w:noProof w:val="0"/>
                <w:sz w:val="18"/>
                <w:szCs w:val="20"/>
              </w:rPr>
              <w:t xml:space="preserve"> </w:t>
            </w:r>
            <w:proofErr w:type="spellStart"/>
            <w:r w:rsidRPr="0047726B">
              <w:rPr>
                <w:noProof w:val="0"/>
                <w:sz w:val="18"/>
                <w:szCs w:val="20"/>
              </w:rPr>
              <w:t>Analytik</w:t>
            </w:r>
            <w:proofErr w:type="spellEnd"/>
            <w:r w:rsidRPr="0047726B">
              <w:rPr>
                <w:noProof w:val="0"/>
                <w:sz w:val="18"/>
                <w:szCs w:val="20"/>
              </w:rPr>
              <w:t xml:space="preserve">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38EFA8C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D29A56A" w14:textId="7D29F8DB"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D806D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88BD2F5"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1BBC148" w14:textId="716D3D5D"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AF29E9B" w14:textId="0D6E4D5F" w:rsidR="00433ACE" w:rsidRPr="0047726B" w:rsidRDefault="00433ACE" w:rsidP="00433ACE">
            <w:pPr>
              <w:rPr>
                <w:sz w:val="18"/>
                <w:szCs w:val="20"/>
              </w:rPr>
            </w:pPr>
            <w:r w:rsidRPr="0047726B">
              <w:rPr>
                <w:sz w:val="18"/>
                <w:szCs w:val="20"/>
              </w:rPr>
              <w:t>ADAMA</w:t>
            </w:r>
          </w:p>
        </w:tc>
      </w:tr>
      <w:tr w:rsidR="00433ACE" w:rsidRPr="0047726B" w14:paraId="7D04547F" w14:textId="77777777" w:rsidTr="00877F8A">
        <w:tc>
          <w:tcPr>
            <w:tcW w:w="488" w:type="pct"/>
            <w:tcBorders>
              <w:top w:val="single" w:sz="4" w:space="0" w:color="auto"/>
              <w:left w:val="single" w:sz="4" w:space="0" w:color="auto"/>
              <w:bottom w:val="single" w:sz="4" w:space="0" w:color="auto"/>
              <w:right w:val="single" w:sz="4" w:space="0" w:color="auto"/>
            </w:tcBorders>
          </w:tcPr>
          <w:p w14:paraId="17EB7C47" w14:textId="77777777" w:rsidR="00433ACE" w:rsidRPr="0047726B" w:rsidRDefault="00433ACE" w:rsidP="00433ACE">
            <w:pPr>
              <w:pStyle w:val="RepTable"/>
              <w:rPr>
                <w:noProof w:val="0"/>
                <w:sz w:val="18"/>
                <w:szCs w:val="20"/>
              </w:rPr>
            </w:pPr>
            <w:r w:rsidRPr="0047726B">
              <w:rPr>
                <w:noProof w:val="0"/>
                <w:sz w:val="18"/>
                <w:szCs w:val="20"/>
              </w:rPr>
              <w:t>KCP 10.2.3/01</w:t>
            </w:r>
          </w:p>
        </w:tc>
        <w:tc>
          <w:tcPr>
            <w:tcW w:w="705" w:type="pct"/>
            <w:tcBorders>
              <w:top w:val="single" w:sz="4" w:space="0" w:color="auto"/>
              <w:left w:val="single" w:sz="4" w:space="0" w:color="auto"/>
              <w:bottom w:val="single" w:sz="4" w:space="0" w:color="auto"/>
              <w:right w:val="single" w:sz="4" w:space="0" w:color="auto"/>
            </w:tcBorders>
          </w:tcPr>
          <w:p w14:paraId="400B6B83" w14:textId="77777777" w:rsidR="00433ACE" w:rsidRPr="0047726B" w:rsidRDefault="00433ACE" w:rsidP="00433ACE">
            <w:pPr>
              <w:pStyle w:val="RepTable"/>
              <w:rPr>
                <w:noProof w:val="0"/>
                <w:sz w:val="18"/>
                <w:szCs w:val="20"/>
              </w:rPr>
            </w:pPr>
            <w:r w:rsidRPr="0047726B">
              <w:rPr>
                <w:noProof w:val="0"/>
                <w:sz w:val="18"/>
                <w:szCs w:val="20"/>
              </w:rPr>
              <w:t>Hommen, U.</w:t>
            </w:r>
          </w:p>
        </w:tc>
        <w:tc>
          <w:tcPr>
            <w:tcW w:w="248" w:type="pct"/>
            <w:tcBorders>
              <w:top w:val="single" w:sz="4" w:space="0" w:color="auto"/>
              <w:left w:val="single" w:sz="4" w:space="0" w:color="auto"/>
              <w:bottom w:val="single" w:sz="4" w:space="0" w:color="auto"/>
              <w:right w:val="single" w:sz="4" w:space="0" w:color="auto"/>
            </w:tcBorders>
          </w:tcPr>
          <w:p w14:paraId="11285184" w14:textId="77777777"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Borders>
              <w:top w:val="single" w:sz="4" w:space="0" w:color="auto"/>
              <w:left w:val="single" w:sz="4" w:space="0" w:color="auto"/>
              <w:bottom w:val="single" w:sz="4" w:space="0" w:color="auto"/>
              <w:right w:val="single" w:sz="4" w:space="0" w:color="auto"/>
            </w:tcBorders>
          </w:tcPr>
          <w:p w14:paraId="52CBEF06" w14:textId="77777777" w:rsidR="00433ACE" w:rsidRPr="0047726B" w:rsidRDefault="00433ACE" w:rsidP="00433ACE">
            <w:pPr>
              <w:pStyle w:val="RepTable"/>
              <w:rPr>
                <w:rStyle w:val="Odwoaniedokomentarza"/>
                <w:noProof w:val="0"/>
                <w:sz w:val="18"/>
                <w:szCs w:val="20"/>
              </w:rPr>
            </w:pPr>
            <w:r w:rsidRPr="0047726B">
              <w:rPr>
                <w:noProof w:val="0"/>
                <w:sz w:val="18"/>
                <w:szCs w:val="20"/>
              </w:rPr>
              <w:t>Acetamiprid – Outdoor mesocosm study</w:t>
            </w:r>
            <w:r w:rsidRPr="0047726B">
              <w:rPr>
                <w:noProof w:val="0"/>
                <w:sz w:val="18"/>
                <w:szCs w:val="20"/>
              </w:rPr>
              <w:br/>
              <w:t>Report No.: ADM-025/7-52</w:t>
            </w:r>
            <w:r w:rsidRPr="0047726B">
              <w:rPr>
                <w:noProof w:val="0"/>
                <w:sz w:val="18"/>
                <w:szCs w:val="20"/>
              </w:rPr>
              <w:br/>
              <w:t>Fraunhofer Institute for Molecular</w:t>
            </w:r>
            <w:r w:rsidRPr="0047726B">
              <w:rPr>
                <w:noProof w:val="0"/>
                <w:sz w:val="18"/>
                <w:szCs w:val="20"/>
              </w:rPr>
              <w:br/>
              <w:t>Biology and Applied Ecology (IME)</w:t>
            </w:r>
            <w:r w:rsidRPr="0047726B">
              <w:rPr>
                <w:noProof w:val="0"/>
                <w:sz w:val="18"/>
                <w:szCs w:val="20"/>
              </w:rPr>
              <w:br/>
              <w:t>Auf dem Aberg 1</w:t>
            </w:r>
            <w:r w:rsidRPr="0047726B">
              <w:rPr>
                <w:noProof w:val="0"/>
                <w:sz w:val="18"/>
                <w:szCs w:val="20"/>
              </w:rPr>
              <w:br/>
              <w:t xml:space="preserve">57392 </w:t>
            </w:r>
            <w:proofErr w:type="spellStart"/>
            <w:r w:rsidRPr="0047726B">
              <w:rPr>
                <w:noProof w:val="0"/>
                <w:sz w:val="18"/>
                <w:szCs w:val="20"/>
              </w:rPr>
              <w:t>Schmallenberg</w:t>
            </w:r>
            <w:proofErr w:type="spellEnd"/>
            <w:r w:rsidRPr="0047726B">
              <w:rPr>
                <w:noProof w:val="0"/>
                <w:sz w:val="18"/>
                <w:szCs w:val="20"/>
              </w:rPr>
              <w:t>, Germany</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749D8A4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ACDA79E" w14:textId="0FA1C974"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A447AB" w14:textId="05F8CF0E"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F5E3AD9" w14:textId="61D798D9" w:rsidR="00433ACE" w:rsidRPr="0047726B" w:rsidRDefault="00433ACE" w:rsidP="00433ACE">
            <w:pPr>
              <w:rPr>
                <w:sz w:val="18"/>
                <w:szCs w:val="20"/>
              </w:rPr>
            </w:pPr>
            <w:r w:rsidRPr="0047726B">
              <w:rPr>
                <w:sz w:val="18"/>
                <w:szCs w:val="20"/>
              </w:rPr>
              <w:t>ADAMA</w:t>
            </w:r>
          </w:p>
        </w:tc>
      </w:tr>
      <w:tr w:rsidR="00433ACE" w:rsidRPr="0047726B" w14:paraId="6BDE7FC0" w14:textId="77777777" w:rsidTr="00877F8A">
        <w:tc>
          <w:tcPr>
            <w:tcW w:w="488" w:type="pct"/>
            <w:tcBorders>
              <w:top w:val="single" w:sz="4" w:space="0" w:color="auto"/>
              <w:left w:val="single" w:sz="4" w:space="0" w:color="auto"/>
              <w:bottom w:val="single" w:sz="4" w:space="0" w:color="auto"/>
              <w:right w:val="single" w:sz="4" w:space="0" w:color="auto"/>
            </w:tcBorders>
          </w:tcPr>
          <w:p w14:paraId="2A2A78C9" w14:textId="77777777" w:rsidR="00433ACE" w:rsidRPr="0047726B" w:rsidRDefault="00433ACE" w:rsidP="00433ACE">
            <w:pPr>
              <w:pStyle w:val="RepTable"/>
              <w:rPr>
                <w:noProof w:val="0"/>
                <w:sz w:val="18"/>
                <w:szCs w:val="20"/>
              </w:rPr>
            </w:pPr>
            <w:r w:rsidRPr="0047726B">
              <w:rPr>
                <w:noProof w:val="0"/>
                <w:sz w:val="18"/>
                <w:szCs w:val="20"/>
              </w:rPr>
              <w:lastRenderedPageBreak/>
              <w:t>KCP 10.2.3/02</w:t>
            </w:r>
          </w:p>
        </w:tc>
        <w:tc>
          <w:tcPr>
            <w:tcW w:w="705" w:type="pct"/>
            <w:tcBorders>
              <w:top w:val="single" w:sz="4" w:space="0" w:color="auto"/>
              <w:left w:val="single" w:sz="4" w:space="0" w:color="auto"/>
              <w:bottom w:val="single" w:sz="4" w:space="0" w:color="auto"/>
              <w:right w:val="single" w:sz="4" w:space="0" w:color="auto"/>
            </w:tcBorders>
          </w:tcPr>
          <w:p w14:paraId="3A68792F" w14:textId="77777777" w:rsidR="00433ACE" w:rsidRPr="0047726B" w:rsidRDefault="00433ACE" w:rsidP="00433ACE">
            <w:pPr>
              <w:pStyle w:val="RepTable"/>
              <w:rPr>
                <w:noProof w:val="0"/>
                <w:sz w:val="18"/>
                <w:szCs w:val="20"/>
              </w:rPr>
            </w:pPr>
            <w:r w:rsidRPr="0047726B">
              <w:rPr>
                <w:noProof w:val="0"/>
                <w:sz w:val="18"/>
                <w:szCs w:val="20"/>
              </w:rPr>
              <w:t>Taylor, S. &amp; Joyce, F., D</w:t>
            </w:r>
          </w:p>
        </w:tc>
        <w:tc>
          <w:tcPr>
            <w:tcW w:w="248" w:type="pct"/>
            <w:tcBorders>
              <w:top w:val="single" w:sz="4" w:space="0" w:color="auto"/>
              <w:left w:val="single" w:sz="4" w:space="0" w:color="auto"/>
              <w:bottom w:val="single" w:sz="4" w:space="0" w:color="auto"/>
              <w:right w:val="single" w:sz="4" w:space="0" w:color="auto"/>
            </w:tcBorders>
          </w:tcPr>
          <w:p w14:paraId="54FDC276" w14:textId="77777777" w:rsidR="00433ACE" w:rsidRPr="0047726B" w:rsidRDefault="00433ACE" w:rsidP="00433ACE">
            <w:pPr>
              <w:pStyle w:val="RepTable"/>
              <w:jc w:val="center"/>
              <w:rPr>
                <w:noProof w:val="0"/>
                <w:sz w:val="18"/>
                <w:szCs w:val="20"/>
              </w:rPr>
            </w:pPr>
            <w:r w:rsidRPr="0047726B">
              <w:rPr>
                <w:noProof w:val="0"/>
                <w:sz w:val="18"/>
                <w:szCs w:val="20"/>
              </w:rPr>
              <w:t>2015</w:t>
            </w:r>
          </w:p>
        </w:tc>
        <w:tc>
          <w:tcPr>
            <w:tcW w:w="1846" w:type="pct"/>
            <w:tcBorders>
              <w:top w:val="single" w:sz="4" w:space="0" w:color="auto"/>
              <w:left w:val="single" w:sz="4" w:space="0" w:color="auto"/>
              <w:bottom w:val="single" w:sz="4" w:space="0" w:color="auto"/>
              <w:right w:val="single" w:sz="4" w:space="0" w:color="auto"/>
            </w:tcBorders>
          </w:tcPr>
          <w:p w14:paraId="261A0029" w14:textId="77777777" w:rsidR="00433ACE" w:rsidRPr="0047726B" w:rsidRDefault="00433ACE" w:rsidP="00433ACE">
            <w:pPr>
              <w:pStyle w:val="RepTable"/>
              <w:rPr>
                <w:rStyle w:val="Odwoaniedokomentarza"/>
                <w:noProof w:val="0"/>
                <w:sz w:val="18"/>
                <w:szCs w:val="20"/>
              </w:rPr>
            </w:pPr>
            <w:r w:rsidRPr="0047726B">
              <w:rPr>
                <w:noProof w:val="0"/>
                <w:sz w:val="18"/>
                <w:szCs w:val="20"/>
              </w:rPr>
              <w:t>Acetamiprid 200 SL – Acute Toxicity to Aquatic Organisms</w:t>
            </w:r>
            <w:r w:rsidRPr="0047726B">
              <w:rPr>
                <w:noProof w:val="0"/>
                <w:sz w:val="18"/>
                <w:szCs w:val="20"/>
              </w:rPr>
              <w:br/>
              <w:t>Report Nr.: R-35057</w:t>
            </w:r>
            <w:r w:rsidRPr="0047726B">
              <w:rPr>
                <w:noProof w:val="0"/>
                <w:sz w:val="18"/>
                <w:szCs w:val="20"/>
              </w:rPr>
              <w:br/>
              <w:t>Cambridge Environmental Assessments</w:t>
            </w:r>
            <w:r w:rsidRPr="0047726B">
              <w:rPr>
                <w:noProof w:val="0"/>
                <w:sz w:val="18"/>
                <w:szCs w:val="20"/>
              </w:rPr>
              <w:br/>
            </w:r>
            <w:proofErr w:type="spellStart"/>
            <w:r w:rsidRPr="0047726B">
              <w:rPr>
                <w:noProof w:val="0"/>
                <w:sz w:val="18"/>
                <w:szCs w:val="20"/>
              </w:rPr>
              <w:t>Battlegate</w:t>
            </w:r>
            <w:proofErr w:type="spellEnd"/>
            <w:r w:rsidRPr="0047726B">
              <w:rPr>
                <w:noProof w:val="0"/>
                <w:sz w:val="18"/>
                <w:szCs w:val="20"/>
              </w:rPr>
              <w:t xml:space="preserve"> Road, </w:t>
            </w:r>
            <w:proofErr w:type="spellStart"/>
            <w:r w:rsidRPr="0047726B">
              <w:rPr>
                <w:noProof w:val="0"/>
                <w:sz w:val="18"/>
                <w:szCs w:val="20"/>
              </w:rPr>
              <w:t>Boxworth</w:t>
            </w:r>
            <w:proofErr w:type="spellEnd"/>
            <w:r w:rsidRPr="0047726B">
              <w:rPr>
                <w:noProof w:val="0"/>
                <w:sz w:val="18"/>
                <w:szCs w:val="20"/>
              </w:rPr>
              <w:br/>
              <w:t>Cambridgeshire, CB23 4NN / UK</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4E84EFD2"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CF13DB4" w14:textId="1E5EE5C0"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094F95E"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E2F3928"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DD90A3E" w14:textId="1728BADA"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A6ABCEB" w14:textId="1C7E7160" w:rsidR="00433ACE" w:rsidRPr="0047726B" w:rsidRDefault="00433ACE" w:rsidP="00433ACE">
            <w:pPr>
              <w:rPr>
                <w:sz w:val="18"/>
                <w:szCs w:val="20"/>
              </w:rPr>
            </w:pPr>
            <w:r w:rsidRPr="0047726B">
              <w:rPr>
                <w:sz w:val="18"/>
                <w:szCs w:val="20"/>
              </w:rPr>
              <w:t>ADAMA</w:t>
            </w:r>
          </w:p>
        </w:tc>
      </w:tr>
      <w:tr w:rsidR="00433ACE" w:rsidRPr="0047726B" w14:paraId="18760F3D" w14:textId="77777777" w:rsidTr="00877F8A">
        <w:tc>
          <w:tcPr>
            <w:tcW w:w="488" w:type="pct"/>
            <w:tcBorders>
              <w:top w:val="single" w:sz="4" w:space="0" w:color="auto"/>
              <w:left w:val="single" w:sz="4" w:space="0" w:color="auto"/>
              <w:bottom w:val="single" w:sz="4" w:space="0" w:color="auto"/>
              <w:right w:val="single" w:sz="4" w:space="0" w:color="auto"/>
            </w:tcBorders>
          </w:tcPr>
          <w:p w14:paraId="09FA50B3" w14:textId="29659AA9" w:rsidR="00433ACE" w:rsidRPr="0047726B" w:rsidRDefault="00433ACE" w:rsidP="00433ACE">
            <w:pPr>
              <w:pStyle w:val="RepTable"/>
              <w:rPr>
                <w:noProof w:val="0"/>
                <w:sz w:val="18"/>
                <w:szCs w:val="20"/>
              </w:rPr>
            </w:pPr>
            <w:r w:rsidRPr="0047726B">
              <w:rPr>
                <w:noProof w:val="0"/>
                <w:sz w:val="18"/>
                <w:szCs w:val="20"/>
              </w:rPr>
              <w:t>KCP 10.2.3/03</w:t>
            </w:r>
          </w:p>
        </w:tc>
        <w:tc>
          <w:tcPr>
            <w:tcW w:w="705" w:type="pct"/>
            <w:tcBorders>
              <w:top w:val="single" w:sz="4" w:space="0" w:color="auto"/>
              <w:left w:val="single" w:sz="4" w:space="0" w:color="auto"/>
              <w:bottom w:val="single" w:sz="4" w:space="0" w:color="auto"/>
              <w:right w:val="single" w:sz="4" w:space="0" w:color="auto"/>
            </w:tcBorders>
          </w:tcPr>
          <w:p w14:paraId="62F68EDC" w14:textId="39EB1558" w:rsidR="00433ACE" w:rsidRPr="0047726B" w:rsidRDefault="00433ACE" w:rsidP="00433ACE">
            <w:pPr>
              <w:pStyle w:val="RepTable"/>
              <w:rPr>
                <w:noProof w:val="0"/>
                <w:sz w:val="18"/>
                <w:szCs w:val="20"/>
              </w:rPr>
            </w:pPr>
            <w:r w:rsidRPr="0047726B">
              <w:rPr>
                <w:noProof w:val="0"/>
                <w:sz w:val="18"/>
                <w:szCs w:val="20"/>
              </w:rPr>
              <w:t>Koerner, O.</w:t>
            </w:r>
          </w:p>
        </w:tc>
        <w:tc>
          <w:tcPr>
            <w:tcW w:w="248" w:type="pct"/>
            <w:tcBorders>
              <w:top w:val="single" w:sz="4" w:space="0" w:color="auto"/>
              <w:left w:val="single" w:sz="4" w:space="0" w:color="auto"/>
              <w:bottom w:val="single" w:sz="4" w:space="0" w:color="auto"/>
              <w:right w:val="single" w:sz="4" w:space="0" w:color="auto"/>
            </w:tcBorders>
          </w:tcPr>
          <w:p w14:paraId="27D371BA" w14:textId="0A9EA38B" w:rsidR="00433ACE" w:rsidRPr="0047726B" w:rsidRDefault="00433ACE" w:rsidP="00433ACE">
            <w:pPr>
              <w:pStyle w:val="RepTable"/>
              <w:jc w:val="center"/>
              <w:rPr>
                <w:noProof w:val="0"/>
                <w:sz w:val="18"/>
                <w:szCs w:val="20"/>
              </w:rPr>
            </w:pPr>
            <w:r w:rsidRPr="0047726B">
              <w:rPr>
                <w:noProof w:val="0"/>
                <w:sz w:val="18"/>
                <w:szCs w:val="20"/>
              </w:rPr>
              <w:t>2015</w:t>
            </w:r>
          </w:p>
        </w:tc>
        <w:tc>
          <w:tcPr>
            <w:tcW w:w="1846" w:type="pct"/>
            <w:tcBorders>
              <w:top w:val="single" w:sz="4" w:space="0" w:color="auto"/>
              <w:left w:val="single" w:sz="4" w:space="0" w:color="auto"/>
              <w:bottom w:val="single" w:sz="4" w:space="0" w:color="auto"/>
              <w:right w:val="single" w:sz="4" w:space="0" w:color="auto"/>
            </w:tcBorders>
          </w:tcPr>
          <w:p w14:paraId="02F4C56B" w14:textId="77777777" w:rsidR="00433ACE" w:rsidRPr="0047726B" w:rsidRDefault="00433ACE" w:rsidP="00433ACE">
            <w:pPr>
              <w:pStyle w:val="RepTable"/>
              <w:rPr>
                <w:noProof w:val="0"/>
                <w:sz w:val="18"/>
                <w:szCs w:val="20"/>
              </w:rPr>
            </w:pPr>
            <w:r w:rsidRPr="0047726B">
              <w:rPr>
                <w:noProof w:val="0"/>
                <w:sz w:val="18"/>
                <w:szCs w:val="20"/>
              </w:rPr>
              <w:t>MCW-2222: Evaluation of Aquatic Invertebrate Toxicity Tests to Derive a Regulatory Acceptable Concentration</w:t>
            </w:r>
          </w:p>
          <w:p w14:paraId="03465D03" w14:textId="77777777" w:rsidR="00433ACE" w:rsidRPr="0047726B" w:rsidRDefault="00433ACE" w:rsidP="00433ACE">
            <w:pPr>
              <w:pStyle w:val="RepTable"/>
              <w:rPr>
                <w:noProof w:val="0"/>
                <w:sz w:val="18"/>
                <w:szCs w:val="20"/>
                <w:lang w:val="de-DE"/>
              </w:rPr>
            </w:pPr>
            <w:r w:rsidRPr="0047726B">
              <w:rPr>
                <w:noProof w:val="0"/>
                <w:sz w:val="18"/>
                <w:szCs w:val="20"/>
                <w:lang w:val="de-DE"/>
              </w:rPr>
              <w:t>Report Nr.: R-36040</w:t>
            </w:r>
            <w:r w:rsidRPr="0047726B">
              <w:rPr>
                <w:noProof w:val="0"/>
                <w:sz w:val="18"/>
                <w:szCs w:val="20"/>
                <w:lang w:val="de-DE"/>
              </w:rPr>
              <w:br/>
              <w:t xml:space="preserve">ADAMA Europe </w:t>
            </w:r>
          </w:p>
          <w:p w14:paraId="3D6AE5FA"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Edmund-Rumpler-Straße 5 </w:t>
            </w:r>
          </w:p>
          <w:p w14:paraId="75BEC44F" w14:textId="490586E6" w:rsidR="00433ACE" w:rsidRPr="0047726B" w:rsidRDefault="00433ACE" w:rsidP="00433ACE">
            <w:pPr>
              <w:pStyle w:val="RepTable"/>
              <w:rPr>
                <w:noProof w:val="0"/>
                <w:sz w:val="18"/>
                <w:szCs w:val="20"/>
              </w:rPr>
            </w:pPr>
            <w:r w:rsidRPr="0047726B">
              <w:rPr>
                <w:noProof w:val="0"/>
                <w:sz w:val="18"/>
                <w:szCs w:val="20"/>
              </w:rPr>
              <w:t>51149 Köln, Germany</w:t>
            </w:r>
            <w:r w:rsidRPr="0047726B">
              <w:rPr>
                <w:noProof w:val="0"/>
                <w:sz w:val="18"/>
                <w:szCs w:val="20"/>
              </w:rPr>
              <w:br/>
              <w:t>GLP: no</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327DFF70" w14:textId="74150B01"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6BD4587" w14:textId="63B2249C" w:rsidR="00433ACE" w:rsidRPr="0047726B" w:rsidRDefault="00433ACE" w:rsidP="00433ACE">
            <w:pPr>
              <w:jc w:val="center"/>
              <w:rPr>
                <w:sz w:val="18"/>
                <w:szCs w:val="20"/>
              </w:rPr>
            </w:pPr>
            <w:r w:rsidRPr="0047726B">
              <w:rPr>
                <w:sz w:val="18"/>
                <w:szCs w:val="20"/>
              </w:rPr>
              <w:t>N</w:t>
            </w:r>
          </w:p>
        </w:tc>
        <w:tc>
          <w:tcPr>
            <w:tcW w:w="639" w:type="pct"/>
            <w:tcBorders>
              <w:top w:val="single" w:sz="4" w:space="0" w:color="auto"/>
              <w:left w:val="single" w:sz="4" w:space="0" w:color="auto"/>
              <w:bottom w:val="single" w:sz="4" w:space="0" w:color="auto"/>
              <w:right w:val="single" w:sz="4" w:space="0" w:color="auto"/>
            </w:tcBorders>
          </w:tcPr>
          <w:p w14:paraId="46211DB7" w14:textId="7777777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F7DCEDE" w14:textId="39D023E0" w:rsidR="00433ACE" w:rsidRPr="0047726B" w:rsidRDefault="00433ACE" w:rsidP="00433ACE">
            <w:pPr>
              <w:rPr>
                <w:sz w:val="18"/>
                <w:szCs w:val="20"/>
              </w:rPr>
            </w:pPr>
            <w:r w:rsidRPr="0047726B">
              <w:rPr>
                <w:sz w:val="18"/>
                <w:szCs w:val="20"/>
              </w:rPr>
              <w:t>ADAMA</w:t>
            </w:r>
          </w:p>
        </w:tc>
      </w:tr>
      <w:tr w:rsidR="00433ACE" w:rsidRPr="0047726B" w14:paraId="1400950E" w14:textId="77777777" w:rsidTr="00877F8A">
        <w:tc>
          <w:tcPr>
            <w:tcW w:w="488" w:type="pct"/>
            <w:tcBorders>
              <w:top w:val="single" w:sz="4" w:space="0" w:color="auto"/>
              <w:left w:val="single" w:sz="4" w:space="0" w:color="auto"/>
              <w:bottom w:val="single" w:sz="4" w:space="0" w:color="auto"/>
              <w:right w:val="single" w:sz="4" w:space="0" w:color="auto"/>
            </w:tcBorders>
          </w:tcPr>
          <w:p w14:paraId="51D7D6AB" w14:textId="77777777" w:rsidR="00433ACE" w:rsidRPr="0047726B" w:rsidRDefault="00433ACE" w:rsidP="00433ACE">
            <w:pPr>
              <w:pStyle w:val="RepTable"/>
              <w:rPr>
                <w:noProof w:val="0"/>
                <w:sz w:val="18"/>
                <w:szCs w:val="20"/>
              </w:rPr>
            </w:pPr>
            <w:r w:rsidRPr="0047726B">
              <w:rPr>
                <w:noProof w:val="0"/>
                <w:sz w:val="18"/>
                <w:szCs w:val="20"/>
              </w:rPr>
              <w:t xml:space="preserve">KCP 10.3.1.1.1/01 </w:t>
            </w:r>
          </w:p>
          <w:p w14:paraId="605349F1" w14:textId="77777777" w:rsidR="00433ACE" w:rsidRPr="0047726B" w:rsidRDefault="00433ACE" w:rsidP="00433ACE">
            <w:pPr>
              <w:pStyle w:val="RepTable"/>
              <w:rPr>
                <w:noProof w:val="0"/>
                <w:sz w:val="18"/>
                <w:szCs w:val="20"/>
              </w:rPr>
            </w:pPr>
            <w:r w:rsidRPr="0047726B">
              <w:rPr>
                <w:noProof w:val="0"/>
                <w:sz w:val="18"/>
                <w:szCs w:val="20"/>
              </w:rPr>
              <w:t xml:space="preserve">&amp; </w:t>
            </w:r>
          </w:p>
          <w:p w14:paraId="76488AFF" w14:textId="77777777" w:rsidR="00433ACE" w:rsidRPr="0047726B" w:rsidRDefault="00433ACE" w:rsidP="00433ACE">
            <w:pPr>
              <w:pStyle w:val="RepTable"/>
              <w:rPr>
                <w:noProof w:val="0"/>
                <w:sz w:val="18"/>
                <w:szCs w:val="20"/>
              </w:rPr>
            </w:pPr>
            <w:r w:rsidRPr="0047726B">
              <w:rPr>
                <w:noProof w:val="0"/>
                <w:sz w:val="18"/>
                <w:szCs w:val="20"/>
              </w:rPr>
              <w:t xml:space="preserve">KCP 10.3.1.1.2/01 </w:t>
            </w:r>
          </w:p>
        </w:tc>
        <w:tc>
          <w:tcPr>
            <w:tcW w:w="705" w:type="pct"/>
            <w:tcBorders>
              <w:top w:val="single" w:sz="4" w:space="0" w:color="auto"/>
              <w:left w:val="single" w:sz="4" w:space="0" w:color="auto"/>
              <w:bottom w:val="single" w:sz="4" w:space="0" w:color="auto"/>
              <w:right w:val="single" w:sz="4" w:space="0" w:color="auto"/>
            </w:tcBorders>
          </w:tcPr>
          <w:p w14:paraId="580960C8" w14:textId="77777777" w:rsidR="00433ACE" w:rsidRPr="0047726B" w:rsidRDefault="00433ACE" w:rsidP="00433ACE">
            <w:pPr>
              <w:pStyle w:val="RepTable"/>
              <w:rPr>
                <w:noProof w:val="0"/>
                <w:sz w:val="18"/>
                <w:szCs w:val="20"/>
              </w:rPr>
            </w:pPr>
            <w:r w:rsidRPr="0047726B">
              <w:rPr>
                <w:noProof w:val="0"/>
                <w:sz w:val="18"/>
                <w:szCs w:val="20"/>
              </w:rPr>
              <w:t>Franke, M.</w:t>
            </w:r>
          </w:p>
        </w:tc>
        <w:tc>
          <w:tcPr>
            <w:tcW w:w="248" w:type="pct"/>
            <w:tcBorders>
              <w:top w:val="single" w:sz="4" w:space="0" w:color="auto"/>
              <w:left w:val="single" w:sz="4" w:space="0" w:color="auto"/>
              <w:bottom w:val="single" w:sz="4" w:space="0" w:color="auto"/>
              <w:right w:val="single" w:sz="4" w:space="0" w:color="auto"/>
            </w:tcBorders>
          </w:tcPr>
          <w:p w14:paraId="7AD2B424"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0055C0F8" w14:textId="77777777" w:rsidR="00433ACE" w:rsidRPr="0047726B" w:rsidRDefault="00433ACE" w:rsidP="00433ACE">
            <w:pPr>
              <w:pStyle w:val="RepTable"/>
              <w:rPr>
                <w:noProof w:val="0"/>
                <w:sz w:val="18"/>
                <w:szCs w:val="20"/>
              </w:rPr>
            </w:pPr>
            <w:r w:rsidRPr="0047726B">
              <w:rPr>
                <w:noProof w:val="0"/>
                <w:sz w:val="18"/>
                <w:szCs w:val="20"/>
              </w:rPr>
              <w:t>Acute toxicity of MCW-2222 to the honeybee Apis mellifera L. under laboratory conditions</w:t>
            </w:r>
            <w:r w:rsidRPr="0047726B">
              <w:rPr>
                <w:noProof w:val="0"/>
                <w:sz w:val="18"/>
                <w:szCs w:val="20"/>
              </w:rPr>
              <w:br/>
              <w:t>Sponsor ID: R-33834; Study No.: 14 10 48 076 B</w:t>
            </w:r>
            <w:r w:rsidRPr="0047726B">
              <w:rPr>
                <w:noProof w:val="0"/>
                <w:sz w:val="18"/>
                <w:szCs w:val="20"/>
              </w:rPr>
              <w:br/>
            </w:r>
            <w:proofErr w:type="spellStart"/>
            <w:r w:rsidRPr="0047726B">
              <w:rPr>
                <w:noProof w:val="0"/>
                <w:sz w:val="18"/>
                <w:szCs w:val="20"/>
              </w:rPr>
              <w:t>BioChem</w:t>
            </w:r>
            <w:proofErr w:type="spellEnd"/>
            <w:r w:rsidRPr="0047726B">
              <w:rPr>
                <w:noProof w:val="0"/>
                <w:sz w:val="18"/>
                <w:szCs w:val="20"/>
              </w:rPr>
              <w:t xml:space="preserve"> </w:t>
            </w:r>
            <w:proofErr w:type="spellStart"/>
            <w:r w:rsidRPr="0047726B">
              <w:rPr>
                <w:noProof w:val="0"/>
                <w:sz w:val="18"/>
                <w:szCs w:val="20"/>
              </w:rPr>
              <w:t>agrar</w:t>
            </w:r>
            <w:proofErr w:type="spellEnd"/>
            <w:r w:rsidRPr="0047726B">
              <w:rPr>
                <w:noProof w:val="0"/>
                <w:sz w:val="18"/>
                <w:szCs w:val="20"/>
              </w:rPr>
              <w:t xml:space="preserve"> Labor für </w:t>
            </w:r>
            <w:proofErr w:type="spellStart"/>
            <w:r w:rsidRPr="0047726B">
              <w:rPr>
                <w:noProof w:val="0"/>
                <w:sz w:val="18"/>
                <w:szCs w:val="20"/>
              </w:rPr>
              <w:t>biologische</w:t>
            </w:r>
            <w:proofErr w:type="spellEnd"/>
            <w:r w:rsidRPr="0047726B">
              <w:rPr>
                <w:noProof w:val="0"/>
                <w:sz w:val="18"/>
                <w:szCs w:val="20"/>
              </w:rPr>
              <w:t xml:space="preserve"> und </w:t>
            </w:r>
            <w:proofErr w:type="spellStart"/>
            <w:r w:rsidRPr="0047726B">
              <w:rPr>
                <w:noProof w:val="0"/>
                <w:sz w:val="18"/>
                <w:szCs w:val="20"/>
              </w:rPr>
              <w:t>chemische</w:t>
            </w:r>
            <w:proofErr w:type="spellEnd"/>
            <w:r w:rsidRPr="0047726B">
              <w:rPr>
                <w:noProof w:val="0"/>
                <w:sz w:val="18"/>
                <w:szCs w:val="20"/>
              </w:rPr>
              <w:t xml:space="preserve"> </w:t>
            </w:r>
            <w:proofErr w:type="spellStart"/>
            <w:r w:rsidRPr="0047726B">
              <w:rPr>
                <w:noProof w:val="0"/>
                <w:sz w:val="18"/>
                <w:szCs w:val="20"/>
              </w:rPr>
              <w:t>Analytik</w:t>
            </w:r>
            <w:proofErr w:type="spellEnd"/>
            <w:r w:rsidRPr="0047726B">
              <w:rPr>
                <w:noProof w:val="0"/>
                <w:sz w:val="18"/>
                <w:szCs w:val="20"/>
              </w:rPr>
              <w:t xml:space="preserve">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74D88F2E"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2F9D48B" w14:textId="4433704E"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174A67A"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32395ED"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355BB1E3" w14:textId="34B07B3D"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9C41FB1" w14:textId="0A6CA5C7" w:rsidR="00433ACE" w:rsidRPr="0047726B" w:rsidRDefault="00433ACE" w:rsidP="00433ACE">
            <w:pPr>
              <w:rPr>
                <w:sz w:val="18"/>
                <w:szCs w:val="20"/>
              </w:rPr>
            </w:pPr>
            <w:r w:rsidRPr="0047726B">
              <w:rPr>
                <w:sz w:val="18"/>
                <w:szCs w:val="20"/>
              </w:rPr>
              <w:t>ADAMA</w:t>
            </w:r>
          </w:p>
        </w:tc>
      </w:tr>
      <w:tr w:rsidR="00433ACE" w:rsidRPr="0047726B" w14:paraId="25D50898" w14:textId="77777777" w:rsidTr="00877F8A">
        <w:tc>
          <w:tcPr>
            <w:tcW w:w="488" w:type="pct"/>
            <w:tcBorders>
              <w:top w:val="single" w:sz="4" w:space="0" w:color="auto"/>
              <w:left w:val="single" w:sz="4" w:space="0" w:color="auto"/>
              <w:bottom w:val="single" w:sz="4" w:space="0" w:color="auto"/>
              <w:right w:val="single" w:sz="4" w:space="0" w:color="auto"/>
            </w:tcBorders>
          </w:tcPr>
          <w:p w14:paraId="7563060F" w14:textId="77777777" w:rsidR="00433ACE" w:rsidRPr="0047726B" w:rsidRDefault="00433ACE" w:rsidP="00433ACE">
            <w:pPr>
              <w:pStyle w:val="RepTable"/>
              <w:rPr>
                <w:noProof w:val="0"/>
                <w:sz w:val="18"/>
                <w:szCs w:val="20"/>
              </w:rPr>
            </w:pPr>
            <w:r w:rsidRPr="0047726B">
              <w:rPr>
                <w:noProof w:val="0"/>
                <w:sz w:val="18"/>
                <w:szCs w:val="20"/>
              </w:rPr>
              <w:t>KCP</w:t>
            </w:r>
            <w:r w:rsidRPr="0047726B">
              <w:rPr>
                <w:noProof w:val="0"/>
                <w:sz w:val="18"/>
                <w:szCs w:val="20"/>
              </w:rPr>
              <w:br/>
              <w:t xml:space="preserve">10.3.1.2.1/01 </w:t>
            </w:r>
          </w:p>
          <w:p w14:paraId="72EC74B1" w14:textId="77777777" w:rsidR="00433ACE" w:rsidRPr="0047726B" w:rsidRDefault="00433ACE" w:rsidP="00433ACE">
            <w:pPr>
              <w:pStyle w:val="RepTable"/>
              <w:rPr>
                <w:noProof w:val="0"/>
                <w:sz w:val="18"/>
                <w:szCs w:val="20"/>
              </w:rPr>
            </w:pPr>
            <w:r w:rsidRPr="0047726B">
              <w:rPr>
                <w:noProof w:val="0"/>
                <w:sz w:val="18"/>
                <w:szCs w:val="20"/>
              </w:rPr>
              <w:t xml:space="preserve">&amp; </w:t>
            </w:r>
          </w:p>
          <w:p w14:paraId="7445A541" w14:textId="77777777" w:rsidR="00433ACE" w:rsidRPr="0047726B" w:rsidRDefault="00433ACE" w:rsidP="00433ACE">
            <w:pPr>
              <w:pStyle w:val="RepTable"/>
              <w:rPr>
                <w:noProof w:val="0"/>
                <w:sz w:val="18"/>
                <w:szCs w:val="20"/>
              </w:rPr>
            </w:pPr>
            <w:r w:rsidRPr="0047726B">
              <w:rPr>
                <w:noProof w:val="0"/>
                <w:sz w:val="18"/>
                <w:szCs w:val="20"/>
              </w:rPr>
              <w:t xml:space="preserve">KCP </w:t>
            </w:r>
            <w:r w:rsidRPr="0047726B">
              <w:rPr>
                <w:noProof w:val="0"/>
                <w:sz w:val="18"/>
                <w:szCs w:val="20"/>
              </w:rPr>
              <w:br/>
              <w:t xml:space="preserve">10.3.1.2.2/01 </w:t>
            </w:r>
          </w:p>
        </w:tc>
        <w:tc>
          <w:tcPr>
            <w:tcW w:w="705" w:type="pct"/>
            <w:tcBorders>
              <w:top w:val="single" w:sz="4" w:space="0" w:color="auto"/>
              <w:left w:val="single" w:sz="4" w:space="0" w:color="auto"/>
              <w:bottom w:val="single" w:sz="4" w:space="0" w:color="auto"/>
              <w:right w:val="single" w:sz="4" w:space="0" w:color="auto"/>
            </w:tcBorders>
          </w:tcPr>
          <w:p w14:paraId="2EE1B1AA"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236994C3"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247CB3B0" w14:textId="77777777" w:rsidR="00433ACE" w:rsidRPr="0047726B" w:rsidRDefault="00433ACE" w:rsidP="00433ACE">
            <w:pPr>
              <w:pStyle w:val="RepTable"/>
              <w:rPr>
                <w:noProof w:val="0"/>
                <w:sz w:val="18"/>
                <w:szCs w:val="20"/>
              </w:rPr>
            </w:pPr>
            <w:r w:rsidRPr="0047726B">
              <w:rPr>
                <w:noProof w:val="0"/>
                <w:sz w:val="18"/>
                <w:szCs w:val="20"/>
              </w:rPr>
              <w:t>Acute toxicity of MCW-2222 to the bumblebee Bombus terrestris L. under laboratory conditions</w:t>
            </w:r>
          </w:p>
          <w:p w14:paraId="5F063F47" w14:textId="77777777" w:rsidR="00433ACE" w:rsidRPr="0047726B" w:rsidRDefault="00433ACE" w:rsidP="00433ACE">
            <w:pPr>
              <w:pStyle w:val="RepTable"/>
              <w:rPr>
                <w:noProof w:val="0"/>
                <w:sz w:val="18"/>
                <w:szCs w:val="20"/>
              </w:rPr>
            </w:pPr>
            <w:r w:rsidRPr="0047726B">
              <w:rPr>
                <w:noProof w:val="0"/>
                <w:sz w:val="18"/>
                <w:szCs w:val="20"/>
              </w:rPr>
              <w:t>Sponsor ID: R-33837; Study No.: 14 10 48 024 A</w:t>
            </w:r>
          </w:p>
          <w:p w14:paraId="0DB6668E"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r w:rsidRPr="0047726B">
              <w:rPr>
                <w:noProof w:val="0"/>
                <w:sz w:val="18"/>
                <w:szCs w:val="20"/>
              </w:rPr>
              <w:b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29890E4F"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09F6B36F" w14:textId="2BDD756C"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CB03AD5"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FCDC47B" w14:textId="77777777" w:rsidR="00433ACE" w:rsidRPr="0047726B" w:rsidRDefault="00433ACE" w:rsidP="00433ACE">
            <w:pPr>
              <w:jc w:val="center"/>
              <w:rPr>
                <w:sz w:val="18"/>
                <w:szCs w:val="18"/>
                <w:lang w:val="en-GB"/>
              </w:rPr>
            </w:pPr>
            <w:r w:rsidRPr="0047726B">
              <w:rPr>
                <w:sz w:val="18"/>
                <w:szCs w:val="18"/>
                <w:lang w:val="en-GB"/>
              </w:rPr>
              <w:lastRenderedPageBreak/>
              <w:t>authorisation of Kestrel 200 SL  R- 106/2018 dated on 28.05.2018</w:t>
            </w:r>
          </w:p>
          <w:p w14:paraId="584E6EC8" w14:textId="273B657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3FCD71B" w14:textId="48205042" w:rsidR="00433ACE" w:rsidRPr="0047726B" w:rsidRDefault="00433ACE" w:rsidP="00433ACE">
            <w:pPr>
              <w:rPr>
                <w:sz w:val="18"/>
                <w:szCs w:val="20"/>
              </w:rPr>
            </w:pPr>
            <w:r w:rsidRPr="0047726B">
              <w:rPr>
                <w:sz w:val="18"/>
                <w:szCs w:val="20"/>
              </w:rPr>
              <w:lastRenderedPageBreak/>
              <w:t>ADAMA</w:t>
            </w:r>
          </w:p>
        </w:tc>
      </w:tr>
      <w:tr w:rsidR="00433ACE" w:rsidRPr="0047726B" w14:paraId="6108853D" w14:textId="77777777" w:rsidTr="00877F8A">
        <w:tc>
          <w:tcPr>
            <w:tcW w:w="488" w:type="pct"/>
            <w:tcBorders>
              <w:top w:val="single" w:sz="4" w:space="0" w:color="auto"/>
              <w:left w:val="single" w:sz="4" w:space="0" w:color="auto"/>
              <w:bottom w:val="single" w:sz="4" w:space="0" w:color="auto"/>
              <w:right w:val="single" w:sz="4" w:space="0" w:color="auto"/>
            </w:tcBorders>
          </w:tcPr>
          <w:p w14:paraId="78B76444" w14:textId="77777777" w:rsidR="00433ACE" w:rsidRPr="0047726B" w:rsidRDefault="00433ACE" w:rsidP="00433ACE">
            <w:pPr>
              <w:pStyle w:val="RepTable"/>
              <w:rPr>
                <w:noProof w:val="0"/>
                <w:sz w:val="18"/>
                <w:szCs w:val="20"/>
              </w:rPr>
            </w:pPr>
            <w:r w:rsidRPr="0047726B">
              <w:rPr>
                <w:noProof w:val="0"/>
                <w:sz w:val="18"/>
                <w:szCs w:val="20"/>
              </w:rPr>
              <w:t>KCP 10.3.1.2/01</w:t>
            </w:r>
          </w:p>
        </w:tc>
        <w:tc>
          <w:tcPr>
            <w:tcW w:w="705" w:type="pct"/>
            <w:tcBorders>
              <w:top w:val="single" w:sz="4" w:space="0" w:color="auto"/>
              <w:left w:val="single" w:sz="4" w:space="0" w:color="auto"/>
              <w:bottom w:val="single" w:sz="4" w:space="0" w:color="auto"/>
              <w:right w:val="single" w:sz="4" w:space="0" w:color="auto"/>
            </w:tcBorders>
          </w:tcPr>
          <w:p w14:paraId="2E8E759F" w14:textId="77777777" w:rsidR="00433ACE" w:rsidRPr="0047726B" w:rsidRDefault="00433ACE" w:rsidP="00433ACE">
            <w:pPr>
              <w:pStyle w:val="RepTable"/>
              <w:rPr>
                <w:noProof w:val="0"/>
                <w:sz w:val="18"/>
                <w:szCs w:val="20"/>
              </w:rPr>
            </w:pPr>
            <w:r w:rsidRPr="0047726B">
              <w:rPr>
                <w:noProof w:val="0"/>
                <w:sz w:val="18"/>
                <w:szCs w:val="20"/>
              </w:rPr>
              <w:t>Kleebaum, K.</w:t>
            </w:r>
          </w:p>
        </w:tc>
        <w:tc>
          <w:tcPr>
            <w:tcW w:w="248" w:type="pct"/>
            <w:tcBorders>
              <w:top w:val="single" w:sz="4" w:space="0" w:color="auto"/>
              <w:left w:val="single" w:sz="4" w:space="0" w:color="auto"/>
              <w:bottom w:val="single" w:sz="4" w:space="0" w:color="auto"/>
              <w:right w:val="single" w:sz="4" w:space="0" w:color="auto"/>
            </w:tcBorders>
          </w:tcPr>
          <w:p w14:paraId="2A43246A" w14:textId="77777777" w:rsidR="00433ACE" w:rsidRPr="0047726B" w:rsidRDefault="00433ACE" w:rsidP="00433ACE">
            <w:pPr>
              <w:pStyle w:val="RepTable"/>
              <w:jc w:val="center"/>
              <w:rPr>
                <w:noProof w:val="0"/>
                <w:sz w:val="18"/>
                <w:szCs w:val="20"/>
              </w:rPr>
            </w:pPr>
            <w:r w:rsidRPr="0047726B">
              <w:rPr>
                <w:noProof w:val="0"/>
                <w:sz w:val="18"/>
                <w:szCs w:val="20"/>
              </w:rPr>
              <w:t>2015a</w:t>
            </w:r>
          </w:p>
        </w:tc>
        <w:tc>
          <w:tcPr>
            <w:tcW w:w="1846" w:type="pct"/>
            <w:tcBorders>
              <w:top w:val="single" w:sz="4" w:space="0" w:color="auto"/>
              <w:left w:val="single" w:sz="4" w:space="0" w:color="auto"/>
              <w:bottom w:val="single" w:sz="4" w:space="0" w:color="auto"/>
              <w:right w:val="single" w:sz="4" w:space="0" w:color="auto"/>
            </w:tcBorders>
          </w:tcPr>
          <w:p w14:paraId="6CD8AD34" w14:textId="77777777" w:rsidR="00433ACE" w:rsidRPr="0047726B" w:rsidRDefault="00433ACE" w:rsidP="00433ACE">
            <w:pPr>
              <w:pStyle w:val="RepTable"/>
              <w:rPr>
                <w:noProof w:val="0"/>
                <w:sz w:val="18"/>
                <w:szCs w:val="20"/>
              </w:rPr>
            </w:pPr>
            <w:r w:rsidRPr="0047726B">
              <w:rPr>
                <w:noProof w:val="0"/>
                <w:sz w:val="18"/>
                <w:szCs w:val="20"/>
              </w:rPr>
              <w:t>Chronic toxicity of MCW-2222 to the honeybee Apis mellifera L. under laboratory conditions</w:t>
            </w:r>
            <w:r w:rsidRPr="0047726B">
              <w:rPr>
                <w:noProof w:val="0"/>
                <w:sz w:val="18"/>
                <w:szCs w:val="20"/>
              </w:rPr>
              <w:br/>
              <w:t>Sponsor ID: R-33835; Study No.: 14 10 48 077 B</w:t>
            </w:r>
          </w:p>
          <w:p w14:paraId="4F7994A8"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0648D91C" w14:textId="77777777" w:rsidR="00433ACE" w:rsidRPr="0047726B" w:rsidRDefault="00433ACE" w:rsidP="00433ACE">
            <w:pPr>
              <w:pStyle w:val="RepTable"/>
              <w:rPr>
                <w:noProof w:val="0"/>
                <w:sz w:val="18"/>
                <w:szCs w:val="20"/>
              </w:rPr>
            </w:pPr>
            <w:r w:rsidRPr="0047726B">
              <w:rPr>
                <w:noProof w:val="0"/>
                <w:sz w:val="18"/>
                <w:szCs w:val="20"/>
              </w:rPr>
              <w:t>GLP: yes</w:t>
            </w:r>
          </w:p>
          <w:p w14:paraId="33BDC61D"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12661031"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087F07B" w14:textId="7A098810"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05B772E"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FF7DD00"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A217FDE" w14:textId="13F7B15A"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23331C0" w14:textId="006B5B60" w:rsidR="00433ACE" w:rsidRPr="0047726B" w:rsidRDefault="00433ACE" w:rsidP="00433ACE">
            <w:pPr>
              <w:rPr>
                <w:sz w:val="18"/>
                <w:szCs w:val="20"/>
              </w:rPr>
            </w:pPr>
            <w:r w:rsidRPr="0047726B">
              <w:rPr>
                <w:sz w:val="18"/>
                <w:szCs w:val="20"/>
              </w:rPr>
              <w:t>ADAMA</w:t>
            </w:r>
          </w:p>
        </w:tc>
      </w:tr>
      <w:tr w:rsidR="00433ACE" w:rsidRPr="0047726B" w14:paraId="55431522" w14:textId="77777777" w:rsidTr="00877F8A">
        <w:tc>
          <w:tcPr>
            <w:tcW w:w="488" w:type="pct"/>
            <w:tcBorders>
              <w:top w:val="single" w:sz="4" w:space="0" w:color="auto"/>
              <w:left w:val="single" w:sz="4" w:space="0" w:color="auto"/>
              <w:bottom w:val="single" w:sz="4" w:space="0" w:color="auto"/>
              <w:right w:val="single" w:sz="4" w:space="0" w:color="auto"/>
            </w:tcBorders>
          </w:tcPr>
          <w:p w14:paraId="1EEC63FB" w14:textId="77777777" w:rsidR="00433ACE" w:rsidRPr="0047726B" w:rsidRDefault="00433ACE" w:rsidP="00433ACE">
            <w:pPr>
              <w:pStyle w:val="RepTable"/>
              <w:rPr>
                <w:noProof w:val="0"/>
                <w:sz w:val="18"/>
                <w:szCs w:val="20"/>
              </w:rPr>
            </w:pPr>
            <w:r w:rsidRPr="0047726B">
              <w:rPr>
                <w:noProof w:val="0"/>
                <w:sz w:val="18"/>
                <w:szCs w:val="20"/>
              </w:rPr>
              <w:t>KCP 10.3.1.2/02</w:t>
            </w:r>
          </w:p>
        </w:tc>
        <w:tc>
          <w:tcPr>
            <w:tcW w:w="705" w:type="pct"/>
            <w:tcBorders>
              <w:top w:val="single" w:sz="4" w:space="0" w:color="auto"/>
              <w:left w:val="single" w:sz="4" w:space="0" w:color="auto"/>
              <w:bottom w:val="single" w:sz="4" w:space="0" w:color="auto"/>
              <w:right w:val="single" w:sz="4" w:space="0" w:color="auto"/>
            </w:tcBorders>
          </w:tcPr>
          <w:p w14:paraId="6DC46075" w14:textId="77777777" w:rsidR="00433ACE" w:rsidRPr="0047726B" w:rsidRDefault="00433ACE" w:rsidP="00433ACE">
            <w:pPr>
              <w:pStyle w:val="RepTable"/>
              <w:rPr>
                <w:noProof w:val="0"/>
                <w:sz w:val="18"/>
                <w:szCs w:val="20"/>
              </w:rPr>
            </w:pPr>
            <w:proofErr w:type="spellStart"/>
            <w:r w:rsidRPr="0047726B">
              <w:rPr>
                <w:noProof w:val="0"/>
                <w:sz w:val="18"/>
                <w:szCs w:val="20"/>
              </w:rPr>
              <w:t>Dreßler</w:t>
            </w:r>
            <w:proofErr w:type="spellEnd"/>
            <w:r w:rsidRPr="0047726B">
              <w:rPr>
                <w:noProof w:val="0"/>
                <w:sz w:val="18"/>
                <w:szCs w:val="20"/>
              </w:rPr>
              <w:t>, K.</w:t>
            </w:r>
          </w:p>
        </w:tc>
        <w:tc>
          <w:tcPr>
            <w:tcW w:w="248" w:type="pct"/>
            <w:tcBorders>
              <w:top w:val="single" w:sz="4" w:space="0" w:color="auto"/>
              <w:left w:val="single" w:sz="4" w:space="0" w:color="auto"/>
              <w:bottom w:val="single" w:sz="4" w:space="0" w:color="auto"/>
              <w:right w:val="single" w:sz="4" w:space="0" w:color="auto"/>
            </w:tcBorders>
          </w:tcPr>
          <w:p w14:paraId="21B56543" w14:textId="77777777" w:rsidR="00433ACE" w:rsidRPr="0047726B" w:rsidRDefault="00433ACE" w:rsidP="00433ACE">
            <w:pPr>
              <w:pStyle w:val="RepTable"/>
              <w:jc w:val="center"/>
              <w:rPr>
                <w:noProof w:val="0"/>
                <w:sz w:val="18"/>
                <w:szCs w:val="20"/>
              </w:rPr>
            </w:pPr>
            <w:r w:rsidRPr="0047726B">
              <w:rPr>
                <w:noProof w:val="0"/>
                <w:sz w:val="18"/>
                <w:szCs w:val="20"/>
              </w:rPr>
              <w:t>2019</w:t>
            </w:r>
          </w:p>
        </w:tc>
        <w:tc>
          <w:tcPr>
            <w:tcW w:w="1846" w:type="pct"/>
            <w:tcBorders>
              <w:top w:val="single" w:sz="4" w:space="0" w:color="auto"/>
              <w:left w:val="single" w:sz="4" w:space="0" w:color="auto"/>
              <w:bottom w:val="single" w:sz="4" w:space="0" w:color="auto"/>
              <w:right w:val="single" w:sz="4" w:space="0" w:color="auto"/>
            </w:tcBorders>
          </w:tcPr>
          <w:p w14:paraId="46FA7F73" w14:textId="77777777" w:rsidR="00433ACE" w:rsidRPr="0047726B" w:rsidRDefault="00433ACE" w:rsidP="00433ACE">
            <w:pPr>
              <w:pStyle w:val="RepTable"/>
              <w:rPr>
                <w:noProof w:val="0"/>
                <w:sz w:val="18"/>
                <w:szCs w:val="20"/>
              </w:rPr>
            </w:pPr>
            <w:r w:rsidRPr="0047726B">
              <w:rPr>
                <w:noProof w:val="0"/>
                <w:sz w:val="18"/>
                <w:szCs w:val="20"/>
              </w:rPr>
              <w:t>Chronic oral toxicity of CA3573 Acetamiprid 200 SL (</w:t>
            </w:r>
            <w:proofErr w:type="spellStart"/>
            <w:r w:rsidRPr="0047726B">
              <w:rPr>
                <w:noProof w:val="0"/>
                <w:sz w:val="18"/>
                <w:szCs w:val="20"/>
              </w:rPr>
              <w:t>Carnadine</w:t>
            </w:r>
            <w:proofErr w:type="spellEnd"/>
            <w:r w:rsidRPr="0047726B">
              <w:rPr>
                <w:noProof w:val="0"/>
                <w:sz w:val="18"/>
                <w:szCs w:val="20"/>
              </w:rPr>
              <w:t>) to the honey bee Apis mellifera L. under laboratory conditions</w:t>
            </w:r>
            <w:r w:rsidRPr="0047726B">
              <w:rPr>
                <w:noProof w:val="0"/>
                <w:sz w:val="18"/>
                <w:szCs w:val="20"/>
              </w:rPr>
              <w:br/>
              <w:t>Project No. 19 48 BAC 0028</w:t>
            </w:r>
          </w:p>
          <w:p w14:paraId="12F83CE4"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5844AFB3" w14:textId="77777777" w:rsidR="00433ACE" w:rsidRPr="0047726B" w:rsidRDefault="00433ACE" w:rsidP="00433ACE">
            <w:pPr>
              <w:pStyle w:val="RepTable"/>
              <w:rPr>
                <w:noProof w:val="0"/>
                <w:sz w:val="18"/>
                <w:szCs w:val="20"/>
              </w:rPr>
            </w:pPr>
            <w:r w:rsidRPr="0047726B">
              <w:rPr>
                <w:noProof w:val="0"/>
                <w:sz w:val="18"/>
                <w:szCs w:val="20"/>
              </w:rPr>
              <w:t>GLP: yes</w:t>
            </w:r>
          </w:p>
          <w:p w14:paraId="5E153AB2"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6F79A23E"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8520DB9" w14:textId="083DA8C7"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EE54CF1" w14:textId="192063B5"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6DC5B87A" w14:textId="732D90B2" w:rsidR="00433ACE" w:rsidRPr="0047726B" w:rsidRDefault="00433ACE" w:rsidP="00433ACE">
            <w:pPr>
              <w:rPr>
                <w:sz w:val="18"/>
                <w:szCs w:val="20"/>
              </w:rPr>
            </w:pPr>
            <w:r w:rsidRPr="0047726B">
              <w:rPr>
                <w:sz w:val="18"/>
                <w:szCs w:val="20"/>
              </w:rPr>
              <w:t>ADAMA</w:t>
            </w:r>
          </w:p>
        </w:tc>
      </w:tr>
      <w:tr w:rsidR="00433ACE" w:rsidRPr="0047726B" w14:paraId="43B73FC6" w14:textId="77777777" w:rsidTr="00877F8A">
        <w:tc>
          <w:tcPr>
            <w:tcW w:w="488" w:type="pct"/>
            <w:tcBorders>
              <w:top w:val="single" w:sz="4" w:space="0" w:color="auto"/>
              <w:left w:val="single" w:sz="4" w:space="0" w:color="auto"/>
              <w:bottom w:val="single" w:sz="4" w:space="0" w:color="auto"/>
              <w:right w:val="single" w:sz="4" w:space="0" w:color="auto"/>
            </w:tcBorders>
          </w:tcPr>
          <w:p w14:paraId="098E9A16" w14:textId="77777777" w:rsidR="00433ACE" w:rsidRPr="0047726B" w:rsidRDefault="00433ACE" w:rsidP="00433ACE">
            <w:pPr>
              <w:pStyle w:val="RepTable"/>
              <w:rPr>
                <w:noProof w:val="0"/>
                <w:sz w:val="18"/>
                <w:szCs w:val="20"/>
              </w:rPr>
            </w:pPr>
            <w:r w:rsidRPr="0047726B">
              <w:rPr>
                <w:noProof w:val="0"/>
                <w:sz w:val="18"/>
                <w:szCs w:val="20"/>
              </w:rPr>
              <w:t>KCP 10.3.1.3/01</w:t>
            </w:r>
          </w:p>
        </w:tc>
        <w:tc>
          <w:tcPr>
            <w:tcW w:w="705" w:type="pct"/>
            <w:tcBorders>
              <w:top w:val="single" w:sz="4" w:space="0" w:color="auto"/>
              <w:left w:val="single" w:sz="4" w:space="0" w:color="auto"/>
              <w:bottom w:val="single" w:sz="4" w:space="0" w:color="auto"/>
              <w:right w:val="single" w:sz="4" w:space="0" w:color="auto"/>
            </w:tcBorders>
          </w:tcPr>
          <w:p w14:paraId="3EBA0493" w14:textId="77777777" w:rsidR="00433ACE" w:rsidRPr="0047726B" w:rsidRDefault="00433ACE" w:rsidP="00433ACE">
            <w:pPr>
              <w:pStyle w:val="RepTable"/>
              <w:rPr>
                <w:noProof w:val="0"/>
                <w:sz w:val="18"/>
                <w:szCs w:val="20"/>
              </w:rPr>
            </w:pPr>
            <w:r w:rsidRPr="0047726B">
              <w:rPr>
                <w:noProof w:val="0"/>
                <w:sz w:val="18"/>
                <w:szCs w:val="20"/>
              </w:rPr>
              <w:t>Kleebaum, K.</w:t>
            </w:r>
          </w:p>
        </w:tc>
        <w:tc>
          <w:tcPr>
            <w:tcW w:w="248" w:type="pct"/>
            <w:tcBorders>
              <w:top w:val="single" w:sz="4" w:space="0" w:color="auto"/>
              <w:left w:val="single" w:sz="4" w:space="0" w:color="auto"/>
              <w:bottom w:val="single" w:sz="4" w:space="0" w:color="auto"/>
              <w:right w:val="single" w:sz="4" w:space="0" w:color="auto"/>
            </w:tcBorders>
          </w:tcPr>
          <w:p w14:paraId="014E594B" w14:textId="77777777" w:rsidR="00433ACE" w:rsidRPr="0047726B" w:rsidRDefault="00433ACE" w:rsidP="00433ACE">
            <w:pPr>
              <w:pStyle w:val="RepTable"/>
              <w:jc w:val="center"/>
              <w:rPr>
                <w:noProof w:val="0"/>
                <w:sz w:val="18"/>
                <w:szCs w:val="20"/>
              </w:rPr>
            </w:pPr>
            <w:r w:rsidRPr="0047726B">
              <w:rPr>
                <w:noProof w:val="0"/>
                <w:sz w:val="18"/>
                <w:szCs w:val="20"/>
              </w:rPr>
              <w:t>2015b</w:t>
            </w:r>
          </w:p>
        </w:tc>
        <w:tc>
          <w:tcPr>
            <w:tcW w:w="1846" w:type="pct"/>
            <w:tcBorders>
              <w:top w:val="single" w:sz="4" w:space="0" w:color="auto"/>
              <w:left w:val="single" w:sz="4" w:space="0" w:color="auto"/>
              <w:bottom w:val="single" w:sz="4" w:space="0" w:color="auto"/>
              <w:right w:val="single" w:sz="4" w:space="0" w:color="auto"/>
            </w:tcBorders>
          </w:tcPr>
          <w:p w14:paraId="35C43636" w14:textId="77777777" w:rsidR="00433ACE" w:rsidRPr="0047726B" w:rsidRDefault="00433ACE" w:rsidP="00433ACE">
            <w:pPr>
              <w:pStyle w:val="RepTable"/>
              <w:rPr>
                <w:noProof w:val="0"/>
                <w:sz w:val="18"/>
                <w:szCs w:val="20"/>
              </w:rPr>
            </w:pPr>
            <w:r w:rsidRPr="0047726B">
              <w:rPr>
                <w:noProof w:val="0"/>
                <w:sz w:val="18"/>
                <w:szCs w:val="20"/>
              </w:rPr>
              <w:t>Chronic toxicity of MCW-2222 to honeybee larvae (Apis mellifera L.) under laboratory conditions (in vitro)</w:t>
            </w:r>
            <w:r w:rsidRPr="0047726B">
              <w:rPr>
                <w:noProof w:val="0"/>
                <w:sz w:val="18"/>
                <w:szCs w:val="20"/>
              </w:rPr>
              <w:br/>
              <w:t>Sponsor ID: R-33836; Study No.: 14 10 48 078 B</w:t>
            </w:r>
          </w:p>
          <w:p w14:paraId="436096A7"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6B804C39" w14:textId="77777777" w:rsidR="00433ACE" w:rsidRPr="0047726B" w:rsidRDefault="00433ACE" w:rsidP="00433ACE">
            <w:pPr>
              <w:pStyle w:val="RepTable"/>
              <w:rPr>
                <w:noProof w:val="0"/>
                <w:sz w:val="18"/>
                <w:szCs w:val="20"/>
              </w:rPr>
            </w:pPr>
            <w:r w:rsidRPr="0047726B">
              <w:rPr>
                <w:noProof w:val="0"/>
                <w:sz w:val="18"/>
                <w:szCs w:val="20"/>
              </w:rPr>
              <w:t>GLP: yes</w:t>
            </w:r>
          </w:p>
          <w:p w14:paraId="33F91274"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7545CDC5"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1F3F269" w14:textId="1F07ED86"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52BFD51"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3A1C5F9"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6A752BA" w14:textId="12E6392C"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C1D8654" w14:textId="5C628772" w:rsidR="00433ACE" w:rsidRPr="0047726B" w:rsidRDefault="00433ACE" w:rsidP="00433ACE">
            <w:pPr>
              <w:rPr>
                <w:sz w:val="18"/>
                <w:szCs w:val="20"/>
              </w:rPr>
            </w:pPr>
            <w:r w:rsidRPr="0047726B">
              <w:rPr>
                <w:sz w:val="18"/>
                <w:szCs w:val="20"/>
              </w:rPr>
              <w:t>ADAMA</w:t>
            </w:r>
          </w:p>
        </w:tc>
      </w:tr>
      <w:tr w:rsidR="00433ACE" w:rsidRPr="0047726B" w14:paraId="2B3D00F2" w14:textId="77777777" w:rsidTr="00877F8A">
        <w:tc>
          <w:tcPr>
            <w:tcW w:w="488" w:type="pct"/>
            <w:tcBorders>
              <w:top w:val="single" w:sz="4" w:space="0" w:color="auto"/>
              <w:left w:val="single" w:sz="4" w:space="0" w:color="auto"/>
              <w:bottom w:val="single" w:sz="4" w:space="0" w:color="auto"/>
              <w:right w:val="single" w:sz="4" w:space="0" w:color="auto"/>
            </w:tcBorders>
          </w:tcPr>
          <w:p w14:paraId="68166120" w14:textId="77777777" w:rsidR="00433ACE" w:rsidRPr="0047726B" w:rsidRDefault="00433ACE" w:rsidP="00433ACE">
            <w:pPr>
              <w:pStyle w:val="RepTable"/>
              <w:rPr>
                <w:noProof w:val="0"/>
                <w:sz w:val="18"/>
                <w:szCs w:val="20"/>
              </w:rPr>
            </w:pPr>
            <w:r w:rsidRPr="0047726B">
              <w:rPr>
                <w:noProof w:val="0"/>
                <w:sz w:val="18"/>
                <w:szCs w:val="20"/>
              </w:rPr>
              <w:t>KCP 10.3.1.3/02</w:t>
            </w:r>
          </w:p>
        </w:tc>
        <w:tc>
          <w:tcPr>
            <w:tcW w:w="705" w:type="pct"/>
            <w:tcBorders>
              <w:top w:val="single" w:sz="4" w:space="0" w:color="auto"/>
              <w:left w:val="single" w:sz="4" w:space="0" w:color="auto"/>
              <w:bottom w:val="single" w:sz="4" w:space="0" w:color="auto"/>
              <w:right w:val="single" w:sz="4" w:space="0" w:color="auto"/>
            </w:tcBorders>
          </w:tcPr>
          <w:p w14:paraId="3D98EC6E" w14:textId="77777777" w:rsidR="00433ACE" w:rsidRPr="0047726B" w:rsidRDefault="00433ACE" w:rsidP="00433ACE">
            <w:pPr>
              <w:pStyle w:val="RepTable"/>
              <w:rPr>
                <w:noProof w:val="0"/>
                <w:sz w:val="18"/>
                <w:szCs w:val="20"/>
              </w:rPr>
            </w:pPr>
            <w:r w:rsidRPr="0047726B">
              <w:rPr>
                <w:noProof w:val="0"/>
                <w:sz w:val="18"/>
                <w:szCs w:val="20"/>
              </w:rPr>
              <w:t>Scheller, K.</w:t>
            </w:r>
          </w:p>
        </w:tc>
        <w:tc>
          <w:tcPr>
            <w:tcW w:w="248" w:type="pct"/>
            <w:tcBorders>
              <w:top w:val="single" w:sz="4" w:space="0" w:color="auto"/>
              <w:left w:val="single" w:sz="4" w:space="0" w:color="auto"/>
              <w:bottom w:val="single" w:sz="4" w:space="0" w:color="auto"/>
              <w:right w:val="single" w:sz="4" w:space="0" w:color="auto"/>
            </w:tcBorders>
          </w:tcPr>
          <w:p w14:paraId="2EB30FB4" w14:textId="77777777" w:rsidR="00433ACE" w:rsidRPr="0047726B" w:rsidRDefault="00433ACE" w:rsidP="00433ACE">
            <w:pPr>
              <w:pStyle w:val="RepTable"/>
              <w:jc w:val="center"/>
              <w:rPr>
                <w:noProof w:val="0"/>
                <w:sz w:val="18"/>
                <w:szCs w:val="20"/>
              </w:rPr>
            </w:pPr>
            <w:r w:rsidRPr="0047726B">
              <w:rPr>
                <w:noProof w:val="0"/>
                <w:sz w:val="18"/>
                <w:szCs w:val="20"/>
              </w:rPr>
              <w:t>2020</w:t>
            </w:r>
          </w:p>
        </w:tc>
        <w:tc>
          <w:tcPr>
            <w:tcW w:w="1846" w:type="pct"/>
            <w:tcBorders>
              <w:top w:val="single" w:sz="4" w:space="0" w:color="auto"/>
              <w:left w:val="single" w:sz="4" w:space="0" w:color="auto"/>
              <w:bottom w:val="single" w:sz="4" w:space="0" w:color="auto"/>
              <w:right w:val="single" w:sz="4" w:space="0" w:color="auto"/>
            </w:tcBorders>
          </w:tcPr>
          <w:p w14:paraId="266E3AC4" w14:textId="77777777" w:rsidR="00433ACE" w:rsidRPr="0047726B" w:rsidRDefault="00433ACE" w:rsidP="00433ACE">
            <w:pPr>
              <w:pStyle w:val="RepTable"/>
              <w:rPr>
                <w:noProof w:val="0"/>
                <w:sz w:val="18"/>
                <w:szCs w:val="20"/>
              </w:rPr>
            </w:pPr>
            <w:r w:rsidRPr="0047726B">
              <w:rPr>
                <w:noProof w:val="0"/>
                <w:sz w:val="18"/>
                <w:szCs w:val="20"/>
              </w:rPr>
              <w:t>CA3573 Acetamiprid 200 SL (</w:t>
            </w:r>
            <w:proofErr w:type="spellStart"/>
            <w:r w:rsidRPr="0047726B">
              <w:rPr>
                <w:noProof w:val="0"/>
                <w:sz w:val="18"/>
                <w:szCs w:val="20"/>
              </w:rPr>
              <w:t>Carnadine</w:t>
            </w:r>
            <w:proofErr w:type="spellEnd"/>
            <w:r w:rsidRPr="0047726B">
              <w:rPr>
                <w:noProof w:val="0"/>
                <w:sz w:val="18"/>
                <w:szCs w:val="20"/>
              </w:rPr>
              <w:t>) - Repeated exposure of honey bee larvae (Apis mellifera L.) under laboratory conditions</w:t>
            </w:r>
            <w:r w:rsidRPr="0047726B">
              <w:rPr>
                <w:noProof w:val="0"/>
                <w:sz w:val="18"/>
                <w:szCs w:val="20"/>
              </w:rPr>
              <w:br/>
              <w:t>Project No. 19 48 BLC 0033</w:t>
            </w:r>
          </w:p>
          <w:p w14:paraId="6DD14AE4" w14:textId="77777777" w:rsidR="00433ACE" w:rsidRPr="0047726B" w:rsidRDefault="00433ACE" w:rsidP="00433ACE">
            <w:pPr>
              <w:pStyle w:val="RepTable"/>
              <w:rPr>
                <w:noProof w:val="0"/>
                <w:sz w:val="18"/>
                <w:szCs w:val="20"/>
              </w:rPr>
            </w:pPr>
            <w:proofErr w:type="spellStart"/>
            <w:r w:rsidRPr="0047726B">
              <w:rPr>
                <w:noProof w:val="0"/>
                <w:sz w:val="18"/>
                <w:szCs w:val="20"/>
                <w:lang w:val="de-DE"/>
              </w:rPr>
              <w:lastRenderedPageBreak/>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1132F6EE" w14:textId="77777777" w:rsidR="00433ACE" w:rsidRPr="0047726B" w:rsidRDefault="00433ACE" w:rsidP="00433ACE">
            <w:pPr>
              <w:pStyle w:val="RepTable"/>
              <w:rPr>
                <w:noProof w:val="0"/>
                <w:sz w:val="18"/>
                <w:szCs w:val="20"/>
              </w:rPr>
            </w:pPr>
            <w:r w:rsidRPr="0047726B">
              <w:rPr>
                <w:noProof w:val="0"/>
                <w:sz w:val="18"/>
                <w:szCs w:val="20"/>
              </w:rPr>
              <w:t>GLP: yes</w:t>
            </w:r>
          </w:p>
          <w:p w14:paraId="6B37C3BA"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555CAA69"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5F025117" w14:textId="62137CB4"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EDBC1D" w14:textId="4AFA9529"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19569FCB" w14:textId="77777777" w:rsidR="00433ACE" w:rsidRPr="0047726B" w:rsidRDefault="00433ACE" w:rsidP="00433ACE">
            <w:pPr>
              <w:rPr>
                <w:sz w:val="18"/>
                <w:szCs w:val="20"/>
              </w:rPr>
            </w:pPr>
            <w:r w:rsidRPr="0047726B">
              <w:rPr>
                <w:sz w:val="18"/>
                <w:szCs w:val="20"/>
              </w:rPr>
              <w:t>Nufarm</w:t>
            </w:r>
          </w:p>
        </w:tc>
      </w:tr>
      <w:tr w:rsidR="00433ACE" w:rsidRPr="0047726B" w14:paraId="39038D26" w14:textId="77777777" w:rsidTr="00877F8A">
        <w:tc>
          <w:tcPr>
            <w:tcW w:w="488" w:type="pct"/>
            <w:tcBorders>
              <w:top w:val="single" w:sz="4" w:space="0" w:color="auto"/>
              <w:left w:val="single" w:sz="4" w:space="0" w:color="auto"/>
              <w:bottom w:val="single" w:sz="4" w:space="0" w:color="auto"/>
              <w:right w:val="single" w:sz="4" w:space="0" w:color="auto"/>
            </w:tcBorders>
          </w:tcPr>
          <w:p w14:paraId="5E5A015B" w14:textId="77777777" w:rsidR="00433ACE" w:rsidRPr="0047726B" w:rsidRDefault="00433ACE" w:rsidP="00433ACE">
            <w:pPr>
              <w:pStyle w:val="RepTable"/>
              <w:rPr>
                <w:noProof w:val="0"/>
                <w:sz w:val="18"/>
                <w:szCs w:val="20"/>
              </w:rPr>
            </w:pPr>
            <w:r w:rsidRPr="0047726B">
              <w:rPr>
                <w:noProof w:val="0"/>
                <w:sz w:val="18"/>
                <w:szCs w:val="20"/>
              </w:rPr>
              <w:t>KCP 10.3.1.5/01</w:t>
            </w:r>
          </w:p>
        </w:tc>
        <w:tc>
          <w:tcPr>
            <w:tcW w:w="705" w:type="pct"/>
            <w:tcBorders>
              <w:top w:val="single" w:sz="4" w:space="0" w:color="auto"/>
              <w:left w:val="single" w:sz="4" w:space="0" w:color="auto"/>
              <w:bottom w:val="single" w:sz="4" w:space="0" w:color="auto"/>
              <w:right w:val="single" w:sz="4" w:space="0" w:color="auto"/>
            </w:tcBorders>
          </w:tcPr>
          <w:p w14:paraId="3DF2D7CD" w14:textId="77777777" w:rsidR="00433ACE" w:rsidRPr="0047726B" w:rsidRDefault="00433ACE" w:rsidP="00433ACE">
            <w:pPr>
              <w:pStyle w:val="RepTable"/>
              <w:rPr>
                <w:noProof w:val="0"/>
                <w:sz w:val="18"/>
                <w:szCs w:val="20"/>
              </w:rPr>
            </w:pPr>
            <w:r w:rsidRPr="0047726B">
              <w:rPr>
                <w:noProof w:val="0"/>
                <w:sz w:val="18"/>
                <w:szCs w:val="20"/>
              </w:rPr>
              <w:t>Mamet, O. &amp; Molitor, C.</w:t>
            </w:r>
          </w:p>
        </w:tc>
        <w:tc>
          <w:tcPr>
            <w:tcW w:w="248" w:type="pct"/>
            <w:tcBorders>
              <w:top w:val="single" w:sz="4" w:space="0" w:color="auto"/>
              <w:left w:val="single" w:sz="4" w:space="0" w:color="auto"/>
              <w:bottom w:val="single" w:sz="4" w:space="0" w:color="auto"/>
              <w:right w:val="single" w:sz="4" w:space="0" w:color="auto"/>
            </w:tcBorders>
          </w:tcPr>
          <w:p w14:paraId="284DA1D9" w14:textId="77777777" w:rsidR="00433ACE" w:rsidRPr="0047726B" w:rsidRDefault="00433ACE" w:rsidP="00433ACE">
            <w:pPr>
              <w:pStyle w:val="RepTable"/>
              <w:jc w:val="center"/>
              <w:rPr>
                <w:noProof w:val="0"/>
                <w:sz w:val="18"/>
                <w:szCs w:val="20"/>
              </w:rPr>
            </w:pPr>
            <w:r w:rsidRPr="0047726B">
              <w:rPr>
                <w:noProof w:val="0"/>
                <w:sz w:val="18"/>
                <w:szCs w:val="20"/>
              </w:rPr>
              <w:t>2015a</w:t>
            </w:r>
          </w:p>
        </w:tc>
        <w:tc>
          <w:tcPr>
            <w:tcW w:w="1846" w:type="pct"/>
            <w:tcBorders>
              <w:top w:val="single" w:sz="4" w:space="0" w:color="auto"/>
              <w:left w:val="single" w:sz="4" w:space="0" w:color="auto"/>
              <w:bottom w:val="single" w:sz="4" w:space="0" w:color="auto"/>
              <w:right w:val="single" w:sz="4" w:space="0" w:color="auto"/>
            </w:tcBorders>
          </w:tcPr>
          <w:p w14:paraId="4546DB85" w14:textId="77777777" w:rsidR="00433ACE" w:rsidRPr="0047726B" w:rsidRDefault="00433ACE" w:rsidP="00433ACE">
            <w:pPr>
              <w:pStyle w:val="RepTable"/>
              <w:rPr>
                <w:noProof w:val="0"/>
                <w:sz w:val="18"/>
                <w:szCs w:val="20"/>
              </w:rPr>
            </w:pPr>
            <w:r w:rsidRPr="0047726B">
              <w:rPr>
                <w:noProof w:val="0"/>
                <w:sz w:val="18"/>
                <w:szCs w:val="20"/>
              </w:rPr>
              <w:t>Assessment of toxicity on honey bees (Apis mellifera) of the product MCW-2222 (acetamiprid 200 g/L) applied under insect proof tunnels on a cereal crop</w:t>
            </w:r>
            <w:r w:rsidRPr="0047726B">
              <w:rPr>
                <w:noProof w:val="0"/>
                <w:sz w:val="18"/>
                <w:szCs w:val="20"/>
              </w:rPr>
              <w:br/>
              <w:t>Sponsor ID: R-34874; Study No.: 216-2014</w:t>
            </w:r>
          </w:p>
          <w:p w14:paraId="4A60676A"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p>
          <w:p w14:paraId="6F6C2F23" w14:textId="77777777" w:rsidR="00433ACE" w:rsidRPr="0047726B" w:rsidRDefault="00433ACE" w:rsidP="00433ACE">
            <w:pPr>
              <w:pStyle w:val="RepTable"/>
              <w:rPr>
                <w:noProof w:val="0"/>
                <w:sz w:val="18"/>
                <w:szCs w:val="20"/>
              </w:rPr>
            </w:pPr>
            <w:r w:rsidRPr="0047726B">
              <w:rPr>
                <w:noProof w:val="0"/>
                <w:sz w:val="18"/>
                <w:szCs w:val="20"/>
              </w:rP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2459458E"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0FCE2B89" w14:textId="4DC55D6B"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F22456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0CCD389"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368DD2A" w14:textId="1034A81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8F98F84" w14:textId="31F36126" w:rsidR="00433ACE" w:rsidRPr="0047726B" w:rsidRDefault="00433ACE" w:rsidP="00433ACE">
            <w:pPr>
              <w:rPr>
                <w:sz w:val="18"/>
                <w:szCs w:val="20"/>
              </w:rPr>
            </w:pPr>
            <w:r w:rsidRPr="0047726B">
              <w:rPr>
                <w:sz w:val="18"/>
                <w:szCs w:val="20"/>
              </w:rPr>
              <w:t>ADAMA</w:t>
            </w:r>
          </w:p>
        </w:tc>
      </w:tr>
      <w:tr w:rsidR="00433ACE" w:rsidRPr="0047726B" w14:paraId="1E9BCF55" w14:textId="77777777" w:rsidTr="00877F8A">
        <w:tc>
          <w:tcPr>
            <w:tcW w:w="488" w:type="pct"/>
            <w:tcBorders>
              <w:top w:val="single" w:sz="4" w:space="0" w:color="auto"/>
              <w:left w:val="single" w:sz="4" w:space="0" w:color="auto"/>
              <w:bottom w:val="single" w:sz="4" w:space="0" w:color="auto"/>
              <w:right w:val="single" w:sz="4" w:space="0" w:color="auto"/>
            </w:tcBorders>
          </w:tcPr>
          <w:p w14:paraId="584ACE9C" w14:textId="77777777" w:rsidR="00433ACE" w:rsidRPr="0047726B" w:rsidRDefault="00433ACE" w:rsidP="00433ACE">
            <w:pPr>
              <w:pStyle w:val="RepTable"/>
              <w:rPr>
                <w:noProof w:val="0"/>
                <w:sz w:val="18"/>
                <w:szCs w:val="20"/>
              </w:rPr>
            </w:pPr>
            <w:r w:rsidRPr="0047726B">
              <w:rPr>
                <w:noProof w:val="0"/>
                <w:sz w:val="18"/>
                <w:szCs w:val="20"/>
              </w:rPr>
              <w:t xml:space="preserve">KCP 10.3.1.5/02 </w:t>
            </w:r>
          </w:p>
        </w:tc>
        <w:tc>
          <w:tcPr>
            <w:tcW w:w="705" w:type="pct"/>
            <w:tcBorders>
              <w:top w:val="single" w:sz="4" w:space="0" w:color="auto"/>
              <w:left w:val="single" w:sz="4" w:space="0" w:color="auto"/>
              <w:bottom w:val="single" w:sz="4" w:space="0" w:color="auto"/>
              <w:right w:val="single" w:sz="4" w:space="0" w:color="auto"/>
            </w:tcBorders>
          </w:tcPr>
          <w:p w14:paraId="48E50E6A" w14:textId="77777777" w:rsidR="00433ACE" w:rsidRPr="0047726B" w:rsidRDefault="00433ACE" w:rsidP="00433ACE">
            <w:pPr>
              <w:pStyle w:val="RepTable"/>
              <w:rPr>
                <w:noProof w:val="0"/>
                <w:sz w:val="18"/>
                <w:szCs w:val="20"/>
              </w:rPr>
            </w:pPr>
            <w:r w:rsidRPr="0047726B">
              <w:rPr>
                <w:noProof w:val="0"/>
                <w:sz w:val="18"/>
                <w:szCs w:val="20"/>
              </w:rPr>
              <w:t>Mamet, O.</w:t>
            </w:r>
          </w:p>
        </w:tc>
        <w:tc>
          <w:tcPr>
            <w:tcW w:w="248" w:type="pct"/>
            <w:tcBorders>
              <w:top w:val="single" w:sz="4" w:space="0" w:color="auto"/>
              <w:left w:val="single" w:sz="4" w:space="0" w:color="auto"/>
              <w:bottom w:val="single" w:sz="4" w:space="0" w:color="auto"/>
              <w:right w:val="single" w:sz="4" w:space="0" w:color="auto"/>
            </w:tcBorders>
          </w:tcPr>
          <w:p w14:paraId="1666C6E3" w14:textId="77777777" w:rsidR="00433ACE" w:rsidRPr="0047726B" w:rsidRDefault="00433ACE" w:rsidP="00433ACE">
            <w:pPr>
              <w:pStyle w:val="RepTable"/>
              <w:jc w:val="center"/>
              <w:rPr>
                <w:noProof w:val="0"/>
                <w:sz w:val="18"/>
                <w:szCs w:val="20"/>
              </w:rPr>
            </w:pPr>
            <w:r w:rsidRPr="0047726B">
              <w:rPr>
                <w:noProof w:val="0"/>
                <w:sz w:val="18"/>
                <w:szCs w:val="20"/>
              </w:rPr>
              <w:t>2015a</w:t>
            </w:r>
          </w:p>
        </w:tc>
        <w:tc>
          <w:tcPr>
            <w:tcW w:w="1846" w:type="pct"/>
            <w:tcBorders>
              <w:top w:val="single" w:sz="4" w:space="0" w:color="auto"/>
              <w:left w:val="single" w:sz="4" w:space="0" w:color="auto"/>
              <w:bottom w:val="single" w:sz="4" w:space="0" w:color="auto"/>
              <w:right w:val="single" w:sz="4" w:space="0" w:color="auto"/>
            </w:tcBorders>
          </w:tcPr>
          <w:p w14:paraId="7FE8A5CA" w14:textId="77777777" w:rsidR="00433ACE" w:rsidRPr="0047726B" w:rsidRDefault="00433ACE" w:rsidP="00433ACE">
            <w:pPr>
              <w:pStyle w:val="RepTable"/>
              <w:rPr>
                <w:noProof w:val="0"/>
                <w:sz w:val="18"/>
                <w:szCs w:val="20"/>
              </w:rPr>
            </w:pPr>
            <w:r w:rsidRPr="0047726B">
              <w:rPr>
                <w:noProof w:val="0"/>
                <w:sz w:val="18"/>
                <w:szCs w:val="20"/>
              </w:rPr>
              <w:t>Assessment of toxicity on honeybees (Apis mellifera) of MCW-2222 on wheat crop in a tunnel trial in France.</w:t>
            </w:r>
            <w:r w:rsidRPr="0047726B">
              <w:rPr>
                <w:noProof w:val="0"/>
                <w:sz w:val="18"/>
                <w:szCs w:val="20"/>
              </w:rPr>
              <w:br/>
              <w:t>Sponsor ID: R-35845; Study No.: 223-2015</w:t>
            </w:r>
          </w:p>
          <w:p w14:paraId="1B2D207C"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r w:rsidRPr="0047726B">
              <w:rPr>
                <w:noProof w:val="0"/>
                <w:sz w:val="18"/>
                <w:szCs w:val="20"/>
              </w:rPr>
              <w:br/>
              <w:t>GLP: yes</w:t>
            </w:r>
          </w:p>
          <w:p w14:paraId="2D43F051"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226720E7"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696610B6" w14:textId="6804C8F3"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1656D49"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B1E426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B9C0B4F" w14:textId="7CDC102C"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C6A8C78" w14:textId="770FF56C" w:rsidR="00433ACE" w:rsidRPr="0047726B" w:rsidRDefault="00433ACE" w:rsidP="00433ACE">
            <w:pPr>
              <w:rPr>
                <w:sz w:val="18"/>
                <w:szCs w:val="20"/>
              </w:rPr>
            </w:pPr>
            <w:r w:rsidRPr="0047726B">
              <w:rPr>
                <w:sz w:val="18"/>
                <w:szCs w:val="20"/>
              </w:rPr>
              <w:t>ADAMA</w:t>
            </w:r>
          </w:p>
        </w:tc>
      </w:tr>
      <w:tr w:rsidR="00433ACE" w:rsidRPr="0047726B" w14:paraId="2550DF6B" w14:textId="77777777" w:rsidTr="00877F8A">
        <w:tc>
          <w:tcPr>
            <w:tcW w:w="488" w:type="pct"/>
            <w:tcBorders>
              <w:top w:val="single" w:sz="4" w:space="0" w:color="auto"/>
              <w:left w:val="single" w:sz="4" w:space="0" w:color="auto"/>
              <w:bottom w:val="single" w:sz="4" w:space="0" w:color="auto"/>
              <w:right w:val="single" w:sz="4" w:space="0" w:color="auto"/>
            </w:tcBorders>
          </w:tcPr>
          <w:p w14:paraId="5A6DAD8B" w14:textId="77777777" w:rsidR="00433ACE" w:rsidRPr="0047726B" w:rsidRDefault="00433ACE" w:rsidP="00433ACE">
            <w:pPr>
              <w:pStyle w:val="RepTable"/>
              <w:rPr>
                <w:noProof w:val="0"/>
                <w:sz w:val="18"/>
                <w:szCs w:val="20"/>
              </w:rPr>
            </w:pPr>
            <w:r w:rsidRPr="0047726B">
              <w:rPr>
                <w:noProof w:val="0"/>
                <w:sz w:val="18"/>
                <w:szCs w:val="20"/>
              </w:rPr>
              <w:t>KCP 10.3.1.5/03</w:t>
            </w:r>
          </w:p>
        </w:tc>
        <w:tc>
          <w:tcPr>
            <w:tcW w:w="705" w:type="pct"/>
            <w:tcBorders>
              <w:top w:val="single" w:sz="4" w:space="0" w:color="auto"/>
              <w:left w:val="single" w:sz="4" w:space="0" w:color="auto"/>
              <w:bottom w:val="single" w:sz="4" w:space="0" w:color="auto"/>
              <w:right w:val="single" w:sz="4" w:space="0" w:color="auto"/>
            </w:tcBorders>
          </w:tcPr>
          <w:p w14:paraId="3CA79A25" w14:textId="77777777" w:rsidR="00433ACE" w:rsidRPr="0047726B" w:rsidRDefault="00433ACE" w:rsidP="00433ACE">
            <w:pPr>
              <w:pStyle w:val="RepTable"/>
              <w:rPr>
                <w:noProof w:val="0"/>
                <w:sz w:val="18"/>
                <w:szCs w:val="20"/>
              </w:rPr>
            </w:pPr>
            <w:r w:rsidRPr="0047726B">
              <w:rPr>
                <w:noProof w:val="0"/>
                <w:sz w:val="18"/>
                <w:szCs w:val="20"/>
              </w:rPr>
              <w:t>Mamet, O.</w:t>
            </w:r>
          </w:p>
        </w:tc>
        <w:tc>
          <w:tcPr>
            <w:tcW w:w="248" w:type="pct"/>
            <w:tcBorders>
              <w:top w:val="single" w:sz="4" w:space="0" w:color="auto"/>
              <w:left w:val="single" w:sz="4" w:space="0" w:color="auto"/>
              <w:bottom w:val="single" w:sz="4" w:space="0" w:color="auto"/>
              <w:right w:val="single" w:sz="4" w:space="0" w:color="auto"/>
            </w:tcBorders>
          </w:tcPr>
          <w:p w14:paraId="04D13F75" w14:textId="77777777" w:rsidR="00433ACE" w:rsidRPr="0047726B" w:rsidRDefault="00433ACE" w:rsidP="00433ACE">
            <w:pPr>
              <w:pStyle w:val="RepTable"/>
              <w:jc w:val="center"/>
              <w:rPr>
                <w:noProof w:val="0"/>
                <w:sz w:val="18"/>
                <w:szCs w:val="20"/>
              </w:rPr>
            </w:pPr>
            <w:r w:rsidRPr="0047726B">
              <w:rPr>
                <w:noProof w:val="0"/>
                <w:sz w:val="18"/>
                <w:szCs w:val="20"/>
              </w:rPr>
              <w:t>2015b</w:t>
            </w:r>
          </w:p>
        </w:tc>
        <w:tc>
          <w:tcPr>
            <w:tcW w:w="1846" w:type="pct"/>
            <w:tcBorders>
              <w:top w:val="single" w:sz="4" w:space="0" w:color="auto"/>
              <w:left w:val="single" w:sz="4" w:space="0" w:color="auto"/>
              <w:bottom w:val="single" w:sz="4" w:space="0" w:color="auto"/>
              <w:right w:val="single" w:sz="4" w:space="0" w:color="auto"/>
            </w:tcBorders>
          </w:tcPr>
          <w:p w14:paraId="6A7C1FF4" w14:textId="77777777" w:rsidR="00433ACE" w:rsidRPr="0047726B" w:rsidRDefault="00433ACE" w:rsidP="00433ACE">
            <w:pPr>
              <w:pStyle w:val="RepTable"/>
              <w:rPr>
                <w:noProof w:val="0"/>
                <w:sz w:val="18"/>
                <w:szCs w:val="20"/>
              </w:rPr>
            </w:pPr>
            <w:r w:rsidRPr="0047726B">
              <w:rPr>
                <w:noProof w:val="0"/>
                <w:sz w:val="18"/>
                <w:szCs w:val="20"/>
              </w:rPr>
              <w:t>Assessment of toxicity on honey bees (Apis mellifera) of the product MCW-2222 on cereals in a tunnel trial in France.</w:t>
            </w:r>
          </w:p>
          <w:p w14:paraId="36E2B32D" w14:textId="77777777" w:rsidR="00433ACE" w:rsidRPr="0047726B" w:rsidRDefault="00433ACE" w:rsidP="00433ACE">
            <w:pPr>
              <w:pStyle w:val="RepTable"/>
              <w:rPr>
                <w:noProof w:val="0"/>
                <w:sz w:val="18"/>
                <w:szCs w:val="20"/>
              </w:rPr>
            </w:pPr>
            <w:r w:rsidRPr="0047726B">
              <w:rPr>
                <w:noProof w:val="0"/>
                <w:sz w:val="18"/>
                <w:szCs w:val="20"/>
              </w:rPr>
              <w:t>Sponsor ID: R-35846; Study No.: 224-2015</w:t>
            </w:r>
          </w:p>
          <w:p w14:paraId="32008F87" w14:textId="77777777" w:rsidR="00433ACE" w:rsidRPr="0047726B" w:rsidRDefault="00433ACE" w:rsidP="00433ACE">
            <w:pPr>
              <w:pStyle w:val="RepTable"/>
              <w:rPr>
                <w:noProof w:val="0"/>
                <w:sz w:val="18"/>
                <w:szCs w:val="20"/>
                <w:lang w:val="fr-BE"/>
              </w:rPr>
            </w:pPr>
            <w:r w:rsidRPr="0047726B">
              <w:rPr>
                <w:noProof w:val="0"/>
                <w:sz w:val="18"/>
                <w:szCs w:val="20"/>
                <w:lang w:val="fr-BE"/>
              </w:rPr>
              <w:t>TESTAPI, Sarré, 49350 Gennes, France.</w:t>
            </w:r>
          </w:p>
          <w:p w14:paraId="5A8F0123" w14:textId="77777777" w:rsidR="00433ACE" w:rsidRPr="0047726B" w:rsidRDefault="00433ACE" w:rsidP="00433ACE">
            <w:pPr>
              <w:pStyle w:val="RepTable"/>
              <w:rPr>
                <w:noProof w:val="0"/>
                <w:sz w:val="18"/>
                <w:szCs w:val="20"/>
                <w:lang w:val="fr-BE"/>
              </w:rPr>
            </w:pPr>
            <w:r w:rsidRPr="0047726B">
              <w:rPr>
                <w:noProof w:val="0"/>
                <w:sz w:val="18"/>
                <w:szCs w:val="20"/>
                <w:lang w:val="fr-BE"/>
              </w:rPr>
              <w:t>GLP: yes</w:t>
            </w:r>
          </w:p>
          <w:p w14:paraId="3B2B866A"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0FD05D2A"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4792C0C4" w14:textId="3A4F4BDA"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4A97C38"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50F332F"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63F9F4FF" w14:textId="62E5CAFF"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0738B3A8" w14:textId="552EAC0F" w:rsidR="00433ACE" w:rsidRPr="0047726B" w:rsidRDefault="00433ACE" w:rsidP="00433ACE">
            <w:pPr>
              <w:rPr>
                <w:sz w:val="18"/>
                <w:szCs w:val="20"/>
              </w:rPr>
            </w:pPr>
            <w:r w:rsidRPr="0047726B">
              <w:rPr>
                <w:sz w:val="18"/>
                <w:szCs w:val="20"/>
              </w:rPr>
              <w:lastRenderedPageBreak/>
              <w:t>ADAMA</w:t>
            </w:r>
          </w:p>
        </w:tc>
      </w:tr>
      <w:tr w:rsidR="00433ACE" w:rsidRPr="0047726B" w14:paraId="6DCD80DF" w14:textId="77777777" w:rsidTr="00877F8A">
        <w:tc>
          <w:tcPr>
            <w:tcW w:w="488" w:type="pct"/>
            <w:tcBorders>
              <w:top w:val="single" w:sz="4" w:space="0" w:color="auto"/>
              <w:left w:val="single" w:sz="4" w:space="0" w:color="auto"/>
              <w:bottom w:val="single" w:sz="4" w:space="0" w:color="auto"/>
              <w:right w:val="single" w:sz="4" w:space="0" w:color="auto"/>
            </w:tcBorders>
          </w:tcPr>
          <w:p w14:paraId="2A97C5DE" w14:textId="77777777" w:rsidR="00433ACE" w:rsidRPr="0047726B" w:rsidRDefault="00433ACE" w:rsidP="00433ACE">
            <w:pPr>
              <w:pStyle w:val="RepTable"/>
              <w:rPr>
                <w:noProof w:val="0"/>
                <w:sz w:val="18"/>
                <w:szCs w:val="20"/>
              </w:rPr>
            </w:pPr>
            <w:r w:rsidRPr="0047726B">
              <w:rPr>
                <w:noProof w:val="0"/>
                <w:sz w:val="18"/>
                <w:szCs w:val="20"/>
              </w:rPr>
              <w:t xml:space="preserve">KCP 10.3.1.5/04 </w:t>
            </w:r>
          </w:p>
        </w:tc>
        <w:tc>
          <w:tcPr>
            <w:tcW w:w="705" w:type="pct"/>
            <w:tcBorders>
              <w:top w:val="single" w:sz="4" w:space="0" w:color="auto"/>
              <w:left w:val="single" w:sz="4" w:space="0" w:color="auto"/>
              <w:bottom w:val="single" w:sz="4" w:space="0" w:color="auto"/>
              <w:right w:val="single" w:sz="4" w:space="0" w:color="auto"/>
            </w:tcBorders>
          </w:tcPr>
          <w:p w14:paraId="1B8E9FC1" w14:textId="77777777" w:rsidR="00433ACE" w:rsidRPr="0047726B" w:rsidRDefault="00433ACE" w:rsidP="00433ACE">
            <w:pPr>
              <w:pStyle w:val="RepTable"/>
              <w:rPr>
                <w:noProof w:val="0"/>
                <w:sz w:val="18"/>
                <w:szCs w:val="20"/>
              </w:rPr>
            </w:pPr>
            <w:r w:rsidRPr="0047726B">
              <w:rPr>
                <w:noProof w:val="0"/>
                <w:sz w:val="18"/>
                <w:szCs w:val="20"/>
              </w:rPr>
              <w:t>Mamet, O. &amp; Molitor, C.</w:t>
            </w:r>
          </w:p>
        </w:tc>
        <w:tc>
          <w:tcPr>
            <w:tcW w:w="248" w:type="pct"/>
            <w:tcBorders>
              <w:top w:val="single" w:sz="4" w:space="0" w:color="auto"/>
              <w:left w:val="single" w:sz="4" w:space="0" w:color="auto"/>
              <w:bottom w:val="single" w:sz="4" w:space="0" w:color="auto"/>
              <w:right w:val="single" w:sz="4" w:space="0" w:color="auto"/>
            </w:tcBorders>
          </w:tcPr>
          <w:p w14:paraId="49937B3D" w14:textId="77777777" w:rsidR="00433ACE" w:rsidRPr="0047726B" w:rsidRDefault="00433ACE" w:rsidP="00433ACE">
            <w:pPr>
              <w:pStyle w:val="RepTable"/>
              <w:jc w:val="center"/>
              <w:rPr>
                <w:noProof w:val="0"/>
                <w:sz w:val="18"/>
                <w:szCs w:val="20"/>
              </w:rPr>
            </w:pPr>
            <w:r w:rsidRPr="0047726B">
              <w:rPr>
                <w:noProof w:val="0"/>
                <w:sz w:val="18"/>
                <w:szCs w:val="20"/>
              </w:rPr>
              <w:t>2015b</w:t>
            </w:r>
          </w:p>
        </w:tc>
        <w:tc>
          <w:tcPr>
            <w:tcW w:w="1846" w:type="pct"/>
            <w:tcBorders>
              <w:top w:val="single" w:sz="4" w:space="0" w:color="auto"/>
              <w:left w:val="single" w:sz="4" w:space="0" w:color="auto"/>
              <w:bottom w:val="single" w:sz="4" w:space="0" w:color="auto"/>
              <w:right w:val="single" w:sz="4" w:space="0" w:color="auto"/>
            </w:tcBorders>
          </w:tcPr>
          <w:p w14:paraId="39EBC1FB" w14:textId="77777777" w:rsidR="00433ACE" w:rsidRPr="0047726B" w:rsidRDefault="00433ACE" w:rsidP="00433ACE">
            <w:pPr>
              <w:pStyle w:val="RepTable"/>
              <w:rPr>
                <w:noProof w:val="0"/>
                <w:sz w:val="18"/>
                <w:szCs w:val="20"/>
              </w:rPr>
            </w:pPr>
            <w:r w:rsidRPr="0047726B">
              <w:rPr>
                <w:noProof w:val="0"/>
                <w:sz w:val="18"/>
                <w:szCs w:val="20"/>
              </w:rPr>
              <w:t xml:space="preserve">Assessment of toxicity on honeybees (Apis mellifera) of the product MCW-2222 (acetamiprid 200 g/L) applied under insect proof tunnels on a phacelia crop in Northern France. </w:t>
            </w:r>
            <w:r w:rsidRPr="0047726B">
              <w:rPr>
                <w:noProof w:val="0"/>
                <w:sz w:val="18"/>
                <w:szCs w:val="20"/>
              </w:rPr>
              <w:br/>
              <w:t>Sponsor ID: R-34875; Study No.: 217-2014</w:t>
            </w:r>
          </w:p>
          <w:p w14:paraId="247D8676"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r w:rsidRPr="0047726B">
              <w:rPr>
                <w:noProof w:val="0"/>
                <w:sz w:val="18"/>
                <w:szCs w:val="20"/>
              </w:rPr>
              <w:br/>
              <w:t>GLP: yes</w:t>
            </w:r>
          </w:p>
          <w:p w14:paraId="7E9C3342"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4967556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C431B05" w14:textId="02DF8B7D"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E3A8258"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5A73846"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5704BCF" w14:textId="032B4674"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019187E" w14:textId="587DA2F5" w:rsidR="00433ACE" w:rsidRPr="0047726B" w:rsidRDefault="00433ACE" w:rsidP="00433ACE">
            <w:pPr>
              <w:rPr>
                <w:sz w:val="18"/>
                <w:szCs w:val="20"/>
              </w:rPr>
            </w:pPr>
            <w:r w:rsidRPr="0047726B">
              <w:rPr>
                <w:sz w:val="18"/>
                <w:szCs w:val="20"/>
              </w:rPr>
              <w:t>ADAMA</w:t>
            </w:r>
          </w:p>
        </w:tc>
      </w:tr>
      <w:tr w:rsidR="00433ACE" w:rsidRPr="0047726B" w14:paraId="67AB4EAF" w14:textId="77777777" w:rsidTr="00877F8A">
        <w:tc>
          <w:tcPr>
            <w:tcW w:w="488" w:type="pct"/>
            <w:tcBorders>
              <w:top w:val="single" w:sz="4" w:space="0" w:color="auto"/>
              <w:left w:val="single" w:sz="4" w:space="0" w:color="auto"/>
              <w:bottom w:val="single" w:sz="4" w:space="0" w:color="auto"/>
              <w:right w:val="single" w:sz="4" w:space="0" w:color="auto"/>
            </w:tcBorders>
          </w:tcPr>
          <w:p w14:paraId="7FD5E8D0" w14:textId="77777777" w:rsidR="00433ACE" w:rsidRPr="0047726B" w:rsidRDefault="00433ACE" w:rsidP="00433ACE">
            <w:pPr>
              <w:pStyle w:val="RepTable"/>
              <w:rPr>
                <w:noProof w:val="0"/>
                <w:sz w:val="18"/>
                <w:szCs w:val="20"/>
              </w:rPr>
            </w:pPr>
            <w:r w:rsidRPr="0047726B">
              <w:rPr>
                <w:noProof w:val="0"/>
                <w:sz w:val="18"/>
                <w:szCs w:val="20"/>
              </w:rPr>
              <w:t xml:space="preserve">KCP 10.3.1.5/05 </w:t>
            </w:r>
          </w:p>
        </w:tc>
        <w:tc>
          <w:tcPr>
            <w:tcW w:w="705" w:type="pct"/>
            <w:tcBorders>
              <w:top w:val="single" w:sz="4" w:space="0" w:color="auto"/>
              <w:left w:val="single" w:sz="4" w:space="0" w:color="auto"/>
              <w:bottom w:val="single" w:sz="4" w:space="0" w:color="auto"/>
              <w:right w:val="single" w:sz="4" w:space="0" w:color="auto"/>
            </w:tcBorders>
          </w:tcPr>
          <w:p w14:paraId="4C5172DE" w14:textId="77777777" w:rsidR="00433ACE" w:rsidRPr="0047726B" w:rsidRDefault="00433ACE" w:rsidP="00433ACE">
            <w:pPr>
              <w:pStyle w:val="RepTable"/>
              <w:rPr>
                <w:noProof w:val="0"/>
                <w:sz w:val="18"/>
                <w:szCs w:val="20"/>
              </w:rPr>
            </w:pPr>
            <w:r w:rsidRPr="0047726B">
              <w:rPr>
                <w:noProof w:val="0"/>
                <w:sz w:val="18"/>
                <w:szCs w:val="20"/>
              </w:rPr>
              <w:t>Mamet, O. &amp; Molitor, C.</w:t>
            </w:r>
          </w:p>
        </w:tc>
        <w:tc>
          <w:tcPr>
            <w:tcW w:w="248" w:type="pct"/>
            <w:tcBorders>
              <w:top w:val="single" w:sz="4" w:space="0" w:color="auto"/>
              <w:left w:val="single" w:sz="4" w:space="0" w:color="auto"/>
              <w:bottom w:val="single" w:sz="4" w:space="0" w:color="auto"/>
              <w:right w:val="single" w:sz="4" w:space="0" w:color="auto"/>
            </w:tcBorders>
          </w:tcPr>
          <w:p w14:paraId="6BB07980" w14:textId="77777777" w:rsidR="00433ACE" w:rsidRPr="0047726B" w:rsidRDefault="00433ACE" w:rsidP="00433ACE">
            <w:pPr>
              <w:pStyle w:val="RepTable"/>
              <w:jc w:val="center"/>
              <w:rPr>
                <w:noProof w:val="0"/>
                <w:sz w:val="18"/>
                <w:szCs w:val="20"/>
              </w:rPr>
            </w:pPr>
            <w:r w:rsidRPr="0047726B">
              <w:rPr>
                <w:noProof w:val="0"/>
                <w:sz w:val="18"/>
                <w:szCs w:val="20"/>
              </w:rPr>
              <w:t>2015c</w:t>
            </w:r>
          </w:p>
        </w:tc>
        <w:tc>
          <w:tcPr>
            <w:tcW w:w="1846" w:type="pct"/>
            <w:tcBorders>
              <w:top w:val="single" w:sz="4" w:space="0" w:color="auto"/>
              <w:left w:val="single" w:sz="4" w:space="0" w:color="auto"/>
              <w:bottom w:val="single" w:sz="4" w:space="0" w:color="auto"/>
              <w:right w:val="single" w:sz="4" w:space="0" w:color="auto"/>
            </w:tcBorders>
          </w:tcPr>
          <w:p w14:paraId="6C320EF2" w14:textId="77777777" w:rsidR="00433ACE" w:rsidRPr="0047726B" w:rsidRDefault="00433ACE" w:rsidP="00433ACE">
            <w:pPr>
              <w:pStyle w:val="RepTable"/>
              <w:rPr>
                <w:noProof w:val="0"/>
                <w:sz w:val="18"/>
                <w:szCs w:val="20"/>
              </w:rPr>
            </w:pPr>
            <w:r w:rsidRPr="0047726B">
              <w:rPr>
                <w:noProof w:val="0"/>
                <w:sz w:val="18"/>
                <w:szCs w:val="20"/>
              </w:rPr>
              <w:t xml:space="preserve">Assessment of toxicity on honey bees (Apis mellifera) of the product MCW-2222 (acetamiprid 200 g/L) applied under insect proof tunnels on a phacelia crop during summer in France </w:t>
            </w:r>
            <w:r w:rsidRPr="0047726B">
              <w:rPr>
                <w:noProof w:val="0"/>
                <w:sz w:val="18"/>
                <w:szCs w:val="20"/>
              </w:rPr>
              <w:br/>
              <w:t>Sponsor ID: R-34876; Study No.: 218-2014</w:t>
            </w:r>
          </w:p>
          <w:p w14:paraId="57744609"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p>
          <w:p w14:paraId="22AFA54F" w14:textId="77777777" w:rsidR="00433ACE" w:rsidRPr="0047726B" w:rsidRDefault="00433ACE" w:rsidP="00433ACE">
            <w:pPr>
              <w:pStyle w:val="RepTable"/>
              <w:rPr>
                <w:noProof w:val="0"/>
                <w:sz w:val="18"/>
                <w:szCs w:val="20"/>
              </w:rPr>
            </w:pPr>
            <w:r w:rsidRPr="0047726B">
              <w:rPr>
                <w:noProof w:val="0"/>
                <w:sz w:val="18"/>
                <w:szCs w:val="20"/>
              </w:rP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4765799A"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AF6E1BD" w14:textId="2269B41D"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2C0628A"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99103DA"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C3ECC81" w14:textId="4B2698CA"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0383738" w14:textId="73BDD041" w:rsidR="00433ACE" w:rsidRPr="0047726B" w:rsidRDefault="00433ACE" w:rsidP="00433ACE">
            <w:pPr>
              <w:rPr>
                <w:sz w:val="18"/>
                <w:szCs w:val="20"/>
              </w:rPr>
            </w:pPr>
            <w:r w:rsidRPr="0047726B">
              <w:rPr>
                <w:sz w:val="18"/>
                <w:szCs w:val="20"/>
              </w:rPr>
              <w:t>ADAMA</w:t>
            </w:r>
          </w:p>
        </w:tc>
      </w:tr>
      <w:tr w:rsidR="00433ACE" w:rsidRPr="0047726B" w14:paraId="728941ED" w14:textId="77777777" w:rsidTr="00877F8A">
        <w:tc>
          <w:tcPr>
            <w:tcW w:w="488" w:type="pct"/>
            <w:tcBorders>
              <w:top w:val="single" w:sz="4" w:space="0" w:color="auto"/>
              <w:left w:val="single" w:sz="4" w:space="0" w:color="auto"/>
              <w:bottom w:val="single" w:sz="4" w:space="0" w:color="auto"/>
              <w:right w:val="single" w:sz="4" w:space="0" w:color="auto"/>
            </w:tcBorders>
          </w:tcPr>
          <w:p w14:paraId="31F68CA1" w14:textId="77777777" w:rsidR="00433ACE" w:rsidRPr="0047726B" w:rsidRDefault="00433ACE" w:rsidP="00433ACE">
            <w:pPr>
              <w:pStyle w:val="RepTable"/>
              <w:rPr>
                <w:noProof w:val="0"/>
                <w:sz w:val="18"/>
                <w:szCs w:val="20"/>
              </w:rPr>
            </w:pPr>
            <w:r w:rsidRPr="0047726B">
              <w:rPr>
                <w:noProof w:val="0"/>
                <w:sz w:val="18"/>
                <w:szCs w:val="20"/>
              </w:rPr>
              <w:t xml:space="preserve">KCP 10.3.1.5/06 </w:t>
            </w:r>
          </w:p>
        </w:tc>
        <w:tc>
          <w:tcPr>
            <w:tcW w:w="705" w:type="pct"/>
            <w:tcBorders>
              <w:top w:val="single" w:sz="4" w:space="0" w:color="auto"/>
              <w:left w:val="single" w:sz="4" w:space="0" w:color="auto"/>
              <w:bottom w:val="single" w:sz="4" w:space="0" w:color="auto"/>
              <w:right w:val="single" w:sz="4" w:space="0" w:color="auto"/>
            </w:tcBorders>
          </w:tcPr>
          <w:p w14:paraId="5A7DDC65" w14:textId="77777777" w:rsidR="00433ACE" w:rsidRPr="0047726B" w:rsidRDefault="00433ACE" w:rsidP="00433ACE">
            <w:pPr>
              <w:pStyle w:val="RepTable"/>
              <w:rPr>
                <w:noProof w:val="0"/>
                <w:sz w:val="18"/>
                <w:szCs w:val="20"/>
              </w:rPr>
            </w:pPr>
            <w:r w:rsidRPr="0047726B">
              <w:rPr>
                <w:noProof w:val="0"/>
                <w:sz w:val="18"/>
                <w:szCs w:val="20"/>
              </w:rPr>
              <w:t>Molitor, C.</w:t>
            </w:r>
          </w:p>
        </w:tc>
        <w:tc>
          <w:tcPr>
            <w:tcW w:w="248" w:type="pct"/>
            <w:tcBorders>
              <w:top w:val="single" w:sz="4" w:space="0" w:color="auto"/>
              <w:left w:val="single" w:sz="4" w:space="0" w:color="auto"/>
              <w:bottom w:val="single" w:sz="4" w:space="0" w:color="auto"/>
              <w:right w:val="single" w:sz="4" w:space="0" w:color="auto"/>
            </w:tcBorders>
          </w:tcPr>
          <w:p w14:paraId="297CFBB7" w14:textId="77777777" w:rsidR="00433ACE" w:rsidRPr="0047726B" w:rsidRDefault="00433ACE" w:rsidP="00433ACE">
            <w:pPr>
              <w:pStyle w:val="RepTable"/>
              <w:jc w:val="center"/>
              <w:rPr>
                <w:noProof w:val="0"/>
                <w:sz w:val="18"/>
                <w:szCs w:val="20"/>
              </w:rPr>
            </w:pPr>
            <w:r w:rsidRPr="0047726B">
              <w:rPr>
                <w:noProof w:val="0"/>
                <w:sz w:val="18"/>
                <w:szCs w:val="20"/>
              </w:rPr>
              <w:t>2015a</w:t>
            </w:r>
          </w:p>
        </w:tc>
        <w:tc>
          <w:tcPr>
            <w:tcW w:w="1846" w:type="pct"/>
            <w:tcBorders>
              <w:top w:val="single" w:sz="4" w:space="0" w:color="auto"/>
              <w:left w:val="single" w:sz="4" w:space="0" w:color="auto"/>
              <w:bottom w:val="single" w:sz="4" w:space="0" w:color="auto"/>
              <w:right w:val="single" w:sz="4" w:space="0" w:color="auto"/>
            </w:tcBorders>
          </w:tcPr>
          <w:p w14:paraId="3AD159F9" w14:textId="77777777" w:rsidR="00433ACE" w:rsidRPr="0047726B" w:rsidRDefault="00433ACE" w:rsidP="00433ACE">
            <w:pPr>
              <w:pStyle w:val="RepTable"/>
              <w:rPr>
                <w:noProof w:val="0"/>
                <w:sz w:val="18"/>
                <w:szCs w:val="20"/>
              </w:rPr>
            </w:pPr>
            <w:r w:rsidRPr="0047726B">
              <w:rPr>
                <w:noProof w:val="0"/>
                <w:sz w:val="18"/>
                <w:szCs w:val="20"/>
              </w:rPr>
              <w:t>Assessment of toxicity on honey bees (Apis mellifera) of the product MCW-2222 (acetamiprid 200 g/L) applied under insect proof tunnels on a phacelia crop during summer in France.</w:t>
            </w:r>
            <w:r w:rsidRPr="0047726B">
              <w:rPr>
                <w:noProof w:val="0"/>
                <w:sz w:val="18"/>
                <w:szCs w:val="20"/>
              </w:rPr>
              <w:br/>
              <w:t>Sponsor ID: R-35847; Study No.: 225-2015</w:t>
            </w:r>
          </w:p>
          <w:p w14:paraId="0C756BAB"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p>
          <w:p w14:paraId="0FB03A2B" w14:textId="77777777" w:rsidR="00433ACE" w:rsidRPr="0047726B" w:rsidRDefault="00433ACE" w:rsidP="00433ACE">
            <w:pPr>
              <w:pStyle w:val="RepTable"/>
              <w:rPr>
                <w:noProof w:val="0"/>
                <w:sz w:val="18"/>
                <w:szCs w:val="20"/>
              </w:rPr>
            </w:pPr>
            <w:r w:rsidRPr="0047726B">
              <w:rPr>
                <w:noProof w:val="0"/>
                <w:sz w:val="18"/>
                <w:szCs w:val="20"/>
              </w:rP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76B43C3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B7602F5" w14:textId="53B22BB5"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4A11C655"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26F27BF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95C6537" w14:textId="5B4D931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8A3E4B1" w14:textId="042F2706" w:rsidR="00433ACE" w:rsidRPr="0047726B" w:rsidRDefault="00433ACE" w:rsidP="00433ACE">
            <w:pPr>
              <w:rPr>
                <w:sz w:val="18"/>
                <w:szCs w:val="20"/>
              </w:rPr>
            </w:pPr>
            <w:r w:rsidRPr="0047726B">
              <w:rPr>
                <w:sz w:val="18"/>
                <w:szCs w:val="20"/>
              </w:rPr>
              <w:t>ADAMA</w:t>
            </w:r>
          </w:p>
        </w:tc>
      </w:tr>
      <w:tr w:rsidR="00433ACE" w:rsidRPr="0047726B" w14:paraId="519DA1D8" w14:textId="77777777" w:rsidTr="00877F8A">
        <w:tc>
          <w:tcPr>
            <w:tcW w:w="488" w:type="pct"/>
            <w:tcBorders>
              <w:top w:val="single" w:sz="4" w:space="0" w:color="auto"/>
              <w:left w:val="single" w:sz="4" w:space="0" w:color="auto"/>
              <w:bottom w:val="single" w:sz="4" w:space="0" w:color="auto"/>
              <w:right w:val="single" w:sz="4" w:space="0" w:color="auto"/>
            </w:tcBorders>
          </w:tcPr>
          <w:p w14:paraId="16B302F5" w14:textId="77777777" w:rsidR="00433ACE" w:rsidRPr="0047726B" w:rsidRDefault="00433ACE" w:rsidP="00433ACE">
            <w:pPr>
              <w:pStyle w:val="RepTable"/>
              <w:rPr>
                <w:noProof w:val="0"/>
                <w:sz w:val="18"/>
                <w:szCs w:val="20"/>
              </w:rPr>
            </w:pPr>
            <w:r w:rsidRPr="0047726B">
              <w:rPr>
                <w:noProof w:val="0"/>
                <w:sz w:val="18"/>
                <w:szCs w:val="20"/>
              </w:rPr>
              <w:t>KCP 10.3.1.5/07</w:t>
            </w:r>
          </w:p>
        </w:tc>
        <w:tc>
          <w:tcPr>
            <w:tcW w:w="705" w:type="pct"/>
            <w:tcBorders>
              <w:top w:val="single" w:sz="4" w:space="0" w:color="auto"/>
              <w:left w:val="single" w:sz="4" w:space="0" w:color="auto"/>
              <w:bottom w:val="single" w:sz="4" w:space="0" w:color="auto"/>
              <w:right w:val="single" w:sz="4" w:space="0" w:color="auto"/>
            </w:tcBorders>
          </w:tcPr>
          <w:p w14:paraId="6C852D2B" w14:textId="77777777" w:rsidR="00433ACE" w:rsidRPr="0047726B" w:rsidRDefault="00433ACE" w:rsidP="00433ACE">
            <w:pPr>
              <w:pStyle w:val="RepTable"/>
              <w:rPr>
                <w:noProof w:val="0"/>
                <w:sz w:val="18"/>
                <w:szCs w:val="20"/>
              </w:rPr>
            </w:pPr>
            <w:r w:rsidRPr="0047726B">
              <w:rPr>
                <w:noProof w:val="0"/>
                <w:sz w:val="18"/>
                <w:szCs w:val="20"/>
              </w:rPr>
              <w:t>Hecht-Rost, S. &amp; Mayer, O.</w:t>
            </w:r>
          </w:p>
        </w:tc>
        <w:tc>
          <w:tcPr>
            <w:tcW w:w="248" w:type="pct"/>
            <w:tcBorders>
              <w:top w:val="single" w:sz="4" w:space="0" w:color="auto"/>
              <w:left w:val="single" w:sz="4" w:space="0" w:color="auto"/>
              <w:bottom w:val="single" w:sz="4" w:space="0" w:color="auto"/>
              <w:right w:val="single" w:sz="4" w:space="0" w:color="auto"/>
            </w:tcBorders>
          </w:tcPr>
          <w:p w14:paraId="4C22C55A" w14:textId="77777777" w:rsidR="00433ACE" w:rsidRPr="0047726B" w:rsidRDefault="00433ACE" w:rsidP="00433ACE">
            <w:pPr>
              <w:pStyle w:val="RepTable"/>
              <w:jc w:val="center"/>
              <w:rPr>
                <w:noProof w:val="0"/>
                <w:sz w:val="18"/>
                <w:szCs w:val="20"/>
              </w:rPr>
            </w:pPr>
            <w:r w:rsidRPr="0047726B">
              <w:rPr>
                <w:noProof w:val="0"/>
                <w:sz w:val="18"/>
                <w:szCs w:val="20"/>
              </w:rPr>
              <w:t>2018</w:t>
            </w:r>
          </w:p>
        </w:tc>
        <w:tc>
          <w:tcPr>
            <w:tcW w:w="1846" w:type="pct"/>
            <w:tcBorders>
              <w:top w:val="single" w:sz="4" w:space="0" w:color="auto"/>
              <w:left w:val="single" w:sz="4" w:space="0" w:color="auto"/>
              <w:bottom w:val="single" w:sz="4" w:space="0" w:color="auto"/>
              <w:right w:val="single" w:sz="4" w:space="0" w:color="auto"/>
            </w:tcBorders>
          </w:tcPr>
          <w:p w14:paraId="6CF9FBEA" w14:textId="77777777" w:rsidR="00433ACE" w:rsidRPr="0047726B" w:rsidRDefault="00433ACE" w:rsidP="00433ACE">
            <w:pPr>
              <w:pStyle w:val="RepTable"/>
              <w:rPr>
                <w:noProof w:val="0"/>
                <w:sz w:val="18"/>
                <w:szCs w:val="20"/>
              </w:rPr>
            </w:pPr>
            <w:r w:rsidRPr="0047726B">
              <w:rPr>
                <w:noProof w:val="0"/>
                <w:sz w:val="18"/>
                <w:szCs w:val="20"/>
              </w:rPr>
              <w:t>Semi-field brood study to evaluate potential effects of MCW-2222 on brood development of honeybees (Apis mellifera L.)</w:t>
            </w:r>
            <w:r w:rsidRPr="0047726B">
              <w:rPr>
                <w:noProof w:val="0"/>
                <w:sz w:val="18"/>
                <w:szCs w:val="20"/>
              </w:rPr>
              <w:br/>
            </w:r>
            <w:r w:rsidRPr="0047726B">
              <w:rPr>
                <w:noProof w:val="0"/>
                <w:sz w:val="18"/>
                <w:szCs w:val="20"/>
              </w:rPr>
              <w:lastRenderedPageBreak/>
              <w:t>Sponsor ID: R-37336; Report No.: R1640035</w:t>
            </w:r>
          </w:p>
          <w:p w14:paraId="4D422144" w14:textId="77777777" w:rsidR="00433ACE" w:rsidRPr="0047726B" w:rsidRDefault="00433ACE" w:rsidP="00433ACE">
            <w:pPr>
              <w:pStyle w:val="RepTable"/>
              <w:rPr>
                <w:noProof w:val="0"/>
                <w:sz w:val="18"/>
                <w:szCs w:val="20"/>
              </w:rPr>
            </w:pPr>
            <w:r w:rsidRPr="0047726B">
              <w:rPr>
                <w:noProof w:val="0"/>
                <w:sz w:val="18"/>
                <w:szCs w:val="20"/>
              </w:rPr>
              <w:t xml:space="preserve">RIFCON GmbH </w:t>
            </w:r>
            <w:proofErr w:type="spellStart"/>
            <w:r w:rsidRPr="0047726B">
              <w:rPr>
                <w:noProof w:val="0"/>
                <w:sz w:val="18"/>
                <w:szCs w:val="20"/>
              </w:rPr>
              <w:t>Goldbeckstr</w:t>
            </w:r>
            <w:proofErr w:type="spellEnd"/>
            <w:r w:rsidRPr="0047726B">
              <w:rPr>
                <w:noProof w:val="0"/>
                <w:sz w:val="18"/>
                <w:szCs w:val="20"/>
              </w:rPr>
              <w:t>. 13 D-69493 Hirschberg, Germany.</w:t>
            </w:r>
          </w:p>
          <w:p w14:paraId="7D02FED9" w14:textId="77777777" w:rsidR="00433ACE" w:rsidRPr="0047726B" w:rsidRDefault="00433ACE" w:rsidP="00433ACE">
            <w:pPr>
              <w:pStyle w:val="RepTable"/>
              <w:rPr>
                <w:noProof w:val="0"/>
                <w:sz w:val="18"/>
                <w:szCs w:val="20"/>
              </w:rPr>
            </w:pPr>
            <w:r w:rsidRPr="0047726B">
              <w:rPr>
                <w:noProof w:val="0"/>
                <w:sz w:val="18"/>
                <w:szCs w:val="20"/>
              </w:rPr>
              <w:t>GLP: no</w:t>
            </w:r>
          </w:p>
          <w:p w14:paraId="76F7C02B"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19941CD9"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6223619C" w14:textId="3FF3B1DA"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D54342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w:t>
            </w:r>
            <w:r w:rsidRPr="0047726B">
              <w:rPr>
                <w:sz w:val="18"/>
                <w:szCs w:val="20"/>
                <w:lang w:val="en-GB"/>
              </w:rPr>
              <w:lastRenderedPageBreak/>
              <w:t xml:space="preserve">support the registration for Kestrel 200 SL from Nufarm. Data protection started with </w:t>
            </w:r>
          </w:p>
          <w:p w14:paraId="1260EB79"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2648108" w14:textId="3F8A07A6"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64B6BDD6" w14:textId="2441625B" w:rsidR="00433ACE" w:rsidRPr="0047726B" w:rsidRDefault="00433ACE" w:rsidP="00433ACE">
            <w:pPr>
              <w:rPr>
                <w:sz w:val="18"/>
                <w:szCs w:val="20"/>
              </w:rPr>
            </w:pPr>
            <w:r w:rsidRPr="0047726B">
              <w:rPr>
                <w:sz w:val="18"/>
                <w:szCs w:val="20"/>
              </w:rPr>
              <w:lastRenderedPageBreak/>
              <w:t>ADAMA</w:t>
            </w:r>
          </w:p>
        </w:tc>
      </w:tr>
      <w:tr w:rsidR="00433ACE" w:rsidRPr="0047726B" w14:paraId="0FFF194D" w14:textId="77777777" w:rsidTr="00877F8A">
        <w:tc>
          <w:tcPr>
            <w:tcW w:w="488" w:type="pct"/>
            <w:tcBorders>
              <w:top w:val="single" w:sz="4" w:space="0" w:color="auto"/>
              <w:left w:val="single" w:sz="4" w:space="0" w:color="auto"/>
              <w:bottom w:val="single" w:sz="4" w:space="0" w:color="auto"/>
              <w:right w:val="single" w:sz="4" w:space="0" w:color="auto"/>
            </w:tcBorders>
          </w:tcPr>
          <w:p w14:paraId="2756C9EA" w14:textId="77777777" w:rsidR="00433ACE" w:rsidRPr="0047726B" w:rsidRDefault="00433ACE" w:rsidP="00433ACE">
            <w:pPr>
              <w:pStyle w:val="RepTable"/>
              <w:rPr>
                <w:noProof w:val="0"/>
                <w:sz w:val="18"/>
                <w:szCs w:val="20"/>
              </w:rPr>
            </w:pPr>
            <w:r w:rsidRPr="0047726B">
              <w:rPr>
                <w:noProof w:val="0"/>
                <w:sz w:val="18"/>
                <w:szCs w:val="20"/>
              </w:rPr>
              <w:t>KCP 10.3.1.6/01</w:t>
            </w:r>
          </w:p>
        </w:tc>
        <w:tc>
          <w:tcPr>
            <w:tcW w:w="705" w:type="pct"/>
            <w:tcBorders>
              <w:top w:val="single" w:sz="4" w:space="0" w:color="auto"/>
              <w:left w:val="single" w:sz="4" w:space="0" w:color="auto"/>
              <w:bottom w:val="single" w:sz="4" w:space="0" w:color="auto"/>
              <w:right w:val="single" w:sz="4" w:space="0" w:color="auto"/>
            </w:tcBorders>
          </w:tcPr>
          <w:p w14:paraId="478CE5CE" w14:textId="77777777" w:rsidR="00433ACE" w:rsidRPr="0047726B" w:rsidRDefault="00433ACE" w:rsidP="00433ACE">
            <w:pPr>
              <w:pStyle w:val="RepTable"/>
              <w:rPr>
                <w:noProof w:val="0"/>
                <w:sz w:val="18"/>
                <w:szCs w:val="20"/>
              </w:rPr>
            </w:pPr>
            <w:r w:rsidRPr="0047726B">
              <w:rPr>
                <w:noProof w:val="0"/>
                <w:sz w:val="18"/>
                <w:szCs w:val="20"/>
              </w:rPr>
              <w:t>Molitor, C.</w:t>
            </w:r>
          </w:p>
        </w:tc>
        <w:tc>
          <w:tcPr>
            <w:tcW w:w="248" w:type="pct"/>
            <w:tcBorders>
              <w:top w:val="single" w:sz="4" w:space="0" w:color="auto"/>
              <w:left w:val="single" w:sz="4" w:space="0" w:color="auto"/>
              <w:bottom w:val="single" w:sz="4" w:space="0" w:color="auto"/>
              <w:right w:val="single" w:sz="4" w:space="0" w:color="auto"/>
            </w:tcBorders>
          </w:tcPr>
          <w:p w14:paraId="0358FAD6" w14:textId="77777777" w:rsidR="00433ACE" w:rsidRPr="0047726B" w:rsidRDefault="00433ACE" w:rsidP="00433ACE">
            <w:pPr>
              <w:pStyle w:val="RepTable"/>
              <w:jc w:val="center"/>
              <w:rPr>
                <w:noProof w:val="0"/>
                <w:sz w:val="18"/>
                <w:szCs w:val="20"/>
              </w:rPr>
            </w:pPr>
            <w:r w:rsidRPr="0047726B">
              <w:rPr>
                <w:noProof w:val="0"/>
                <w:sz w:val="18"/>
                <w:szCs w:val="20"/>
              </w:rPr>
              <w:t>2015b</w:t>
            </w:r>
          </w:p>
        </w:tc>
        <w:tc>
          <w:tcPr>
            <w:tcW w:w="1846" w:type="pct"/>
            <w:tcBorders>
              <w:top w:val="single" w:sz="4" w:space="0" w:color="auto"/>
              <w:left w:val="single" w:sz="4" w:space="0" w:color="auto"/>
              <w:bottom w:val="single" w:sz="4" w:space="0" w:color="auto"/>
              <w:right w:val="single" w:sz="4" w:space="0" w:color="auto"/>
            </w:tcBorders>
          </w:tcPr>
          <w:p w14:paraId="079BA5E8" w14:textId="77777777" w:rsidR="00433ACE" w:rsidRPr="0047726B" w:rsidRDefault="00433ACE" w:rsidP="00433ACE">
            <w:pPr>
              <w:pStyle w:val="RepTable"/>
              <w:rPr>
                <w:noProof w:val="0"/>
                <w:sz w:val="18"/>
                <w:szCs w:val="20"/>
              </w:rPr>
            </w:pPr>
            <w:r w:rsidRPr="0047726B">
              <w:rPr>
                <w:noProof w:val="0"/>
                <w:sz w:val="18"/>
                <w:szCs w:val="20"/>
              </w:rPr>
              <w:t xml:space="preserve">Field Study to Evaluate Potential Side Effects of the product MCW-2222 (acetamiprid 200 g/L) on Brood Development, Foraging Activity, Mortality and </w:t>
            </w:r>
            <w:proofErr w:type="spellStart"/>
            <w:r w:rsidRPr="0047726B">
              <w:rPr>
                <w:noProof w:val="0"/>
                <w:sz w:val="18"/>
                <w:szCs w:val="20"/>
              </w:rPr>
              <w:t>Behaviour</w:t>
            </w:r>
            <w:proofErr w:type="spellEnd"/>
            <w:r w:rsidRPr="0047726B">
              <w:rPr>
                <w:noProof w:val="0"/>
                <w:sz w:val="18"/>
                <w:szCs w:val="20"/>
              </w:rPr>
              <w:t xml:space="preserve"> of Adult Honeybees Apis mellifera L. (Hymenoptera: Apidae) Following Application after Bee-Flight on Phacelia </w:t>
            </w:r>
            <w:proofErr w:type="spellStart"/>
            <w:r w:rsidRPr="0047726B">
              <w:rPr>
                <w:noProof w:val="0"/>
                <w:sz w:val="18"/>
                <w:szCs w:val="20"/>
              </w:rPr>
              <w:t>tanacetifolia</w:t>
            </w:r>
            <w:proofErr w:type="spellEnd"/>
            <w:r w:rsidRPr="0047726B">
              <w:rPr>
                <w:noProof w:val="0"/>
                <w:sz w:val="18"/>
                <w:szCs w:val="20"/>
              </w:rPr>
              <w:br/>
              <w:t>Sponsor ID: R-34877; Study No.: 215-2014</w:t>
            </w:r>
          </w:p>
          <w:p w14:paraId="793877AA" w14:textId="77777777" w:rsidR="00433ACE" w:rsidRPr="0047726B" w:rsidRDefault="00433ACE" w:rsidP="00433ACE">
            <w:pPr>
              <w:pStyle w:val="RepTable"/>
              <w:rPr>
                <w:noProof w:val="0"/>
                <w:sz w:val="18"/>
                <w:szCs w:val="20"/>
              </w:rPr>
            </w:pPr>
            <w:r w:rsidRPr="0047726B">
              <w:rPr>
                <w:noProof w:val="0"/>
                <w:sz w:val="18"/>
                <w:szCs w:val="20"/>
              </w:rPr>
              <w:t xml:space="preserve">TESTAPI, </w:t>
            </w:r>
            <w:proofErr w:type="spellStart"/>
            <w:r w:rsidRPr="0047726B">
              <w:rPr>
                <w:noProof w:val="0"/>
                <w:sz w:val="18"/>
                <w:szCs w:val="20"/>
              </w:rPr>
              <w:t>Sarré</w:t>
            </w:r>
            <w:proofErr w:type="spellEnd"/>
            <w:r w:rsidRPr="0047726B">
              <w:rPr>
                <w:noProof w:val="0"/>
                <w:sz w:val="18"/>
                <w:szCs w:val="20"/>
              </w:rPr>
              <w:t xml:space="preserve">, 49350 </w:t>
            </w:r>
            <w:proofErr w:type="spellStart"/>
            <w:r w:rsidRPr="0047726B">
              <w:rPr>
                <w:noProof w:val="0"/>
                <w:sz w:val="18"/>
                <w:szCs w:val="20"/>
              </w:rPr>
              <w:t>Gennes</w:t>
            </w:r>
            <w:proofErr w:type="spellEnd"/>
            <w:r w:rsidRPr="0047726B">
              <w:rPr>
                <w:noProof w:val="0"/>
                <w:sz w:val="18"/>
                <w:szCs w:val="20"/>
              </w:rPr>
              <w:t>, France.</w:t>
            </w:r>
          </w:p>
          <w:p w14:paraId="0653B26B" w14:textId="77777777" w:rsidR="00433ACE" w:rsidRPr="0047726B" w:rsidRDefault="00433ACE" w:rsidP="00433ACE">
            <w:pPr>
              <w:pStyle w:val="RepTable"/>
              <w:rPr>
                <w:noProof w:val="0"/>
                <w:sz w:val="18"/>
                <w:szCs w:val="20"/>
              </w:rPr>
            </w:pPr>
            <w:r w:rsidRPr="0047726B">
              <w:rPr>
                <w:noProof w:val="0"/>
                <w:sz w:val="18"/>
                <w:szCs w:val="20"/>
              </w:rPr>
              <w:t>GLP: yes</w:t>
            </w:r>
            <w:r w:rsidRPr="0047726B">
              <w:rPr>
                <w:noProof w:val="0"/>
                <w:sz w:val="18"/>
                <w:szCs w:val="20"/>
              </w:rPr>
              <w:br/>
              <w:t>Published: no</w:t>
            </w:r>
          </w:p>
        </w:tc>
        <w:tc>
          <w:tcPr>
            <w:tcW w:w="246" w:type="pct"/>
            <w:tcBorders>
              <w:top w:val="single" w:sz="4" w:space="0" w:color="auto"/>
              <w:left w:val="single" w:sz="4" w:space="0" w:color="auto"/>
              <w:bottom w:val="single" w:sz="4" w:space="0" w:color="auto"/>
              <w:right w:val="single" w:sz="4" w:space="0" w:color="auto"/>
            </w:tcBorders>
          </w:tcPr>
          <w:p w14:paraId="53F05783"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465A0F9C" w14:textId="6C8EE6F9"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BAB5F4B"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873AC2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815B768" w14:textId="2B3642BF"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4429BB31" w14:textId="37126A59" w:rsidR="00433ACE" w:rsidRPr="0047726B" w:rsidRDefault="00433ACE" w:rsidP="00433ACE">
            <w:pPr>
              <w:rPr>
                <w:sz w:val="18"/>
                <w:szCs w:val="20"/>
              </w:rPr>
            </w:pPr>
            <w:r w:rsidRPr="0047726B">
              <w:rPr>
                <w:sz w:val="18"/>
                <w:szCs w:val="20"/>
              </w:rPr>
              <w:t>ADAMA</w:t>
            </w:r>
          </w:p>
        </w:tc>
      </w:tr>
      <w:tr w:rsidR="00433ACE" w:rsidRPr="0047726B" w14:paraId="200D315C" w14:textId="77777777" w:rsidTr="00877F8A">
        <w:tc>
          <w:tcPr>
            <w:tcW w:w="488" w:type="pct"/>
            <w:tcBorders>
              <w:top w:val="single" w:sz="4" w:space="0" w:color="auto"/>
              <w:left w:val="single" w:sz="4" w:space="0" w:color="auto"/>
              <w:bottom w:val="single" w:sz="4" w:space="0" w:color="auto"/>
              <w:right w:val="single" w:sz="4" w:space="0" w:color="auto"/>
            </w:tcBorders>
          </w:tcPr>
          <w:p w14:paraId="487A51EC" w14:textId="77777777" w:rsidR="00433ACE" w:rsidRPr="0047726B" w:rsidRDefault="00433ACE" w:rsidP="00433ACE">
            <w:pPr>
              <w:pStyle w:val="RepTable"/>
              <w:rPr>
                <w:noProof w:val="0"/>
                <w:sz w:val="18"/>
                <w:szCs w:val="20"/>
              </w:rPr>
            </w:pPr>
            <w:r w:rsidRPr="0047726B">
              <w:rPr>
                <w:noProof w:val="0"/>
                <w:sz w:val="18"/>
                <w:szCs w:val="20"/>
              </w:rPr>
              <w:t>KCP 10.3.1.6/02</w:t>
            </w:r>
          </w:p>
        </w:tc>
        <w:tc>
          <w:tcPr>
            <w:tcW w:w="705" w:type="pct"/>
            <w:tcBorders>
              <w:top w:val="single" w:sz="4" w:space="0" w:color="auto"/>
              <w:left w:val="single" w:sz="4" w:space="0" w:color="auto"/>
              <w:bottom w:val="single" w:sz="4" w:space="0" w:color="auto"/>
              <w:right w:val="single" w:sz="4" w:space="0" w:color="auto"/>
            </w:tcBorders>
          </w:tcPr>
          <w:p w14:paraId="17A5B85B" w14:textId="77777777" w:rsidR="00433ACE" w:rsidRPr="0047726B" w:rsidRDefault="00433ACE" w:rsidP="00433ACE">
            <w:pPr>
              <w:pStyle w:val="RepTable"/>
              <w:rPr>
                <w:noProof w:val="0"/>
                <w:sz w:val="18"/>
                <w:szCs w:val="20"/>
              </w:rPr>
            </w:pPr>
            <w:r w:rsidRPr="0047726B">
              <w:rPr>
                <w:noProof w:val="0"/>
                <w:sz w:val="18"/>
                <w:szCs w:val="20"/>
              </w:rPr>
              <w:t>Molitor, C.</w:t>
            </w:r>
          </w:p>
        </w:tc>
        <w:tc>
          <w:tcPr>
            <w:tcW w:w="248" w:type="pct"/>
            <w:tcBorders>
              <w:top w:val="single" w:sz="4" w:space="0" w:color="auto"/>
              <w:left w:val="single" w:sz="4" w:space="0" w:color="auto"/>
              <w:bottom w:val="single" w:sz="4" w:space="0" w:color="auto"/>
              <w:right w:val="single" w:sz="4" w:space="0" w:color="auto"/>
            </w:tcBorders>
          </w:tcPr>
          <w:p w14:paraId="4B9E4AEF" w14:textId="77777777" w:rsidR="00433ACE" w:rsidRPr="0047726B" w:rsidRDefault="00433ACE" w:rsidP="00433ACE">
            <w:pPr>
              <w:pStyle w:val="RepTable"/>
              <w:jc w:val="center"/>
              <w:rPr>
                <w:noProof w:val="0"/>
                <w:sz w:val="18"/>
                <w:szCs w:val="20"/>
              </w:rPr>
            </w:pPr>
            <w:r w:rsidRPr="0047726B">
              <w:rPr>
                <w:noProof w:val="0"/>
                <w:sz w:val="18"/>
                <w:szCs w:val="20"/>
              </w:rPr>
              <w:t>2015c</w:t>
            </w:r>
          </w:p>
        </w:tc>
        <w:tc>
          <w:tcPr>
            <w:tcW w:w="1846" w:type="pct"/>
            <w:tcBorders>
              <w:top w:val="single" w:sz="4" w:space="0" w:color="auto"/>
              <w:left w:val="single" w:sz="4" w:space="0" w:color="auto"/>
              <w:bottom w:val="single" w:sz="4" w:space="0" w:color="auto"/>
              <w:right w:val="single" w:sz="4" w:space="0" w:color="auto"/>
            </w:tcBorders>
          </w:tcPr>
          <w:p w14:paraId="12AD7E6E" w14:textId="77777777" w:rsidR="00433ACE" w:rsidRPr="0047726B" w:rsidRDefault="00433ACE" w:rsidP="00433ACE">
            <w:pPr>
              <w:pStyle w:val="RepTable"/>
              <w:rPr>
                <w:noProof w:val="0"/>
                <w:sz w:val="18"/>
                <w:szCs w:val="20"/>
              </w:rPr>
            </w:pPr>
            <w:r w:rsidRPr="0047726B">
              <w:rPr>
                <w:noProof w:val="0"/>
                <w:sz w:val="18"/>
                <w:szCs w:val="20"/>
              </w:rPr>
              <w:t xml:space="preserve">Field Study to Evaluate Potential Side Effects of MCW-2222 on Brood Development, Foraging Activity, Mortality and </w:t>
            </w:r>
            <w:proofErr w:type="spellStart"/>
            <w:r w:rsidRPr="0047726B">
              <w:rPr>
                <w:noProof w:val="0"/>
                <w:sz w:val="18"/>
                <w:szCs w:val="20"/>
              </w:rPr>
              <w:t>Behaviour</w:t>
            </w:r>
            <w:proofErr w:type="spellEnd"/>
            <w:r w:rsidRPr="0047726B">
              <w:rPr>
                <w:noProof w:val="0"/>
                <w:sz w:val="18"/>
                <w:szCs w:val="20"/>
              </w:rPr>
              <w:t xml:space="preserve"> of Adult Honeybees (Apis mellifera) on Oilseed rape &amp; Final Report Amendment N°1</w:t>
            </w:r>
          </w:p>
          <w:p w14:paraId="24D80001" w14:textId="77777777" w:rsidR="00433ACE" w:rsidRPr="0047726B" w:rsidRDefault="00433ACE" w:rsidP="00433ACE">
            <w:pPr>
              <w:pStyle w:val="RepTable"/>
              <w:rPr>
                <w:noProof w:val="0"/>
                <w:sz w:val="18"/>
                <w:szCs w:val="20"/>
              </w:rPr>
            </w:pPr>
            <w:r w:rsidRPr="0047726B">
              <w:rPr>
                <w:noProof w:val="0"/>
                <w:sz w:val="18"/>
                <w:szCs w:val="20"/>
              </w:rPr>
              <w:t xml:space="preserve">Sponsor ID: R-35844; Study No.: 230-2015 </w:t>
            </w:r>
          </w:p>
          <w:p w14:paraId="0D84E921" w14:textId="77777777" w:rsidR="00433ACE" w:rsidRPr="0047726B" w:rsidRDefault="00433ACE" w:rsidP="00433ACE">
            <w:pPr>
              <w:pStyle w:val="RepTable"/>
              <w:rPr>
                <w:noProof w:val="0"/>
                <w:sz w:val="18"/>
                <w:szCs w:val="20"/>
                <w:lang w:val="fr-BE"/>
              </w:rPr>
            </w:pPr>
            <w:r w:rsidRPr="0047726B">
              <w:rPr>
                <w:noProof w:val="0"/>
                <w:sz w:val="18"/>
                <w:szCs w:val="20"/>
                <w:lang w:val="fr-BE"/>
              </w:rPr>
              <w:t>TESTAPI, Sarré, 49350 Gennes, France.</w:t>
            </w:r>
          </w:p>
          <w:p w14:paraId="3EF04465" w14:textId="77777777" w:rsidR="00433ACE" w:rsidRPr="0047726B" w:rsidRDefault="00433ACE" w:rsidP="00433ACE">
            <w:pPr>
              <w:pStyle w:val="RepTable"/>
              <w:rPr>
                <w:noProof w:val="0"/>
                <w:sz w:val="18"/>
                <w:szCs w:val="20"/>
                <w:lang w:val="fr-BE"/>
              </w:rPr>
            </w:pPr>
            <w:r w:rsidRPr="0047726B">
              <w:rPr>
                <w:noProof w:val="0"/>
                <w:sz w:val="18"/>
                <w:szCs w:val="20"/>
                <w:lang w:val="fr-BE"/>
              </w:rPr>
              <w:t>GLP: yes</w:t>
            </w:r>
          </w:p>
          <w:p w14:paraId="227CB361"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24FA5E2A"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3FB4780" w14:textId="46C74AAD"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60E75C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3C9EEE7"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49F2D5F6" w14:textId="689FD07F"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04071DC1" w14:textId="40F2A4BA" w:rsidR="00433ACE" w:rsidRPr="0047726B" w:rsidRDefault="00433ACE" w:rsidP="00433ACE">
            <w:pPr>
              <w:rPr>
                <w:sz w:val="18"/>
                <w:szCs w:val="20"/>
              </w:rPr>
            </w:pPr>
            <w:r w:rsidRPr="0047726B">
              <w:rPr>
                <w:sz w:val="18"/>
                <w:szCs w:val="20"/>
              </w:rPr>
              <w:t>ADAMA</w:t>
            </w:r>
          </w:p>
        </w:tc>
      </w:tr>
      <w:tr w:rsidR="00433ACE" w:rsidRPr="0047726B" w14:paraId="56B5F117" w14:textId="77777777" w:rsidTr="00877F8A">
        <w:tc>
          <w:tcPr>
            <w:tcW w:w="488" w:type="pct"/>
            <w:tcBorders>
              <w:top w:val="single" w:sz="4" w:space="0" w:color="auto"/>
              <w:left w:val="single" w:sz="4" w:space="0" w:color="auto"/>
              <w:bottom w:val="single" w:sz="4" w:space="0" w:color="auto"/>
              <w:right w:val="single" w:sz="4" w:space="0" w:color="auto"/>
            </w:tcBorders>
          </w:tcPr>
          <w:p w14:paraId="352B4B66" w14:textId="77777777" w:rsidR="00433ACE" w:rsidRPr="0047726B" w:rsidRDefault="00433ACE" w:rsidP="00433ACE">
            <w:pPr>
              <w:pStyle w:val="RepTable"/>
              <w:rPr>
                <w:noProof w:val="0"/>
                <w:sz w:val="18"/>
                <w:szCs w:val="20"/>
              </w:rPr>
            </w:pPr>
            <w:r w:rsidRPr="0047726B">
              <w:rPr>
                <w:noProof w:val="0"/>
                <w:sz w:val="18"/>
                <w:szCs w:val="20"/>
              </w:rPr>
              <w:t>KCP 10.3.1.6/03</w:t>
            </w:r>
          </w:p>
        </w:tc>
        <w:tc>
          <w:tcPr>
            <w:tcW w:w="705" w:type="pct"/>
            <w:tcBorders>
              <w:top w:val="single" w:sz="4" w:space="0" w:color="auto"/>
              <w:left w:val="single" w:sz="4" w:space="0" w:color="auto"/>
              <w:bottom w:val="single" w:sz="4" w:space="0" w:color="auto"/>
              <w:right w:val="single" w:sz="4" w:space="0" w:color="auto"/>
            </w:tcBorders>
          </w:tcPr>
          <w:p w14:paraId="58F84BA4" w14:textId="77777777" w:rsidR="00433ACE" w:rsidRPr="0047726B" w:rsidRDefault="00433ACE" w:rsidP="00433ACE">
            <w:pPr>
              <w:pStyle w:val="RepTable"/>
              <w:rPr>
                <w:noProof w:val="0"/>
                <w:sz w:val="18"/>
                <w:szCs w:val="20"/>
              </w:rPr>
            </w:pPr>
            <w:proofErr w:type="spellStart"/>
            <w:r w:rsidRPr="0047726B">
              <w:rPr>
                <w:noProof w:val="0"/>
                <w:sz w:val="18"/>
                <w:szCs w:val="20"/>
              </w:rPr>
              <w:t>Aucejo</w:t>
            </w:r>
            <w:proofErr w:type="spellEnd"/>
            <w:r w:rsidRPr="0047726B">
              <w:rPr>
                <w:noProof w:val="0"/>
                <w:sz w:val="18"/>
                <w:szCs w:val="20"/>
              </w:rPr>
              <w:t>, S.</w:t>
            </w:r>
          </w:p>
        </w:tc>
        <w:tc>
          <w:tcPr>
            <w:tcW w:w="248" w:type="pct"/>
            <w:tcBorders>
              <w:top w:val="single" w:sz="4" w:space="0" w:color="auto"/>
              <w:left w:val="single" w:sz="4" w:space="0" w:color="auto"/>
              <w:bottom w:val="single" w:sz="4" w:space="0" w:color="auto"/>
              <w:right w:val="single" w:sz="4" w:space="0" w:color="auto"/>
            </w:tcBorders>
          </w:tcPr>
          <w:p w14:paraId="487AA646" w14:textId="77777777" w:rsidR="00433ACE" w:rsidRPr="0047726B" w:rsidRDefault="00433ACE" w:rsidP="00433ACE">
            <w:pPr>
              <w:pStyle w:val="RepTable"/>
              <w:jc w:val="center"/>
              <w:rPr>
                <w:noProof w:val="0"/>
                <w:sz w:val="18"/>
                <w:szCs w:val="20"/>
              </w:rPr>
            </w:pPr>
            <w:r w:rsidRPr="0047726B">
              <w:rPr>
                <w:noProof w:val="0"/>
                <w:sz w:val="18"/>
                <w:szCs w:val="20"/>
              </w:rPr>
              <w:t>2015a</w:t>
            </w:r>
          </w:p>
        </w:tc>
        <w:tc>
          <w:tcPr>
            <w:tcW w:w="1846" w:type="pct"/>
            <w:tcBorders>
              <w:top w:val="single" w:sz="4" w:space="0" w:color="auto"/>
              <w:left w:val="single" w:sz="4" w:space="0" w:color="auto"/>
              <w:bottom w:val="single" w:sz="4" w:space="0" w:color="auto"/>
              <w:right w:val="single" w:sz="4" w:space="0" w:color="auto"/>
            </w:tcBorders>
          </w:tcPr>
          <w:p w14:paraId="2449A126" w14:textId="77777777" w:rsidR="00433ACE" w:rsidRPr="0047726B" w:rsidRDefault="00433ACE" w:rsidP="00433ACE">
            <w:pPr>
              <w:pStyle w:val="RepTable"/>
              <w:rPr>
                <w:noProof w:val="0"/>
                <w:sz w:val="18"/>
                <w:szCs w:val="20"/>
              </w:rPr>
            </w:pPr>
            <w:r w:rsidRPr="0047726B">
              <w:rPr>
                <w:noProof w:val="0"/>
                <w:sz w:val="18"/>
                <w:szCs w:val="20"/>
              </w:rPr>
              <w:t>Effects and Determination of Residues of Acetamiprid 200 SL on the Honeybee (Apis mellifera L.) Brood in Apple, under Field Conditions, in Italy 2015.</w:t>
            </w:r>
          </w:p>
          <w:p w14:paraId="37B800DA" w14:textId="77777777" w:rsidR="00433ACE" w:rsidRPr="0047726B" w:rsidRDefault="00433ACE" w:rsidP="00433ACE">
            <w:pPr>
              <w:pStyle w:val="RepTable"/>
              <w:rPr>
                <w:noProof w:val="0"/>
                <w:sz w:val="18"/>
                <w:szCs w:val="20"/>
              </w:rPr>
            </w:pPr>
            <w:r w:rsidRPr="0047726B">
              <w:rPr>
                <w:noProof w:val="0"/>
                <w:sz w:val="18"/>
                <w:szCs w:val="20"/>
              </w:rPr>
              <w:t>Sponsor ID: R-35961; Study No: 307SRES15C01</w:t>
            </w:r>
          </w:p>
          <w:p w14:paraId="29058111" w14:textId="77777777" w:rsidR="00433ACE" w:rsidRPr="0047726B" w:rsidRDefault="00433ACE" w:rsidP="00433ACE">
            <w:pPr>
              <w:pStyle w:val="RepTable"/>
              <w:rPr>
                <w:noProof w:val="0"/>
                <w:sz w:val="18"/>
                <w:szCs w:val="20"/>
                <w:lang w:val="fr-BE"/>
              </w:rPr>
            </w:pPr>
            <w:r w:rsidRPr="0047726B">
              <w:rPr>
                <w:noProof w:val="0"/>
                <w:sz w:val="18"/>
                <w:szCs w:val="20"/>
                <w:lang w:val="fr-BE"/>
              </w:rPr>
              <w:t>TESTAPI, Sarré, 49350 Gennes, France.</w:t>
            </w:r>
          </w:p>
          <w:p w14:paraId="533522CB" w14:textId="77777777" w:rsidR="00433ACE" w:rsidRPr="0047726B" w:rsidRDefault="00433ACE" w:rsidP="00433ACE">
            <w:pPr>
              <w:pStyle w:val="RepTable"/>
              <w:rPr>
                <w:noProof w:val="0"/>
                <w:sz w:val="18"/>
                <w:szCs w:val="20"/>
                <w:lang w:val="fr-BE"/>
              </w:rPr>
            </w:pPr>
            <w:r w:rsidRPr="0047726B">
              <w:rPr>
                <w:noProof w:val="0"/>
                <w:sz w:val="18"/>
                <w:szCs w:val="20"/>
                <w:lang w:val="fr-BE"/>
              </w:rPr>
              <w:lastRenderedPageBreak/>
              <w:t>GLP: yes</w:t>
            </w:r>
          </w:p>
          <w:p w14:paraId="3884B9BC"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56D64207"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74AFF37C" w14:textId="268239AB"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C2BFD4"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3045D9B2"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D1CE04C" w14:textId="74DEB495"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7D58E03" w14:textId="02EBBBB3" w:rsidR="00433ACE" w:rsidRPr="0047726B" w:rsidRDefault="00433ACE" w:rsidP="00433ACE">
            <w:pPr>
              <w:rPr>
                <w:sz w:val="18"/>
                <w:szCs w:val="20"/>
              </w:rPr>
            </w:pPr>
            <w:r w:rsidRPr="0047726B">
              <w:rPr>
                <w:sz w:val="18"/>
                <w:szCs w:val="20"/>
              </w:rPr>
              <w:lastRenderedPageBreak/>
              <w:t>ADAMA</w:t>
            </w:r>
          </w:p>
        </w:tc>
      </w:tr>
      <w:tr w:rsidR="00433ACE" w:rsidRPr="0047726B" w14:paraId="4FD22141" w14:textId="77777777" w:rsidTr="00877F8A">
        <w:tc>
          <w:tcPr>
            <w:tcW w:w="488" w:type="pct"/>
            <w:tcBorders>
              <w:top w:val="single" w:sz="4" w:space="0" w:color="auto"/>
              <w:left w:val="single" w:sz="4" w:space="0" w:color="auto"/>
              <w:bottom w:val="single" w:sz="4" w:space="0" w:color="auto"/>
              <w:right w:val="single" w:sz="4" w:space="0" w:color="auto"/>
            </w:tcBorders>
          </w:tcPr>
          <w:p w14:paraId="1CEEDDB1" w14:textId="77777777" w:rsidR="00433ACE" w:rsidRPr="0047726B" w:rsidRDefault="00433ACE" w:rsidP="00433ACE">
            <w:pPr>
              <w:pStyle w:val="RepTable"/>
              <w:rPr>
                <w:noProof w:val="0"/>
                <w:sz w:val="18"/>
                <w:szCs w:val="20"/>
              </w:rPr>
            </w:pPr>
            <w:r w:rsidRPr="0047726B">
              <w:rPr>
                <w:noProof w:val="0"/>
                <w:sz w:val="18"/>
                <w:szCs w:val="20"/>
              </w:rPr>
              <w:t>KCP 10.3.2.1/01</w:t>
            </w:r>
          </w:p>
        </w:tc>
        <w:tc>
          <w:tcPr>
            <w:tcW w:w="705" w:type="pct"/>
            <w:tcBorders>
              <w:top w:val="single" w:sz="4" w:space="0" w:color="auto"/>
              <w:left w:val="single" w:sz="4" w:space="0" w:color="auto"/>
              <w:bottom w:val="single" w:sz="4" w:space="0" w:color="auto"/>
              <w:right w:val="single" w:sz="4" w:space="0" w:color="auto"/>
            </w:tcBorders>
          </w:tcPr>
          <w:p w14:paraId="12BB9D14"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4285D092"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229F55BF"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predatory mite </w:t>
            </w:r>
            <w:proofErr w:type="spellStart"/>
            <w:r w:rsidRPr="0047726B">
              <w:rPr>
                <w:noProof w:val="0"/>
                <w:sz w:val="18"/>
                <w:szCs w:val="20"/>
              </w:rPr>
              <w:t>Typhlodromus</w:t>
            </w:r>
            <w:proofErr w:type="spellEnd"/>
            <w:r w:rsidRPr="0047726B">
              <w:rPr>
                <w:noProof w:val="0"/>
                <w:sz w:val="18"/>
                <w:szCs w:val="20"/>
              </w:rPr>
              <w:t xml:space="preserve"> </w:t>
            </w:r>
            <w:proofErr w:type="spellStart"/>
            <w:r w:rsidRPr="0047726B">
              <w:rPr>
                <w:noProof w:val="0"/>
                <w:sz w:val="18"/>
                <w:szCs w:val="20"/>
              </w:rPr>
              <w:t>pyri</w:t>
            </w:r>
            <w:proofErr w:type="spellEnd"/>
            <w:r w:rsidRPr="0047726B">
              <w:rPr>
                <w:noProof w:val="0"/>
                <w:sz w:val="18"/>
                <w:szCs w:val="20"/>
              </w:rPr>
              <w:t xml:space="preserve"> SCHEUTEN in a laboratory test -Rate-Response-Test (LR50) -</w:t>
            </w:r>
          </w:p>
          <w:p w14:paraId="55A938A8"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R-33838</w:t>
            </w:r>
          </w:p>
          <w:p w14:paraId="57EF6EAE"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1775E766" w14:textId="77777777" w:rsidR="00433ACE" w:rsidRPr="0047726B" w:rsidRDefault="00433ACE" w:rsidP="00433ACE">
            <w:pPr>
              <w:pStyle w:val="RepTable"/>
              <w:rPr>
                <w:noProof w:val="0"/>
                <w:sz w:val="18"/>
                <w:szCs w:val="20"/>
              </w:rPr>
            </w:pPr>
            <w:r w:rsidRPr="0047726B">
              <w:rPr>
                <w:noProof w:val="0"/>
                <w:sz w:val="18"/>
                <w:szCs w:val="20"/>
              </w:rPr>
              <w:t>GLP: yes</w:t>
            </w:r>
          </w:p>
          <w:p w14:paraId="213AF3E5"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6DAB68BD"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63DDFE9D" w14:textId="12536920"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26D9C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B7E6211"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67DB2DD" w14:textId="367308D6"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2F439C5B" w14:textId="77777777" w:rsidR="00433ACE" w:rsidRPr="0047726B" w:rsidRDefault="00433ACE" w:rsidP="00433ACE">
            <w:pPr>
              <w:rPr>
                <w:sz w:val="18"/>
                <w:szCs w:val="20"/>
              </w:rPr>
            </w:pPr>
            <w:r w:rsidRPr="0047726B">
              <w:rPr>
                <w:sz w:val="18"/>
                <w:szCs w:val="20"/>
              </w:rPr>
              <w:t>ADAMA</w:t>
            </w:r>
          </w:p>
        </w:tc>
      </w:tr>
      <w:tr w:rsidR="00433ACE" w:rsidRPr="0047726B" w14:paraId="3E2852ED" w14:textId="77777777" w:rsidTr="00877F8A">
        <w:tc>
          <w:tcPr>
            <w:tcW w:w="488" w:type="pct"/>
            <w:tcBorders>
              <w:top w:val="single" w:sz="4" w:space="0" w:color="auto"/>
              <w:left w:val="single" w:sz="4" w:space="0" w:color="auto"/>
              <w:bottom w:val="single" w:sz="4" w:space="0" w:color="auto"/>
              <w:right w:val="single" w:sz="4" w:space="0" w:color="auto"/>
            </w:tcBorders>
          </w:tcPr>
          <w:p w14:paraId="4B529E6B" w14:textId="77777777" w:rsidR="00433ACE" w:rsidRPr="0047726B" w:rsidRDefault="00433ACE" w:rsidP="00433ACE">
            <w:pPr>
              <w:pStyle w:val="RepTable"/>
              <w:rPr>
                <w:noProof w:val="0"/>
                <w:sz w:val="18"/>
                <w:szCs w:val="20"/>
              </w:rPr>
            </w:pPr>
            <w:r w:rsidRPr="0047726B">
              <w:rPr>
                <w:noProof w:val="0"/>
                <w:sz w:val="18"/>
                <w:szCs w:val="20"/>
              </w:rPr>
              <w:t>KCP 10.3.2.1/02</w:t>
            </w:r>
          </w:p>
        </w:tc>
        <w:tc>
          <w:tcPr>
            <w:tcW w:w="705" w:type="pct"/>
            <w:tcBorders>
              <w:top w:val="single" w:sz="4" w:space="0" w:color="auto"/>
              <w:left w:val="single" w:sz="4" w:space="0" w:color="auto"/>
              <w:bottom w:val="single" w:sz="4" w:space="0" w:color="auto"/>
              <w:right w:val="single" w:sz="4" w:space="0" w:color="auto"/>
            </w:tcBorders>
          </w:tcPr>
          <w:p w14:paraId="3B94469D"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4265C369"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55066CD5"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(DESTEFANI-PEREZ) in a laboratory test - Rate-Response-Test (LR50) -</w:t>
            </w:r>
          </w:p>
          <w:p w14:paraId="728A1179"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R-33839</w:t>
            </w:r>
          </w:p>
          <w:p w14:paraId="35CD56F4"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218D9C32" w14:textId="77777777" w:rsidR="00433ACE" w:rsidRPr="0047726B" w:rsidRDefault="00433ACE" w:rsidP="00433ACE">
            <w:pPr>
              <w:pStyle w:val="RepTable"/>
              <w:rPr>
                <w:noProof w:val="0"/>
                <w:sz w:val="18"/>
                <w:szCs w:val="20"/>
              </w:rPr>
            </w:pPr>
            <w:r w:rsidRPr="0047726B">
              <w:rPr>
                <w:noProof w:val="0"/>
                <w:sz w:val="18"/>
                <w:szCs w:val="20"/>
              </w:rPr>
              <w:t>GLP: yes</w:t>
            </w:r>
          </w:p>
          <w:p w14:paraId="50ADDD90"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3919CE61"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E0F3CC0" w14:textId="580ECDB4"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CBA635"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EB43BDB"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99A5F9A" w14:textId="4A8502DD"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2526638" w14:textId="77777777" w:rsidR="00433ACE" w:rsidRPr="0047726B" w:rsidRDefault="00433ACE" w:rsidP="00433ACE">
            <w:pPr>
              <w:rPr>
                <w:sz w:val="18"/>
                <w:szCs w:val="20"/>
              </w:rPr>
            </w:pPr>
            <w:r w:rsidRPr="0047726B">
              <w:rPr>
                <w:sz w:val="18"/>
                <w:szCs w:val="20"/>
              </w:rPr>
              <w:t>ADAMA</w:t>
            </w:r>
          </w:p>
        </w:tc>
      </w:tr>
      <w:tr w:rsidR="00433ACE" w:rsidRPr="0047726B" w14:paraId="20B05545" w14:textId="77777777" w:rsidTr="00877F8A">
        <w:tc>
          <w:tcPr>
            <w:tcW w:w="488" w:type="pct"/>
            <w:tcBorders>
              <w:top w:val="single" w:sz="4" w:space="0" w:color="auto"/>
              <w:left w:val="single" w:sz="4" w:space="0" w:color="auto"/>
              <w:bottom w:val="single" w:sz="4" w:space="0" w:color="auto"/>
              <w:right w:val="single" w:sz="4" w:space="0" w:color="auto"/>
            </w:tcBorders>
          </w:tcPr>
          <w:p w14:paraId="2C022D1C" w14:textId="77777777" w:rsidR="00433ACE" w:rsidRPr="0047726B" w:rsidRDefault="00433ACE" w:rsidP="00433ACE">
            <w:pPr>
              <w:pStyle w:val="RepTable"/>
              <w:rPr>
                <w:noProof w:val="0"/>
                <w:sz w:val="18"/>
                <w:szCs w:val="20"/>
              </w:rPr>
            </w:pPr>
            <w:r w:rsidRPr="0047726B">
              <w:rPr>
                <w:noProof w:val="0"/>
                <w:sz w:val="18"/>
                <w:szCs w:val="20"/>
              </w:rPr>
              <w:t>KCP 10.3.2.2/01</w:t>
            </w:r>
          </w:p>
        </w:tc>
        <w:tc>
          <w:tcPr>
            <w:tcW w:w="705" w:type="pct"/>
            <w:tcBorders>
              <w:top w:val="single" w:sz="4" w:space="0" w:color="auto"/>
              <w:left w:val="single" w:sz="4" w:space="0" w:color="auto"/>
              <w:bottom w:val="single" w:sz="4" w:space="0" w:color="auto"/>
              <w:right w:val="single" w:sz="4" w:space="0" w:color="auto"/>
            </w:tcBorders>
          </w:tcPr>
          <w:p w14:paraId="6A894AEF"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300CA2C5"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6FCD2147"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predatory mite </w:t>
            </w:r>
            <w:proofErr w:type="spellStart"/>
            <w:r w:rsidRPr="0047726B">
              <w:rPr>
                <w:noProof w:val="0"/>
                <w:sz w:val="18"/>
                <w:szCs w:val="20"/>
              </w:rPr>
              <w:t>Typhlodromus</w:t>
            </w:r>
            <w:proofErr w:type="spellEnd"/>
            <w:r w:rsidRPr="0047726B">
              <w:rPr>
                <w:noProof w:val="0"/>
                <w:sz w:val="18"/>
                <w:szCs w:val="20"/>
              </w:rPr>
              <w:t xml:space="preserve"> </w:t>
            </w:r>
            <w:proofErr w:type="spellStart"/>
            <w:r w:rsidRPr="0047726B">
              <w:rPr>
                <w:noProof w:val="0"/>
                <w:sz w:val="18"/>
                <w:szCs w:val="20"/>
              </w:rPr>
              <w:t>pyri</w:t>
            </w:r>
            <w:proofErr w:type="spellEnd"/>
            <w:r w:rsidRPr="0047726B">
              <w:rPr>
                <w:noProof w:val="0"/>
                <w:sz w:val="18"/>
                <w:szCs w:val="20"/>
              </w:rPr>
              <w:t xml:space="preserve"> SCHEUTEN in an extended laboratory test - Rate-Response-Test (LR50) -</w:t>
            </w:r>
          </w:p>
          <w:p w14:paraId="2B828619"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R-34780</w:t>
            </w:r>
          </w:p>
          <w:p w14:paraId="495F36BC"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64C3B957" w14:textId="77777777" w:rsidR="00433ACE" w:rsidRPr="0047726B" w:rsidRDefault="00433ACE" w:rsidP="00433ACE">
            <w:pPr>
              <w:pStyle w:val="RepTable"/>
              <w:rPr>
                <w:noProof w:val="0"/>
                <w:sz w:val="18"/>
                <w:szCs w:val="20"/>
              </w:rPr>
            </w:pPr>
            <w:r w:rsidRPr="0047726B">
              <w:rPr>
                <w:noProof w:val="0"/>
                <w:sz w:val="18"/>
                <w:szCs w:val="20"/>
              </w:rPr>
              <w:t>GLP: yes</w:t>
            </w:r>
          </w:p>
          <w:p w14:paraId="43AA1FCA"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70925269"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87071AB" w14:textId="66A07C0D"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DE85D88"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65913C2" w14:textId="77777777" w:rsidR="00433ACE" w:rsidRPr="0047726B" w:rsidRDefault="00433ACE" w:rsidP="00433ACE">
            <w:pPr>
              <w:jc w:val="center"/>
              <w:rPr>
                <w:sz w:val="18"/>
                <w:szCs w:val="18"/>
                <w:lang w:val="en-GB"/>
              </w:rPr>
            </w:pPr>
            <w:r w:rsidRPr="0047726B">
              <w:rPr>
                <w:sz w:val="18"/>
                <w:szCs w:val="18"/>
                <w:lang w:val="en-GB"/>
              </w:rPr>
              <w:lastRenderedPageBreak/>
              <w:t>authorisation of Kestrel 200 SL  R- 106/2018 dated on 28.05.2018</w:t>
            </w:r>
          </w:p>
          <w:p w14:paraId="4CC579C6" w14:textId="561B3C62"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4EDD73CD" w14:textId="77777777" w:rsidR="00433ACE" w:rsidRPr="0047726B" w:rsidRDefault="00433ACE" w:rsidP="00433ACE">
            <w:pPr>
              <w:rPr>
                <w:sz w:val="18"/>
                <w:szCs w:val="20"/>
              </w:rPr>
            </w:pPr>
            <w:r w:rsidRPr="0047726B">
              <w:rPr>
                <w:sz w:val="18"/>
                <w:szCs w:val="20"/>
              </w:rPr>
              <w:lastRenderedPageBreak/>
              <w:t>ADAMA</w:t>
            </w:r>
          </w:p>
        </w:tc>
      </w:tr>
      <w:tr w:rsidR="00433ACE" w:rsidRPr="0047726B" w14:paraId="0DA1FB46" w14:textId="77777777" w:rsidTr="00877F8A">
        <w:tc>
          <w:tcPr>
            <w:tcW w:w="488" w:type="pct"/>
            <w:tcBorders>
              <w:top w:val="single" w:sz="4" w:space="0" w:color="auto"/>
              <w:left w:val="single" w:sz="4" w:space="0" w:color="auto"/>
              <w:bottom w:val="single" w:sz="4" w:space="0" w:color="auto"/>
              <w:right w:val="single" w:sz="4" w:space="0" w:color="auto"/>
            </w:tcBorders>
          </w:tcPr>
          <w:p w14:paraId="27C3EAB8" w14:textId="77777777" w:rsidR="00433ACE" w:rsidRPr="0047726B" w:rsidRDefault="00433ACE" w:rsidP="00433ACE">
            <w:pPr>
              <w:pStyle w:val="RepTable"/>
              <w:rPr>
                <w:noProof w:val="0"/>
                <w:sz w:val="18"/>
                <w:szCs w:val="20"/>
              </w:rPr>
            </w:pPr>
            <w:r w:rsidRPr="0047726B">
              <w:rPr>
                <w:noProof w:val="0"/>
                <w:sz w:val="18"/>
                <w:szCs w:val="20"/>
              </w:rPr>
              <w:t>KCP 10.3.2.2/02</w:t>
            </w:r>
          </w:p>
        </w:tc>
        <w:tc>
          <w:tcPr>
            <w:tcW w:w="705" w:type="pct"/>
            <w:tcBorders>
              <w:top w:val="single" w:sz="4" w:space="0" w:color="auto"/>
              <w:left w:val="single" w:sz="4" w:space="0" w:color="auto"/>
              <w:bottom w:val="single" w:sz="4" w:space="0" w:color="auto"/>
              <w:right w:val="single" w:sz="4" w:space="0" w:color="auto"/>
            </w:tcBorders>
          </w:tcPr>
          <w:p w14:paraId="22106698" w14:textId="77777777" w:rsidR="00433ACE" w:rsidRPr="0047726B" w:rsidRDefault="00433ACE" w:rsidP="00433ACE">
            <w:pPr>
              <w:pStyle w:val="RepTable"/>
              <w:rPr>
                <w:noProof w:val="0"/>
                <w:sz w:val="18"/>
                <w:szCs w:val="20"/>
              </w:rPr>
            </w:pPr>
            <w:r w:rsidRPr="0047726B">
              <w:rPr>
                <w:noProof w:val="0"/>
                <w:sz w:val="18"/>
                <w:szCs w:val="20"/>
              </w:rPr>
              <w:t>Stevens, J.</w:t>
            </w:r>
          </w:p>
        </w:tc>
        <w:tc>
          <w:tcPr>
            <w:tcW w:w="248" w:type="pct"/>
            <w:tcBorders>
              <w:top w:val="single" w:sz="4" w:space="0" w:color="auto"/>
              <w:left w:val="single" w:sz="4" w:space="0" w:color="auto"/>
              <w:bottom w:val="single" w:sz="4" w:space="0" w:color="auto"/>
              <w:right w:val="single" w:sz="4" w:space="0" w:color="auto"/>
            </w:tcBorders>
          </w:tcPr>
          <w:p w14:paraId="6A3C8F36" w14:textId="77777777" w:rsidR="00433ACE" w:rsidRPr="0047726B" w:rsidRDefault="00433ACE" w:rsidP="00433ACE">
            <w:pPr>
              <w:pStyle w:val="RepTable"/>
              <w:jc w:val="center"/>
              <w:rPr>
                <w:noProof w:val="0"/>
                <w:sz w:val="18"/>
                <w:szCs w:val="20"/>
              </w:rPr>
            </w:pPr>
            <w:r w:rsidRPr="0047726B">
              <w:rPr>
                <w:noProof w:val="0"/>
                <w:sz w:val="18"/>
                <w:szCs w:val="20"/>
              </w:rPr>
              <w:t>2015</w:t>
            </w:r>
          </w:p>
        </w:tc>
        <w:tc>
          <w:tcPr>
            <w:tcW w:w="1846" w:type="pct"/>
            <w:tcBorders>
              <w:top w:val="single" w:sz="4" w:space="0" w:color="auto"/>
              <w:left w:val="single" w:sz="4" w:space="0" w:color="auto"/>
              <w:bottom w:val="single" w:sz="4" w:space="0" w:color="auto"/>
              <w:right w:val="single" w:sz="4" w:space="0" w:color="auto"/>
            </w:tcBorders>
          </w:tcPr>
          <w:p w14:paraId="304EFB16" w14:textId="77777777" w:rsidR="00433ACE" w:rsidRPr="0047726B" w:rsidRDefault="00433ACE" w:rsidP="00433ACE">
            <w:pPr>
              <w:pStyle w:val="RepTable"/>
              <w:rPr>
                <w:noProof w:val="0"/>
                <w:sz w:val="18"/>
                <w:szCs w:val="20"/>
              </w:rPr>
            </w:pPr>
            <w:r w:rsidRPr="0047726B">
              <w:rPr>
                <w:noProof w:val="0"/>
                <w:sz w:val="18"/>
                <w:szCs w:val="20"/>
              </w:rPr>
              <w:t xml:space="preserve">MCW-2222 – A rate-response extended laboratory bioassay of the effects of fresh residues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(Hymenoptera, Braconidae)</w:t>
            </w:r>
          </w:p>
          <w:p w14:paraId="6103471E" w14:textId="77777777" w:rsidR="00433ACE" w:rsidRPr="0047726B" w:rsidRDefault="00433ACE" w:rsidP="00433ACE">
            <w:pPr>
              <w:pStyle w:val="RepTable"/>
              <w:rPr>
                <w:noProof w:val="0"/>
                <w:sz w:val="18"/>
                <w:szCs w:val="20"/>
              </w:rPr>
            </w:pPr>
            <w:r w:rsidRPr="0047726B">
              <w:rPr>
                <w:noProof w:val="0"/>
                <w:sz w:val="18"/>
                <w:szCs w:val="20"/>
              </w:rPr>
              <w:t>Report No.: R-35026</w:t>
            </w:r>
          </w:p>
          <w:p w14:paraId="55CC38B7" w14:textId="77777777" w:rsidR="00433ACE" w:rsidRPr="0047726B" w:rsidRDefault="00433ACE" w:rsidP="00433ACE">
            <w:pPr>
              <w:pStyle w:val="RepTable"/>
              <w:rPr>
                <w:noProof w:val="0"/>
                <w:sz w:val="18"/>
                <w:szCs w:val="20"/>
              </w:rPr>
            </w:pPr>
            <w:r w:rsidRPr="0047726B">
              <w:rPr>
                <w:noProof w:val="0"/>
                <w:sz w:val="18"/>
                <w:szCs w:val="20"/>
              </w:rPr>
              <w:t>Mambo-Tox Ltd., 2 Venture Road, University Science Park, Southampton SO16 7NP, UK</w:t>
            </w:r>
          </w:p>
          <w:p w14:paraId="16A8B720" w14:textId="77777777" w:rsidR="00433ACE" w:rsidRPr="0047726B" w:rsidRDefault="00433ACE" w:rsidP="00433ACE">
            <w:pPr>
              <w:pStyle w:val="RepTable"/>
              <w:rPr>
                <w:noProof w:val="0"/>
                <w:sz w:val="18"/>
                <w:szCs w:val="20"/>
              </w:rPr>
            </w:pPr>
            <w:r w:rsidRPr="0047726B">
              <w:rPr>
                <w:noProof w:val="0"/>
                <w:sz w:val="18"/>
                <w:szCs w:val="20"/>
              </w:rPr>
              <w:t>GLP: yes</w:t>
            </w:r>
          </w:p>
          <w:p w14:paraId="6185F6A7"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6B544F1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C6A1652" w14:textId="3809BEF2"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D1C47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C6A3695"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CE704DB" w14:textId="2257BBF1"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5B220D2" w14:textId="77777777" w:rsidR="00433ACE" w:rsidRPr="0047726B" w:rsidRDefault="00433ACE" w:rsidP="00433ACE">
            <w:pPr>
              <w:rPr>
                <w:sz w:val="18"/>
                <w:szCs w:val="20"/>
              </w:rPr>
            </w:pPr>
            <w:r w:rsidRPr="0047726B">
              <w:rPr>
                <w:sz w:val="18"/>
                <w:szCs w:val="20"/>
              </w:rPr>
              <w:t>ADAMA</w:t>
            </w:r>
          </w:p>
        </w:tc>
      </w:tr>
      <w:tr w:rsidR="00433ACE" w:rsidRPr="0047726B" w14:paraId="25822CF2" w14:textId="77777777" w:rsidTr="00877F8A">
        <w:tc>
          <w:tcPr>
            <w:tcW w:w="488" w:type="pct"/>
            <w:tcBorders>
              <w:top w:val="single" w:sz="4" w:space="0" w:color="auto"/>
              <w:left w:val="single" w:sz="4" w:space="0" w:color="auto"/>
              <w:bottom w:val="single" w:sz="4" w:space="0" w:color="auto"/>
              <w:right w:val="single" w:sz="4" w:space="0" w:color="auto"/>
            </w:tcBorders>
          </w:tcPr>
          <w:p w14:paraId="1A315DE3" w14:textId="77777777" w:rsidR="00433ACE" w:rsidRPr="0047726B" w:rsidRDefault="00433ACE" w:rsidP="00433ACE">
            <w:pPr>
              <w:pStyle w:val="RepTable"/>
              <w:rPr>
                <w:noProof w:val="0"/>
                <w:sz w:val="18"/>
                <w:szCs w:val="20"/>
              </w:rPr>
            </w:pPr>
            <w:r w:rsidRPr="0047726B">
              <w:rPr>
                <w:noProof w:val="0"/>
                <w:sz w:val="18"/>
                <w:szCs w:val="20"/>
              </w:rPr>
              <w:t>KCP 10.3.2.2/03</w:t>
            </w:r>
          </w:p>
        </w:tc>
        <w:tc>
          <w:tcPr>
            <w:tcW w:w="705" w:type="pct"/>
            <w:tcBorders>
              <w:top w:val="single" w:sz="4" w:space="0" w:color="auto"/>
              <w:left w:val="single" w:sz="4" w:space="0" w:color="auto"/>
              <w:bottom w:val="single" w:sz="4" w:space="0" w:color="auto"/>
              <w:right w:val="single" w:sz="4" w:space="0" w:color="auto"/>
            </w:tcBorders>
          </w:tcPr>
          <w:p w14:paraId="72EB7C71"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4F11F6FB"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7F3CE5CE"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(DESTEFANI-PEREZ) STEPH. in an extended laboratory test - Rate-Response-Test (LR50) -</w:t>
            </w:r>
          </w:p>
          <w:p w14:paraId="5E48FBE2" w14:textId="77777777" w:rsidR="00433ACE" w:rsidRPr="0047726B" w:rsidRDefault="00433ACE" w:rsidP="00433ACE">
            <w:pPr>
              <w:pStyle w:val="RepTable"/>
              <w:rPr>
                <w:noProof w:val="0"/>
                <w:sz w:val="18"/>
                <w:szCs w:val="20"/>
                <w:lang w:val="de-DE"/>
              </w:rPr>
            </w:pPr>
            <w:r w:rsidRPr="0047726B">
              <w:rPr>
                <w:noProof w:val="0"/>
                <w:sz w:val="18"/>
                <w:szCs w:val="20"/>
                <w:lang w:val="de-DE"/>
              </w:rPr>
              <w:t>Report No.:R-33839A</w:t>
            </w:r>
          </w:p>
          <w:p w14:paraId="30F3E43F"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178801E2" w14:textId="77777777" w:rsidR="00433ACE" w:rsidRPr="0047726B" w:rsidRDefault="00433ACE" w:rsidP="00433ACE">
            <w:pPr>
              <w:pStyle w:val="RepTable"/>
              <w:rPr>
                <w:noProof w:val="0"/>
                <w:sz w:val="18"/>
                <w:szCs w:val="20"/>
              </w:rPr>
            </w:pPr>
            <w:r w:rsidRPr="0047726B">
              <w:rPr>
                <w:noProof w:val="0"/>
                <w:sz w:val="18"/>
                <w:szCs w:val="20"/>
              </w:rPr>
              <w:t>GLP: yes</w:t>
            </w:r>
          </w:p>
          <w:p w14:paraId="57BCE908"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0544BF03"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960872B" w14:textId="3A6C2714"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6A6EFB4"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1D468830"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472E557C" w14:textId="11BCE4EC"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7926038" w14:textId="77777777" w:rsidR="00433ACE" w:rsidRPr="0047726B" w:rsidRDefault="00433ACE" w:rsidP="00433ACE">
            <w:pPr>
              <w:rPr>
                <w:sz w:val="18"/>
                <w:szCs w:val="20"/>
              </w:rPr>
            </w:pPr>
            <w:r w:rsidRPr="0047726B">
              <w:rPr>
                <w:sz w:val="18"/>
                <w:szCs w:val="20"/>
              </w:rPr>
              <w:t>ADAMA</w:t>
            </w:r>
          </w:p>
        </w:tc>
      </w:tr>
      <w:tr w:rsidR="00433ACE" w:rsidRPr="0047726B" w14:paraId="766C74CE" w14:textId="77777777" w:rsidTr="00877F8A">
        <w:tc>
          <w:tcPr>
            <w:tcW w:w="488" w:type="pct"/>
            <w:tcBorders>
              <w:top w:val="single" w:sz="4" w:space="0" w:color="auto"/>
              <w:left w:val="single" w:sz="4" w:space="0" w:color="auto"/>
              <w:bottom w:val="single" w:sz="4" w:space="0" w:color="auto"/>
              <w:right w:val="single" w:sz="4" w:space="0" w:color="auto"/>
            </w:tcBorders>
          </w:tcPr>
          <w:p w14:paraId="0E030946" w14:textId="77777777" w:rsidR="00433ACE" w:rsidRPr="0047726B" w:rsidRDefault="00433ACE" w:rsidP="00433ACE">
            <w:pPr>
              <w:pStyle w:val="RepTable"/>
              <w:rPr>
                <w:noProof w:val="0"/>
                <w:sz w:val="18"/>
                <w:szCs w:val="20"/>
              </w:rPr>
            </w:pPr>
            <w:r w:rsidRPr="0047726B">
              <w:rPr>
                <w:noProof w:val="0"/>
                <w:sz w:val="18"/>
                <w:szCs w:val="20"/>
              </w:rPr>
              <w:t>KCP 10.3.2.2/04</w:t>
            </w:r>
          </w:p>
        </w:tc>
        <w:tc>
          <w:tcPr>
            <w:tcW w:w="705" w:type="pct"/>
            <w:tcBorders>
              <w:top w:val="single" w:sz="4" w:space="0" w:color="auto"/>
              <w:left w:val="single" w:sz="4" w:space="0" w:color="auto"/>
              <w:bottom w:val="single" w:sz="4" w:space="0" w:color="auto"/>
              <w:right w:val="single" w:sz="4" w:space="0" w:color="auto"/>
            </w:tcBorders>
          </w:tcPr>
          <w:p w14:paraId="25876F3D"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57C34276"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78D997C2"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green lacewing </w:t>
            </w:r>
            <w:proofErr w:type="spellStart"/>
            <w:r w:rsidRPr="0047726B">
              <w:rPr>
                <w:noProof w:val="0"/>
                <w:sz w:val="18"/>
                <w:szCs w:val="20"/>
              </w:rPr>
              <w:t>Chrysoperla</w:t>
            </w:r>
            <w:proofErr w:type="spellEnd"/>
            <w:r w:rsidRPr="0047726B">
              <w:rPr>
                <w:noProof w:val="0"/>
                <w:sz w:val="18"/>
                <w:szCs w:val="20"/>
              </w:rPr>
              <w:t xml:space="preserve"> </w:t>
            </w:r>
            <w:proofErr w:type="spellStart"/>
            <w:r w:rsidRPr="0047726B">
              <w:rPr>
                <w:noProof w:val="0"/>
                <w:sz w:val="18"/>
                <w:szCs w:val="20"/>
              </w:rPr>
              <w:t>carnea</w:t>
            </w:r>
            <w:proofErr w:type="spellEnd"/>
            <w:r w:rsidRPr="0047726B">
              <w:rPr>
                <w:noProof w:val="0"/>
                <w:sz w:val="18"/>
                <w:szCs w:val="20"/>
              </w:rPr>
              <w:t xml:space="preserve"> STEPH. in an extended laboratory test - Rate-Response-Test (LR50) -</w:t>
            </w:r>
          </w:p>
          <w:p w14:paraId="4E9FE716"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R-34781</w:t>
            </w:r>
          </w:p>
          <w:p w14:paraId="67710956"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768019FB" w14:textId="77777777" w:rsidR="00433ACE" w:rsidRPr="0047726B" w:rsidRDefault="00433ACE" w:rsidP="00433ACE">
            <w:pPr>
              <w:pStyle w:val="RepTable"/>
              <w:rPr>
                <w:noProof w:val="0"/>
                <w:sz w:val="18"/>
                <w:szCs w:val="20"/>
              </w:rPr>
            </w:pPr>
            <w:r w:rsidRPr="0047726B">
              <w:rPr>
                <w:noProof w:val="0"/>
                <w:sz w:val="18"/>
                <w:szCs w:val="20"/>
              </w:rPr>
              <w:t>GLP: yes</w:t>
            </w:r>
          </w:p>
          <w:p w14:paraId="2B71A80C"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4248A38F"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7B77E8F" w14:textId="1873EBDE"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BBFC20A"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683F172" w14:textId="77777777" w:rsidR="00433ACE" w:rsidRPr="0047726B" w:rsidRDefault="00433ACE" w:rsidP="00433ACE">
            <w:pPr>
              <w:jc w:val="center"/>
              <w:rPr>
                <w:sz w:val="18"/>
                <w:szCs w:val="18"/>
                <w:lang w:val="en-GB"/>
              </w:rPr>
            </w:pPr>
            <w:r w:rsidRPr="0047726B">
              <w:rPr>
                <w:sz w:val="18"/>
                <w:szCs w:val="18"/>
                <w:lang w:val="en-GB"/>
              </w:rPr>
              <w:t xml:space="preserve">authorisation of Kestrel 200 SL  R- </w:t>
            </w:r>
            <w:r w:rsidRPr="0047726B">
              <w:rPr>
                <w:sz w:val="18"/>
                <w:szCs w:val="18"/>
                <w:lang w:val="en-GB"/>
              </w:rPr>
              <w:lastRenderedPageBreak/>
              <w:t>106/2018 dated on 28.05.2018</w:t>
            </w:r>
          </w:p>
          <w:p w14:paraId="557F3D71" w14:textId="35E34AF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0D64FDE2" w14:textId="77777777" w:rsidR="00433ACE" w:rsidRPr="0047726B" w:rsidRDefault="00433ACE" w:rsidP="00433ACE">
            <w:pPr>
              <w:rPr>
                <w:sz w:val="18"/>
                <w:szCs w:val="20"/>
              </w:rPr>
            </w:pPr>
            <w:r w:rsidRPr="0047726B">
              <w:rPr>
                <w:sz w:val="18"/>
                <w:szCs w:val="20"/>
              </w:rPr>
              <w:lastRenderedPageBreak/>
              <w:t>ADAMA</w:t>
            </w:r>
          </w:p>
        </w:tc>
      </w:tr>
      <w:tr w:rsidR="00433ACE" w:rsidRPr="0047726B" w14:paraId="42A54D71" w14:textId="77777777" w:rsidTr="00877F8A">
        <w:tc>
          <w:tcPr>
            <w:tcW w:w="488" w:type="pct"/>
            <w:tcBorders>
              <w:top w:val="single" w:sz="4" w:space="0" w:color="auto"/>
              <w:left w:val="single" w:sz="4" w:space="0" w:color="auto"/>
              <w:bottom w:val="single" w:sz="4" w:space="0" w:color="auto"/>
              <w:right w:val="single" w:sz="4" w:space="0" w:color="auto"/>
            </w:tcBorders>
          </w:tcPr>
          <w:p w14:paraId="39C9FB65" w14:textId="77777777" w:rsidR="00433ACE" w:rsidRPr="0047726B" w:rsidRDefault="00433ACE" w:rsidP="00433ACE">
            <w:pPr>
              <w:pStyle w:val="RepTable"/>
              <w:rPr>
                <w:noProof w:val="0"/>
                <w:sz w:val="18"/>
                <w:szCs w:val="20"/>
              </w:rPr>
            </w:pPr>
            <w:r w:rsidRPr="0047726B">
              <w:rPr>
                <w:noProof w:val="0"/>
                <w:sz w:val="18"/>
                <w:szCs w:val="20"/>
              </w:rPr>
              <w:t>KCP 10.3.2.2/05</w:t>
            </w:r>
          </w:p>
        </w:tc>
        <w:tc>
          <w:tcPr>
            <w:tcW w:w="705" w:type="pct"/>
            <w:tcBorders>
              <w:top w:val="single" w:sz="4" w:space="0" w:color="auto"/>
              <w:left w:val="single" w:sz="4" w:space="0" w:color="auto"/>
              <w:bottom w:val="single" w:sz="4" w:space="0" w:color="auto"/>
              <w:right w:val="single" w:sz="4" w:space="0" w:color="auto"/>
            </w:tcBorders>
          </w:tcPr>
          <w:p w14:paraId="14BE3593" w14:textId="77777777" w:rsidR="00433ACE" w:rsidRPr="0047726B" w:rsidRDefault="00433ACE" w:rsidP="00433ACE">
            <w:pPr>
              <w:pStyle w:val="RepTable"/>
              <w:rPr>
                <w:noProof w:val="0"/>
                <w:sz w:val="18"/>
                <w:szCs w:val="20"/>
              </w:rPr>
            </w:pPr>
            <w:proofErr w:type="spellStart"/>
            <w:r w:rsidRPr="0047726B">
              <w:rPr>
                <w:noProof w:val="0"/>
                <w:sz w:val="18"/>
                <w:szCs w:val="20"/>
              </w:rPr>
              <w:t>Röhlig</w:t>
            </w:r>
            <w:proofErr w:type="spellEnd"/>
            <w:r w:rsidRPr="0047726B">
              <w:rPr>
                <w:noProof w:val="0"/>
                <w:sz w:val="18"/>
                <w:szCs w:val="20"/>
              </w:rPr>
              <w:t>, U.</w:t>
            </w:r>
          </w:p>
        </w:tc>
        <w:tc>
          <w:tcPr>
            <w:tcW w:w="248" w:type="pct"/>
            <w:tcBorders>
              <w:top w:val="single" w:sz="4" w:space="0" w:color="auto"/>
              <w:left w:val="single" w:sz="4" w:space="0" w:color="auto"/>
              <w:bottom w:val="single" w:sz="4" w:space="0" w:color="auto"/>
              <w:right w:val="single" w:sz="4" w:space="0" w:color="auto"/>
            </w:tcBorders>
          </w:tcPr>
          <w:p w14:paraId="601A00BF"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609B9001"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ladybird </w:t>
            </w:r>
            <w:proofErr w:type="spellStart"/>
            <w:r w:rsidRPr="0047726B">
              <w:rPr>
                <w:noProof w:val="0"/>
                <w:sz w:val="18"/>
                <w:szCs w:val="20"/>
              </w:rPr>
              <w:t>Coccinella</w:t>
            </w:r>
            <w:proofErr w:type="spellEnd"/>
            <w:r w:rsidRPr="0047726B">
              <w:rPr>
                <w:noProof w:val="0"/>
                <w:sz w:val="18"/>
                <w:szCs w:val="20"/>
              </w:rPr>
              <w:t xml:space="preserve"> septempunctata L. in an extended laboratory test -Rate-Response-Test (LR50) -</w:t>
            </w:r>
          </w:p>
          <w:p w14:paraId="4AF0506D"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R-34782</w:t>
            </w:r>
          </w:p>
          <w:p w14:paraId="004A4C2E"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3D592760" w14:textId="77777777" w:rsidR="00433ACE" w:rsidRPr="0047726B" w:rsidRDefault="00433ACE" w:rsidP="00433ACE">
            <w:pPr>
              <w:pStyle w:val="RepTable"/>
              <w:rPr>
                <w:noProof w:val="0"/>
                <w:sz w:val="18"/>
                <w:szCs w:val="20"/>
              </w:rPr>
            </w:pPr>
            <w:r w:rsidRPr="0047726B">
              <w:rPr>
                <w:noProof w:val="0"/>
                <w:sz w:val="18"/>
                <w:szCs w:val="20"/>
              </w:rPr>
              <w:t>GLP: yes</w:t>
            </w:r>
          </w:p>
          <w:p w14:paraId="20485D3A"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132D49A6"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4B6F1509" w14:textId="69877EC3"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8C54003"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235A01C"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F86C8CA" w14:textId="7ED266F8"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0D1FB5F" w14:textId="77777777" w:rsidR="00433ACE" w:rsidRPr="0047726B" w:rsidRDefault="00433ACE" w:rsidP="00433ACE">
            <w:pPr>
              <w:rPr>
                <w:sz w:val="18"/>
                <w:szCs w:val="20"/>
              </w:rPr>
            </w:pPr>
            <w:r w:rsidRPr="0047726B">
              <w:rPr>
                <w:sz w:val="18"/>
                <w:szCs w:val="20"/>
              </w:rPr>
              <w:t>ADAMA</w:t>
            </w:r>
          </w:p>
        </w:tc>
      </w:tr>
      <w:tr w:rsidR="00433ACE" w:rsidRPr="0047726B" w14:paraId="54293944" w14:textId="77777777" w:rsidTr="00877F8A">
        <w:tc>
          <w:tcPr>
            <w:tcW w:w="488" w:type="pct"/>
            <w:tcBorders>
              <w:top w:val="single" w:sz="4" w:space="0" w:color="auto"/>
              <w:left w:val="single" w:sz="4" w:space="0" w:color="auto"/>
              <w:bottom w:val="single" w:sz="4" w:space="0" w:color="auto"/>
              <w:right w:val="single" w:sz="4" w:space="0" w:color="auto"/>
            </w:tcBorders>
          </w:tcPr>
          <w:p w14:paraId="5A98D179" w14:textId="77777777" w:rsidR="00433ACE" w:rsidRPr="0047726B" w:rsidRDefault="00433ACE" w:rsidP="00433ACE">
            <w:pPr>
              <w:pStyle w:val="RepTable"/>
              <w:rPr>
                <w:noProof w:val="0"/>
                <w:sz w:val="18"/>
                <w:szCs w:val="20"/>
              </w:rPr>
            </w:pPr>
            <w:r w:rsidRPr="0047726B">
              <w:rPr>
                <w:noProof w:val="0"/>
                <w:sz w:val="18"/>
                <w:szCs w:val="20"/>
              </w:rPr>
              <w:t>KCP 10.3.2.3/01</w:t>
            </w:r>
          </w:p>
        </w:tc>
        <w:tc>
          <w:tcPr>
            <w:tcW w:w="705" w:type="pct"/>
            <w:tcBorders>
              <w:top w:val="single" w:sz="4" w:space="0" w:color="auto"/>
              <w:left w:val="single" w:sz="4" w:space="0" w:color="auto"/>
              <w:bottom w:val="single" w:sz="4" w:space="0" w:color="auto"/>
              <w:right w:val="single" w:sz="4" w:space="0" w:color="auto"/>
            </w:tcBorders>
          </w:tcPr>
          <w:p w14:paraId="33A8FE9A"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753C2625" w14:textId="77777777" w:rsidR="00433ACE" w:rsidRPr="0047726B" w:rsidRDefault="00433ACE" w:rsidP="00433ACE">
            <w:pPr>
              <w:pStyle w:val="RepTable"/>
              <w:jc w:val="center"/>
              <w:rPr>
                <w:noProof w:val="0"/>
                <w:sz w:val="18"/>
                <w:szCs w:val="20"/>
              </w:rPr>
            </w:pPr>
            <w:r w:rsidRPr="0047726B">
              <w:rPr>
                <w:noProof w:val="0"/>
                <w:sz w:val="18"/>
                <w:szCs w:val="20"/>
              </w:rPr>
              <w:t>2016</w:t>
            </w:r>
          </w:p>
        </w:tc>
        <w:tc>
          <w:tcPr>
            <w:tcW w:w="1846" w:type="pct"/>
            <w:tcBorders>
              <w:top w:val="single" w:sz="4" w:space="0" w:color="auto"/>
              <w:left w:val="single" w:sz="4" w:space="0" w:color="auto"/>
              <w:bottom w:val="single" w:sz="4" w:space="0" w:color="auto"/>
              <w:right w:val="single" w:sz="4" w:space="0" w:color="auto"/>
            </w:tcBorders>
          </w:tcPr>
          <w:p w14:paraId="1F904F3B"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(Acetamiprid20% w/v SL) at 45 g </w:t>
            </w:r>
            <w:proofErr w:type="spellStart"/>
            <w:r w:rsidRPr="0047726B">
              <w:rPr>
                <w:noProof w:val="0"/>
                <w:sz w:val="18"/>
                <w:szCs w:val="20"/>
              </w:rPr>
              <w:t>a.s.</w:t>
            </w:r>
            <w:proofErr w:type="spellEnd"/>
            <w:r w:rsidRPr="0047726B">
              <w:rPr>
                <w:noProof w:val="0"/>
                <w:sz w:val="18"/>
                <w:szCs w:val="20"/>
              </w:rPr>
              <w:t xml:space="preserve">/ha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(Hymenoptera: Braconidae)</w:t>
            </w:r>
          </w:p>
          <w:p w14:paraId="7E3C5296" w14:textId="77777777" w:rsidR="00433ACE" w:rsidRPr="0047726B" w:rsidRDefault="00433ACE" w:rsidP="00433ACE">
            <w:pPr>
              <w:pStyle w:val="RepTable"/>
              <w:rPr>
                <w:noProof w:val="0"/>
                <w:sz w:val="18"/>
                <w:szCs w:val="20"/>
                <w:lang w:val="es-ES"/>
              </w:rPr>
            </w:pPr>
            <w:r w:rsidRPr="0047726B">
              <w:rPr>
                <w:noProof w:val="0"/>
                <w:sz w:val="18"/>
                <w:szCs w:val="20"/>
                <w:lang w:val="es-ES"/>
              </w:rPr>
              <w:t>Report No.: TRC15-242BA</w:t>
            </w:r>
          </w:p>
          <w:p w14:paraId="6B39419F" w14:textId="77777777" w:rsidR="00433ACE" w:rsidRPr="0047726B" w:rsidRDefault="00433ACE" w:rsidP="00433ACE">
            <w:pPr>
              <w:pStyle w:val="RepTable"/>
              <w:rPr>
                <w:noProof w:val="0"/>
                <w:sz w:val="18"/>
                <w:szCs w:val="20"/>
                <w:lang w:val="es-ES"/>
              </w:rPr>
            </w:pPr>
            <w:r w:rsidRPr="0047726B">
              <w:rPr>
                <w:noProof w:val="0"/>
                <w:sz w:val="18"/>
                <w:szCs w:val="20"/>
                <w:lang w:val="es-ES"/>
              </w:rPr>
              <w:t>TRIALCAMP, Poligono Industrial de L´Alter Av. Antic Regne de València, 25, 46290 Alcàsser (Valencia) Spain</w:t>
            </w:r>
          </w:p>
          <w:p w14:paraId="0E9757CB" w14:textId="77777777" w:rsidR="00433ACE" w:rsidRPr="0047726B" w:rsidRDefault="00433ACE" w:rsidP="00433ACE">
            <w:pPr>
              <w:pStyle w:val="RepTable"/>
              <w:rPr>
                <w:noProof w:val="0"/>
                <w:sz w:val="18"/>
                <w:szCs w:val="20"/>
              </w:rPr>
            </w:pPr>
            <w:r w:rsidRPr="0047726B">
              <w:rPr>
                <w:noProof w:val="0"/>
                <w:sz w:val="18"/>
                <w:szCs w:val="20"/>
              </w:rPr>
              <w:t>GLP: Yes</w:t>
            </w:r>
          </w:p>
          <w:p w14:paraId="5F0FB0EE"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78037E6A" w14:textId="3901671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39158E30" w14:textId="1F944517"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CE7CDE7"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03D2DFE7"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AFC8DA6" w14:textId="0E4C370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5D2D45A" w14:textId="6CF75EAF" w:rsidR="00433ACE" w:rsidRPr="0047726B" w:rsidRDefault="00433ACE" w:rsidP="00433ACE">
            <w:pPr>
              <w:rPr>
                <w:sz w:val="18"/>
                <w:szCs w:val="20"/>
              </w:rPr>
            </w:pPr>
            <w:r w:rsidRPr="0047726B">
              <w:rPr>
                <w:sz w:val="18"/>
                <w:szCs w:val="20"/>
              </w:rPr>
              <w:t>ADAMA</w:t>
            </w:r>
          </w:p>
        </w:tc>
      </w:tr>
      <w:tr w:rsidR="00433ACE" w:rsidRPr="0047726B" w14:paraId="4B901B00" w14:textId="77777777" w:rsidTr="00877F8A">
        <w:tc>
          <w:tcPr>
            <w:tcW w:w="488" w:type="pct"/>
            <w:tcBorders>
              <w:top w:val="single" w:sz="4" w:space="0" w:color="auto"/>
              <w:left w:val="single" w:sz="4" w:space="0" w:color="auto"/>
              <w:bottom w:val="single" w:sz="4" w:space="0" w:color="auto"/>
              <w:right w:val="single" w:sz="4" w:space="0" w:color="auto"/>
            </w:tcBorders>
          </w:tcPr>
          <w:p w14:paraId="4C86C4DD" w14:textId="77777777" w:rsidR="00433ACE" w:rsidRPr="0047726B" w:rsidRDefault="00433ACE" w:rsidP="00433ACE">
            <w:pPr>
              <w:pStyle w:val="RepTable"/>
              <w:rPr>
                <w:noProof w:val="0"/>
                <w:sz w:val="18"/>
                <w:szCs w:val="20"/>
              </w:rPr>
            </w:pPr>
            <w:r w:rsidRPr="0047726B">
              <w:rPr>
                <w:noProof w:val="0"/>
                <w:sz w:val="18"/>
                <w:szCs w:val="20"/>
              </w:rPr>
              <w:t>KCP 10.3.2.3/02</w:t>
            </w:r>
          </w:p>
        </w:tc>
        <w:tc>
          <w:tcPr>
            <w:tcW w:w="705" w:type="pct"/>
            <w:tcBorders>
              <w:top w:val="single" w:sz="4" w:space="0" w:color="auto"/>
              <w:left w:val="single" w:sz="4" w:space="0" w:color="auto"/>
              <w:bottom w:val="single" w:sz="4" w:space="0" w:color="auto"/>
              <w:right w:val="single" w:sz="4" w:space="0" w:color="auto"/>
            </w:tcBorders>
          </w:tcPr>
          <w:p w14:paraId="693B1FFC"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1C46EE40" w14:textId="77777777" w:rsidR="00433ACE" w:rsidRPr="0047726B" w:rsidRDefault="00433ACE" w:rsidP="00433ACE">
            <w:pPr>
              <w:pStyle w:val="RepTable"/>
              <w:jc w:val="center"/>
              <w:rPr>
                <w:noProof w:val="0"/>
                <w:sz w:val="18"/>
                <w:szCs w:val="20"/>
              </w:rPr>
            </w:pPr>
            <w:r w:rsidRPr="0047726B">
              <w:rPr>
                <w:noProof w:val="0"/>
                <w:sz w:val="18"/>
                <w:szCs w:val="20"/>
              </w:rPr>
              <w:t>2016</w:t>
            </w:r>
          </w:p>
        </w:tc>
        <w:tc>
          <w:tcPr>
            <w:tcW w:w="1846" w:type="pct"/>
            <w:tcBorders>
              <w:top w:val="single" w:sz="4" w:space="0" w:color="auto"/>
              <w:left w:val="single" w:sz="4" w:space="0" w:color="auto"/>
              <w:bottom w:val="single" w:sz="4" w:space="0" w:color="auto"/>
              <w:right w:val="single" w:sz="4" w:space="0" w:color="auto"/>
            </w:tcBorders>
          </w:tcPr>
          <w:p w14:paraId="682ECFB6"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(Acetamiprid20% w/v SL) at 70 g </w:t>
            </w:r>
            <w:proofErr w:type="spellStart"/>
            <w:r w:rsidRPr="0047726B">
              <w:rPr>
                <w:noProof w:val="0"/>
                <w:sz w:val="18"/>
                <w:szCs w:val="20"/>
              </w:rPr>
              <w:t>a.s.</w:t>
            </w:r>
            <w:proofErr w:type="spellEnd"/>
            <w:r w:rsidRPr="0047726B">
              <w:rPr>
                <w:noProof w:val="0"/>
                <w:sz w:val="18"/>
                <w:szCs w:val="20"/>
              </w:rPr>
              <w:t xml:space="preserve"> /ha on</w:t>
            </w:r>
          </w:p>
          <w:p w14:paraId="66E35760" w14:textId="77777777" w:rsidR="00433ACE" w:rsidRPr="0047726B" w:rsidRDefault="00433ACE" w:rsidP="00433ACE">
            <w:pPr>
              <w:pStyle w:val="RepTable"/>
              <w:rPr>
                <w:noProof w:val="0"/>
                <w:sz w:val="18"/>
                <w:szCs w:val="20"/>
              </w:rPr>
            </w:pPr>
            <w:r w:rsidRPr="0047726B">
              <w:rPr>
                <w:noProof w:val="0"/>
                <w:sz w:val="18"/>
                <w:szCs w:val="20"/>
              </w:rPr>
              <w:t xml:space="preserve">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(Hymenoptera: Braconidae)</w:t>
            </w:r>
          </w:p>
          <w:p w14:paraId="3A9BEB0C" w14:textId="77777777" w:rsidR="00433ACE" w:rsidRPr="0047726B" w:rsidRDefault="00433ACE" w:rsidP="00433ACE">
            <w:pPr>
              <w:pStyle w:val="RepTable"/>
              <w:rPr>
                <w:noProof w:val="0"/>
                <w:sz w:val="18"/>
                <w:szCs w:val="20"/>
                <w:lang w:val="es-ES"/>
              </w:rPr>
            </w:pPr>
            <w:r w:rsidRPr="0047726B">
              <w:rPr>
                <w:noProof w:val="0"/>
                <w:sz w:val="18"/>
                <w:szCs w:val="20"/>
                <w:lang w:val="es-ES"/>
              </w:rPr>
              <w:t>Report No.: TRC15-243BA</w:t>
            </w:r>
          </w:p>
          <w:p w14:paraId="0A94F7CA" w14:textId="77777777" w:rsidR="00433ACE" w:rsidRPr="0047726B" w:rsidRDefault="00433ACE" w:rsidP="00433ACE">
            <w:pPr>
              <w:pStyle w:val="RepTable"/>
              <w:rPr>
                <w:noProof w:val="0"/>
                <w:sz w:val="18"/>
                <w:szCs w:val="20"/>
                <w:lang w:val="es-ES"/>
              </w:rPr>
            </w:pPr>
            <w:r w:rsidRPr="0047726B">
              <w:rPr>
                <w:noProof w:val="0"/>
                <w:sz w:val="18"/>
                <w:szCs w:val="20"/>
                <w:lang w:val="es-ES"/>
              </w:rPr>
              <w:t>TRIALCAMP, Poligono Industrial de L´Alter Av. Antic Regne de València, 25, 46290 Alcàsser</w:t>
            </w:r>
          </w:p>
          <w:p w14:paraId="0FF2BE5A" w14:textId="77777777" w:rsidR="00433ACE" w:rsidRPr="00BC5074" w:rsidRDefault="00433ACE" w:rsidP="00433ACE">
            <w:pPr>
              <w:pStyle w:val="RepTable"/>
              <w:rPr>
                <w:noProof w:val="0"/>
                <w:sz w:val="18"/>
                <w:szCs w:val="20"/>
                <w:lang w:val="pt-PT"/>
              </w:rPr>
            </w:pPr>
            <w:r w:rsidRPr="00BC5074">
              <w:rPr>
                <w:noProof w:val="0"/>
                <w:sz w:val="18"/>
                <w:szCs w:val="20"/>
                <w:lang w:val="pt-PT"/>
              </w:rPr>
              <w:t>(Valencia) Spain</w:t>
            </w:r>
          </w:p>
          <w:p w14:paraId="6E7D3E7C" w14:textId="77777777" w:rsidR="00433ACE" w:rsidRPr="0047726B" w:rsidRDefault="00433ACE" w:rsidP="00433ACE">
            <w:pPr>
              <w:pStyle w:val="RepTable"/>
              <w:rPr>
                <w:noProof w:val="0"/>
                <w:sz w:val="18"/>
                <w:szCs w:val="20"/>
              </w:rPr>
            </w:pPr>
            <w:r w:rsidRPr="0047726B">
              <w:rPr>
                <w:noProof w:val="0"/>
                <w:sz w:val="18"/>
                <w:szCs w:val="20"/>
              </w:rPr>
              <w:t>GLP: Yes</w:t>
            </w:r>
          </w:p>
          <w:p w14:paraId="55D3194D"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1E7E7B5D" w14:textId="05DCBA1F"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54F50D6" w14:textId="142B0C50"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10DBDC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573701C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EDD0877" w14:textId="4BE4513F"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009ABEA3" w14:textId="68F856B5" w:rsidR="00433ACE" w:rsidRPr="0047726B" w:rsidRDefault="00433ACE" w:rsidP="00433ACE">
            <w:pPr>
              <w:rPr>
                <w:sz w:val="18"/>
                <w:szCs w:val="20"/>
              </w:rPr>
            </w:pPr>
            <w:r w:rsidRPr="0047726B">
              <w:rPr>
                <w:sz w:val="18"/>
                <w:szCs w:val="20"/>
              </w:rPr>
              <w:t>ADAMA</w:t>
            </w:r>
          </w:p>
        </w:tc>
      </w:tr>
      <w:tr w:rsidR="00433ACE" w:rsidRPr="0047726B" w14:paraId="62D2786E" w14:textId="77777777" w:rsidTr="00877F8A">
        <w:tc>
          <w:tcPr>
            <w:tcW w:w="488" w:type="pct"/>
            <w:tcBorders>
              <w:top w:val="single" w:sz="4" w:space="0" w:color="auto"/>
              <w:left w:val="single" w:sz="4" w:space="0" w:color="auto"/>
              <w:bottom w:val="single" w:sz="4" w:space="0" w:color="auto"/>
              <w:right w:val="single" w:sz="4" w:space="0" w:color="auto"/>
            </w:tcBorders>
          </w:tcPr>
          <w:p w14:paraId="7268BA25" w14:textId="77777777" w:rsidR="00433ACE" w:rsidRPr="0047726B" w:rsidRDefault="00433ACE" w:rsidP="00433ACE">
            <w:pPr>
              <w:pStyle w:val="RepTable"/>
              <w:rPr>
                <w:noProof w:val="0"/>
                <w:sz w:val="18"/>
                <w:szCs w:val="20"/>
              </w:rPr>
            </w:pPr>
            <w:r w:rsidRPr="0047726B">
              <w:rPr>
                <w:noProof w:val="0"/>
                <w:sz w:val="18"/>
                <w:szCs w:val="20"/>
              </w:rPr>
              <w:lastRenderedPageBreak/>
              <w:t>KCP 10.3.2.3/03</w:t>
            </w:r>
          </w:p>
        </w:tc>
        <w:tc>
          <w:tcPr>
            <w:tcW w:w="705" w:type="pct"/>
            <w:tcBorders>
              <w:top w:val="single" w:sz="4" w:space="0" w:color="auto"/>
              <w:left w:val="single" w:sz="4" w:space="0" w:color="auto"/>
              <w:bottom w:val="single" w:sz="4" w:space="0" w:color="auto"/>
              <w:right w:val="single" w:sz="4" w:space="0" w:color="auto"/>
            </w:tcBorders>
          </w:tcPr>
          <w:p w14:paraId="36BA1F5E"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1D5231CB" w14:textId="77777777" w:rsidR="00433ACE" w:rsidRPr="0047726B" w:rsidRDefault="00433ACE" w:rsidP="00433ACE">
            <w:pPr>
              <w:pStyle w:val="RepTable"/>
              <w:jc w:val="center"/>
              <w:rPr>
                <w:noProof w:val="0"/>
                <w:sz w:val="18"/>
                <w:szCs w:val="20"/>
              </w:rPr>
            </w:pPr>
            <w:r w:rsidRPr="0047726B">
              <w:rPr>
                <w:noProof w:val="0"/>
                <w:sz w:val="18"/>
                <w:szCs w:val="20"/>
              </w:rPr>
              <w:t>2016</w:t>
            </w:r>
          </w:p>
        </w:tc>
        <w:tc>
          <w:tcPr>
            <w:tcW w:w="1846" w:type="pct"/>
            <w:tcBorders>
              <w:top w:val="single" w:sz="4" w:space="0" w:color="auto"/>
              <w:left w:val="single" w:sz="4" w:space="0" w:color="auto"/>
              <w:bottom w:val="single" w:sz="4" w:space="0" w:color="auto"/>
              <w:right w:val="single" w:sz="4" w:space="0" w:color="auto"/>
            </w:tcBorders>
          </w:tcPr>
          <w:p w14:paraId="754CE7A6"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(Acetamiprid20% w/v SL) at 102 g </w:t>
            </w:r>
            <w:proofErr w:type="spellStart"/>
            <w:r w:rsidRPr="0047726B">
              <w:rPr>
                <w:noProof w:val="0"/>
                <w:sz w:val="18"/>
                <w:szCs w:val="20"/>
              </w:rPr>
              <w:t>a.s.</w:t>
            </w:r>
            <w:proofErr w:type="spellEnd"/>
            <w:r w:rsidRPr="0047726B">
              <w:rPr>
                <w:noProof w:val="0"/>
                <w:sz w:val="18"/>
                <w:szCs w:val="20"/>
              </w:rPr>
              <w:t xml:space="preserve"> /ha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(Hymenoptera: Braconidae)</w:t>
            </w:r>
          </w:p>
          <w:p w14:paraId="225FC045" w14:textId="77777777" w:rsidR="00433ACE" w:rsidRPr="0047726B" w:rsidRDefault="00433ACE" w:rsidP="00433ACE">
            <w:pPr>
              <w:pStyle w:val="RepTable"/>
              <w:rPr>
                <w:noProof w:val="0"/>
                <w:sz w:val="18"/>
                <w:szCs w:val="20"/>
                <w:lang w:val="es-ES"/>
              </w:rPr>
            </w:pPr>
            <w:r w:rsidRPr="0047726B">
              <w:rPr>
                <w:noProof w:val="0"/>
                <w:sz w:val="18"/>
                <w:szCs w:val="20"/>
                <w:lang w:val="es-ES"/>
              </w:rPr>
              <w:t>Report No.: TRC15-244BA</w:t>
            </w:r>
          </w:p>
          <w:p w14:paraId="4E5FDF5F" w14:textId="77777777" w:rsidR="00433ACE" w:rsidRPr="0047726B" w:rsidRDefault="00433ACE" w:rsidP="00433ACE">
            <w:pPr>
              <w:pStyle w:val="RepTable"/>
              <w:rPr>
                <w:noProof w:val="0"/>
                <w:sz w:val="18"/>
                <w:szCs w:val="20"/>
                <w:lang w:val="es-ES"/>
              </w:rPr>
            </w:pPr>
            <w:r w:rsidRPr="0047726B">
              <w:rPr>
                <w:noProof w:val="0"/>
                <w:sz w:val="18"/>
                <w:szCs w:val="20"/>
                <w:lang w:val="es-ES"/>
              </w:rPr>
              <w:t>TRIALCAMP, Poligono Industrial de L´Alter Av. Antic Regne de València, 25, 46290 Alcàsser (Valencia) Spain</w:t>
            </w:r>
          </w:p>
          <w:p w14:paraId="4F092437" w14:textId="77777777" w:rsidR="00433ACE" w:rsidRPr="0047726B" w:rsidRDefault="00433ACE" w:rsidP="00433ACE">
            <w:pPr>
              <w:pStyle w:val="RepTable"/>
              <w:rPr>
                <w:noProof w:val="0"/>
                <w:sz w:val="18"/>
                <w:szCs w:val="20"/>
              </w:rPr>
            </w:pPr>
            <w:r w:rsidRPr="0047726B">
              <w:rPr>
                <w:noProof w:val="0"/>
                <w:sz w:val="18"/>
                <w:szCs w:val="20"/>
              </w:rPr>
              <w:t>GLP: Yes</w:t>
            </w:r>
          </w:p>
          <w:p w14:paraId="2CBF309E"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3DB8E0AF" w14:textId="7FDCFCCB"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789077C2" w14:textId="2D666CE1"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46E82A9"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E974883"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94F33AD" w14:textId="744BA10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4E7E6AC2" w14:textId="1A2356C4" w:rsidR="00433ACE" w:rsidRPr="0047726B" w:rsidRDefault="00433ACE" w:rsidP="00433ACE">
            <w:pPr>
              <w:rPr>
                <w:sz w:val="18"/>
                <w:szCs w:val="20"/>
              </w:rPr>
            </w:pPr>
            <w:r w:rsidRPr="0047726B">
              <w:rPr>
                <w:sz w:val="18"/>
                <w:szCs w:val="20"/>
              </w:rPr>
              <w:t>ADAMA</w:t>
            </w:r>
          </w:p>
        </w:tc>
      </w:tr>
      <w:tr w:rsidR="00433ACE" w:rsidRPr="0047726B" w14:paraId="7315F2CA" w14:textId="77777777" w:rsidTr="00877F8A">
        <w:tc>
          <w:tcPr>
            <w:tcW w:w="488" w:type="pct"/>
            <w:tcBorders>
              <w:top w:val="single" w:sz="4" w:space="0" w:color="auto"/>
              <w:left w:val="single" w:sz="4" w:space="0" w:color="auto"/>
              <w:bottom w:val="single" w:sz="4" w:space="0" w:color="auto"/>
              <w:right w:val="single" w:sz="4" w:space="0" w:color="auto"/>
            </w:tcBorders>
          </w:tcPr>
          <w:p w14:paraId="3F62F9A4" w14:textId="77777777" w:rsidR="00433ACE" w:rsidRPr="0047726B" w:rsidRDefault="00433ACE" w:rsidP="00433ACE">
            <w:pPr>
              <w:pStyle w:val="RepTable"/>
              <w:rPr>
                <w:noProof w:val="0"/>
                <w:sz w:val="18"/>
                <w:szCs w:val="20"/>
              </w:rPr>
            </w:pPr>
            <w:r w:rsidRPr="0047726B">
              <w:rPr>
                <w:noProof w:val="0"/>
                <w:sz w:val="18"/>
                <w:szCs w:val="20"/>
              </w:rPr>
              <w:t>KCP 10.3.2.3/04</w:t>
            </w:r>
          </w:p>
        </w:tc>
        <w:tc>
          <w:tcPr>
            <w:tcW w:w="705" w:type="pct"/>
            <w:tcBorders>
              <w:top w:val="single" w:sz="4" w:space="0" w:color="auto"/>
              <w:left w:val="single" w:sz="4" w:space="0" w:color="auto"/>
              <w:bottom w:val="single" w:sz="4" w:space="0" w:color="auto"/>
              <w:right w:val="single" w:sz="4" w:space="0" w:color="auto"/>
            </w:tcBorders>
          </w:tcPr>
          <w:p w14:paraId="530FCEB6"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2079F68F" w14:textId="77777777" w:rsidR="00433ACE" w:rsidRPr="0047726B" w:rsidRDefault="00433ACE" w:rsidP="00433ACE">
            <w:pPr>
              <w:pStyle w:val="RepTable"/>
              <w:jc w:val="center"/>
              <w:rPr>
                <w:noProof w:val="0"/>
                <w:sz w:val="18"/>
                <w:szCs w:val="20"/>
              </w:rPr>
            </w:pPr>
            <w:r w:rsidRPr="0047726B">
              <w:rPr>
                <w:noProof w:val="0"/>
                <w:sz w:val="18"/>
                <w:szCs w:val="20"/>
              </w:rPr>
              <w:t>2017a</w:t>
            </w:r>
          </w:p>
        </w:tc>
        <w:tc>
          <w:tcPr>
            <w:tcW w:w="1846" w:type="pct"/>
            <w:tcBorders>
              <w:top w:val="single" w:sz="4" w:space="0" w:color="auto"/>
              <w:left w:val="single" w:sz="4" w:space="0" w:color="auto"/>
              <w:bottom w:val="single" w:sz="4" w:space="0" w:color="auto"/>
              <w:right w:val="single" w:sz="4" w:space="0" w:color="auto"/>
            </w:tcBorders>
          </w:tcPr>
          <w:p w14:paraId="01F488A5"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at 170 g </w:t>
            </w:r>
            <w:proofErr w:type="spellStart"/>
            <w:r w:rsidRPr="0047726B">
              <w:rPr>
                <w:noProof w:val="0"/>
                <w:sz w:val="18"/>
                <w:szCs w:val="20"/>
              </w:rPr>
              <w:t>a.s.</w:t>
            </w:r>
            <w:proofErr w:type="spellEnd"/>
            <w:r w:rsidRPr="0047726B">
              <w:rPr>
                <w:noProof w:val="0"/>
                <w:sz w:val="18"/>
                <w:szCs w:val="20"/>
              </w:rPr>
              <w:t xml:space="preserve"> /ha on the parasitic wasp </w:t>
            </w:r>
            <w:proofErr w:type="spellStart"/>
            <w:r w:rsidRPr="0047726B">
              <w:rPr>
                <w:noProof w:val="0"/>
                <w:sz w:val="18"/>
                <w:szCs w:val="20"/>
              </w:rPr>
              <w:t>Aphidius</w:t>
            </w:r>
            <w:proofErr w:type="spellEnd"/>
            <w:r w:rsidRPr="0047726B">
              <w:rPr>
                <w:noProof w:val="0"/>
                <w:sz w:val="18"/>
                <w:szCs w:val="20"/>
              </w:rPr>
              <w:t xml:space="preserve"> </w:t>
            </w:r>
            <w:proofErr w:type="spellStart"/>
            <w:r w:rsidRPr="0047726B">
              <w:rPr>
                <w:noProof w:val="0"/>
                <w:sz w:val="18"/>
                <w:szCs w:val="20"/>
              </w:rPr>
              <w:t>rhopalosiphi</w:t>
            </w:r>
            <w:proofErr w:type="spellEnd"/>
            <w:r w:rsidRPr="0047726B">
              <w:rPr>
                <w:noProof w:val="0"/>
                <w:sz w:val="18"/>
                <w:szCs w:val="20"/>
              </w:rPr>
              <w:t xml:space="preserve"> (Hymenoptera: Braconidae)</w:t>
            </w:r>
          </w:p>
          <w:p w14:paraId="1D2ADA5D" w14:textId="77777777" w:rsidR="00433ACE" w:rsidRPr="0047726B" w:rsidRDefault="00433ACE" w:rsidP="00433ACE">
            <w:pPr>
              <w:pStyle w:val="RepTable"/>
              <w:rPr>
                <w:noProof w:val="0"/>
                <w:sz w:val="18"/>
                <w:szCs w:val="20"/>
                <w:lang w:val="es-ES"/>
              </w:rPr>
            </w:pPr>
            <w:r w:rsidRPr="0047726B">
              <w:rPr>
                <w:noProof w:val="0"/>
                <w:sz w:val="18"/>
                <w:szCs w:val="20"/>
                <w:lang w:val="es-ES"/>
              </w:rPr>
              <w:t>Report No.: TRC16-073BA</w:t>
            </w:r>
          </w:p>
          <w:p w14:paraId="1007F303" w14:textId="77777777" w:rsidR="00433ACE" w:rsidRPr="0047726B" w:rsidRDefault="00433ACE" w:rsidP="00433ACE">
            <w:pPr>
              <w:pStyle w:val="RepTable"/>
              <w:rPr>
                <w:noProof w:val="0"/>
                <w:sz w:val="18"/>
                <w:szCs w:val="20"/>
                <w:lang w:val="es-ES"/>
              </w:rPr>
            </w:pPr>
            <w:r w:rsidRPr="0047726B">
              <w:rPr>
                <w:noProof w:val="0"/>
                <w:sz w:val="18"/>
                <w:szCs w:val="20"/>
                <w:lang w:val="es-ES"/>
              </w:rPr>
              <w:t>TRIALCAMP, Poligono Industrial de L´Alter Av. Antic Regne de València, 25, 46290 Alcàsser (Valencia) Spain</w:t>
            </w:r>
          </w:p>
          <w:p w14:paraId="1C0280AD" w14:textId="77777777" w:rsidR="00433ACE" w:rsidRPr="0047726B" w:rsidRDefault="00433ACE" w:rsidP="00433ACE">
            <w:pPr>
              <w:pStyle w:val="RepTable"/>
              <w:rPr>
                <w:noProof w:val="0"/>
                <w:sz w:val="18"/>
                <w:szCs w:val="20"/>
              </w:rPr>
            </w:pPr>
            <w:r w:rsidRPr="0047726B">
              <w:rPr>
                <w:noProof w:val="0"/>
                <w:sz w:val="18"/>
                <w:szCs w:val="20"/>
              </w:rPr>
              <w:t>GLP: Yes</w:t>
            </w:r>
          </w:p>
          <w:p w14:paraId="270F245F"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0AF31AD8" w14:textId="5BDAE72A"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B598B24" w14:textId="36F1EF88"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06EA4FD1"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6604ACA3"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53BA02C" w14:textId="3CC5AF7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B7C8562" w14:textId="58C45E17" w:rsidR="00433ACE" w:rsidRPr="0047726B" w:rsidRDefault="00433ACE" w:rsidP="00433ACE">
            <w:pPr>
              <w:rPr>
                <w:sz w:val="18"/>
                <w:szCs w:val="20"/>
              </w:rPr>
            </w:pPr>
            <w:r w:rsidRPr="0047726B">
              <w:rPr>
                <w:sz w:val="18"/>
                <w:szCs w:val="20"/>
              </w:rPr>
              <w:t>ADAMA</w:t>
            </w:r>
          </w:p>
        </w:tc>
      </w:tr>
      <w:tr w:rsidR="00433ACE" w:rsidRPr="0047726B" w14:paraId="0078C221" w14:textId="77777777" w:rsidTr="00877F8A">
        <w:tc>
          <w:tcPr>
            <w:tcW w:w="488" w:type="pct"/>
            <w:tcBorders>
              <w:top w:val="single" w:sz="4" w:space="0" w:color="auto"/>
              <w:left w:val="single" w:sz="4" w:space="0" w:color="auto"/>
              <w:bottom w:val="single" w:sz="4" w:space="0" w:color="auto"/>
              <w:right w:val="single" w:sz="4" w:space="0" w:color="auto"/>
            </w:tcBorders>
          </w:tcPr>
          <w:p w14:paraId="2C1028B1" w14:textId="77777777" w:rsidR="00433ACE" w:rsidRPr="0047726B" w:rsidRDefault="00433ACE" w:rsidP="00433ACE">
            <w:pPr>
              <w:pStyle w:val="RepTable"/>
              <w:rPr>
                <w:noProof w:val="0"/>
                <w:sz w:val="18"/>
                <w:szCs w:val="20"/>
              </w:rPr>
            </w:pPr>
            <w:r w:rsidRPr="0047726B">
              <w:rPr>
                <w:noProof w:val="0"/>
                <w:sz w:val="18"/>
                <w:szCs w:val="20"/>
              </w:rPr>
              <w:t>KCP 10.3.2.3/05</w:t>
            </w:r>
          </w:p>
        </w:tc>
        <w:tc>
          <w:tcPr>
            <w:tcW w:w="705" w:type="pct"/>
            <w:tcBorders>
              <w:top w:val="single" w:sz="4" w:space="0" w:color="auto"/>
              <w:left w:val="single" w:sz="4" w:space="0" w:color="auto"/>
              <w:bottom w:val="single" w:sz="4" w:space="0" w:color="auto"/>
              <w:right w:val="single" w:sz="4" w:space="0" w:color="auto"/>
            </w:tcBorders>
          </w:tcPr>
          <w:p w14:paraId="02F5EB24"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2F4A7994" w14:textId="77777777" w:rsidR="00433ACE" w:rsidRPr="0047726B" w:rsidRDefault="00433ACE" w:rsidP="00433ACE">
            <w:pPr>
              <w:pStyle w:val="RepTable"/>
              <w:jc w:val="center"/>
              <w:rPr>
                <w:noProof w:val="0"/>
                <w:sz w:val="18"/>
                <w:szCs w:val="20"/>
              </w:rPr>
            </w:pPr>
            <w:r w:rsidRPr="0047726B">
              <w:rPr>
                <w:noProof w:val="0"/>
                <w:sz w:val="18"/>
                <w:szCs w:val="20"/>
              </w:rPr>
              <w:t>2017b</w:t>
            </w:r>
          </w:p>
        </w:tc>
        <w:tc>
          <w:tcPr>
            <w:tcW w:w="1846" w:type="pct"/>
            <w:tcBorders>
              <w:top w:val="single" w:sz="4" w:space="0" w:color="auto"/>
              <w:left w:val="single" w:sz="4" w:space="0" w:color="auto"/>
              <w:bottom w:val="single" w:sz="4" w:space="0" w:color="auto"/>
              <w:right w:val="single" w:sz="4" w:space="0" w:color="auto"/>
            </w:tcBorders>
          </w:tcPr>
          <w:p w14:paraId="5726F0C4"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on the predatory mite </w:t>
            </w:r>
            <w:proofErr w:type="spellStart"/>
            <w:r w:rsidRPr="0047726B">
              <w:rPr>
                <w:noProof w:val="0"/>
                <w:sz w:val="18"/>
                <w:szCs w:val="20"/>
              </w:rPr>
              <w:t>Typhlodromus</w:t>
            </w:r>
            <w:proofErr w:type="spellEnd"/>
            <w:r w:rsidRPr="0047726B">
              <w:rPr>
                <w:noProof w:val="0"/>
                <w:sz w:val="18"/>
                <w:szCs w:val="20"/>
              </w:rPr>
              <w:t xml:space="preserve"> </w:t>
            </w:r>
            <w:proofErr w:type="spellStart"/>
            <w:r w:rsidRPr="0047726B">
              <w:rPr>
                <w:noProof w:val="0"/>
                <w:sz w:val="18"/>
                <w:szCs w:val="20"/>
              </w:rPr>
              <w:t>pyri</w:t>
            </w:r>
            <w:proofErr w:type="spellEnd"/>
            <w:r w:rsidRPr="0047726B">
              <w:rPr>
                <w:noProof w:val="0"/>
                <w:sz w:val="18"/>
                <w:szCs w:val="20"/>
              </w:rPr>
              <w:t xml:space="preserve"> (Acari: </w:t>
            </w:r>
            <w:proofErr w:type="spellStart"/>
            <w:r w:rsidRPr="0047726B">
              <w:rPr>
                <w:noProof w:val="0"/>
                <w:sz w:val="18"/>
                <w:szCs w:val="20"/>
              </w:rPr>
              <w:t>phytoseiidae</w:t>
            </w:r>
            <w:proofErr w:type="spellEnd"/>
            <w:r w:rsidRPr="0047726B">
              <w:rPr>
                <w:noProof w:val="0"/>
                <w:sz w:val="18"/>
                <w:szCs w:val="20"/>
              </w:rPr>
              <w:t>)</w:t>
            </w:r>
          </w:p>
          <w:p w14:paraId="0BEF836C" w14:textId="77777777" w:rsidR="00433ACE" w:rsidRPr="0047726B" w:rsidRDefault="00433ACE" w:rsidP="00433ACE">
            <w:pPr>
              <w:pStyle w:val="RepTable"/>
              <w:rPr>
                <w:noProof w:val="0"/>
                <w:sz w:val="18"/>
                <w:szCs w:val="20"/>
                <w:lang w:val="es-ES"/>
              </w:rPr>
            </w:pPr>
            <w:r w:rsidRPr="0047726B">
              <w:rPr>
                <w:noProof w:val="0"/>
                <w:sz w:val="18"/>
                <w:szCs w:val="20"/>
                <w:lang w:val="es-ES"/>
              </w:rPr>
              <w:t>Report No.: R-37335</w:t>
            </w:r>
          </w:p>
          <w:p w14:paraId="7E916F24" w14:textId="77777777" w:rsidR="00433ACE" w:rsidRPr="0047726B" w:rsidRDefault="00433ACE" w:rsidP="00433ACE">
            <w:pPr>
              <w:pStyle w:val="RepTable"/>
              <w:rPr>
                <w:noProof w:val="0"/>
                <w:sz w:val="18"/>
                <w:szCs w:val="20"/>
                <w:lang w:val="es-ES"/>
              </w:rPr>
            </w:pPr>
            <w:r w:rsidRPr="0047726B">
              <w:rPr>
                <w:noProof w:val="0"/>
                <w:sz w:val="18"/>
                <w:szCs w:val="20"/>
                <w:lang w:val="es-ES"/>
              </w:rPr>
              <w:t>TRIALCAMP, Poligono Industrial de L´Alter Av. Antic Regne de València, 25, 46290 Alcàsser (Valencia) Spain</w:t>
            </w:r>
          </w:p>
          <w:p w14:paraId="2C61BF07" w14:textId="77777777" w:rsidR="00433ACE" w:rsidRPr="0047726B" w:rsidRDefault="00433ACE" w:rsidP="00433ACE">
            <w:pPr>
              <w:pStyle w:val="RepTable"/>
              <w:rPr>
                <w:noProof w:val="0"/>
                <w:sz w:val="18"/>
                <w:szCs w:val="20"/>
              </w:rPr>
            </w:pPr>
            <w:r w:rsidRPr="0047726B">
              <w:rPr>
                <w:noProof w:val="0"/>
                <w:sz w:val="18"/>
                <w:szCs w:val="20"/>
              </w:rPr>
              <w:t>GLP: Yes</w:t>
            </w:r>
          </w:p>
          <w:p w14:paraId="3CEA2844"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7E177F6F" w14:textId="77E313FD"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6680B125" w14:textId="75E2691C"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62576FE9"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F6D1DC7"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218C0F7" w14:textId="5C5FCD64"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AAFAC7B" w14:textId="005A7DBD" w:rsidR="00433ACE" w:rsidRPr="0047726B" w:rsidRDefault="00433ACE" w:rsidP="00433ACE">
            <w:pPr>
              <w:rPr>
                <w:sz w:val="18"/>
                <w:szCs w:val="20"/>
              </w:rPr>
            </w:pPr>
            <w:r w:rsidRPr="0047726B">
              <w:rPr>
                <w:sz w:val="18"/>
                <w:szCs w:val="20"/>
              </w:rPr>
              <w:t>ADAMA</w:t>
            </w:r>
          </w:p>
        </w:tc>
      </w:tr>
      <w:tr w:rsidR="00433ACE" w:rsidRPr="0047726B" w14:paraId="315A1AF9" w14:textId="77777777" w:rsidTr="00877F8A">
        <w:tc>
          <w:tcPr>
            <w:tcW w:w="488" w:type="pct"/>
            <w:tcBorders>
              <w:top w:val="single" w:sz="4" w:space="0" w:color="auto"/>
              <w:left w:val="single" w:sz="4" w:space="0" w:color="auto"/>
              <w:bottom w:val="single" w:sz="4" w:space="0" w:color="auto"/>
              <w:right w:val="single" w:sz="4" w:space="0" w:color="auto"/>
            </w:tcBorders>
          </w:tcPr>
          <w:p w14:paraId="33BC1E7E" w14:textId="77777777" w:rsidR="00433ACE" w:rsidRPr="0047726B" w:rsidRDefault="00433ACE" w:rsidP="00433ACE">
            <w:pPr>
              <w:pStyle w:val="RepTable"/>
              <w:rPr>
                <w:noProof w:val="0"/>
                <w:sz w:val="18"/>
                <w:szCs w:val="20"/>
              </w:rPr>
            </w:pPr>
            <w:r w:rsidRPr="0047726B">
              <w:rPr>
                <w:noProof w:val="0"/>
                <w:sz w:val="18"/>
                <w:szCs w:val="20"/>
              </w:rPr>
              <w:t>KCP 10.3.2.3/06</w:t>
            </w:r>
          </w:p>
        </w:tc>
        <w:tc>
          <w:tcPr>
            <w:tcW w:w="705" w:type="pct"/>
            <w:tcBorders>
              <w:top w:val="single" w:sz="4" w:space="0" w:color="auto"/>
              <w:left w:val="single" w:sz="4" w:space="0" w:color="auto"/>
              <w:bottom w:val="single" w:sz="4" w:space="0" w:color="auto"/>
              <w:right w:val="single" w:sz="4" w:space="0" w:color="auto"/>
            </w:tcBorders>
          </w:tcPr>
          <w:p w14:paraId="52EA8B95" w14:textId="77777777" w:rsidR="00433ACE" w:rsidRPr="0047726B" w:rsidRDefault="00433ACE" w:rsidP="00433ACE">
            <w:pPr>
              <w:pStyle w:val="RepTable"/>
              <w:rPr>
                <w:noProof w:val="0"/>
                <w:sz w:val="18"/>
                <w:szCs w:val="20"/>
              </w:rPr>
            </w:pPr>
            <w:r w:rsidRPr="0047726B">
              <w:rPr>
                <w:noProof w:val="0"/>
                <w:sz w:val="18"/>
                <w:szCs w:val="20"/>
              </w:rPr>
              <w:t>Luna, F.</w:t>
            </w:r>
          </w:p>
        </w:tc>
        <w:tc>
          <w:tcPr>
            <w:tcW w:w="248" w:type="pct"/>
            <w:tcBorders>
              <w:top w:val="single" w:sz="4" w:space="0" w:color="auto"/>
              <w:left w:val="single" w:sz="4" w:space="0" w:color="auto"/>
              <w:bottom w:val="single" w:sz="4" w:space="0" w:color="auto"/>
              <w:right w:val="single" w:sz="4" w:space="0" w:color="auto"/>
            </w:tcBorders>
          </w:tcPr>
          <w:p w14:paraId="0AF9C73C" w14:textId="77777777" w:rsidR="00433ACE" w:rsidRPr="0047726B" w:rsidRDefault="00433ACE" w:rsidP="00433ACE">
            <w:pPr>
              <w:pStyle w:val="RepTable"/>
              <w:jc w:val="center"/>
              <w:rPr>
                <w:noProof w:val="0"/>
                <w:sz w:val="18"/>
                <w:szCs w:val="20"/>
              </w:rPr>
            </w:pPr>
            <w:r w:rsidRPr="0047726B">
              <w:rPr>
                <w:noProof w:val="0"/>
                <w:sz w:val="18"/>
                <w:szCs w:val="20"/>
              </w:rPr>
              <w:t>2017c</w:t>
            </w:r>
          </w:p>
        </w:tc>
        <w:tc>
          <w:tcPr>
            <w:tcW w:w="1846" w:type="pct"/>
            <w:tcBorders>
              <w:top w:val="single" w:sz="4" w:space="0" w:color="auto"/>
              <w:left w:val="single" w:sz="4" w:space="0" w:color="auto"/>
              <w:bottom w:val="single" w:sz="4" w:space="0" w:color="auto"/>
              <w:right w:val="single" w:sz="4" w:space="0" w:color="auto"/>
            </w:tcBorders>
          </w:tcPr>
          <w:p w14:paraId="2B5CFA67" w14:textId="77777777" w:rsidR="00433ACE" w:rsidRPr="0047726B" w:rsidRDefault="00433ACE" w:rsidP="00433ACE">
            <w:pPr>
              <w:pStyle w:val="RepTable"/>
              <w:rPr>
                <w:noProof w:val="0"/>
                <w:sz w:val="18"/>
                <w:szCs w:val="20"/>
              </w:rPr>
            </w:pPr>
            <w:r w:rsidRPr="0047726B">
              <w:rPr>
                <w:noProof w:val="0"/>
                <w:sz w:val="18"/>
                <w:szCs w:val="20"/>
              </w:rPr>
              <w:t xml:space="preserve">Aged residue test with the formulation “MCW-2222” on </w:t>
            </w:r>
            <w:proofErr w:type="spellStart"/>
            <w:r w:rsidRPr="0047726B">
              <w:rPr>
                <w:noProof w:val="0"/>
                <w:sz w:val="18"/>
                <w:szCs w:val="20"/>
              </w:rPr>
              <w:t>Coccinella</w:t>
            </w:r>
            <w:proofErr w:type="spellEnd"/>
            <w:r w:rsidRPr="0047726B">
              <w:rPr>
                <w:noProof w:val="0"/>
                <w:sz w:val="18"/>
                <w:szCs w:val="20"/>
              </w:rPr>
              <w:t xml:space="preserve"> septempunctata (Coleoptera: </w:t>
            </w:r>
            <w:proofErr w:type="spellStart"/>
            <w:r w:rsidRPr="0047726B">
              <w:rPr>
                <w:noProof w:val="0"/>
                <w:sz w:val="18"/>
                <w:szCs w:val="20"/>
              </w:rPr>
              <w:t>coccinellidae</w:t>
            </w:r>
            <w:proofErr w:type="spellEnd"/>
            <w:r w:rsidRPr="0047726B">
              <w:rPr>
                <w:noProof w:val="0"/>
                <w:sz w:val="18"/>
                <w:szCs w:val="20"/>
              </w:rPr>
              <w:t>)</w:t>
            </w:r>
          </w:p>
          <w:p w14:paraId="28FEFE56" w14:textId="77777777" w:rsidR="00433ACE" w:rsidRPr="00BC5074" w:rsidRDefault="00433ACE" w:rsidP="00433ACE">
            <w:pPr>
              <w:pStyle w:val="RepTable"/>
              <w:rPr>
                <w:noProof w:val="0"/>
                <w:sz w:val="18"/>
                <w:szCs w:val="20"/>
                <w:lang w:val="pt-PT"/>
              </w:rPr>
            </w:pPr>
            <w:r w:rsidRPr="00BC5074">
              <w:rPr>
                <w:noProof w:val="0"/>
                <w:sz w:val="18"/>
                <w:szCs w:val="20"/>
                <w:lang w:val="pt-PT"/>
              </w:rPr>
              <w:t>Report No.: TRC16-075BA / R-37334</w:t>
            </w:r>
          </w:p>
          <w:p w14:paraId="596FF691" w14:textId="77777777" w:rsidR="00433ACE" w:rsidRPr="0047726B" w:rsidRDefault="00433ACE" w:rsidP="00433ACE">
            <w:pPr>
              <w:pStyle w:val="RepTable"/>
              <w:rPr>
                <w:noProof w:val="0"/>
                <w:sz w:val="18"/>
                <w:szCs w:val="20"/>
                <w:lang w:val="es-ES"/>
              </w:rPr>
            </w:pPr>
            <w:r w:rsidRPr="0047726B">
              <w:rPr>
                <w:noProof w:val="0"/>
                <w:sz w:val="18"/>
                <w:szCs w:val="20"/>
                <w:lang w:val="es-ES"/>
              </w:rPr>
              <w:lastRenderedPageBreak/>
              <w:t>TRIALCAMP, Poligono Industrial de L´Alter Av. Antic Regne de València, 25, 46290 Alcàsser (Valencia) Spain</w:t>
            </w:r>
          </w:p>
          <w:p w14:paraId="375303E6" w14:textId="77777777" w:rsidR="00433ACE" w:rsidRPr="0047726B" w:rsidRDefault="00433ACE" w:rsidP="00433ACE">
            <w:pPr>
              <w:pStyle w:val="RepTable"/>
              <w:rPr>
                <w:noProof w:val="0"/>
                <w:sz w:val="18"/>
                <w:szCs w:val="20"/>
              </w:rPr>
            </w:pPr>
            <w:r w:rsidRPr="0047726B">
              <w:rPr>
                <w:noProof w:val="0"/>
                <w:sz w:val="18"/>
                <w:szCs w:val="20"/>
              </w:rPr>
              <w:t>GLP: Yes</w:t>
            </w:r>
          </w:p>
          <w:p w14:paraId="06C965A0"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774C6125" w14:textId="5D82DA0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4837C738" w14:textId="099460B2"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D71480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w:t>
            </w:r>
            <w:r w:rsidRPr="0047726B">
              <w:rPr>
                <w:sz w:val="18"/>
                <w:szCs w:val="20"/>
                <w:lang w:val="en-GB"/>
              </w:rPr>
              <w:lastRenderedPageBreak/>
              <w:t xml:space="preserve">registration for Kestrel 200 SL from Nufarm. Data protection started with </w:t>
            </w:r>
          </w:p>
          <w:p w14:paraId="5DE5E20E"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EE29613" w14:textId="281C36DB"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75A40B80" w14:textId="2A9665EC" w:rsidR="00433ACE" w:rsidRPr="0047726B" w:rsidRDefault="00433ACE" w:rsidP="00433ACE">
            <w:pPr>
              <w:rPr>
                <w:sz w:val="18"/>
                <w:szCs w:val="20"/>
              </w:rPr>
            </w:pPr>
            <w:r w:rsidRPr="0047726B">
              <w:rPr>
                <w:sz w:val="18"/>
                <w:szCs w:val="20"/>
              </w:rPr>
              <w:lastRenderedPageBreak/>
              <w:t>ADAMA</w:t>
            </w:r>
          </w:p>
        </w:tc>
      </w:tr>
      <w:tr w:rsidR="00433ACE" w:rsidRPr="0047726B" w14:paraId="2C1C42AE" w14:textId="77777777" w:rsidTr="00877F8A">
        <w:tc>
          <w:tcPr>
            <w:tcW w:w="488" w:type="pct"/>
            <w:tcBorders>
              <w:top w:val="single" w:sz="4" w:space="0" w:color="auto"/>
              <w:left w:val="single" w:sz="4" w:space="0" w:color="auto"/>
              <w:bottom w:val="single" w:sz="4" w:space="0" w:color="auto"/>
              <w:right w:val="single" w:sz="4" w:space="0" w:color="auto"/>
            </w:tcBorders>
          </w:tcPr>
          <w:p w14:paraId="376C07DA" w14:textId="01AE2865" w:rsidR="00433ACE" w:rsidRPr="0047726B" w:rsidRDefault="00433ACE" w:rsidP="00433ACE">
            <w:pPr>
              <w:pStyle w:val="RepTable"/>
              <w:rPr>
                <w:noProof w:val="0"/>
                <w:sz w:val="18"/>
                <w:szCs w:val="20"/>
              </w:rPr>
            </w:pPr>
            <w:r w:rsidRPr="0047726B">
              <w:rPr>
                <w:color w:val="000000"/>
                <w:sz w:val="18"/>
                <w:szCs w:val="20"/>
              </w:rPr>
              <w:t>KCP 10.3.2.4/01</w:t>
            </w:r>
          </w:p>
        </w:tc>
        <w:tc>
          <w:tcPr>
            <w:tcW w:w="705" w:type="pct"/>
            <w:tcBorders>
              <w:top w:val="single" w:sz="4" w:space="0" w:color="auto"/>
              <w:left w:val="single" w:sz="4" w:space="0" w:color="auto"/>
              <w:bottom w:val="single" w:sz="4" w:space="0" w:color="auto"/>
              <w:right w:val="single" w:sz="4" w:space="0" w:color="auto"/>
            </w:tcBorders>
          </w:tcPr>
          <w:p w14:paraId="4675FEF3" w14:textId="11506630" w:rsidR="00433ACE" w:rsidRPr="0047726B" w:rsidRDefault="00433ACE" w:rsidP="00433ACE">
            <w:pPr>
              <w:pStyle w:val="RepTable"/>
              <w:rPr>
                <w:noProof w:val="0"/>
                <w:sz w:val="18"/>
                <w:szCs w:val="20"/>
              </w:rPr>
            </w:pPr>
            <w:r w:rsidRPr="0047726B">
              <w:rPr>
                <w:color w:val="000000" w:themeColor="text1"/>
                <w:sz w:val="18"/>
                <w:szCs w:val="20"/>
              </w:rPr>
              <w:t>Appeltaue A.</w:t>
            </w:r>
          </w:p>
        </w:tc>
        <w:tc>
          <w:tcPr>
            <w:tcW w:w="248" w:type="pct"/>
            <w:tcBorders>
              <w:top w:val="single" w:sz="4" w:space="0" w:color="auto"/>
              <w:left w:val="single" w:sz="4" w:space="0" w:color="auto"/>
              <w:bottom w:val="single" w:sz="4" w:space="0" w:color="auto"/>
              <w:right w:val="single" w:sz="4" w:space="0" w:color="auto"/>
            </w:tcBorders>
          </w:tcPr>
          <w:p w14:paraId="37C2986E" w14:textId="546CFB75" w:rsidR="00433ACE" w:rsidRPr="0047726B" w:rsidRDefault="00433ACE" w:rsidP="00433ACE">
            <w:pPr>
              <w:pStyle w:val="RepTable"/>
              <w:jc w:val="center"/>
              <w:rPr>
                <w:noProof w:val="0"/>
                <w:sz w:val="18"/>
                <w:szCs w:val="20"/>
              </w:rPr>
            </w:pPr>
            <w:r w:rsidRPr="0047726B">
              <w:rPr>
                <w:color w:val="000000" w:themeColor="text1"/>
                <w:sz w:val="18"/>
                <w:szCs w:val="20"/>
                <w:lang w:val="de-DE"/>
              </w:rPr>
              <w:t>2016</w:t>
            </w:r>
          </w:p>
        </w:tc>
        <w:tc>
          <w:tcPr>
            <w:tcW w:w="1846" w:type="pct"/>
            <w:tcBorders>
              <w:top w:val="single" w:sz="4" w:space="0" w:color="auto"/>
              <w:left w:val="single" w:sz="4" w:space="0" w:color="auto"/>
              <w:bottom w:val="single" w:sz="4" w:space="0" w:color="auto"/>
              <w:right w:val="single" w:sz="4" w:space="0" w:color="auto"/>
            </w:tcBorders>
          </w:tcPr>
          <w:p w14:paraId="73F794F0" w14:textId="77777777" w:rsidR="00433ACE" w:rsidRPr="0047726B" w:rsidRDefault="00433ACE" w:rsidP="00433ACE">
            <w:pPr>
              <w:pStyle w:val="RepTable"/>
              <w:rPr>
                <w:color w:val="000000" w:themeColor="text1"/>
                <w:sz w:val="18"/>
                <w:szCs w:val="20"/>
              </w:rPr>
            </w:pPr>
            <w:r w:rsidRPr="0047726B">
              <w:rPr>
                <w:color w:val="000000" w:themeColor="text1"/>
                <w:sz w:val="18"/>
                <w:szCs w:val="20"/>
              </w:rPr>
              <w:t>A field study assessing the impact of drift rates of acetamiprid on the non-target arthropod fauna on a meadow in Germany</w:t>
            </w:r>
          </w:p>
          <w:p w14:paraId="7C19A86E" w14:textId="77777777" w:rsidR="00433ACE" w:rsidRPr="0047726B" w:rsidRDefault="00433ACE" w:rsidP="00433ACE">
            <w:pPr>
              <w:pStyle w:val="RepTable"/>
              <w:rPr>
                <w:color w:val="000000" w:themeColor="text1"/>
                <w:sz w:val="18"/>
                <w:szCs w:val="20"/>
                <w:lang w:val="en-GB"/>
              </w:rPr>
            </w:pPr>
            <w:r w:rsidRPr="0047726B">
              <w:rPr>
                <w:color w:val="000000" w:themeColor="text1"/>
                <w:sz w:val="18"/>
                <w:szCs w:val="20"/>
                <w:lang w:val="en-GB"/>
              </w:rPr>
              <w:t>Report No.: R-35848</w:t>
            </w:r>
          </w:p>
          <w:p w14:paraId="7F5F7DDE" w14:textId="77777777" w:rsidR="00433ACE" w:rsidRPr="00DA5C36" w:rsidRDefault="00433ACE" w:rsidP="00433ACE">
            <w:pPr>
              <w:pStyle w:val="RepTable"/>
              <w:rPr>
                <w:color w:val="000000" w:themeColor="text1"/>
                <w:sz w:val="18"/>
                <w:szCs w:val="20"/>
                <w:lang w:val="de-DE"/>
              </w:rPr>
            </w:pPr>
            <w:r w:rsidRPr="0047726B">
              <w:rPr>
                <w:color w:val="000000" w:themeColor="text1"/>
                <w:sz w:val="18"/>
                <w:szCs w:val="20"/>
                <w:lang w:val="en-GB"/>
              </w:rPr>
              <w:t xml:space="preserve">Eurofins agroscience services EcoChem GmbH/Eurofins. </w:t>
            </w:r>
            <w:r w:rsidRPr="00DA5C36">
              <w:rPr>
                <w:color w:val="000000" w:themeColor="text1"/>
                <w:sz w:val="18"/>
                <w:szCs w:val="20"/>
                <w:lang w:val="de-DE"/>
              </w:rPr>
              <w:t>Eutinger Straße 24, D-75223 Niefern-Öschelbronn, Germny.</w:t>
            </w:r>
          </w:p>
          <w:p w14:paraId="0D6C9BDF" w14:textId="77777777" w:rsidR="00433ACE" w:rsidRPr="0047726B" w:rsidRDefault="00433ACE" w:rsidP="00433ACE">
            <w:pPr>
              <w:pStyle w:val="RepTable"/>
              <w:rPr>
                <w:color w:val="000000" w:themeColor="text1"/>
                <w:sz w:val="18"/>
                <w:szCs w:val="20"/>
              </w:rPr>
            </w:pPr>
            <w:r w:rsidRPr="0047726B">
              <w:rPr>
                <w:color w:val="000000" w:themeColor="text1"/>
                <w:sz w:val="18"/>
                <w:szCs w:val="20"/>
              </w:rPr>
              <w:t>GLP: yes</w:t>
            </w:r>
          </w:p>
          <w:p w14:paraId="3F5E79DF" w14:textId="1AA474FC" w:rsidR="00433ACE" w:rsidRPr="0047726B" w:rsidRDefault="00433ACE" w:rsidP="00433ACE">
            <w:pPr>
              <w:pStyle w:val="RepTable"/>
              <w:rPr>
                <w:noProof w:val="0"/>
                <w:sz w:val="18"/>
                <w:szCs w:val="20"/>
              </w:rPr>
            </w:pPr>
            <w:r w:rsidRPr="0047726B">
              <w:rPr>
                <w:color w:val="000000" w:themeColor="text1"/>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2676258C" w14:textId="3228992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1D8B34EB" w14:textId="0301FF9B"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366FB6F2"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6CA205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0079D2AC" w14:textId="571E09ED"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C93C5E8" w14:textId="45931DA6" w:rsidR="00433ACE" w:rsidRPr="0047726B" w:rsidRDefault="00433ACE" w:rsidP="00433ACE">
            <w:pPr>
              <w:rPr>
                <w:sz w:val="18"/>
                <w:szCs w:val="20"/>
              </w:rPr>
            </w:pPr>
            <w:r w:rsidRPr="0047726B">
              <w:rPr>
                <w:sz w:val="18"/>
                <w:szCs w:val="20"/>
              </w:rPr>
              <w:t>ADAMA</w:t>
            </w:r>
          </w:p>
        </w:tc>
      </w:tr>
      <w:tr w:rsidR="00433ACE" w:rsidRPr="0047726B" w14:paraId="6E599E84" w14:textId="77777777" w:rsidTr="00877F8A">
        <w:tc>
          <w:tcPr>
            <w:tcW w:w="488" w:type="pct"/>
            <w:tcBorders>
              <w:top w:val="single" w:sz="4" w:space="0" w:color="auto"/>
              <w:left w:val="single" w:sz="4" w:space="0" w:color="auto"/>
              <w:bottom w:val="single" w:sz="4" w:space="0" w:color="auto"/>
              <w:right w:val="single" w:sz="4" w:space="0" w:color="auto"/>
            </w:tcBorders>
          </w:tcPr>
          <w:p w14:paraId="68C98477" w14:textId="77777777" w:rsidR="00433ACE" w:rsidRPr="0047726B" w:rsidRDefault="00433ACE" w:rsidP="00433ACE">
            <w:pPr>
              <w:pStyle w:val="RepTable"/>
              <w:rPr>
                <w:noProof w:val="0"/>
                <w:sz w:val="18"/>
                <w:szCs w:val="20"/>
              </w:rPr>
            </w:pPr>
            <w:r w:rsidRPr="0047726B">
              <w:rPr>
                <w:noProof w:val="0"/>
                <w:sz w:val="18"/>
                <w:szCs w:val="20"/>
              </w:rPr>
              <w:t>KCP 10.4.1.1/01</w:t>
            </w:r>
          </w:p>
        </w:tc>
        <w:tc>
          <w:tcPr>
            <w:tcW w:w="705" w:type="pct"/>
            <w:tcBorders>
              <w:top w:val="single" w:sz="4" w:space="0" w:color="auto"/>
              <w:left w:val="single" w:sz="4" w:space="0" w:color="auto"/>
              <w:bottom w:val="single" w:sz="4" w:space="0" w:color="auto"/>
              <w:right w:val="single" w:sz="4" w:space="0" w:color="auto"/>
            </w:tcBorders>
          </w:tcPr>
          <w:p w14:paraId="15EBCA69" w14:textId="77777777" w:rsidR="00433ACE" w:rsidRPr="0047726B" w:rsidRDefault="00433ACE" w:rsidP="00433ACE">
            <w:pPr>
              <w:pStyle w:val="RepTable"/>
              <w:rPr>
                <w:noProof w:val="0"/>
                <w:sz w:val="18"/>
                <w:szCs w:val="20"/>
              </w:rPr>
            </w:pPr>
            <w:r w:rsidRPr="0047726B">
              <w:rPr>
                <w:noProof w:val="0"/>
                <w:sz w:val="18"/>
                <w:szCs w:val="20"/>
              </w:rPr>
              <w:t>Friedrich, S.</w:t>
            </w:r>
          </w:p>
        </w:tc>
        <w:tc>
          <w:tcPr>
            <w:tcW w:w="248" w:type="pct"/>
            <w:tcBorders>
              <w:top w:val="single" w:sz="4" w:space="0" w:color="auto"/>
              <w:left w:val="single" w:sz="4" w:space="0" w:color="auto"/>
              <w:bottom w:val="single" w:sz="4" w:space="0" w:color="auto"/>
              <w:right w:val="single" w:sz="4" w:space="0" w:color="auto"/>
            </w:tcBorders>
          </w:tcPr>
          <w:p w14:paraId="11C0D751"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2E11089B" w14:textId="77777777" w:rsidR="00433ACE" w:rsidRPr="0047726B" w:rsidRDefault="00433ACE" w:rsidP="00433ACE">
            <w:pPr>
              <w:pStyle w:val="RepTable"/>
              <w:rPr>
                <w:noProof w:val="0"/>
                <w:sz w:val="18"/>
                <w:szCs w:val="20"/>
              </w:rPr>
            </w:pPr>
            <w:r w:rsidRPr="0047726B">
              <w:rPr>
                <w:noProof w:val="0"/>
                <w:sz w:val="18"/>
                <w:szCs w:val="20"/>
              </w:rPr>
              <w:t xml:space="preserve">MCW-2222 - Sublethal toxicity to the earthworm Eisenia </w:t>
            </w:r>
            <w:proofErr w:type="spellStart"/>
            <w:r w:rsidRPr="0047726B">
              <w:rPr>
                <w:noProof w:val="0"/>
                <w:sz w:val="18"/>
                <w:szCs w:val="20"/>
              </w:rPr>
              <w:t>fetida</w:t>
            </w:r>
            <w:proofErr w:type="spellEnd"/>
            <w:r w:rsidRPr="0047726B">
              <w:rPr>
                <w:noProof w:val="0"/>
                <w:sz w:val="18"/>
                <w:szCs w:val="20"/>
              </w:rPr>
              <w:t xml:space="preserve"> in artificial soil</w:t>
            </w:r>
          </w:p>
          <w:p w14:paraId="5E83F567"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R-33840</w:t>
            </w:r>
          </w:p>
          <w:p w14:paraId="076A5B1F"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16365A8E" w14:textId="77777777" w:rsidR="00433ACE" w:rsidRPr="0047726B" w:rsidRDefault="00433ACE" w:rsidP="00433ACE">
            <w:pPr>
              <w:pStyle w:val="RepTable"/>
              <w:rPr>
                <w:noProof w:val="0"/>
                <w:sz w:val="18"/>
                <w:szCs w:val="20"/>
              </w:rPr>
            </w:pPr>
            <w:r w:rsidRPr="0047726B">
              <w:rPr>
                <w:noProof w:val="0"/>
                <w:sz w:val="18"/>
                <w:szCs w:val="20"/>
              </w:rPr>
              <w:t>GLP: yes</w:t>
            </w:r>
          </w:p>
          <w:p w14:paraId="3E3CA618"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37BCBC83"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5E98C69A" w14:textId="61D8B099"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A0E906E"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3BC78428"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2607FA0F" w14:textId="43471C1E"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1B10CB72" w14:textId="7446D430" w:rsidR="00433ACE" w:rsidRPr="0047726B" w:rsidRDefault="00433ACE" w:rsidP="00433ACE">
            <w:pPr>
              <w:rPr>
                <w:sz w:val="18"/>
                <w:szCs w:val="20"/>
              </w:rPr>
            </w:pPr>
            <w:r w:rsidRPr="0047726B">
              <w:rPr>
                <w:sz w:val="18"/>
                <w:szCs w:val="20"/>
              </w:rPr>
              <w:t>ADAMA</w:t>
            </w:r>
          </w:p>
        </w:tc>
      </w:tr>
      <w:tr w:rsidR="00433ACE" w:rsidRPr="0047726B" w14:paraId="1699D3CA" w14:textId="77777777" w:rsidTr="00877F8A">
        <w:tc>
          <w:tcPr>
            <w:tcW w:w="488" w:type="pct"/>
            <w:tcBorders>
              <w:top w:val="single" w:sz="4" w:space="0" w:color="auto"/>
              <w:left w:val="single" w:sz="4" w:space="0" w:color="auto"/>
              <w:bottom w:val="single" w:sz="4" w:space="0" w:color="auto"/>
              <w:right w:val="single" w:sz="4" w:space="0" w:color="auto"/>
            </w:tcBorders>
          </w:tcPr>
          <w:p w14:paraId="7F232071" w14:textId="77777777" w:rsidR="00433ACE" w:rsidRPr="0047726B" w:rsidRDefault="00433ACE" w:rsidP="00433ACE">
            <w:pPr>
              <w:pStyle w:val="RepTable"/>
              <w:rPr>
                <w:noProof w:val="0"/>
                <w:sz w:val="18"/>
                <w:szCs w:val="20"/>
              </w:rPr>
            </w:pPr>
            <w:r w:rsidRPr="0047726B">
              <w:rPr>
                <w:noProof w:val="0"/>
                <w:sz w:val="18"/>
                <w:szCs w:val="20"/>
              </w:rPr>
              <w:t>KCP 10.4.2.1/01</w:t>
            </w:r>
          </w:p>
        </w:tc>
        <w:tc>
          <w:tcPr>
            <w:tcW w:w="705" w:type="pct"/>
            <w:tcBorders>
              <w:top w:val="single" w:sz="4" w:space="0" w:color="auto"/>
              <w:left w:val="single" w:sz="4" w:space="0" w:color="auto"/>
              <w:bottom w:val="single" w:sz="4" w:space="0" w:color="auto"/>
              <w:right w:val="single" w:sz="4" w:space="0" w:color="auto"/>
            </w:tcBorders>
          </w:tcPr>
          <w:p w14:paraId="01A07DE0" w14:textId="77777777" w:rsidR="00433ACE" w:rsidRPr="0047726B" w:rsidRDefault="00433ACE" w:rsidP="00433ACE">
            <w:pPr>
              <w:pStyle w:val="RepTable"/>
              <w:rPr>
                <w:noProof w:val="0"/>
                <w:sz w:val="18"/>
                <w:szCs w:val="20"/>
              </w:rPr>
            </w:pPr>
            <w:r w:rsidRPr="0047726B">
              <w:rPr>
                <w:noProof w:val="0"/>
                <w:sz w:val="18"/>
                <w:szCs w:val="20"/>
              </w:rPr>
              <w:t>Friedrich, S.</w:t>
            </w:r>
          </w:p>
        </w:tc>
        <w:tc>
          <w:tcPr>
            <w:tcW w:w="248" w:type="pct"/>
            <w:tcBorders>
              <w:top w:val="single" w:sz="4" w:space="0" w:color="auto"/>
              <w:left w:val="single" w:sz="4" w:space="0" w:color="auto"/>
              <w:bottom w:val="single" w:sz="4" w:space="0" w:color="auto"/>
              <w:right w:val="single" w:sz="4" w:space="0" w:color="auto"/>
            </w:tcBorders>
          </w:tcPr>
          <w:p w14:paraId="0509A05E"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5D59ED25" w14:textId="77777777" w:rsidR="00433ACE" w:rsidRPr="0047726B" w:rsidRDefault="00433ACE" w:rsidP="00433ACE">
            <w:pPr>
              <w:pStyle w:val="RepTable"/>
              <w:rPr>
                <w:noProof w:val="0"/>
                <w:sz w:val="18"/>
                <w:szCs w:val="20"/>
              </w:rPr>
            </w:pPr>
            <w:r w:rsidRPr="0047726B">
              <w:rPr>
                <w:noProof w:val="0"/>
                <w:sz w:val="18"/>
                <w:szCs w:val="20"/>
              </w:rPr>
              <w:t xml:space="preserve">MCW-2222 - Effects on the reproduction of the collembolan </w:t>
            </w:r>
            <w:proofErr w:type="spellStart"/>
            <w:r w:rsidRPr="0047726B">
              <w:rPr>
                <w:noProof w:val="0"/>
                <w:sz w:val="18"/>
                <w:szCs w:val="20"/>
              </w:rPr>
              <w:t>Folsomia</w:t>
            </w:r>
            <w:proofErr w:type="spellEnd"/>
            <w:r w:rsidRPr="0047726B">
              <w:rPr>
                <w:noProof w:val="0"/>
                <w:sz w:val="18"/>
                <w:szCs w:val="20"/>
              </w:rPr>
              <w:t xml:space="preserve"> candida</w:t>
            </w:r>
          </w:p>
          <w:p w14:paraId="5DEB9637"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R-33841</w:t>
            </w:r>
          </w:p>
          <w:p w14:paraId="31EE9A8B"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29AB82D1" w14:textId="77777777" w:rsidR="00433ACE" w:rsidRPr="0047726B" w:rsidRDefault="00433ACE" w:rsidP="00433ACE">
            <w:pPr>
              <w:pStyle w:val="RepTable"/>
              <w:rPr>
                <w:noProof w:val="0"/>
                <w:sz w:val="18"/>
                <w:szCs w:val="20"/>
              </w:rPr>
            </w:pPr>
            <w:r w:rsidRPr="0047726B">
              <w:rPr>
                <w:noProof w:val="0"/>
                <w:sz w:val="18"/>
                <w:szCs w:val="20"/>
              </w:rPr>
              <w:t>GLP: yes</w:t>
            </w:r>
          </w:p>
          <w:p w14:paraId="33C647DF" w14:textId="77777777" w:rsidR="00433ACE" w:rsidRPr="0047726B" w:rsidRDefault="00433ACE" w:rsidP="00433ACE">
            <w:pPr>
              <w:pStyle w:val="RepTable"/>
              <w:rPr>
                <w:noProof w:val="0"/>
                <w:sz w:val="18"/>
                <w:szCs w:val="20"/>
              </w:rPr>
            </w:pPr>
            <w:r w:rsidRPr="0047726B">
              <w:rPr>
                <w:noProof w:val="0"/>
                <w:sz w:val="18"/>
                <w:szCs w:val="20"/>
              </w:rPr>
              <w:lastRenderedPageBreak/>
              <w:t>Published: no</w:t>
            </w:r>
          </w:p>
        </w:tc>
        <w:tc>
          <w:tcPr>
            <w:tcW w:w="246" w:type="pct"/>
            <w:tcBorders>
              <w:top w:val="single" w:sz="4" w:space="0" w:color="auto"/>
              <w:left w:val="single" w:sz="4" w:space="0" w:color="auto"/>
              <w:bottom w:val="single" w:sz="4" w:space="0" w:color="auto"/>
              <w:right w:val="single" w:sz="4" w:space="0" w:color="auto"/>
            </w:tcBorders>
          </w:tcPr>
          <w:p w14:paraId="58BFF57A"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57391D64" w14:textId="685306E1"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76715AEC"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w:t>
            </w:r>
            <w:r w:rsidRPr="0047726B">
              <w:rPr>
                <w:sz w:val="18"/>
                <w:szCs w:val="20"/>
                <w:lang w:val="en-GB"/>
              </w:rPr>
              <w:lastRenderedPageBreak/>
              <w:t xml:space="preserve">Nufarm. Data protection started with </w:t>
            </w:r>
          </w:p>
          <w:p w14:paraId="75B9F58F"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45295786" w14:textId="7025D536"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5E0F937C" w14:textId="2F440FF8" w:rsidR="00433ACE" w:rsidRPr="0047726B" w:rsidRDefault="00433ACE" w:rsidP="00433ACE">
            <w:pPr>
              <w:rPr>
                <w:sz w:val="18"/>
                <w:szCs w:val="20"/>
              </w:rPr>
            </w:pPr>
            <w:r w:rsidRPr="0047726B">
              <w:rPr>
                <w:sz w:val="18"/>
                <w:szCs w:val="20"/>
              </w:rPr>
              <w:lastRenderedPageBreak/>
              <w:t>ADAMA</w:t>
            </w:r>
          </w:p>
        </w:tc>
      </w:tr>
      <w:tr w:rsidR="00433ACE" w:rsidRPr="0047726B" w14:paraId="5C69E56C" w14:textId="77777777" w:rsidTr="00877F8A">
        <w:tc>
          <w:tcPr>
            <w:tcW w:w="488" w:type="pct"/>
            <w:tcBorders>
              <w:top w:val="single" w:sz="4" w:space="0" w:color="auto"/>
              <w:left w:val="single" w:sz="4" w:space="0" w:color="auto"/>
              <w:bottom w:val="single" w:sz="4" w:space="0" w:color="auto"/>
              <w:right w:val="single" w:sz="4" w:space="0" w:color="auto"/>
            </w:tcBorders>
          </w:tcPr>
          <w:p w14:paraId="265EBAC2" w14:textId="77777777" w:rsidR="00433ACE" w:rsidRPr="0047726B" w:rsidRDefault="00433ACE" w:rsidP="00433ACE">
            <w:pPr>
              <w:pStyle w:val="RepTable"/>
              <w:rPr>
                <w:noProof w:val="0"/>
                <w:sz w:val="18"/>
                <w:szCs w:val="20"/>
              </w:rPr>
            </w:pPr>
            <w:r w:rsidRPr="0047726B">
              <w:rPr>
                <w:noProof w:val="0"/>
                <w:sz w:val="18"/>
                <w:szCs w:val="20"/>
              </w:rPr>
              <w:t>KCP 10.4.2.1/02</w:t>
            </w:r>
          </w:p>
        </w:tc>
        <w:tc>
          <w:tcPr>
            <w:tcW w:w="705" w:type="pct"/>
            <w:tcBorders>
              <w:top w:val="single" w:sz="4" w:space="0" w:color="auto"/>
              <w:left w:val="single" w:sz="4" w:space="0" w:color="auto"/>
              <w:bottom w:val="single" w:sz="4" w:space="0" w:color="auto"/>
              <w:right w:val="single" w:sz="4" w:space="0" w:color="auto"/>
            </w:tcBorders>
          </w:tcPr>
          <w:p w14:paraId="1B2F7E2B" w14:textId="77777777" w:rsidR="00433ACE" w:rsidRPr="0047726B" w:rsidRDefault="00433ACE" w:rsidP="00433ACE">
            <w:pPr>
              <w:pStyle w:val="RepTable"/>
              <w:rPr>
                <w:noProof w:val="0"/>
                <w:sz w:val="18"/>
                <w:szCs w:val="20"/>
              </w:rPr>
            </w:pPr>
            <w:r w:rsidRPr="0047726B">
              <w:rPr>
                <w:noProof w:val="0"/>
                <w:sz w:val="18"/>
                <w:szCs w:val="20"/>
              </w:rPr>
              <w:t>Schulz, L.</w:t>
            </w:r>
          </w:p>
        </w:tc>
        <w:tc>
          <w:tcPr>
            <w:tcW w:w="248" w:type="pct"/>
            <w:tcBorders>
              <w:top w:val="single" w:sz="4" w:space="0" w:color="auto"/>
              <w:left w:val="single" w:sz="4" w:space="0" w:color="auto"/>
              <w:bottom w:val="single" w:sz="4" w:space="0" w:color="auto"/>
              <w:right w:val="single" w:sz="4" w:space="0" w:color="auto"/>
            </w:tcBorders>
          </w:tcPr>
          <w:p w14:paraId="0807FB5C"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3542B3B1" w14:textId="77777777" w:rsidR="00433ACE" w:rsidRPr="0047726B" w:rsidRDefault="00433ACE" w:rsidP="00433ACE">
            <w:pPr>
              <w:pStyle w:val="RepTable"/>
              <w:rPr>
                <w:noProof w:val="0"/>
                <w:sz w:val="18"/>
                <w:szCs w:val="20"/>
              </w:rPr>
            </w:pPr>
            <w:r w:rsidRPr="0047726B">
              <w:rPr>
                <w:noProof w:val="0"/>
                <w:sz w:val="18"/>
                <w:szCs w:val="20"/>
              </w:rPr>
              <w:t xml:space="preserve">Effects of MCW-2222 on the reproduction of the predatory mite </w:t>
            </w:r>
            <w:proofErr w:type="spellStart"/>
            <w:r w:rsidRPr="0047726B">
              <w:rPr>
                <w:noProof w:val="0"/>
                <w:sz w:val="18"/>
                <w:szCs w:val="20"/>
              </w:rPr>
              <w:t>Hypoaspis</w:t>
            </w:r>
            <w:proofErr w:type="spellEnd"/>
            <w:r w:rsidRPr="0047726B">
              <w:rPr>
                <w:noProof w:val="0"/>
                <w:sz w:val="18"/>
                <w:szCs w:val="20"/>
              </w:rPr>
              <w:t xml:space="preserve"> </w:t>
            </w:r>
            <w:proofErr w:type="spellStart"/>
            <w:r w:rsidRPr="0047726B">
              <w:rPr>
                <w:noProof w:val="0"/>
                <w:sz w:val="18"/>
                <w:szCs w:val="20"/>
              </w:rPr>
              <w:t>aculeifer</w:t>
            </w:r>
            <w:proofErr w:type="spellEnd"/>
          </w:p>
          <w:p w14:paraId="5AF45AC6"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R-33842</w:t>
            </w:r>
          </w:p>
          <w:p w14:paraId="6B4B5716"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4458DC2E" w14:textId="77777777" w:rsidR="00433ACE" w:rsidRPr="0047726B" w:rsidRDefault="00433ACE" w:rsidP="00433ACE">
            <w:pPr>
              <w:pStyle w:val="RepTable"/>
              <w:rPr>
                <w:noProof w:val="0"/>
                <w:sz w:val="18"/>
                <w:szCs w:val="20"/>
              </w:rPr>
            </w:pPr>
            <w:r w:rsidRPr="0047726B">
              <w:rPr>
                <w:noProof w:val="0"/>
                <w:sz w:val="18"/>
                <w:szCs w:val="20"/>
              </w:rPr>
              <w:t>GLP: yes</w:t>
            </w:r>
          </w:p>
          <w:p w14:paraId="2003ADD9"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48312F34"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1ECC1C6" w14:textId="18A0A3D9"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5F086BF"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476E0DC0"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12D28147" w14:textId="7A0E6974"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0B64B0C" w14:textId="73EEF066" w:rsidR="00433ACE" w:rsidRPr="0047726B" w:rsidRDefault="00433ACE" w:rsidP="00433ACE">
            <w:pPr>
              <w:rPr>
                <w:sz w:val="18"/>
                <w:szCs w:val="20"/>
              </w:rPr>
            </w:pPr>
            <w:r w:rsidRPr="0047726B">
              <w:rPr>
                <w:sz w:val="18"/>
                <w:szCs w:val="20"/>
              </w:rPr>
              <w:t>ADAMA</w:t>
            </w:r>
          </w:p>
        </w:tc>
      </w:tr>
      <w:tr w:rsidR="00433ACE" w:rsidRPr="0047726B" w14:paraId="08D3A4FD" w14:textId="77777777" w:rsidTr="00877F8A">
        <w:tc>
          <w:tcPr>
            <w:tcW w:w="488" w:type="pct"/>
            <w:tcBorders>
              <w:top w:val="single" w:sz="4" w:space="0" w:color="auto"/>
              <w:left w:val="single" w:sz="4" w:space="0" w:color="auto"/>
              <w:bottom w:val="single" w:sz="4" w:space="0" w:color="auto"/>
              <w:right w:val="single" w:sz="4" w:space="0" w:color="auto"/>
            </w:tcBorders>
          </w:tcPr>
          <w:p w14:paraId="659346CF" w14:textId="77777777" w:rsidR="00433ACE" w:rsidRPr="0047726B" w:rsidRDefault="00433ACE" w:rsidP="00433ACE">
            <w:pPr>
              <w:pStyle w:val="RepTable"/>
              <w:rPr>
                <w:noProof w:val="0"/>
                <w:sz w:val="18"/>
                <w:szCs w:val="20"/>
              </w:rPr>
            </w:pPr>
            <w:r w:rsidRPr="0047726B">
              <w:rPr>
                <w:noProof w:val="0"/>
                <w:sz w:val="18"/>
                <w:szCs w:val="20"/>
              </w:rPr>
              <w:t>KCP 10.4.2.2/01</w:t>
            </w:r>
          </w:p>
        </w:tc>
        <w:tc>
          <w:tcPr>
            <w:tcW w:w="705" w:type="pct"/>
            <w:tcBorders>
              <w:top w:val="single" w:sz="4" w:space="0" w:color="auto"/>
              <w:left w:val="single" w:sz="4" w:space="0" w:color="auto"/>
              <w:bottom w:val="single" w:sz="4" w:space="0" w:color="auto"/>
              <w:right w:val="single" w:sz="4" w:space="0" w:color="auto"/>
            </w:tcBorders>
          </w:tcPr>
          <w:p w14:paraId="5E106696" w14:textId="77777777" w:rsidR="00433ACE" w:rsidRPr="0047726B" w:rsidRDefault="00433ACE" w:rsidP="00433ACE">
            <w:pPr>
              <w:pStyle w:val="RepTable"/>
              <w:rPr>
                <w:noProof w:val="0"/>
                <w:sz w:val="18"/>
                <w:szCs w:val="20"/>
              </w:rPr>
            </w:pPr>
            <w:r w:rsidRPr="0047726B">
              <w:rPr>
                <w:noProof w:val="0"/>
                <w:sz w:val="18"/>
                <w:szCs w:val="20"/>
              </w:rPr>
              <w:t>Schulz, L.</w:t>
            </w:r>
          </w:p>
        </w:tc>
        <w:tc>
          <w:tcPr>
            <w:tcW w:w="248" w:type="pct"/>
            <w:tcBorders>
              <w:top w:val="single" w:sz="4" w:space="0" w:color="auto"/>
              <w:left w:val="single" w:sz="4" w:space="0" w:color="auto"/>
              <w:bottom w:val="single" w:sz="4" w:space="0" w:color="auto"/>
              <w:right w:val="single" w:sz="4" w:space="0" w:color="auto"/>
            </w:tcBorders>
          </w:tcPr>
          <w:p w14:paraId="363C7E35" w14:textId="77777777" w:rsidR="00433ACE" w:rsidRPr="0047726B" w:rsidRDefault="00433ACE" w:rsidP="00433ACE">
            <w:pPr>
              <w:pStyle w:val="RepTable"/>
              <w:jc w:val="center"/>
              <w:rPr>
                <w:noProof w:val="0"/>
                <w:sz w:val="18"/>
                <w:szCs w:val="20"/>
              </w:rPr>
            </w:pPr>
            <w:r w:rsidRPr="0047726B">
              <w:rPr>
                <w:noProof w:val="0"/>
                <w:sz w:val="18"/>
                <w:szCs w:val="20"/>
              </w:rPr>
              <w:t>2022</w:t>
            </w:r>
          </w:p>
        </w:tc>
        <w:tc>
          <w:tcPr>
            <w:tcW w:w="1846" w:type="pct"/>
            <w:tcBorders>
              <w:top w:val="single" w:sz="4" w:space="0" w:color="auto"/>
              <w:left w:val="single" w:sz="4" w:space="0" w:color="auto"/>
              <w:bottom w:val="single" w:sz="4" w:space="0" w:color="auto"/>
              <w:right w:val="single" w:sz="4" w:space="0" w:color="auto"/>
            </w:tcBorders>
          </w:tcPr>
          <w:p w14:paraId="49C27871" w14:textId="77777777" w:rsidR="00433ACE" w:rsidRPr="0047726B" w:rsidRDefault="00433ACE" w:rsidP="00433ACE">
            <w:pPr>
              <w:pStyle w:val="RepTable"/>
              <w:rPr>
                <w:noProof w:val="0"/>
                <w:sz w:val="18"/>
                <w:szCs w:val="20"/>
              </w:rPr>
            </w:pPr>
            <w:r w:rsidRPr="0047726B">
              <w:rPr>
                <w:noProof w:val="0"/>
                <w:sz w:val="18"/>
                <w:szCs w:val="20"/>
              </w:rPr>
              <w:t>Effects of Acetamiprid 200 SL on Collembola under field conditions</w:t>
            </w:r>
          </w:p>
          <w:p w14:paraId="449361F0" w14:textId="77777777" w:rsidR="00433ACE" w:rsidRPr="0047726B" w:rsidRDefault="00433ACE" w:rsidP="00433ACE">
            <w:pPr>
              <w:pStyle w:val="RepTable"/>
              <w:rPr>
                <w:noProof w:val="0"/>
                <w:sz w:val="18"/>
                <w:szCs w:val="20"/>
                <w:lang w:val="de-DE"/>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Kupferstraße 6, 04827 </w:t>
            </w:r>
            <w:proofErr w:type="spellStart"/>
            <w:r w:rsidRPr="0047726B">
              <w:rPr>
                <w:noProof w:val="0"/>
                <w:sz w:val="18"/>
                <w:szCs w:val="20"/>
                <w:lang w:val="de-DE"/>
              </w:rPr>
              <w:t>Gerichshain</w:t>
            </w:r>
            <w:proofErr w:type="spellEnd"/>
            <w:r w:rsidRPr="0047726B">
              <w:rPr>
                <w:noProof w:val="0"/>
                <w:sz w:val="18"/>
                <w:szCs w:val="20"/>
                <w:lang w:val="de-DE"/>
              </w:rPr>
              <w:t>, Germany.</w:t>
            </w:r>
          </w:p>
          <w:p w14:paraId="65211AB0" w14:textId="77777777" w:rsidR="00433ACE" w:rsidRPr="0047726B" w:rsidRDefault="00433ACE" w:rsidP="00433ACE">
            <w:pPr>
              <w:pStyle w:val="RepTable"/>
              <w:rPr>
                <w:noProof w:val="0"/>
                <w:sz w:val="18"/>
                <w:szCs w:val="20"/>
              </w:rPr>
            </w:pPr>
            <w:r w:rsidRPr="0047726B">
              <w:rPr>
                <w:noProof w:val="0"/>
                <w:sz w:val="18"/>
                <w:szCs w:val="20"/>
              </w:rPr>
              <w:t>Project No: 21 48 FCM 0002</w:t>
            </w:r>
          </w:p>
          <w:p w14:paraId="4209BE5C" w14:textId="77777777" w:rsidR="00433ACE" w:rsidRPr="0047726B" w:rsidRDefault="00433ACE" w:rsidP="00433ACE">
            <w:pPr>
              <w:pStyle w:val="RepTable"/>
              <w:rPr>
                <w:noProof w:val="0"/>
                <w:sz w:val="18"/>
                <w:szCs w:val="20"/>
              </w:rPr>
            </w:pPr>
            <w:r w:rsidRPr="0047726B">
              <w:rPr>
                <w:noProof w:val="0"/>
                <w:sz w:val="18"/>
                <w:szCs w:val="20"/>
              </w:rPr>
              <w:t>GLP: yes</w:t>
            </w:r>
          </w:p>
          <w:p w14:paraId="0AD8A2E5"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33EDEC01"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4983C0C6" w14:textId="3C473BA1"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5E8740AC" w14:textId="64F69972" w:rsidR="00433ACE" w:rsidRPr="0047726B" w:rsidRDefault="00433ACE" w:rsidP="00433ACE">
            <w:pPr>
              <w:rPr>
                <w:sz w:val="18"/>
                <w:szCs w:val="20"/>
                <w:lang w:val="en-GB"/>
              </w:rPr>
            </w:pPr>
            <w:r w:rsidRPr="0047726B">
              <w:rPr>
                <w:sz w:val="18"/>
                <w:szCs w:val="20"/>
                <w:lang w:val="en-GB"/>
              </w:rPr>
              <w:t>Data never submitted before to Poland</w:t>
            </w:r>
          </w:p>
        </w:tc>
        <w:tc>
          <w:tcPr>
            <w:tcW w:w="361" w:type="pct"/>
            <w:tcBorders>
              <w:top w:val="single" w:sz="4" w:space="0" w:color="auto"/>
              <w:left w:val="single" w:sz="4" w:space="0" w:color="auto"/>
              <w:bottom w:val="single" w:sz="4" w:space="0" w:color="auto"/>
              <w:right w:val="single" w:sz="4" w:space="0" w:color="auto"/>
            </w:tcBorders>
          </w:tcPr>
          <w:p w14:paraId="05C8F109" w14:textId="2625BD7B" w:rsidR="00433ACE" w:rsidRPr="0047726B" w:rsidRDefault="00433ACE" w:rsidP="00433ACE">
            <w:pPr>
              <w:rPr>
                <w:sz w:val="18"/>
                <w:szCs w:val="20"/>
              </w:rPr>
            </w:pPr>
            <w:r w:rsidRPr="0047726B">
              <w:rPr>
                <w:sz w:val="18"/>
                <w:szCs w:val="20"/>
              </w:rPr>
              <w:t>ADAMA</w:t>
            </w:r>
          </w:p>
        </w:tc>
      </w:tr>
      <w:tr w:rsidR="00433ACE" w:rsidRPr="0047726B" w14:paraId="063001C0" w14:textId="77777777" w:rsidTr="00877F8A">
        <w:tc>
          <w:tcPr>
            <w:tcW w:w="488" w:type="pct"/>
            <w:tcBorders>
              <w:top w:val="single" w:sz="4" w:space="0" w:color="auto"/>
              <w:left w:val="single" w:sz="4" w:space="0" w:color="auto"/>
              <w:bottom w:val="single" w:sz="4" w:space="0" w:color="auto"/>
              <w:right w:val="single" w:sz="4" w:space="0" w:color="auto"/>
            </w:tcBorders>
          </w:tcPr>
          <w:p w14:paraId="3A6D32A9" w14:textId="77777777" w:rsidR="00433ACE" w:rsidRPr="0047726B" w:rsidRDefault="00433ACE" w:rsidP="00433ACE">
            <w:pPr>
              <w:pStyle w:val="RepTable"/>
              <w:rPr>
                <w:noProof w:val="0"/>
                <w:sz w:val="18"/>
                <w:szCs w:val="20"/>
              </w:rPr>
            </w:pPr>
            <w:r w:rsidRPr="0047726B">
              <w:rPr>
                <w:noProof w:val="0"/>
                <w:sz w:val="18"/>
                <w:szCs w:val="20"/>
              </w:rPr>
              <w:t>KCP 10.5/01</w:t>
            </w:r>
          </w:p>
        </w:tc>
        <w:tc>
          <w:tcPr>
            <w:tcW w:w="705" w:type="pct"/>
            <w:tcBorders>
              <w:top w:val="single" w:sz="4" w:space="0" w:color="auto"/>
              <w:left w:val="single" w:sz="4" w:space="0" w:color="auto"/>
              <w:bottom w:val="single" w:sz="4" w:space="0" w:color="auto"/>
              <w:right w:val="single" w:sz="4" w:space="0" w:color="auto"/>
            </w:tcBorders>
          </w:tcPr>
          <w:p w14:paraId="0A3D5271" w14:textId="77777777" w:rsidR="00433ACE" w:rsidRPr="0047726B" w:rsidRDefault="00433ACE" w:rsidP="00433ACE">
            <w:pPr>
              <w:pStyle w:val="RepTable"/>
              <w:rPr>
                <w:noProof w:val="0"/>
                <w:sz w:val="18"/>
                <w:szCs w:val="20"/>
              </w:rPr>
            </w:pPr>
            <w:r w:rsidRPr="0047726B">
              <w:rPr>
                <w:noProof w:val="0"/>
                <w:sz w:val="18"/>
                <w:szCs w:val="20"/>
              </w:rPr>
              <w:t>Schulz, L.</w:t>
            </w:r>
          </w:p>
        </w:tc>
        <w:tc>
          <w:tcPr>
            <w:tcW w:w="248" w:type="pct"/>
            <w:tcBorders>
              <w:top w:val="single" w:sz="4" w:space="0" w:color="auto"/>
              <w:left w:val="single" w:sz="4" w:space="0" w:color="auto"/>
              <w:bottom w:val="single" w:sz="4" w:space="0" w:color="auto"/>
              <w:right w:val="single" w:sz="4" w:space="0" w:color="auto"/>
            </w:tcBorders>
          </w:tcPr>
          <w:p w14:paraId="6D9072BE"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598EDDFB" w14:textId="77777777" w:rsidR="00433ACE" w:rsidRPr="0047726B" w:rsidRDefault="00433ACE" w:rsidP="00433ACE">
            <w:pPr>
              <w:pStyle w:val="RepTable"/>
              <w:rPr>
                <w:noProof w:val="0"/>
                <w:sz w:val="18"/>
                <w:szCs w:val="20"/>
              </w:rPr>
            </w:pPr>
            <w:r w:rsidRPr="0047726B">
              <w:rPr>
                <w:noProof w:val="0"/>
                <w:sz w:val="18"/>
                <w:szCs w:val="20"/>
              </w:rPr>
              <w:t>MCW-2222 - Effects on the activity of soil microflora (Nitrogen transformation test)</w:t>
            </w:r>
          </w:p>
          <w:p w14:paraId="58E6C2DE"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R-33843</w:t>
            </w:r>
          </w:p>
          <w:p w14:paraId="27CEB2F0" w14:textId="77777777" w:rsidR="00433ACE" w:rsidRPr="0047726B" w:rsidRDefault="00433ACE" w:rsidP="00433ACE">
            <w:pPr>
              <w:pStyle w:val="RepTable"/>
              <w:rPr>
                <w:noProof w:val="0"/>
                <w:sz w:val="18"/>
                <w:szCs w:val="20"/>
              </w:rPr>
            </w:pPr>
            <w:proofErr w:type="spellStart"/>
            <w:r w:rsidRPr="0047726B">
              <w:rPr>
                <w:noProof w:val="0"/>
                <w:sz w:val="18"/>
                <w:szCs w:val="20"/>
                <w:lang w:val="de-DE"/>
              </w:rPr>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w:t>
            </w:r>
          </w:p>
          <w:p w14:paraId="3FB3776E" w14:textId="77777777" w:rsidR="00433ACE" w:rsidRPr="0047726B" w:rsidRDefault="00433ACE" w:rsidP="00433ACE">
            <w:pPr>
              <w:pStyle w:val="RepTable"/>
              <w:rPr>
                <w:noProof w:val="0"/>
                <w:sz w:val="18"/>
                <w:szCs w:val="20"/>
              </w:rPr>
            </w:pPr>
            <w:proofErr w:type="spellStart"/>
            <w:r w:rsidRPr="0047726B">
              <w:rPr>
                <w:noProof w:val="0"/>
                <w:sz w:val="18"/>
                <w:szCs w:val="20"/>
              </w:rPr>
              <w:t>Gerichshain</w:t>
            </w:r>
            <w:proofErr w:type="spellEnd"/>
            <w:r w:rsidRPr="0047726B">
              <w:rPr>
                <w:noProof w:val="0"/>
                <w:sz w:val="18"/>
                <w:szCs w:val="20"/>
              </w:rPr>
              <w:t>, Germany.</w:t>
            </w:r>
          </w:p>
          <w:p w14:paraId="62F9936C" w14:textId="77777777" w:rsidR="00433ACE" w:rsidRPr="0047726B" w:rsidRDefault="00433ACE" w:rsidP="00433ACE">
            <w:pPr>
              <w:pStyle w:val="RepTable"/>
              <w:rPr>
                <w:noProof w:val="0"/>
                <w:sz w:val="18"/>
                <w:szCs w:val="20"/>
              </w:rPr>
            </w:pPr>
            <w:r w:rsidRPr="0047726B">
              <w:rPr>
                <w:noProof w:val="0"/>
                <w:sz w:val="18"/>
                <w:szCs w:val="20"/>
              </w:rPr>
              <w:t>GLP: yes</w:t>
            </w:r>
          </w:p>
          <w:p w14:paraId="1B99759F"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69421100" w14:textId="77777777" w:rsidR="00433ACE" w:rsidRPr="0047726B" w:rsidRDefault="00433ACE" w:rsidP="00433ACE">
            <w:pPr>
              <w:jc w:val="center"/>
              <w:rPr>
                <w:sz w:val="18"/>
                <w:szCs w:val="20"/>
              </w:rPr>
            </w:pPr>
            <w:r w:rsidRPr="0047726B">
              <w:rPr>
                <w:sz w:val="18"/>
                <w:szCs w:val="20"/>
              </w:rPr>
              <w:t>N</w:t>
            </w:r>
          </w:p>
        </w:tc>
        <w:tc>
          <w:tcPr>
            <w:tcW w:w="467" w:type="pct"/>
            <w:tcBorders>
              <w:top w:val="single" w:sz="4" w:space="0" w:color="auto"/>
              <w:left w:val="single" w:sz="4" w:space="0" w:color="auto"/>
              <w:bottom w:val="single" w:sz="4" w:space="0" w:color="auto"/>
              <w:right w:val="single" w:sz="4" w:space="0" w:color="auto"/>
            </w:tcBorders>
          </w:tcPr>
          <w:p w14:paraId="26932EB4" w14:textId="654B7FBC"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2F088897"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support the registration for Kestrel 200 SL from Nufarm. Data protection started with </w:t>
            </w:r>
          </w:p>
          <w:p w14:paraId="756CCACA"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777372F9" w14:textId="641259B6"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230EB484" w14:textId="693F428E" w:rsidR="00433ACE" w:rsidRPr="0047726B" w:rsidRDefault="00433ACE" w:rsidP="00433ACE">
            <w:pPr>
              <w:rPr>
                <w:sz w:val="18"/>
                <w:szCs w:val="20"/>
              </w:rPr>
            </w:pPr>
            <w:r w:rsidRPr="0047726B">
              <w:rPr>
                <w:sz w:val="18"/>
                <w:szCs w:val="20"/>
              </w:rPr>
              <w:t>ADAMA</w:t>
            </w:r>
          </w:p>
        </w:tc>
      </w:tr>
      <w:tr w:rsidR="00433ACE" w:rsidRPr="0047726B" w14:paraId="52823FA1" w14:textId="77777777" w:rsidTr="00877F8A">
        <w:tc>
          <w:tcPr>
            <w:tcW w:w="488" w:type="pct"/>
            <w:tcBorders>
              <w:top w:val="single" w:sz="4" w:space="0" w:color="auto"/>
              <w:left w:val="single" w:sz="4" w:space="0" w:color="auto"/>
              <w:bottom w:val="single" w:sz="4" w:space="0" w:color="auto"/>
              <w:right w:val="single" w:sz="4" w:space="0" w:color="auto"/>
            </w:tcBorders>
          </w:tcPr>
          <w:p w14:paraId="7ABFD566" w14:textId="77777777" w:rsidR="00433ACE" w:rsidRPr="0047726B" w:rsidRDefault="00433ACE" w:rsidP="00433ACE">
            <w:pPr>
              <w:pStyle w:val="RepTable"/>
              <w:rPr>
                <w:noProof w:val="0"/>
                <w:sz w:val="18"/>
                <w:szCs w:val="20"/>
              </w:rPr>
            </w:pPr>
            <w:r w:rsidRPr="0047726B">
              <w:rPr>
                <w:noProof w:val="0"/>
                <w:sz w:val="18"/>
                <w:szCs w:val="20"/>
              </w:rPr>
              <w:t>KCP 10.6.2/01</w:t>
            </w:r>
          </w:p>
        </w:tc>
        <w:tc>
          <w:tcPr>
            <w:tcW w:w="705" w:type="pct"/>
            <w:tcBorders>
              <w:top w:val="single" w:sz="4" w:space="0" w:color="auto"/>
              <w:left w:val="single" w:sz="4" w:space="0" w:color="auto"/>
              <w:bottom w:val="single" w:sz="4" w:space="0" w:color="auto"/>
              <w:right w:val="single" w:sz="4" w:space="0" w:color="auto"/>
            </w:tcBorders>
          </w:tcPr>
          <w:p w14:paraId="2C6AA22B" w14:textId="77777777" w:rsidR="00433ACE" w:rsidRPr="0047726B" w:rsidRDefault="00433ACE" w:rsidP="00433ACE">
            <w:pPr>
              <w:pStyle w:val="RepTable"/>
              <w:rPr>
                <w:noProof w:val="0"/>
                <w:sz w:val="18"/>
                <w:szCs w:val="20"/>
              </w:rPr>
            </w:pPr>
            <w:r w:rsidRPr="0047726B">
              <w:rPr>
                <w:noProof w:val="0"/>
                <w:sz w:val="18"/>
                <w:szCs w:val="20"/>
              </w:rPr>
              <w:t>Friedrich, S.</w:t>
            </w:r>
          </w:p>
        </w:tc>
        <w:tc>
          <w:tcPr>
            <w:tcW w:w="248" w:type="pct"/>
            <w:tcBorders>
              <w:top w:val="single" w:sz="4" w:space="0" w:color="auto"/>
              <w:left w:val="single" w:sz="4" w:space="0" w:color="auto"/>
              <w:bottom w:val="single" w:sz="4" w:space="0" w:color="auto"/>
              <w:right w:val="single" w:sz="4" w:space="0" w:color="auto"/>
            </w:tcBorders>
          </w:tcPr>
          <w:p w14:paraId="11DC05B2" w14:textId="77777777" w:rsidR="00433ACE" w:rsidRPr="0047726B" w:rsidRDefault="00433ACE" w:rsidP="00433ACE">
            <w:pPr>
              <w:pStyle w:val="RepTable"/>
              <w:jc w:val="center"/>
              <w:rPr>
                <w:noProof w:val="0"/>
                <w:sz w:val="18"/>
                <w:szCs w:val="20"/>
              </w:rPr>
            </w:pPr>
            <w:r w:rsidRPr="0047726B">
              <w:rPr>
                <w:noProof w:val="0"/>
                <w:sz w:val="18"/>
                <w:szCs w:val="20"/>
              </w:rPr>
              <w:t>2014</w:t>
            </w:r>
          </w:p>
        </w:tc>
        <w:tc>
          <w:tcPr>
            <w:tcW w:w="1846" w:type="pct"/>
            <w:tcBorders>
              <w:top w:val="single" w:sz="4" w:space="0" w:color="auto"/>
              <w:left w:val="single" w:sz="4" w:space="0" w:color="auto"/>
              <w:bottom w:val="single" w:sz="4" w:space="0" w:color="auto"/>
              <w:right w:val="single" w:sz="4" w:space="0" w:color="auto"/>
            </w:tcBorders>
          </w:tcPr>
          <w:p w14:paraId="40D32860" w14:textId="77777777" w:rsidR="00433ACE" w:rsidRPr="0047726B" w:rsidRDefault="00433ACE" w:rsidP="00433ACE">
            <w:pPr>
              <w:pStyle w:val="RepTable"/>
              <w:rPr>
                <w:noProof w:val="0"/>
                <w:sz w:val="18"/>
                <w:szCs w:val="20"/>
              </w:rPr>
            </w:pPr>
            <w:r w:rsidRPr="0047726B">
              <w:rPr>
                <w:noProof w:val="0"/>
                <w:sz w:val="18"/>
                <w:szCs w:val="20"/>
              </w:rPr>
              <w:t xml:space="preserve">Terrestrial plant test with MCW-2222: Vegetative </w:t>
            </w:r>
            <w:proofErr w:type="spellStart"/>
            <w:r w:rsidRPr="0047726B">
              <w:rPr>
                <w:noProof w:val="0"/>
                <w:sz w:val="18"/>
                <w:szCs w:val="20"/>
              </w:rPr>
              <w:t>vigour</w:t>
            </w:r>
            <w:proofErr w:type="spellEnd"/>
            <w:r w:rsidRPr="0047726B">
              <w:rPr>
                <w:noProof w:val="0"/>
                <w:sz w:val="18"/>
                <w:szCs w:val="20"/>
              </w:rPr>
              <w:t xml:space="preserve"> test</w:t>
            </w:r>
          </w:p>
          <w:p w14:paraId="7FC0B2E1" w14:textId="77777777" w:rsidR="00433ACE" w:rsidRPr="0047726B" w:rsidRDefault="00433ACE" w:rsidP="00433ACE">
            <w:pPr>
              <w:pStyle w:val="RepTable"/>
              <w:rPr>
                <w:noProof w:val="0"/>
                <w:sz w:val="18"/>
                <w:szCs w:val="20"/>
                <w:lang w:val="de-DE"/>
              </w:rPr>
            </w:pPr>
            <w:r w:rsidRPr="0047726B">
              <w:rPr>
                <w:noProof w:val="0"/>
                <w:sz w:val="18"/>
                <w:szCs w:val="20"/>
                <w:lang w:val="de-DE"/>
              </w:rPr>
              <w:t xml:space="preserve">Report </w:t>
            </w:r>
            <w:proofErr w:type="spellStart"/>
            <w:r w:rsidRPr="0047726B">
              <w:rPr>
                <w:noProof w:val="0"/>
                <w:sz w:val="18"/>
                <w:szCs w:val="20"/>
                <w:lang w:val="de-DE"/>
              </w:rPr>
              <w:t>No</w:t>
            </w:r>
            <w:proofErr w:type="spellEnd"/>
            <w:r w:rsidRPr="0047726B">
              <w:rPr>
                <w:noProof w:val="0"/>
                <w:sz w:val="18"/>
                <w:szCs w:val="20"/>
                <w:lang w:val="de-DE"/>
              </w:rPr>
              <w:t>.: 14 10 48 002 P</w:t>
            </w:r>
          </w:p>
          <w:p w14:paraId="1E9B50EF" w14:textId="77777777" w:rsidR="00433ACE" w:rsidRPr="0047726B" w:rsidRDefault="00433ACE" w:rsidP="00433ACE">
            <w:pPr>
              <w:pStyle w:val="RepTable"/>
              <w:rPr>
                <w:noProof w:val="0"/>
                <w:sz w:val="18"/>
                <w:szCs w:val="20"/>
              </w:rPr>
            </w:pPr>
            <w:proofErr w:type="spellStart"/>
            <w:r w:rsidRPr="0047726B">
              <w:rPr>
                <w:noProof w:val="0"/>
                <w:sz w:val="18"/>
                <w:szCs w:val="20"/>
                <w:lang w:val="de-DE"/>
              </w:rPr>
              <w:lastRenderedPageBreak/>
              <w:t>BioChem</w:t>
            </w:r>
            <w:proofErr w:type="spellEnd"/>
            <w:r w:rsidRPr="0047726B">
              <w:rPr>
                <w:noProof w:val="0"/>
                <w:sz w:val="18"/>
                <w:szCs w:val="20"/>
                <w:lang w:val="de-DE"/>
              </w:rPr>
              <w:t xml:space="preserve"> </w:t>
            </w:r>
            <w:proofErr w:type="spellStart"/>
            <w:r w:rsidRPr="0047726B">
              <w:rPr>
                <w:noProof w:val="0"/>
                <w:sz w:val="18"/>
                <w:szCs w:val="20"/>
                <w:lang w:val="de-DE"/>
              </w:rPr>
              <w:t>agrar</w:t>
            </w:r>
            <w:proofErr w:type="spellEnd"/>
            <w:r w:rsidRPr="0047726B">
              <w:rPr>
                <w:noProof w:val="0"/>
                <w:sz w:val="18"/>
                <w:szCs w:val="20"/>
                <w:lang w:val="de-DE"/>
              </w:rPr>
              <w:t xml:space="preserve"> Labor für biologische und chemische Analytik GmbH. </w:t>
            </w:r>
            <w:proofErr w:type="spellStart"/>
            <w:r w:rsidRPr="0047726B">
              <w:rPr>
                <w:noProof w:val="0"/>
                <w:sz w:val="18"/>
                <w:szCs w:val="20"/>
              </w:rPr>
              <w:t>Kupferstraße</w:t>
            </w:r>
            <w:proofErr w:type="spellEnd"/>
            <w:r w:rsidRPr="0047726B">
              <w:rPr>
                <w:noProof w:val="0"/>
                <w:sz w:val="18"/>
                <w:szCs w:val="20"/>
              </w:rPr>
              <w:t xml:space="preserve"> 6. 04827 </w:t>
            </w:r>
            <w:proofErr w:type="spellStart"/>
            <w:r w:rsidRPr="0047726B">
              <w:rPr>
                <w:noProof w:val="0"/>
                <w:sz w:val="18"/>
                <w:szCs w:val="20"/>
              </w:rPr>
              <w:t>Gerichshain</w:t>
            </w:r>
            <w:proofErr w:type="spellEnd"/>
            <w:r w:rsidRPr="0047726B">
              <w:rPr>
                <w:noProof w:val="0"/>
                <w:sz w:val="18"/>
                <w:szCs w:val="20"/>
              </w:rPr>
              <w:t>, Germany.</w:t>
            </w:r>
          </w:p>
          <w:p w14:paraId="477CA994" w14:textId="77777777" w:rsidR="00433ACE" w:rsidRPr="0047726B" w:rsidRDefault="00433ACE" w:rsidP="00433ACE">
            <w:pPr>
              <w:pStyle w:val="RepTable"/>
              <w:rPr>
                <w:noProof w:val="0"/>
                <w:sz w:val="18"/>
                <w:szCs w:val="20"/>
              </w:rPr>
            </w:pPr>
            <w:r w:rsidRPr="0047726B">
              <w:rPr>
                <w:noProof w:val="0"/>
                <w:sz w:val="18"/>
                <w:szCs w:val="20"/>
              </w:rPr>
              <w:t>GLP: yes</w:t>
            </w:r>
          </w:p>
          <w:p w14:paraId="14827AEB" w14:textId="77777777" w:rsidR="00433ACE" w:rsidRPr="0047726B" w:rsidRDefault="00433ACE" w:rsidP="00433ACE">
            <w:pPr>
              <w:pStyle w:val="RepTable"/>
              <w:rPr>
                <w:noProof w:val="0"/>
                <w:sz w:val="18"/>
                <w:szCs w:val="20"/>
              </w:rPr>
            </w:pPr>
            <w:r w:rsidRPr="0047726B">
              <w:rPr>
                <w:noProof w:val="0"/>
                <w:sz w:val="18"/>
                <w:szCs w:val="20"/>
              </w:rPr>
              <w:t>Published: no</w:t>
            </w:r>
          </w:p>
        </w:tc>
        <w:tc>
          <w:tcPr>
            <w:tcW w:w="246" w:type="pct"/>
            <w:tcBorders>
              <w:top w:val="single" w:sz="4" w:space="0" w:color="auto"/>
              <w:left w:val="single" w:sz="4" w:space="0" w:color="auto"/>
              <w:bottom w:val="single" w:sz="4" w:space="0" w:color="auto"/>
              <w:right w:val="single" w:sz="4" w:space="0" w:color="auto"/>
            </w:tcBorders>
          </w:tcPr>
          <w:p w14:paraId="6CB24F47" w14:textId="77777777" w:rsidR="00433ACE" w:rsidRPr="0047726B" w:rsidRDefault="00433ACE" w:rsidP="00433ACE">
            <w:pPr>
              <w:jc w:val="center"/>
              <w:rPr>
                <w:sz w:val="18"/>
                <w:szCs w:val="20"/>
              </w:rPr>
            </w:pPr>
            <w:r w:rsidRPr="0047726B">
              <w:rPr>
                <w:sz w:val="18"/>
                <w:szCs w:val="20"/>
              </w:rPr>
              <w:lastRenderedPageBreak/>
              <w:t>N</w:t>
            </w:r>
          </w:p>
        </w:tc>
        <w:tc>
          <w:tcPr>
            <w:tcW w:w="467" w:type="pct"/>
            <w:tcBorders>
              <w:top w:val="single" w:sz="4" w:space="0" w:color="auto"/>
              <w:left w:val="single" w:sz="4" w:space="0" w:color="auto"/>
              <w:bottom w:val="single" w:sz="4" w:space="0" w:color="auto"/>
              <w:right w:val="single" w:sz="4" w:space="0" w:color="auto"/>
            </w:tcBorders>
          </w:tcPr>
          <w:p w14:paraId="0F9842B1" w14:textId="1A987F55" w:rsidR="00433ACE" w:rsidRPr="0047726B" w:rsidRDefault="00433ACE" w:rsidP="00433ACE">
            <w:pPr>
              <w:jc w:val="center"/>
              <w:rPr>
                <w:sz w:val="18"/>
                <w:szCs w:val="20"/>
              </w:rPr>
            </w:pPr>
            <w:r w:rsidRPr="0047726B">
              <w:rPr>
                <w:sz w:val="18"/>
                <w:szCs w:val="20"/>
              </w:rPr>
              <w:t>Y</w:t>
            </w:r>
          </w:p>
        </w:tc>
        <w:tc>
          <w:tcPr>
            <w:tcW w:w="639" w:type="pct"/>
            <w:tcBorders>
              <w:top w:val="single" w:sz="4" w:space="0" w:color="auto"/>
              <w:left w:val="single" w:sz="4" w:space="0" w:color="auto"/>
              <w:bottom w:val="single" w:sz="4" w:space="0" w:color="auto"/>
              <w:right w:val="single" w:sz="4" w:space="0" w:color="auto"/>
            </w:tcBorders>
          </w:tcPr>
          <w:p w14:paraId="1EC00196" w14:textId="77777777" w:rsidR="00433ACE" w:rsidRPr="0047726B" w:rsidRDefault="00433ACE" w:rsidP="00433ACE">
            <w:pPr>
              <w:jc w:val="center"/>
              <w:rPr>
                <w:sz w:val="18"/>
                <w:szCs w:val="20"/>
                <w:lang w:val="en-GB"/>
              </w:rPr>
            </w:pPr>
            <w:r w:rsidRPr="0047726B">
              <w:rPr>
                <w:sz w:val="18"/>
                <w:szCs w:val="20"/>
                <w:lang w:val="en-GB"/>
              </w:rPr>
              <w:t xml:space="preserve">Data was submitted before to Poland to </w:t>
            </w:r>
            <w:r w:rsidRPr="0047726B">
              <w:rPr>
                <w:sz w:val="18"/>
                <w:szCs w:val="20"/>
                <w:lang w:val="en-GB"/>
              </w:rPr>
              <w:lastRenderedPageBreak/>
              <w:t xml:space="preserve">support the registration for Kestrel 200 SL from Nufarm. Data protection started with </w:t>
            </w:r>
          </w:p>
          <w:p w14:paraId="4709A844" w14:textId="77777777" w:rsidR="00433ACE" w:rsidRPr="0047726B" w:rsidRDefault="00433ACE" w:rsidP="00433ACE">
            <w:pPr>
              <w:jc w:val="center"/>
              <w:rPr>
                <w:sz w:val="18"/>
                <w:szCs w:val="18"/>
                <w:lang w:val="en-GB"/>
              </w:rPr>
            </w:pPr>
            <w:r w:rsidRPr="0047726B">
              <w:rPr>
                <w:sz w:val="18"/>
                <w:szCs w:val="18"/>
                <w:lang w:val="en-GB"/>
              </w:rPr>
              <w:t>authorisation of Kestrel 200 SL  R- 106/2018 dated on 28.05.2018</w:t>
            </w:r>
          </w:p>
          <w:p w14:paraId="5F43495B" w14:textId="69ACA197" w:rsidR="00433ACE" w:rsidRPr="0047726B" w:rsidRDefault="00433ACE" w:rsidP="00433ACE">
            <w:pPr>
              <w:rPr>
                <w:sz w:val="18"/>
                <w:szCs w:val="20"/>
                <w:lang w:val="en-GB"/>
              </w:rPr>
            </w:pPr>
          </w:p>
        </w:tc>
        <w:tc>
          <w:tcPr>
            <w:tcW w:w="361" w:type="pct"/>
            <w:tcBorders>
              <w:top w:val="single" w:sz="4" w:space="0" w:color="auto"/>
              <w:left w:val="single" w:sz="4" w:space="0" w:color="auto"/>
              <w:bottom w:val="single" w:sz="4" w:space="0" w:color="auto"/>
              <w:right w:val="single" w:sz="4" w:space="0" w:color="auto"/>
            </w:tcBorders>
          </w:tcPr>
          <w:p w14:paraId="336205B8" w14:textId="1CF04936" w:rsidR="00433ACE" w:rsidRPr="0047726B" w:rsidRDefault="00433ACE" w:rsidP="00433ACE">
            <w:pPr>
              <w:rPr>
                <w:sz w:val="18"/>
                <w:szCs w:val="20"/>
              </w:rPr>
            </w:pPr>
            <w:r w:rsidRPr="0047726B">
              <w:rPr>
                <w:sz w:val="18"/>
                <w:szCs w:val="20"/>
              </w:rPr>
              <w:lastRenderedPageBreak/>
              <w:t>ADAMA</w:t>
            </w:r>
          </w:p>
        </w:tc>
      </w:tr>
    </w:tbl>
    <w:p w14:paraId="46E91862" w14:textId="77777777" w:rsidR="007A4CAE" w:rsidRPr="002D6140" w:rsidRDefault="007A4CAE" w:rsidP="0051725B">
      <w:pPr>
        <w:pStyle w:val="RepStandard"/>
        <w:rPr>
          <w:lang w:val="en-GB"/>
        </w:rPr>
      </w:pPr>
    </w:p>
    <w:p w14:paraId="775944BC" w14:textId="77777777" w:rsidR="007A4CAE" w:rsidRPr="00B3720F" w:rsidRDefault="007A4CAE" w:rsidP="0051725B">
      <w:pPr>
        <w:pStyle w:val="RepNewPart"/>
        <w:spacing w:before="0" w:after="0"/>
        <w:rPr>
          <w:rStyle w:val="RepEditorNote"/>
          <w:color w:val="auto"/>
          <w:sz w:val="20"/>
          <w:szCs w:val="20"/>
          <w:lang w:val="en-GB"/>
        </w:rPr>
      </w:pPr>
      <w:r w:rsidRPr="00B3720F">
        <w:rPr>
          <w:rStyle w:val="RepEditorNote"/>
          <w:color w:val="auto"/>
          <w:sz w:val="20"/>
          <w:szCs w:val="20"/>
          <w:lang w:val="en-GB"/>
        </w:rPr>
        <w:t>List of data submitted or referred to by the applicant and relied on, but already evaluated at EU peer review</w:t>
      </w:r>
    </w:p>
    <w:tbl>
      <w:tblPr>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984"/>
        <w:gridCol w:w="709"/>
        <w:gridCol w:w="5528"/>
        <w:gridCol w:w="993"/>
        <w:gridCol w:w="992"/>
        <w:gridCol w:w="1843"/>
        <w:gridCol w:w="1100"/>
      </w:tblGrid>
      <w:tr w:rsidR="00FC231A" w:rsidRPr="00877F8A" w14:paraId="4C884F45" w14:textId="77777777" w:rsidTr="00877F8A">
        <w:trPr>
          <w:tblHeader/>
        </w:trPr>
        <w:tc>
          <w:tcPr>
            <w:tcW w:w="1413" w:type="dxa"/>
            <w:vAlign w:val="center"/>
          </w:tcPr>
          <w:p w14:paraId="36AED808"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Data point</w:t>
            </w:r>
          </w:p>
        </w:tc>
        <w:tc>
          <w:tcPr>
            <w:tcW w:w="1984" w:type="dxa"/>
            <w:vAlign w:val="center"/>
          </w:tcPr>
          <w:p w14:paraId="33525379" w14:textId="65D4649F" w:rsidR="007A4CAE" w:rsidRPr="00877F8A" w:rsidRDefault="00877F8A" w:rsidP="00877F8A">
            <w:pPr>
              <w:keepLines/>
              <w:tabs>
                <w:tab w:val="left" w:pos="720"/>
              </w:tabs>
              <w:overflowPunct w:val="0"/>
              <w:adjustRightInd w:val="0"/>
              <w:ind w:left="-60" w:right="-60"/>
              <w:jc w:val="center"/>
              <w:textAlignment w:val="baseline"/>
              <w:rPr>
                <w:b/>
                <w:sz w:val="18"/>
                <w:szCs w:val="18"/>
                <w:lang w:val="en-GB" w:eastAsia="nl-NL"/>
              </w:rPr>
            </w:pPr>
            <w:r>
              <w:rPr>
                <w:b/>
                <w:sz w:val="18"/>
                <w:szCs w:val="18"/>
                <w:lang w:val="en-GB" w:eastAsia="nl-NL"/>
              </w:rPr>
              <w:t>Author(s)</w:t>
            </w:r>
          </w:p>
        </w:tc>
        <w:tc>
          <w:tcPr>
            <w:tcW w:w="709" w:type="dxa"/>
            <w:vAlign w:val="center"/>
          </w:tcPr>
          <w:p w14:paraId="78590B1E"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Year</w:t>
            </w:r>
          </w:p>
        </w:tc>
        <w:tc>
          <w:tcPr>
            <w:tcW w:w="5528" w:type="dxa"/>
          </w:tcPr>
          <w:p w14:paraId="0B0C66A7" w14:textId="77777777" w:rsidR="007A4CAE" w:rsidRPr="00877F8A" w:rsidRDefault="007A4CAE" w:rsidP="0051725B">
            <w:pPr>
              <w:keepLines/>
              <w:tabs>
                <w:tab w:val="left" w:pos="720"/>
              </w:tabs>
              <w:overflowPunct w:val="0"/>
              <w:adjustRightInd w:val="0"/>
              <w:ind w:left="-60" w:right="-60"/>
              <w:textAlignment w:val="baseline"/>
              <w:rPr>
                <w:b/>
                <w:sz w:val="18"/>
                <w:szCs w:val="18"/>
                <w:lang w:val="en-GB" w:eastAsia="nl-NL"/>
              </w:rPr>
            </w:pPr>
            <w:r w:rsidRPr="00877F8A">
              <w:rPr>
                <w:b/>
                <w:sz w:val="18"/>
                <w:szCs w:val="18"/>
                <w:lang w:val="en-GB" w:eastAsia="nl-NL"/>
              </w:rPr>
              <w:t>Title</w:t>
            </w:r>
            <w:r w:rsidRPr="00877F8A">
              <w:rPr>
                <w:b/>
                <w:sz w:val="18"/>
                <w:szCs w:val="18"/>
                <w:lang w:val="en-GB" w:eastAsia="nl-NL"/>
              </w:rPr>
              <w:br/>
              <w:t>Company Report No.</w:t>
            </w:r>
            <w:r w:rsidRPr="00877F8A">
              <w:rPr>
                <w:b/>
                <w:sz w:val="18"/>
                <w:szCs w:val="18"/>
                <w:lang w:val="en-GB" w:eastAsia="nl-NL"/>
              </w:rPr>
              <w:tab/>
            </w:r>
            <w:r w:rsidRPr="00877F8A">
              <w:rPr>
                <w:b/>
                <w:sz w:val="18"/>
                <w:szCs w:val="18"/>
                <w:lang w:val="en-GB" w:eastAsia="nl-NL"/>
              </w:rPr>
              <w:br/>
              <w:t>Source (where different from company)</w:t>
            </w:r>
          </w:p>
          <w:p w14:paraId="75CAC5BE" w14:textId="77777777" w:rsidR="007A4CAE" w:rsidRPr="00877F8A" w:rsidRDefault="007A4CAE" w:rsidP="0051725B">
            <w:pPr>
              <w:keepLines/>
              <w:tabs>
                <w:tab w:val="left" w:pos="720"/>
              </w:tabs>
              <w:overflowPunct w:val="0"/>
              <w:adjustRightInd w:val="0"/>
              <w:ind w:left="-60" w:right="-60"/>
              <w:textAlignment w:val="baseline"/>
              <w:rPr>
                <w:b/>
                <w:sz w:val="18"/>
                <w:szCs w:val="18"/>
                <w:lang w:val="en-GB" w:eastAsia="nl-NL"/>
              </w:rPr>
            </w:pPr>
            <w:r w:rsidRPr="00877F8A">
              <w:rPr>
                <w:b/>
                <w:sz w:val="18"/>
                <w:szCs w:val="18"/>
                <w:lang w:val="en-GB" w:eastAsia="nl-NL"/>
              </w:rPr>
              <w:t>GLP or GEP status</w:t>
            </w:r>
          </w:p>
          <w:p w14:paraId="7F110940" w14:textId="77777777" w:rsidR="007A4CAE" w:rsidRPr="00877F8A" w:rsidRDefault="007A4CAE" w:rsidP="0051725B">
            <w:pPr>
              <w:keepLines/>
              <w:tabs>
                <w:tab w:val="left" w:pos="720"/>
              </w:tabs>
              <w:overflowPunct w:val="0"/>
              <w:adjustRightInd w:val="0"/>
              <w:ind w:left="-60" w:right="-60"/>
              <w:textAlignment w:val="baseline"/>
              <w:rPr>
                <w:b/>
                <w:sz w:val="18"/>
                <w:szCs w:val="18"/>
                <w:lang w:val="en-GB" w:eastAsia="nl-NL"/>
              </w:rPr>
            </w:pPr>
            <w:r w:rsidRPr="00877F8A">
              <w:rPr>
                <w:b/>
                <w:sz w:val="18"/>
                <w:szCs w:val="18"/>
                <w:lang w:val="en-GB" w:eastAsia="nl-NL"/>
              </w:rPr>
              <w:t>Published or not</w:t>
            </w:r>
          </w:p>
        </w:tc>
        <w:tc>
          <w:tcPr>
            <w:tcW w:w="993" w:type="dxa"/>
            <w:vAlign w:val="center"/>
          </w:tcPr>
          <w:p w14:paraId="4B9CC693" w14:textId="77777777" w:rsidR="007A4CAE" w:rsidRPr="00877F8A" w:rsidRDefault="661942C7" w:rsidP="00877F8A">
            <w:pPr>
              <w:keepLines/>
              <w:tabs>
                <w:tab w:val="left" w:pos="720"/>
              </w:tabs>
              <w:overflowPunct w:val="0"/>
              <w:adjustRightInd w:val="0"/>
              <w:ind w:left="-60" w:right="-60"/>
              <w:jc w:val="center"/>
              <w:textAlignment w:val="baseline"/>
              <w:rPr>
                <w:b/>
                <w:bCs/>
                <w:sz w:val="18"/>
                <w:szCs w:val="18"/>
                <w:lang w:val="en-GB" w:eastAsia="nl-NL"/>
              </w:rPr>
            </w:pPr>
            <w:r w:rsidRPr="00877F8A">
              <w:rPr>
                <w:b/>
                <w:bCs/>
                <w:sz w:val="18"/>
                <w:szCs w:val="18"/>
                <w:lang w:val="en-GB" w:eastAsia="nl-NL"/>
              </w:rPr>
              <w:t>Verte-</w:t>
            </w:r>
            <w:proofErr w:type="spellStart"/>
            <w:r w:rsidRPr="00877F8A">
              <w:rPr>
                <w:b/>
                <w:bCs/>
                <w:sz w:val="18"/>
                <w:szCs w:val="18"/>
                <w:lang w:val="en-GB" w:eastAsia="nl-NL"/>
              </w:rPr>
              <w:t>brate</w:t>
            </w:r>
            <w:proofErr w:type="spellEnd"/>
            <w:r w:rsidRPr="00877F8A">
              <w:rPr>
                <w:b/>
                <w:bCs/>
                <w:sz w:val="18"/>
                <w:szCs w:val="18"/>
                <w:lang w:val="en-GB" w:eastAsia="nl-NL"/>
              </w:rPr>
              <w:t xml:space="preserve"> study</w:t>
            </w:r>
          </w:p>
          <w:p w14:paraId="587AC5A6"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Y/N</w:t>
            </w:r>
          </w:p>
        </w:tc>
        <w:tc>
          <w:tcPr>
            <w:tcW w:w="992" w:type="dxa"/>
            <w:vAlign w:val="center"/>
          </w:tcPr>
          <w:p w14:paraId="78FD5FBF"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Data protection claimed</w:t>
            </w:r>
          </w:p>
          <w:p w14:paraId="2B4F188D"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Y/N</w:t>
            </w:r>
          </w:p>
        </w:tc>
        <w:tc>
          <w:tcPr>
            <w:tcW w:w="1843" w:type="dxa"/>
            <w:vAlign w:val="center"/>
          </w:tcPr>
          <w:p w14:paraId="146D9DEF"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Justification if data protection is claimed</w:t>
            </w:r>
          </w:p>
        </w:tc>
        <w:tc>
          <w:tcPr>
            <w:tcW w:w="1100" w:type="dxa"/>
            <w:vAlign w:val="center"/>
          </w:tcPr>
          <w:p w14:paraId="4C50A2F4" w14:textId="77777777" w:rsidR="007A4CAE" w:rsidRPr="00877F8A" w:rsidRDefault="007A4CAE" w:rsidP="00877F8A">
            <w:pPr>
              <w:keepLines/>
              <w:tabs>
                <w:tab w:val="left" w:pos="720"/>
              </w:tabs>
              <w:overflowPunct w:val="0"/>
              <w:adjustRightInd w:val="0"/>
              <w:ind w:left="-60" w:right="-60"/>
              <w:jc w:val="center"/>
              <w:textAlignment w:val="baseline"/>
              <w:rPr>
                <w:b/>
                <w:sz w:val="18"/>
                <w:szCs w:val="18"/>
                <w:lang w:val="en-GB" w:eastAsia="nl-NL"/>
              </w:rPr>
            </w:pPr>
            <w:r w:rsidRPr="00877F8A">
              <w:rPr>
                <w:b/>
                <w:sz w:val="18"/>
                <w:szCs w:val="18"/>
                <w:lang w:val="en-GB" w:eastAsia="nl-NL"/>
              </w:rPr>
              <w:t>Owner</w:t>
            </w:r>
          </w:p>
        </w:tc>
      </w:tr>
      <w:tr w:rsidR="00FC231A" w:rsidRPr="00877F8A" w14:paraId="53E30596" w14:textId="77777777" w:rsidTr="00877F8A">
        <w:tc>
          <w:tcPr>
            <w:tcW w:w="1413" w:type="dxa"/>
          </w:tcPr>
          <w:p w14:paraId="2D43846D" w14:textId="2401EE9F" w:rsidR="001D442C" w:rsidRPr="00877F8A" w:rsidRDefault="001D442C" w:rsidP="0051725B">
            <w:pPr>
              <w:rPr>
                <w:sz w:val="18"/>
                <w:szCs w:val="18"/>
                <w:highlight w:val="yellow"/>
                <w:lang w:val="en-GB"/>
              </w:rPr>
            </w:pPr>
            <w:r w:rsidRPr="00877F8A">
              <w:rPr>
                <w:sz w:val="18"/>
                <w:szCs w:val="18"/>
              </w:rPr>
              <w:t>CP 5.1.2</w:t>
            </w:r>
          </w:p>
        </w:tc>
        <w:tc>
          <w:tcPr>
            <w:tcW w:w="1984" w:type="dxa"/>
          </w:tcPr>
          <w:p w14:paraId="123C0FF5" w14:textId="792C0327" w:rsidR="001D442C" w:rsidRPr="00877F8A" w:rsidRDefault="661942C7" w:rsidP="0051725B">
            <w:pPr>
              <w:rPr>
                <w:sz w:val="18"/>
                <w:szCs w:val="18"/>
                <w:highlight w:val="yellow"/>
                <w:lang w:val="en-GB"/>
              </w:rPr>
            </w:pPr>
            <w:proofErr w:type="spellStart"/>
            <w:r w:rsidRPr="00877F8A">
              <w:rPr>
                <w:sz w:val="18"/>
                <w:szCs w:val="18"/>
              </w:rPr>
              <w:t>Mamouni</w:t>
            </w:r>
            <w:proofErr w:type="spellEnd"/>
            <w:r w:rsidRPr="00877F8A">
              <w:rPr>
                <w:sz w:val="18"/>
                <w:szCs w:val="18"/>
              </w:rPr>
              <w:t>, A.</w:t>
            </w:r>
          </w:p>
        </w:tc>
        <w:tc>
          <w:tcPr>
            <w:tcW w:w="709" w:type="dxa"/>
          </w:tcPr>
          <w:p w14:paraId="253CF2FC" w14:textId="2881F49E" w:rsidR="001D442C" w:rsidRPr="00877F8A" w:rsidRDefault="661942C7" w:rsidP="0051725B">
            <w:pPr>
              <w:jc w:val="center"/>
              <w:rPr>
                <w:sz w:val="18"/>
                <w:szCs w:val="18"/>
                <w:highlight w:val="yellow"/>
                <w:lang w:val="en-GB"/>
              </w:rPr>
            </w:pPr>
            <w:r w:rsidRPr="00877F8A">
              <w:rPr>
                <w:sz w:val="18"/>
                <w:szCs w:val="18"/>
              </w:rPr>
              <w:t>1997</w:t>
            </w:r>
          </w:p>
        </w:tc>
        <w:tc>
          <w:tcPr>
            <w:tcW w:w="5528" w:type="dxa"/>
          </w:tcPr>
          <w:p w14:paraId="1C921835" w14:textId="77777777" w:rsidR="001D442C" w:rsidRPr="00877F8A" w:rsidRDefault="001D442C" w:rsidP="0051725B">
            <w:pPr>
              <w:pStyle w:val="RepTable"/>
              <w:rPr>
                <w:sz w:val="18"/>
                <w:szCs w:val="18"/>
              </w:rPr>
            </w:pPr>
            <w:r w:rsidRPr="00877F8A">
              <w:rPr>
                <w:sz w:val="18"/>
                <w:szCs w:val="18"/>
              </w:rPr>
              <w:t>Adsorption/Desorption of IM-1-4 on Five Soils</w:t>
            </w:r>
          </w:p>
          <w:p w14:paraId="2BB775AF" w14:textId="77777777" w:rsidR="001D442C" w:rsidRPr="00877F8A" w:rsidRDefault="001D442C" w:rsidP="0051725B">
            <w:pPr>
              <w:pStyle w:val="RepTable"/>
              <w:rPr>
                <w:sz w:val="18"/>
                <w:szCs w:val="18"/>
              </w:rPr>
            </w:pPr>
            <w:r w:rsidRPr="00877F8A">
              <w:rPr>
                <w:sz w:val="18"/>
                <w:szCs w:val="18"/>
              </w:rPr>
              <w:t>Report No. 383826</w:t>
            </w:r>
          </w:p>
          <w:p w14:paraId="382A788A" w14:textId="77777777" w:rsidR="001D442C" w:rsidRPr="00877F8A" w:rsidRDefault="001D442C" w:rsidP="0051725B">
            <w:pPr>
              <w:pStyle w:val="RepTable"/>
              <w:rPr>
                <w:sz w:val="18"/>
                <w:szCs w:val="18"/>
              </w:rPr>
            </w:pPr>
            <w:r w:rsidRPr="00877F8A">
              <w:rPr>
                <w:sz w:val="18"/>
                <w:szCs w:val="18"/>
              </w:rPr>
              <w:t>GLP</w:t>
            </w:r>
          </w:p>
          <w:p w14:paraId="2E42843E" w14:textId="505F284A" w:rsidR="001D442C" w:rsidRPr="00877F8A" w:rsidRDefault="001D442C" w:rsidP="0051725B">
            <w:pPr>
              <w:rPr>
                <w:sz w:val="18"/>
                <w:szCs w:val="18"/>
                <w:highlight w:val="yellow"/>
                <w:lang w:val="en-GB"/>
              </w:rPr>
            </w:pPr>
            <w:r w:rsidRPr="00877F8A">
              <w:rPr>
                <w:sz w:val="18"/>
                <w:szCs w:val="18"/>
              </w:rPr>
              <w:t>Published</w:t>
            </w:r>
          </w:p>
        </w:tc>
        <w:tc>
          <w:tcPr>
            <w:tcW w:w="993" w:type="dxa"/>
          </w:tcPr>
          <w:p w14:paraId="48D7F811" w14:textId="6D9976C5" w:rsidR="001D442C" w:rsidRPr="00877F8A" w:rsidRDefault="001D442C" w:rsidP="0051725B">
            <w:pPr>
              <w:jc w:val="center"/>
              <w:rPr>
                <w:sz w:val="18"/>
                <w:szCs w:val="18"/>
                <w:highlight w:val="yellow"/>
                <w:lang w:val="en-GB"/>
              </w:rPr>
            </w:pPr>
            <w:r w:rsidRPr="00877F8A">
              <w:rPr>
                <w:sz w:val="18"/>
                <w:szCs w:val="18"/>
              </w:rPr>
              <w:t>N</w:t>
            </w:r>
          </w:p>
        </w:tc>
        <w:tc>
          <w:tcPr>
            <w:tcW w:w="992" w:type="dxa"/>
          </w:tcPr>
          <w:p w14:paraId="20549133" w14:textId="7E214B5F" w:rsidR="001D442C" w:rsidRPr="00877F8A" w:rsidRDefault="001D442C" w:rsidP="0051725B">
            <w:pPr>
              <w:jc w:val="center"/>
              <w:rPr>
                <w:sz w:val="18"/>
                <w:szCs w:val="18"/>
                <w:highlight w:val="yellow"/>
                <w:lang w:val="en-GB"/>
              </w:rPr>
            </w:pPr>
            <w:r w:rsidRPr="00877F8A">
              <w:rPr>
                <w:sz w:val="18"/>
                <w:szCs w:val="18"/>
              </w:rPr>
              <w:t>N</w:t>
            </w:r>
          </w:p>
        </w:tc>
        <w:tc>
          <w:tcPr>
            <w:tcW w:w="1843" w:type="dxa"/>
          </w:tcPr>
          <w:p w14:paraId="67531004" w14:textId="77777777" w:rsidR="001D442C" w:rsidRPr="00877F8A" w:rsidRDefault="001D442C" w:rsidP="0051725B">
            <w:pPr>
              <w:jc w:val="center"/>
              <w:rPr>
                <w:sz w:val="18"/>
                <w:szCs w:val="18"/>
                <w:highlight w:val="yellow"/>
                <w:lang w:val="en-GB"/>
              </w:rPr>
            </w:pPr>
          </w:p>
        </w:tc>
        <w:tc>
          <w:tcPr>
            <w:tcW w:w="1100" w:type="dxa"/>
          </w:tcPr>
          <w:p w14:paraId="789A5605" w14:textId="754A3C7F" w:rsidR="001D442C" w:rsidRPr="00877F8A" w:rsidRDefault="001D442C" w:rsidP="0051725B">
            <w:pPr>
              <w:jc w:val="center"/>
              <w:rPr>
                <w:sz w:val="18"/>
                <w:szCs w:val="18"/>
                <w:highlight w:val="yellow"/>
                <w:lang w:val="en-GB"/>
              </w:rPr>
            </w:pPr>
            <w:r w:rsidRPr="00877F8A">
              <w:rPr>
                <w:sz w:val="18"/>
                <w:szCs w:val="18"/>
              </w:rPr>
              <w:t>Nippon Soda</w:t>
            </w:r>
          </w:p>
        </w:tc>
      </w:tr>
      <w:tr w:rsidR="00FC231A" w:rsidRPr="00877F8A" w14:paraId="03258882" w14:textId="77777777" w:rsidTr="00877F8A">
        <w:tc>
          <w:tcPr>
            <w:tcW w:w="1413" w:type="dxa"/>
          </w:tcPr>
          <w:p w14:paraId="3B82FC19" w14:textId="2D5529F9" w:rsidR="001D442C" w:rsidRPr="00877F8A" w:rsidRDefault="001D442C" w:rsidP="0051725B">
            <w:pPr>
              <w:rPr>
                <w:sz w:val="18"/>
                <w:szCs w:val="18"/>
                <w:highlight w:val="yellow"/>
                <w:lang w:val="en-GB"/>
              </w:rPr>
            </w:pPr>
            <w:r w:rsidRPr="00877F8A">
              <w:rPr>
                <w:sz w:val="18"/>
                <w:szCs w:val="18"/>
              </w:rPr>
              <w:t>CP 5.1.2</w:t>
            </w:r>
          </w:p>
        </w:tc>
        <w:tc>
          <w:tcPr>
            <w:tcW w:w="1984" w:type="dxa"/>
          </w:tcPr>
          <w:p w14:paraId="2B0E1D21" w14:textId="3737F9F1" w:rsidR="001D442C" w:rsidRPr="00877F8A" w:rsidRDefault="661942C7" w:rsidP="0051725B">
            <w:pPr>
              <w:rPr>
                <w:sz w:val="18"/>
                <w:szCs w:val="18"/>
                <w:highlight w:val="yellow"/>
                <w:lang w:val="en-GB"/>
              </w:rPr>
            </w:pPr>
            <w:r w:rsidRPr="00877F8A">
              <w:rPr>
                <w:sz w:val="18"/>
                <w:szCs w:val="18"/>
              </w:rPr>
              <w:t>Emeric, G.T.</w:t>
            </w:r>
          </w:p>
        </w:tc>
        <w:tc>
          <w:tcPr>
            <w:tcW w:w="709" w:type="dxa"/>
          </w:tcPr>
          <w:p w14:paraId="578050DB" w14:textId="797C6D23" w:rsidR="001D442C" w:rsidRPr="00877F8A" w:rsidRDefault="661942C7" w:rsidP="0051725B">
            <w:pPr>
              <w:jc w:val="center"/>
              <w:rPr>
                <w:sz w:val="18"/>
                <w:szCs w:val="18"/>
                <w:highlight w:val="yellow"/>
                <w:lang w:val="en-GB"/>
              </w:rPr>
            </w:pPr>
            <w:r w:rsidRPr="00877F8A">
              <w:rPr>
                <w:sz w:val="18"/>
                <w:szCs w:val="18"/>
              </w:rPr>
              <w:t>1998</w:t>
            </w:r>
          </w:p>
        </w:tc>
        <w:tc>
          <w:tcPr>
            <w:tcW w:w="5528" w:type="dxa"/>
          </w:tcPr>
          <w:p w14:paraId="3573C8B5" w14:textId="77777777" w:rsidR="001D442C" w:rsidRPr="00877F8A" w:rsidRDefault="001D442C" w:rsidP="0051725B">
            <w:pPr>
              <w:pStyle w:val="RepTable"/>
              <w:rPr>
                <w:sz w:val="18"/>
                <w:szCs w:val="18"/>
              </w:rPr>
            </w:pPr>
            <w:r w:rsidRPr="00877F8A">
              <w:rPr>
                <w:sz w:val="18"/>
                <w:szCs w:val="18"/>
              </w:rPr>
              <w:t>Acetamiprid - Verification of the Identity of the Photolyte obtained at pH 7</w:t>
            </w:r>
          </w:p>
          <w:p w14:paraId="35E79E4C" w14:textId="77777777" w:rsidR="001D442C" w:rsidRPr="00877F8A" w:rsidRDefault="001D442C" w:rsidP="0051725B">
            <w:pPr>
              <w:pStyle w:val="RepTable"/>
              <w:rPr>
                <w:sz w:val="18"/>
                <w:szCs w:val="18"/>
              </w:rPr>
            </w:pPr>
            <w:r w:rsidRPr="00877F8A">
              <w:rPr>
                <w:sz w:val="18"/>
                <w:szCs w:val="18"/>
              </w:rPr>
              <w:t>Report No. 98-47</w:t>
            </w:r>
          </w:p>
          <w:p w14:paraId="11B09B96" w14:textId="77777777" w:rsidR="001D442C" w:rsidRPr="00877F8A" w:rsidRDefault="001D442C" w:rsidP="0051725B">
            <w:pPr>
              <w:pStyle w:val="RepTable"/>
              <w:rPr>
                <w:sz w:val="18"/>
                <w:szCs w:val="18"/>
              </w:rPr>
            </w:pPr>
            <w:r w:rsidRPr="00877F8A">
              <w:rPr>
                <w:sz w:val="18"/>
                <w:szCs w:val="18"/>
              </w:rPr>
              <w:t>GLP</w:t>
            </w:r>
          </w:p>
          <w:p w14:paraId="70AAC18A" w14:textId="3F4D7207" w:rsidR="001D442C" w:rsidRPr="00877F8A" w:rsidRDefault="001D442C" w:rsidP="0051725B">
            <w:pPr>
              <w:rPr>
                <w:sz w:val="18"/>
                <w:szCs w:val="18"/>
                <w:highlight w:val="yellow"/>
                <w:lang w:val="en-GB"/>
              </w:rPr>
            </w:pPr>
            <w:r w:rsidRPr="00877F8A">
              <w:rPr>
                <w:sz w:val="18"/>
                <w:szCs w:val="18"/>
              </w:rPr>
              <w:t>Published</w:t>
            </w:r>
          </w:p>
        </w:tc>
        <w:tc>
          <w:tcPr>
            <w:tcW w:w="993" w:type="dxa"/>
          </w:tcPr>
          <w:p w14:paraId="61CFBF1F" w14:textId="191C5AA6" w:rsidR="001D442C" w:rsidRPr="00877F8A" w:rsidRDefault="001D442C" w:rsidP="0051725B">
            <w:pPr>
              <w:jc w:val="center"/>
              <w:rPr>
                <w:sz w:val="18"/>
                <w:szCs w:val="18"/>
                <w:highlight w:val="yellow"/>
                <w:lang w:val="en-GB"/>
              </w:rPr>
            </w:pPr>
            <w:r w:rsidRPr="00877F8A">
              <w:rPr>
                <w:sz w:val="18"/>
                <w:szCs w:val="18"/>
              </w:rPr>
              <w:t>N</w:t>
            </w:r>
          </w:p>
        </w:tc>
        <w:tc>
          <w:tcPr>
            <w:tcW w:w="992" w:type="dxa"/>
          </w:tcPr>
          <w:p w14:paraId="79E3E8FE" w14:textId="27223025" w:rsidR="001D442C" w:rsidRPr="00877F8A" w:rsidRDefault="001D442C" w:rsidP="0051725B">
            <w:pPr>
              <w:jc w:val="center"/>
              <w:rPr>
                <w:sz w:val="18"/>
                <w:szCs w:val="18"/>
                <w:highlight w:val="yellow"/>
                <w:lang w:val="en-GB"/>
              </w:rPr>
            </w:pPr>
            <w:r w:rsidRPr="00877F8A">
              <w:rPr>
                <w:sz w:val="18"/>
                <w:szCs w:val="18"/>
              </w:rPr>
              <w:t>N</w:t>
            </w:r>
          </w:p>
        </w:tc>
        <w:tc>
          <w:tcPr>
            <w:tcW w:w="1843" w:type="dxa"/>
          </w:tcPr>
          <w:p w14:paraId="376E4538" w14:textId="77777777" w:rsidR="001D442C" w:rsidRPr="00877F8A" w:rsidRDefault="001D442C" w:rsidP="0051725B">
            <w:pPr>
              <w:jc w:val="center"/>
              <w:rPr>
                <w:sz w:val="18"/>
                <w:szCs w:val="18"/>
                <w:highlight w:val="yellow"/>
                <w:lang w:val="en-GB"/>
              </w:rPr>
            </w:pPr>
          </w:p>
        </w:tc>
        <w:tc>
          <w:tcPr>
            <w:tcW w:w="1100" w:type="dxa"/>
          </w:tcPr>
          <w:p w14:paraId="1C625362" w14:textId="3BFFD7A3" w:rsidR="001D442C" w:rsidRPr="00877F8A" w:rsidRDefault="001D442C" w:rsidP="0051725B">
            <w:pPr>
              <w:jc w:val="center"/>
              <w:rPr>
                <w:sz w:val="18"/>
                <w:szCs w:val="18"/>
                <w:highlight w:val="yellow"/>
                <w:lang w:val="en-GB"/>
              </w:rPr>
            </w:pPr>
            <w:r w:rsidRPr="00877F8A">
              <w:rPr>
                <w:sz w:val="18"/>
                <w:szCs w:val="18"/>
              </w:rPr>
              <w:t>Nippon Soda</w:t>
            </w:r>
          </w:p>
        </w:tc>
      </w:tr>
      <w:tr w:rsidR="00FC231A" w:rsidRPr="00877F8A" w14:paraId="78D76778" w14:textId="77777777" w:rsidTr="00877F8A">
        <w:tc>
          <w:tcPr>
            <w:tcW w:w="1413" w:type="dxa"/>
          </w:tcPr>
          <w:p w14:paraId="1C2560E2" w14:textId="5B34AED7" w:rsidR="001D442C" w:rsidRPr="00877F8A" w:rsidRDefault="001D442C" w:rsidP="0051725B">
            <w:pPr>
              <w:rPr>
                <w:sz w:val="18"/>
                <w:szCs w:val="18"/>
                <w:highlight w:val="yellow"/>
                <w:lang w:val="en-GB"/>
              </w:rPr>
            </w:pPr>
            <w:r w:rsidRPr="00877F8A">
              <w:rPr>
                <w:sz w:val="18"/>
                <w:szCs w:val="18"/>
              </w:rPr>
              <w:t>CP 5.1.2</w:t>
            </w:r>
          </w:p>
        </w:tc>
        <w:tc>
          <w:tcPr>
            <w:tcW w:w="1984" w:type="dxa"/>
          </w:tcPr>
          <w:p w14:paraId="61027399" w14:textId="0F244972" w:rsidR="001D442C" w:rsidRPr="00877F8A" w:rsidRDefault="661942C7" w:rsidP="0051725B">
            <w:pPr>
              <w:rPr>
                <w:sz w:val="18"/>
                <w:szCs w:val="18"/>
                <w:highlight w:val="yellow"/>
                <w:lang w:val="en-GB"/>
              </w:rPr>
            </w:pPr>
            <w:r w:rsidRPr="00877F8A">
              <w:rPr>
                <w:sz w:val="18"/>
                <w:szCs w:val="18"/>
              </w:rPr>
              <w:t>Shiotani, H.</w:t>
            </w:r>
          </w:p>
        </w:tc>
        <w:tc>
          <w:tcPr>
            <w:tcW w:w="709" w:type="dxa"/>
          </w:tcPr>
          <w:p w14:paraId="3619A8F2" w14:textId="7E225DFF" w:rsidR="001D442C" w:rsidRPr="00877F8A" w:rsidRDefault="661942C7" w:rsidP="0051725B">
            <w:pPr>
              <w:jc w:val="center"/>
              <w:rPr>
                <w:sz w:val="18"/>
                <w:szCs w:val="18"/>
                <w:highlight w:val="yellow"/>
                <w:lang w:val="en-GB"/>
              </w:rPr>
            </w:pPr>
            <w:r w:rsidRPr="00877F8A">
              <w:rPr>
                <w:sz w:val="18"/>
                <w:szCs w:val="18"/>
              </w:rPr>
              <w:t>2003</w:t>
            </w:r>
          </w:p>
        </w:tc>
        <w:tc>
          <w:tcPr>
            <w:tcW w:w="5528" w:type="dxa"/>
          </w:tcPr>
          <w:p w14:paraId="077CF9B3" w14:textId="77777777" w:rsidR="001D442C" w:rsidRPr="00877F8A" w:rsidRDefault="001D442C" w:rsidP="0051725B">
            <w:pPr>
              <w:pStyle w:val="RepTable"/>
              <w:rPr>
                <w:sz w:val="18"/>
                <w:szCs w:val="18"/>
              </w:rPr>
            </w:pPr>
            <w:r w:rsidRPr="00877F8A">
              <w:rPr>
                <w:sz w:val="18"/>
                <w:szCs w:val="18"/>
              </w:rPr>
              <w:t>Photodegradation of IM-1-5 in Water</w:t>
            </w:r>
          </w:p>
          <w:p w14:paraId="6083F775" w14:textId="77777777" w:rsidR="001D442C" w:rsidRPr="00877F8A" w:rsidRDefault="001D442C" w:rsidP="0051725B">
            <w:pPr>
              <w:pStyle w:val="RepTable"/>
              <w:rPr>
                <w:sz w:val="18"/>
                <w:szCs w:val="18"/>
              </w:rPr>
            </w:pPr>
            <w:r w:rsidRPr="00877F8A">
              <w:rPr>
                <w:sz w:val="18"/>
                <w:szCs w:val="18"/>
              </w:rPr>
              <w:t>Report No. C030709</w:t>
            </w:r>
          </w:p>
          <w:p w14:paraId="41B91C85" w14:textId="77777777" w:rsidR="001D442C" w:rsidRPr="00877F8A" w:rsidRDefault="001D442C" w:rsidP="0051725B">
            <w:pPr>
              <w:pStyle w:val="RepTable"/>
              <w:rPr>
                <w:sz w:val="18"/>
                <w:szCs w:val="18"/>
              </w:rPr>
            </w:pPr>
            <w:r w:rsidRPr="00877F8A">
              <w:rPr>
                <w:sz w:val="18"/>
                <w:szCs w:val="18"/>
              </w:rPr>
              <w:t>GLP</w:t>
            </w:r>
          </w:p>
          <w:p w14:paraId="11732921" w14:textId="7587EC0F" w:rsidR="001D442C" w:rsidRPr="00877F8A" w:rsidRDefault="001D442C" w:rsidP="0051725B">
            <w:pPr>
              <w:rPr>
                <w:sz w:val="18"/>
                <w:szCs w:val="18"/>
                <w:highlight w:val="yellow"/>
                <w:lang w:val="en-GB"/>
              </w:rPr>
            </w:pPr>
            <w:r w:rsidRPr="00877F8A">
              <w:rPr>
                <w:sz w:val="18"/>
                <w:szCs w:val="18"/>
              </w:rPr>
              <w:t>Published</w:t>
            </w:r>
          </w:p>
        </w:tc>
        <w:tc>
          <w:tcPr>
            <w:tcW w:w="993" w:type="dxa"/>
          </w:tcPr>
          <w:p w14:paraId="09FD88F8" w14:textId="7A78022B" w:rsidR="001D442C" w:rsidRPr="00877F8A" w:rsidRDefault="001D442C" w:rsidP="0051725B">
            <w:pPr>
              <w:jc w:val="center"/>
              <w:rPr>
                <w:sz w:val="18"/>
                <w:szCs w:val="18"/>
                <w:highlight w:val="yellow"/>
                <w:lang w:val="en-GB"/>
              </w:rPr>
            </w:pPr>
            <w:r w:rsidRPr="00877F8A">
              <w:rPr>
                <w:sz w:val="18"/>
                <w:szCs w:val="18"/>
              </w:rPr>
              <w:t>N</w:t>
            </w:r>
          </w:p>
        </w:tc>
        <w:tc>
          <w:tcPr>
            <w:tcW w:w="992" w:type="dxa"/>
          </w:tcPr>
          <w:p w14:paraId="5E7C4B7D" w14:textId="6DD92434" w:rsidR="001D442C" w:rsidRPr="00877F8A" w:rsidRDefault="001D442C" w:rsidP="0051725B">
            <w:pPr>
              <w:jc w:val="center"/>
              <w:rPr>
                <w:sz w:val="18"/>
                <w:szCs w:val="18"/>
                <w:highlight w:val="yellow"/>
                <w:lang w:val="en-GB"/>
              </w:rPr>
            </w:pPr>
            <w:r w:rsidRPr="00877F8A">
              <w:rPr>
                <w:sz w:val="18"/>
                <w:szCs w:val="18"/>
              </w:rPr>
              <w:t>N</w:t>
            </w:r>
          </w:p>
        </w:tc>
        <w:tc>
          <w:tcPr>
            <w:tcW w:w="1843" w:type="dxa"/>
          </w:tcPr>
          <w:p w14:paraId="6168D97E" w14:textId="77777777" w:rsidR="001D442C" w:rsidRPr="00877F8A" w:rsidRDefault="001D442C" w:rsidP="0051725B">
            <w:pPr>
              <w:jc w:val="center"/>
              <w:rPr>
                <w:sz w:val="18"/>
                <w:szCs w:val="18"/>
                <w:highlight w:val="yellow"/>
                <w:lang w:val="en-GB"/>
              </w:rPr>
            </w:pPr>
          </w:p>
        </w:tc>
        <w:tc>
          <w:tcPr>
            <w:tcW w:w="1100" w:type="dxa"/>
          </w:tcPr>
          <w:p w14:paraId="0E6CA3DF" w14:textId="610059A9" w:rsidR="001D442C" w:rsidRPr="00877F8A" w:rsidRDefault="001D442C" w:rsidP="0051725B">
            <w:pPr>
              <w:jc w:val="center"/>
              <w:rPr>
                <w:sz w:val="18"/>
                <w:szCs w:val="18"/>
                <w:highlight w:val="yellow"/>
                <w:lang w:val="en-GB"/>
              </w:rPr>
            </w:pPr>
            <w:r w:rsidRPr="00877F8A">
              <w:rPr>
                <w:sz w:val="18"/>
                <w:szCs w:val="18"/>
              </w:rPr>
              <w:t>Nippon Soda</w:t>
            </w:r>
          </w:p>
        </w:tc>
      </w:tr>
      <w:tr w:rsidR="00FC231A" w:rsidRPr="00877F8A" w14:paraId="2C378C01" w14:textId="77777777" w:rsidTr="00877F8A">
        <w:tc>
          <w:tcPr>
            <w:tcW w:w="1413" w:type="dxa"/>
          </w:tcPr>
          <w:p w14:paraId="33B973DD" w14:textId="60E8181A" w:rsidR="0036494E" w:rsidRPr="00877F8A" w:rsidRDefault="0036494E" w:rsidP="0051725B">
            <w:pPr>
              <w:rPr>
                <w:sz w:val="18"/>
                <w:szCs w:val="18"/>
              </w:rPr>
            </w:pPr>
            <w:r w:rsidRPr="00877F8A">
              <w:rPr>
                <w:sz w:val="18"/>
                <w:szCs w:val="18"/>
              </w:rPr>
              <w:t xml:space="preserve">CP 5.1.2 </w:t>
            </w:r>
          </w:p>
        </w:tc>
        <w:tc>
          <w:tcPr>
            <w:tcW w:w="1984" w:type="dxa"/>
          </w:tcPr>
          <w:p w14:paraId="6C9EB60E" w14:textId="44ECF805" w:rsidR="0036494E" w:rsidRPr="00877F8A" w:rsidRDefault="661942C7" w:rsidP="0051725B">
            <w:pPr>
              <w:rPr>
                <w:sz w:val="18"/>
                <w:szCs w:val="18"/>
              </w:rPr>
            </w:pPr>
            <w:r w:rsidRPr="00877F8A">
              <w:rPr>
                <w:sz w:val="18"/>
                <w:szCs w:val="18"/>
              </w:rPr>
              <w:t>Goller G.</w:t>
            </w:r>
          </w:p>
        </w:tc>
        <w:tc>
          <w:tcPr>
            <w:tcW w:w="709" w:type="dxa"/>
          </w:tcPr>
          <w:p w14:paraId="1FBB2FF3" w14:textId="51F3A5D1" w:rsidR="0036494E" w:rsidRPr="00877F8A" w:rsidRDefault="661942C7" w:rsidP="0051725B">
            <w:pPr>
              <w:jc w:val="center"/>
              <w:rPr>
                <w:sz w:val="18"/>
                <w:szCs w:val="18"/>
              </w:rPr>
            </w:pPr>
            <w:r w:rsidRPr="00877F8A">
              <w:rPr>
                <w:sz w:val="18"/>
                <w:szCs w:val="18"/>
              </w:rPr>
              <w:t>1999</w:t>
            </w:r>
          </w:p>
        </w:tc>
        <w:tc>
          <w:tcPr>
            <w:tcW w:w="5528" w:type="dxa"/>
          </w:tcPr>
          <w:p w14:paraId="0B2D2024" w14:textId="77777777" w:rsidR="0036494E" w:rsidRPr="00877F8A" w:rsidRDefault="0036494E" w:rsidP="0051725B">
            <w:pPr>
              <w:pStyle w:val="RepTable"/>
              <w:rPr>
                <w:sz w:val="18"/>
                <w:szCs w:val="18"/>
              </w:rPr>
            </w:pPr>
            <w:r w:rsidRPr="00877F8A">
              <w:rPr>
                <w:sz w:val="18"/>
                <w:szCs w:val="18"/>
              </w:rPr>
              <w:t>Stability Study of NI-25 (Acetamiprid) in apple and tomato samples after storage in freezer at or below -18 °C - Fortification experiments with active ingredient</w:t>
            </w:r>
          </w:p>
          <w:p w14:paraId="5D36B70E" w14:textId="77777777" w:rsidR="0036494E" w:rsidRPr="00877F8A" w:rsidRDefault="0036494E" w:rsidP="0051725B">
            <w:pPr>
              <w:pStyle w:val="RepTable"/>
              <w:rPr>
                <w:sz w:val="18"/>
                <w:szCs w:val="18"/>
                <w:lang w:val="fr-FR"/>
              </w:rPr>
            </w:pPr>
            <w:r w:rsidRPr="00877F8A">
              <w:rPr>
                <w:sz w:val="18"/>
                <w:szCs w:val="18"/>
                <w:lang w:val="fr-FR"/>
              </w:rPr>
              <w:t>Report No RPA/NI-25/97051</w:t>
            </w:r>
          </w:p>
          <w:p w14:paraId="171973D9" w14:textId="77777777" w:rsidR="0036494E" w:rsidRPr="00877F8A" w:rsidRDefault="0036494E" w:rsidP="0051725B">
            <w:pPr>
              <w:pStyle w:val="RepTable"/>
              <w:rPr>
                <w:sz w:val="18"/>
                <w:szCs w:val="18"/>
                <w:lang w:val="fr-FR"/>
              </w:rPr>
            </w:pPr>
            <w:r w:rsidRPr="00877F8A">
              <w:rPr>
                <w:sz w:val="18"/>
                <w:szCs w:val="18"/>
                <w:lang w:val="fr-FR"/>
              </w:rPr>
              <w:t>A.D.M.E. - Bioanalyses, France</w:t>
            </w:r>
          </w:p>
          <w:p w14:paraId="467E048D" w14:textId="77777777" w:rsidR="0036494E" w:rsidRPr="00877F8A" w:rsidRDefault="0036494E" w:rsidP="0051725B">
            <w:pPr>
              <w:pStyle w:val="RepTable"/>
              <w:rPr>
                <w:sz w:val="18"/>
                <w:szCs w:val="18"/>
                <w:lang w:val="fr-BE"/>
              </w:rPr>
            </w:pPr>
            <w:r w:rsidRPr="00877F8A">
              <w:rPr>
                <w:sz w:val="18"/>
                <w:szCs w:val="18"/>
                <w:lang w:val="fr-BE"/>
              </w:rPr>
              <w:t>GLP</w:t>
            </w:r>
          </w:p>
          <w:p w14:paraId="6B2B304D" w14:textId="6B818251" w:rsidR="0036494E" w:rsidRPr="00877F8A" w:rsidRDefault="0036494E" w:rsidP="0051725B">
            <w:pPr>
              <w:pStyle w:val="RepTable"/>
              <w:rPr>
                <w:sz w:val="18"/>
                <w:szCs w:val="18"/>
              </w:rPr>
            </w:pPr>
            <w:r w:rsidRPr="00877F8A">
              <w:rPr>
                <w:sz w:val="18"/>
                <w:szCs w:val="18"/>
              </w:rPr>
              <w:t>Unpublished</w:t>
            </w:r>
          </w:p>
        </w:tc>
        <w:tc>
          <w:tcPr>
            <w:tcW w:w="993" w:type="dxa"/>
          </w:tcPr>
          <w:p w14:paraId="72E8EE8F" w14:textId="6271493F" w:rsidR="0036494E" w:rsidRPr="00877F8A" w:rsidRDefault="0036494E" w:rsidP="0051725B">
            <w:pPr>
              <w:jc w:val="center"/>
              <w:rPr>
                <w:sz w:val="18"/>
                <w:szCs w:val="18"/>
              </w:rPr>
            </w:pPr>
            <w:r w:rsidRPr="00877F8A">
              <w:rPr>
                <w:sz w:val="18"/>
                <w:szCs w:val="18"/>
              </w:rPr>
              <w:t>N</w:t>
            </w:r>
          </w:p>
        </w:tc>
        <w:tc>
          <w:tcPr>
            <w:tcW w:w="992" w:type="dxa"/>
          </w:tcPr>
          <w:p w14:paraId="6D14D610" w14:textId="1EF39DCD" w:rsidR="0036494E" w:rsidRPr="00877F8A" w:rsidRDefault="0036494E" w:rsidP="0051725B">
            <w:pPr>
              <w:jc w:val="center"/>
              <w:rPr>
                <w:sz w:val="18"/>
                <w:szCs w:val="18"/>
              </w:rPr>
            </w:pPr>
            <w:r w:rsidRPr="00877F8A">
              <w:rPr>
                <w:sz w:val="18"/>
                <w:szCs w:val="18"/>
              </w:rPr>
              <w:t>N</w:t>
            </w:r>
          </w:p>
        </w:tc>
        <w:tc>
          <w:tcPr>
            <w:tcW w:w="1843" w:type="dxa"/>
          </w:tcPr>
          <w:p w14:paraId="5365163A" w14:textId="77777777" w:rsidR="0036494E" w:rsidRPr="00877F8A" w:rsidRDefault="0036494E" w:rsidP="0051725B">
            <w:pPr>
              <w:jc w:val="center"/>
              <w:rPr>
                <w:sz w:val="18"/>
                <w:szCs w:val="18"/>
                <w:highlight w:val="yellow"/>
                <w:lang w:val="en-GB"/>
              </w:rPr>
            </w:pPr>
          </w:p>
        </w:tc>
        <w:tc>
          <w:tcPr>
            <w:tcW w:w="1100" w:type="dxa"/>
          </w:tcPr>
          <w:p w14:paraId="681296FE" w14:textId="658E49F2" w:rsidR="0036494E" w:rsidRPr="00877F8A" w:rsidRDefault="0036494E" w:rsidP="0051725B">
            <w:pPr>
              <w:jc w:val="center"/>
              <w:rPr>
                <w:sz w:val="18"/>
                <w:szCs w:val="18"/>
              </w:rPr>
            </w:pPr>
            <w:r w:rsidRPr="00877F8A">
              <w:rPr>
                <w:sz w:val="18"/>
                <w:szCs w:val="18"/>
              </w:rPr>
              <w:t>Nippon Soda</w:t>
            </w:r>
          </w:p>
        </w:tc>
      </w:tr>
      <w:tr w:rsidR="00FC231A" w:rsidRPr="00877F8A" w14:paraId="1554C781" w14:textId="77777777" w:rsidTr="00877F8A">
        <w:tc>
          <w:tcPr>
            <w:tcW w:w="1413" w:type="dxa"/>
          </w:tcPr>
          <w:p w14:paraId="47400605" w14:textId="28484AE5" w:rsidR="0036494E" w:rsidRPr="00877F8A" w:rsidRDefault="0036494E" w:rsidP="0051725B">
            <w:pPr>
              <w:rPr>
                <w:sz w:val="18"/>
                <w:szCs w:val="18"/>
              </w:rPr>
            </w:pPr>
            <w:r w:rsidRPr="00877F8A">
              <w:rPr>
                <w:sz w:val="18"/>
                <w:szCs w:val="18"/>
              </w:rPr>
              <w:lastRenderedPageBreak/>
              <w:t xml:space="preserve">CP 5.1.2 </w:t>
            </w:r>
          </w:p>
        </w:tc>
        <w:tc>
          <w:tcPr>
            <w:tcW w:w="1984" w:type="dxa"/>
          </w:tcPr>
          <w:p w14:paraId="7E33DBE2" w14:textId="786E0A7B" w:rsidR="0036494E" w:rsidRPr="00877F8A" w:rsidRDefault="661942C7" w:rsidP="0051725B">
            <w:pPr>
              <w:rPr>
                <w:sz w:val="18"/>
                <w:szCs w:val="18"/>
              </w:rPr>
            </w:pPr>
            <w:r w:rsidRPr="00877F8A">
              <w:rPr>
                <w:sz w:val="18"/>
                <w:szCs w:val="18"/>
              </w:rPr>
              <w:t>Netzband D.J.</w:t>
            </w:r>
          </w:p>
        </w:tc>
        <w:tc>
          <w:tcPr>
            <w:tcW w:w="709" w:type="dxa"/>
          </w:tcPr>
          <w:p w14:paraId="268766C9" w14:textId="309501FA" w:rsidR="0036494E" w:rsidRPr="00877F8A" w:rsidRDefault="661942C7" w:rsidP="0051725B">
            <w:pPr>
              <w:jc w:val="center"/>
              <w:rPr>
                <w:sz w:val="18"/>
                <w:szCs w:val="18"/>
              </w:rPr>
            </w:pPr>
            <w:r w:rsidRPr="00877F8A">
              <w:rPr>
                <w:sz w:val="18"/>
                <w:szCs w:val="18"/>
              </w:rPr>
              <w:t>2003</w:t>
            </w:r>
          </w:p>
        </w:tc>
        <w:tc>
          <w:tcPr>
            <w:tcW w:w="5528" w:type="dxa"/>
          </w:tcPr>
          <w:p w14:paraId="5F799FDF" w14:textId="77777777" w:rsidR="0036494E" w:rsidRPr="00877F8A" w:rsidRDefault="0036494E" w:rsidP="0051725B">
            <w:pPr>
              <w:pStyle w:val="RepTable"/>
              <w:rPr>
                <w:sz w:val="18"/>
                <w:szCs w:val="18"/>
              </w:rPr>
            </w:pPr>
            <w:r w:rsidRPr="00877F8A">
              <w:rPr>
                <w:sz w:val="18"/>
                <w:szCs w:val="18"/>
              </w:rPr>
              <w:t>Stability study of Acetamiprid in potatoes during frozen storage, USA, 2002 in freezer at or below -18°C</w:t>
            </w:r>
          </w:p>
          <w:p w14:paraId="57F715DC" w14:textId="77777777" w:rsidR="0036494E" w:rsidRPr="00877F8A" w:rsidRDefault="0036494E" w:rsidP="0051725B">
            <w:pPr>
              <w:pStyle w:val="RifTable"/>
              <w:rPr>
                <w:sz w:val="18"/>
                <w:szCs w:val="18"/>
              </w:rPr>
            </w:pPr>
            <w:r w:rsidRPr="00877F8A">
              <w:rPr>
                <w:sz w:val="18"/>
                <w:szCs w:val="18"/>
              </w:rPr>
              <w:t>Report No RD-00243</w:t>
            </w:r>
          </w:p>
          <w:p w14:paraId="3D0E8FAF" w14:textId="77777777" w:rsidR="0036494E" w:rsidRPr="00877F8A" w:rsidRDefault="0036494E" w:rsidP="0051725B">
            <w:pPr>
              <w:pStyle w:val="RepTable"/>
              <w:rPr>
                <w:sz w:val="18"/>
                <w:szCs w:val="18"/>
              </w:rPr>
            </w:pPr>
            <w:r w:rsidRPr="00877F8A">
              <w:rPr>
                <w:sz w:val="18"/>
                <w:szCs w:val="18"/>
              </w:rPr>
              <w:t>Bayer CropScience</w:t>
            </w:r>
          </w:p>
          <w:p w14:paraId="72AB0297" w14:textId="77777777" w:rsidR="0036494E" w:rsidRPr="00877F8A" w:rsidRDefault="0036494E" w:rsidP="0051725B">
            <w:pPr>
              <w:pStyle w:val="RepTable"/>
              <w:rPr>
                <w:sz w:val="18"/>
                <w:szCs w:val="18"/>
              </w:rPr>
            </w:pPr>
            <w:r w:rsidRPr="00877F8A">
              <w:rPr>
                <w:sz w:val="18"/>
                <w:szCs w:val="18"/>
              </w:rPr>
              <w:t>GLP</w:t>
            </w:r>
          </w:p>
          <w:p w14:paraId="337F0643" w14:textId="258F48C7" w:rsidR="0036494E" w:rsidRPr="00877F8A" w:rsidRDefault="0036494E" w:rsidP="0051725B">
            <w:pPr>
              <w:pStyle w:val="RepTable"/>
              <w:rPr>
                <w:sz w:val="18"/>
                <w:szCs w:val="18"/>
              </w:rPr>
            </w:pPr>
            <w:r w:rsidRPr="00877F8A">
              <w:rPr>
                <w:sz w:val="18"/>
                <w:szCs w:val="18"/>
              </w:rPr>
              <w:t>Unpublished</w:t>
            </w:r>
          </w:p>
        </w:tc>
        <w:tc>
          <w:tcPr>
            <w:tcW w:w="993" w:type="dxa"/>
          </w:tcPr>
          <w:p w14:paraId="2B1FF8A1" w14:textId="04E7BFC1" w:rsidR="0036494E" w:rsidRPr="00877F8A" w:rsidRDefault="0036494E" w:rsidP="0051725B">
            <w:pPr>
              <w:jc w:val="center"/>
              <w:rPr>
                <w:sz w:val="18"/>
                <w:szCs w:val="18"/>
              </w:rPr>
            </w:pPr>
            <w:r w:rsidRPr="00877F8A">
              <w:rPr>
                <w:sz w:val="18"/>
                <w:szCs w:val="18"/>
              </w:rPr>
              <w:t>N</w:t>
            </w:r>
          </w:p>
        </w:tc>
        <w:tc>
          <w:tcPr>
            <w:tcW w:w="992" w:type="dxa"/>
          </w:tcPr>
          <w:p w14:paraId="04920C7D" w14:textId="393606DC" w:rsidR="0036494E" w:rsidRPr="00877F8A" w:rsidRDefault="0036494E" w:rsidP="0051725B">
            <w:pPr>
              <w:jc w:val="center"/>
              <w:rPr>
                <w:sz w:val="18"/>
                <w:szCs w:val="18"/>
              </w:rPr>
            </w:pPr>
            <w:r w:rsidRPr="00877F8A">
              <w:rPr>
                <w:sz w:val="18"/>
                <w:szCs w:val="18"/>
              </w:rPr>
              <w:t>N</w:t>
            </w:r>
          </w:p>
        </w:tc>
        <w:tc>
          <w:tcPr>
            <w:tcW w:w="1843" w:type="dxa"/>
          </w:tcPr>
          <w:p w14:paraId="71F5BC46" w14:textId="77777777" w:rsidR="0036494E" w:rsidRPr="00877F8A" w:rsidRDefault="0036494E" w:rsidP="0051725B">
            <w:pPr>
              <w:jc w:val="center"/>
              <w:rPr>
                <w:sz w:val="18"/>
                <w:szCs w:val="18"/>
                <w:highlight w:val="yellow"/>
                <w:lang w:val="en-GB"/>
              </w:rPr>
            </w:pPr>
          </w:p>
        </w:tc>
        <w:tc>
          <w:tcPr>
            <w:tcW w:w="1100" w:type="dxa"/>
          </w:tcPr>
          <w:p w14:paraId="7B44B15A" w14:textId="1EB7C00E" w:rsidR="0036494E" w:rsidRPr="00877F8A" w:rsidRDefault="0036494E" w:rsidP="0051725B">
            <w:pPr>
              <w:jc w:val="center"/>
              <w:rPr>
                <w:sz w:val="18"/>
                <w:szCs w:val="18"/>
              </w:rPr>
            </w:pPr>
            <w:r w:rsidRPr="00877F8A">
              <w:rPr>
                <w:sz w:val="18"/>
                <w:szCs w:val="18"/>
              </w:rPr>
              <w:t>Nippon Soda</w:t>
            </w:r>
          </w:p>
        </w:tc>
      </w:tr>
      <w:tr w:rsidR="00FC231A" w:rsidRPr="00877F8A" w14:paraId="7911E037" w14:textId="77777777" w:rsidTr="00877F8A">
        <w:tc>
          <w:tcPr>
            <w:tcW w:w="1413" w:type="dxa"/>
          </w:tcPr>
          <w:p w14:paraId="52D450E0" w14:textId="1C04B350" w:rsidR="0036494E" w:rsidRPr="00877F8A" w:rsidRDefault="0036494E" w:rsidP="0051725B">
            <w:pPr>
              <w:rPr>
                <w:sz w:val="18"/>
                <w:szCs w:val="18"/>
              </w:rPr>
            </w:pPr>
            <w:r w:rsidRPr="00877F8A">
              <w:rPr>
                <w:sz w:val="18"/>
                <w:szCs w:val="18"/>
              </w:rPr>
              <w:t xml:space="preserve">CP 5.1.2 </w:t>
            </w:r>
          </w:p>
        </w:tc>
        <w:tc>
          <w:tcPr>
            <w:tcW w:w="1984" w:type="dxa"/>
          </w:tcPr>
          <w:p w14:paraId="362F724C" w14:textId="7B5FB91C" w:rsidR="0036494E" w:rsidRPr="00877F8A" w:rsidRDefault="0036494E" w:rsidP="0051725B">
            <w:pPr>
              <w:rPr>
                <w:sz w:val="18"/>
                <w:szCs w:val="18"/>
              </w:rPr>
            </w:pPr>
            <w:r w:rsidRPr="00877F8A">
              <w:rPr>
                <w:sz w:val="18"/>
                <w:szCs w:val="18"/>
              </w:rPr>
              <w:t>Jean-Baptiste C.</w:t>
            </w:r>
          </w:p>
        </w:tc>
        <w:tc>
          <w:tcPr>
            <w:tcW w:w="709" w:type="dxa"/>
          </w:tcPr>
          <w:p w14:paraId="5540AE0B" w14:textId="224D5817" w:rsidR="0036494E" w:rsidRPr="00877F8A" w:rsidRDefault="661942C7" w:rsidP="0051725B">
            <w:pPr>
              <w:jc w:val="center"/>
              <w:rPr>
                <w:sz w:val="18"/>
                <w:szCs w:val="18"/>
              </w:rPr>
            </w:pPr>
            <w:r w:rsidRPr="00877F8A">
              <w:rPr>
                <w:sz w:val="18"/>
                <w:szCs w:val="18"/>
              </w:rPr>
              <w:t>2009</w:t>
            </w:r>
          </w:p>
        </w:tc>
        <w:tc>
          <w:tcPr>
            <w:tcW w:w="5528" w:type="dxa"/>
          </w:tcPr>
          <w:p w14:paraId="0C393A02" w14:textId="77777777" w:rsidR="0036494E" w:rsidRPr="00877F8A" w:rsidRDefault="0036494E" w:rsidP="0051725B">
            <w:pPr>
              <w:pStyle w:val="RifTable"/>
              <w:rPr>
                <w:sz w:val="18"/>
                <w:szCs w:val="18"/>
              </w:rPr>
            </w:pPr>
            <w:r w:rsidRPr="00877F8A">
              <w:rPr>
                <w:sz w:val="18"/>
                <w:szCs w:val="18"/>
              </w:rPr>
              <w:t>Frozen Storage Stability of Residues of Acetamiprid in Fodder Pea</w:t>
            </w:r>
          </w:p>
          <w:p w14:paraId="0A73156E" w14:textId="77777777" w:rsidR="0036494E" w:rsidRPr="00877F8A" w:rsidRDefault="0036494E" w:rsidP="0051725B">
            <w:pPr>
              <w:pStyle w:val="RifTable"/>
              <w:rPr>
                <w:sz w:val="18"/>
                <w:szCs w:val="18"/>
              </w:rPr>
            </w:pPr>
            <w:r w:rsidRPr="00877F8A">
              <w:rPr>
                <w:sz w:val="18"/>
                <w:szCs w:val="18"/>
              </w:rPr>
              <w:t>Report No A7125</w:t>
            </w:r>
          </w:p>
          <w:p w14:paraId="7C09C100" w14:textId="77777777" w:rsidR="0036494E" w:rsidRPr="00877F8A" w:rsidRDefault="0036494E" w:rsidP="0051725B">
            <w:pPr>
              <w:pStyle w:val="RifTable"/>
              <w:rPr>
                <w:sz w:val="18"/>
                <w:szCs w:val="18"/>
              </w:rPr>
            </w:pPr>
            <w:r w:rsidRPr="00877F8A">
              <w:rPr>
                <w:sz w:val="18"/>
                <w:szCs w:val="18"/>
              </w:rPr>
              <w:t>Anadiag Laboratories</w:t>
            </w:r>
          </w:p>
          <w:p w14:paraId="1D3E0501" w14:textId="77777777" w:rsidR="0036494E" w:rsidRPr="00877F8A" w:rsidRDefault="0036494E" w:rsidP="0051725B">
            <w:pPr>
              <w:pStyle w:val="RepTable"/>
              <w:rPr>
                <w:sz w:val="18"/>
                <w:szCs w:val="18"/>
              </w:rPr>
            </w:pPr>
            <w:r w:rsidRPr="00877F8A">
              <w:rPr>
                <w:sz w:val="18"/>
                <w:szCs w:val="18"/>
              </w:rPr>
              <w:t>GLP</w:t>
            </w:r>
          </w:p>
          <w:p w14:paraId="2D61AD12" w14:textId="6F52AF55" w:rsidR="0036494E" w:rsidRPr="00877F8A" w:rsidRDefault="0036494E" w:rsidP="0051725B">
            <w:pPr>
              <w:pStyle w:val="RepTable"/>
              <w:rPr>
                <w:sz w:val="18"/>
                <w:szCs w:val="18"/>
              </w:rPr>
            </w:pPr>
            <w:r w:rsidRPr="00877F8A">
              <w:rPr>
                <w:sz w:val="18"/>
                <w:szCs w:val="18"/>
              </w:rPr>
              <w:t>Unpublished</w:t>
            </w:r>
          </w:p>
        </w:tc>
        <w:tc>
          <w:tcPr>
            <w:tcW w:w="993" w:type="dxa"/>
          </w:tcPr>
          <w:p w14:paraId="1739538C" w14:textId="521D4404" w:rsidR="0036494E" w:rsidRPr="00877F8A" w:rsidRDefault="0036494E" w:rsidP="0051725B">
            <w:pPr>
              <w:jc w:val="center"/>
              <w:rPr>
                <w:sz w:val="18"/>
                <w:szCs w:val="18"/>
              </w:rPr>
            </w:pPr>
            <w:r w:rsidRPr="00877F8A">
              <w:rPr>
                <w:sz w:val="18"/>
                <w:szCs w:val="18"/>
              </w:rPr>
              <w:t>N</w:t>
            </w:r>
          </w:p>
        </w:tc>
        <w:tc>
          <w:tcPr>
            <w:tcW w:w="992" w:type="dxa"/>
          </w:tcPr>
          <w:p w14:paraId="0D46EAB1" w14:textId="10883AB0" w:rsidR="0036494E" w:rsidRPr="00877F8A" w:rsidRDefault="0036494E" w:rsidP="0051725B">
            <w:pPr>
              <w:jc w:val="center"/>
              <w:rPr>
                <w:sz w:val="18"/>
                <w:szCs w:val="18"/>
              </w:rPr>
            </w:pPr>
            <w:r w:rsidRPr="00877F8A">
              <w:rPr>
                <w:sz w:val="18"/>
                <w:szCs w:val="18"/>
              </w:rPr>
              <w:t>N</w:t>
            </w:r>
          </w:p>
        </w:tc>
        <w:tc>
          <w:tcPr>
            <w:tcW w:w="1843" w:type="dxa"/>
          </w:tcPr>
          <w:p w14:paraId="74A6510E" w14:textId="77777777" w:rsidR="0036494E" w:rsidRPr="00877F8A" w:rsidRDefault="0036494E" w:rsidP="0051725B">
            <w:pPr>
              <w:jc w:val="center"/>
              <w:rPr>
                <w:sz w:val="18"/>
                <w:szCs w:val="18"/>
                <w:highlight w:val="yellow"/>
                <w:lang w:val="en-GB"/>
              </w:rPr>
            </w:pPr>
          </w:p>
        </w:tc>
        <w:tc>
          <w:tcPr>
            <w:tcW w:w="1100" w:type="dxa"/>
          </w:tcPr>
          <w:p w14:paraId="2B806E3D" w14:textId="0A4F9C3A" w:rsidR="0036494E" w:rsidRPr="00877F8A" w:rsidRDefault="0036494E" w:rsidP="0051725B">
            <w:pPr>
              <w:jc w:val="center"/>
              <w:rPr>
                <w:sz w:val="18"/>
                <w:szCs w:val="18"/>
              </w:rPr>
            </w:pPr>
            <w:r w:rsidRPr="00877F8A">
              <w:rPr>
                <w:sz w:val="18"/>
                <w:szCs w:val="18"/>
              </w:rPr>
              <w:t>Nippon Soda</w:t>
            </w:r>
          </w:p>
        </w:tc>
      </w:tr>
      <w:tr w:rsidR="00FC231A" w:rsidRPr="00877F8A" w14:paraId="61EF98FB" w14:textId="77777777" w:rsidTr="00877F8A">
        <w:tc>
          <w:tcPr>
            <w:tcW w:w="1413" w:type="dxa"/>
          </w:tcPr>
          <w:p w14:paraId="23A45233" w14:textId="416015B5" w:rsidR="0036494E" w:rsidRPr="00877F8A" w:rsidRDefault="0036494E" w:rsidP="0051725B">
            <w:pPr>
              <w:rPr>
                <w:sz w:val="18"/>
                <w:szCs w:val="18"/>
              </w:rPr>
            </w:pPr>
            <w:r w:rsidRPr="00877F8A">
              <w:rPr>
                <w:sz w:val="18"/>
                <w:szCs w:val="18"/>
              </w:rPr>
              <w:t xml:space="preserve">CP 5.1.2 </w:t>
            </w:r>
          </w:p>
        </w:tc>
        <w:tc>
          <w:tcPr>
            <w:tcW w:w="1984" w:type="dxa"/>
          </w:tcPr>
          <w:p w14:paraId="71F22419" w14:textId="1E2D9726" w:rsidR="0036494E" w:rsidRPr="00877F8A" w:rsidRDefault="661942C7" w:rsidP="0051725B">
            <w:pPr>
              <w:rPr>
                <w:sz w:val="18"/>
                <w:szCs w:val="18"/>
              </w:rPr>
            </w:pPr>
            <w:r w:rsidRPr="00877F8A">
              <w:rPr>
                <w:sz w:val="18"/>
                <w:szCs w:val="18"/>
              </w:rPr>
              <w:t>Gieseke L.D.</w:t>
            </w:r>
          </w:p>
        </w:tc>
        <w:tc>
          <w:tcPr>
            <w:tcW w:w="709" w:type="dxa"/>
          </w:tcPr>
          <w:p w14:paraId="715FCE69" w14:textId="560C50D7" w:rsidR="0036494E" w:rsidRPr="00877F8A" w:rsidRDefault="661942C7" w:rsidP="0051725B">
            <w:pPr>
              <w:jc w:val="center"/>
              <w:rPr>
                <w:sz w:val="18"/>
                <w:szCs w:val="18"/>
              </w:rPr>
            </w:pPr>
            <w:r w:rsidRPr="00877F8A">
              <w:rPr>
                <w:sz w:val="18"/>
                <w:szCs w:val="18"/>
              </w:rPr>
              <w:t>1999</w:t>
            </w:r>
          </w:p>
        </w:tc>
        <w:tc>
          <w:tcPr>
            <w:tcW w:w="5528" w:type="dxa"/>
          </w:tcPr>
          <w:p w14:paraId="31861F40" w14:textId="77777777" w:rsidR="0036494E" w:rsidRPr="00877F8A" w:rsidRDefault="0036494E" w:rsidP="0051725B">
            <w:pPr>
              <w:pStyle w:val="RifTable"/>
              <w:rPr>
                <w:sz w:val="18"/>
                <w:szCs w:val="18"/>
              </w:rPr>
            </w:pPr>
            <w:r w:rsidRPr="00877F8A">
              <w:rPr>
                <w:sz w:val="18"/>
                <w:szCs w:val="18"/>
              </w:rPr>
              <w:t>NI-25 (acetamiprid): Freezer storage stability of acetamiprid residues in various raw agricultural commodities and processing fractions (plant matrices)</w:t>
            </w:r>
          </w:p>
          <w:p w14:paraId="0169973F" w14:textId="77777777" w:rsidR="0036494E" w:rsidRPr="00877F8A" w:rsidRDefault="0036494E" w:rsidP="0051725B">
            <w:pPr>
              <w:pStyle w:val="RifTable"/>
              <w:rPr>
                <w:sz w:val="18"/>
                <w:szCs w:val="18"/>
              </w:rPr>
            </w:pPr>
            <w:r w:rsidRPr="00877F8A">
              <w:rPr>
                <w:sz w:val="18"/>
                <w:szCs w:val="18"/>
              </w:rPr>
              <w:t>Report No 10201</w:t>
            </w:r>
          </w:p>
          <w:p w14:paraId="4ADBF9D1" w14:textId="77777777" w:rsidR="0036494E" w:rsidRPr="00877F8A" w:rsidRDefault="0036494E" w:rsidP="0051725B">
            <w:pPr>
              <w:pStyle w:val="RifTable"/>
              <w:rPr>
                <w:sz w:val="18"/>
                <w:szCs w:val="18"/>
              </w:rPr>
            </w:pPr>
            <w:r w:rsidRPr="00877F8A">
              <w:rPr>
                <w:sz w:val="18"/>
                <w:szCs w:val="18"/>
              </w:rPr>
              <w:t>Horizon Laboratories, Inc.</w:t>
            </w:r>
          </w:p>
          <w:p w14:paraId="740BAE07" w14:textId="77777777" w:rsidR="0036494E" w:rsidRPr="00877F8A" w:rsidRDefault="0036494E" w:rsidP="0051725B">
            <w:pPr>
              <w:pStyle w:val="RepTable"/>
              <w:rPr>
                <w:sz w:val="18"/>
                <w:szCs w:val="18"/>
              </w:rPr>
            </w:pPr>
            <w:r w:rsidRPr="00877F8A">
              <w:rPr>
                <w:sz w:val="18"/>
                <w:szCs w:val="18"/>
              </w:rPr>
              <w:t>GLP</w:t>
            </w:r>
          </w:p>
          <w:p w14:paraId="037E91C0" w14:textId="7F202572" w:rsidR="0036494E" w:rsidRPr="00877F8A" w:rsidRDefault="0036494E" w:rsidP="0051725B">
            <w:pPr>
              <w:pStyle w:val="RepTable"/>
              <w:rPr>
                <w:sz w:val="18"/>
                <w:szCs w:val="18"/>
              </w:rPr>
            </w:pPr>
            <w:r w:rsidRPr="00877F8A">
              <w:rPr>
                <w:sz w:val="18"/>
                <w:szCs w:val="18"/>
              </w:rPr>
              <w:t>Unpublished</w:t>
            </w:r>
          </w:p>
        </w:tc>
        <w:tc>
          <w:tcPr>
            <w:tcW w:w="993" w:type="dxa"/>
          </w:tcPr>
          <w:p w14:paraId="29AA331D" w14:textId="0F497DA1" w:rsidR="0036494E" w:rsidRPr="00877F8A" w:rsidRDefault="0036494E" w:rsidP="0051725B">
            <w:pPr>
              <w:jc w:val="center"/>
              <w:rPr>
                <w:sz w:val="18"/>
                <w:szCs w:val="18"/>
              </w:rPr>
            </w:pPr>
            <w:r w:rsidRPr="00877F8A">
              <w:rPr>
                <w:sz w:val="18"/>
                <w:szCs w:val="18"/>
              </w:rPr>
              <w:t>N</w:t>
            </w:r>
          </w:p>
        </w:tc>
        <w:tc>
          <w:tcPr>
            <w:tcW w:w="992" w:type="dxa"/>
          </w:tcPr>
          <w:p w14:paraId="0177BA81" w14:textId="1C495E41" w:rsidR="0036494E" w:rsidRPr="00877F8A" w:rsidRDefault="0036494E" w:rsidP="0051725B">
            <w:pPr>
              <w:jc w:val="center"/>
              <w:rPr>
                <w:sz w:val="18"/>
                <w:szCs w:val="18"/>
              </w:rPr>
            </w:pPr>
            <w:r w:rsidRPr="00877F8A">
              <w:rPr>
                <w:sz w:val="18"/>
                <w:szCs w:val="18"/>
              </w:rPr>
              <w:t>N</w:t>
            </w:r>
          </w:p>
        </w:tc>
        <w:tc>
          <w:tcPr>
            <w:tcW w:w="1843" w:type="dxa"/>
          </w:tcPr>
          <w:p w14:paraId="693A879B" w14:textId="77777777" w:rsidR="0036494E" w:rsidRPr="00877F8A" w:rsidRDefault="0036494E" w:rsidP="0051725B">
            <w:pPr>
              <w:jc w:val="center"/>
              <w:rPr>
                <w:sz w:val="18"/>
                <w:szCs w:val="18"/>
                <w:highlight w:val="yellow"/>
                <w:lang w:val="en-GB"/>
              </w:rPr>
            </w:pPr>
          </w:p>
        </w:tc>
        <w:tc>
          <w:tcPr>
            <w:tcW w:w="1100" w:type="dxa"/>
          </w:tcPr>
          <w:p w14:paraId="05712D9D" w14:textId="2B2906F5" w:rsidR="0036494E" w:rsidRPr="00877F8A" w:rsidRDefault="0036494E" w:rsidP="0051725B">
            <w:pPr>
              <w:jc w:val="center"/>
              <w:rPr>
                <w:sz w:val="18"/>
                <w:szCs w:val="18"/>
              </w:rPr>
            </w:pPr>
            <w:r w:rsidRPr="00877F8A">
              <w:rPr>
                <w:sz w:val="18"/>
                <w:szCs w:val="18"/>
              </w:rPr>
              <w:t>Nippon Soda</w:t>
            </w:r>
          </w:p>
        </w:tc>
      </w:tr>
      <w:tr w:rsidR="00FC231A" w:rsidRPr="00877F8A" w14:paraId="24DC867C" w14:textId="77777777" w:rsidTr="00877F8A">
        <w:tc>
          <w:tcPr>
            <w:tcW w:w="1413" w:type="dxa"/>
          </w:tcPr>
          <w:p w14:paraId="1D3D7259" w14:textId="73D521EB" w:rsidR="0036494E" w:rsidRPr="00877F8A" w:rsidRDefault="0036494E" w:rsidP="0051725B">
            <w:pPr>
              <w:rPr>
                <w:sz w:val="18"/>
                <w:szCs w:val="18"/>
              </w:rPr>
            </w:pPr>
            <w:r w:rsidRPr="00877F8A">
              <w:rPr>
                <w:sz w:val="18"/>
                <w:szCs w:val="18"/>
              </w:rPr>
              <w:t xml:space="preserve">CP 5.1.2 </w:t>
            </w:r>
          </w:p>
        </w:tc>
        <w:tc>
          <w:tcPr>
            <w:tcW w:w="1984" w:type="dxa"/>
          </w:tcPr>
          <w:p w14:paraId="59588604" w14:textId="52831E3E" w:rsidR="0036494E" w:rsidRPr="00877F8A" w:rsidRDefault="661942C7" w:rsidP="0051725B">
            <w:pPr>
              <w:rPr>
                <w:sz w:val="18"/>
                <w:szCs w:val="18"/>
              </w:rPr>
            </w:pPr>
            <w:r w:rsidRPr="00877F8A">
              <w:rPr>
                <w:sz w:val="18"/>
                <w:szCs w:val="18"/>
              </w:rPr>
              <w:t>Raufer B.</w:t>
            </w:r>
          </w:p>
        </w:tc>
        <w:tc>
          <w:tcPr>
            <w:tcW w:w="709" w:type="dxa"/>
          </w:tcPr>
          <w:p w14:paraId="341A1E72" w14:textId="0B2C23B1" w:rsidR="0036494E" w:rsidRPr="00877F8A" w:rsidRDefault="661942C7" w:rsidP="0051725B">
            <w:pPr>
              <w:jc w:val="center"/>
              <w:rPr>
                <w:sz w:val="18"/>
                <w:szCs w:val="18"/>
              </w:rPr>
            </w:pPr>
            <w:r w:rsidRPr="00877F8A">
              <w:rPr>
                <w:sz w:val="18"/>
                <w:szCs w:val="18"/>
              </w:rPr>
              <w:t>2013</w:t>
            </w:r>
          </w:p>
        </w:tc>
        <w:tc>
          <w:tcPr>
            <w:tcW w:w="5528" w:type="dxa"/>
          </w:tcPr>
          <w:p w14:paraId="3761F7BF" w14:textId="77777777" w:rsidR="0036494E" w:rsidRPr="00877F8A" w:rsidRDefault="0036494E" w:rsidP="0051725B">
            <w:pPr>
              <w:pStyle w:val="RepTable"/>
              <w:rPr>
                <w:sz w:val="18"/>
                <w:szCs w:val="18"/>
              </w:rPr>
            </w:pPr>
            <w:r w:rsidRPr="00877F8A">
              <w:rPr>
                <w:sz w:val="18"/>
                <w:szCs w:val="18"/>
              </w:rPr>
              <w:t>Residue study on rotational crops after one application of Acetamiprid on bare soil at 2 sites in Europe in 2010 to 2012.</w:t>
            </w:r>
          </w:p>
          <w:p w14:paraId="446A27F0" w14:textId="77777777" w:rsidR="0036494E" w:rsidRPr="00877F8A" w:rsidRDefault="0036494E" w:rsidP="0051725B">
            <w:pPr>
              <w:pStyle w:val="RepTable"/>
              <w:rPr>
                <w:sz w:val="18"/>
                <w:szCs w:val="18"/>
              </w:rPr>
            </w:pPr>
            <w:r w:rsidRPr="00877F8A">
              <w:rPr>
                <w:sz w:val="18"/>
                <w:szCs w:val="18"/>
              </w:rPr>
              <w:t>Report No RD-02495N2</w:t>
            </w:r>
          </w:p>
          <w:p w14:paraId="378AFBF4" w14:textId="77777777" w:rsidR="0036494E" w:rsidRPr="00877F8A" w:rsidRDefault="0036494E" w:rsidP="0051725B">
            <w:pPr>
              <w:pStyle w:val="RepTable"/>
              <w:rPr>
                <w:sz w:val="18"/>
                <w:szCs w:val="18"/>
              </w:rPr>
            </w:pPr>
            <w:r w:rsidRPr="00877F8A">
              <w:rPr>
                <w:sz w:val="18"/>
                <w:szCs w:val="18"/>
              </w:rPr>
              <w:t>GLP</w:t>
            </w:r>
          </w:p>
          <w:p w14:paraId="690ED0D5" w14:textId="69F08A58" w:rsidR="0036494E" w:rsidRPr="00877F8A" w:rsidRDefault="0036494E" w:rsidP="0051725B">
            <w:pPr>
              <w:pStyle w:val="RepTable"/>
              <w:rPr>
                <w:sz w:val="18"/>
                <w:szCs w:val="18"/>
              </w:rPr>
            </w:pPr>
            <w:r w:rsidRPr="00877F8A">
              <w:rPr>
                <w:sz w:val="18"/>
                <w:szCs w:val="18"/>
              </w:rPr>
              <w:t>Unpublished</w:t>
            </w:r>
          </w:p>
        </w:tc>
        <w:tc>
          <w:tcPr>
            <w:tcW w:w="993" w:type="dxa"/>
          </w:tcPr>
          <w:p w14:paraId="786E57EA" w14:textId="4BF82F7B" w:rsidR="0036494E" w:rsidRPr="00877F8A" w:rsidRDefault="0036494E" w:rsidP="0051725B">
            <w:pPr>
              <w:jc w:val="center"/>
              <w:rPr>
                <w:sz w:val="18"/>
                <w:szCs w:val="18"/>
              </w:rPr>
            </w:pPr>
            <w:r w:rsidRPr="00877F8A">
              <w:rPr>
                <w:sz w:val="18"/>
                <w:szCs w:val="18"/>
              </w:rPr>
              <w:t>N</w:t>
            </w:r>
          </w:p>
        </w:tc>
        <w:tc>
          <w:tcPr>
            <w:tcW w:w="992" w:type="dxa"/>
          </w:tcPr>
          <w:p w14:paraId="3C2F925C" w14:textId="4CC113B4" w:rsidR="0036494E" w:rsidRPr="00877F8A" w:rsidRDefault="0036494E" w:rsidP="0051725B">
            <w:pPr>
              <w:jc w:val="center"/>
              <w:rPr>
                <w:sz w:val="18"/>
                <w:szCs w:val="18"/>
              </w:rPr>
            </w:pPr>
            <w:r w:rsidRPr="00877F8A">
              <w:rPr>
                <w:sz w:val="18"/>
                <w:szCs w:val="18"/>
              </w:rPr>
              <w:t>N</w:t>
            </w:r>
          </w:p>
        </w:tc>
        <w:tc>
          <w:tcPr>
            <w:tcW w:w="1843" w:type="dxa"/>
          </w:tcPr>
          <w:p w14:paraId="080EB20F" w14:textId="77777777" w:rsidR="0036494E" w:rsidRPr="00877F8A" w:rsidRDefault="0036494E" w:rsidP="0051725B">
            <w:pPr>
              <w:jc w:val="center"/>
              <w:rPr>
                <w:sz w:val="18"/>
                <w:szCs w:val="18"/>
                <w:highlight w:val="yellow"/>
                <w:lang w:val="en-GB"/>
              </w:rPr>
            </w:pPr>
          </w:p>
        </w:tc>
        <w:tc>
          <w:tcPr>
            <w:tcW w:w="1100" w:type="dxa"/>
          </w:tcPr>
          <w:p w14:paraId="36D1ACBC" w14:textId="5FFCAD15" w:rsidR="0036494E" w:rsidRPr="00877F8A" w:rsidRDefault="0036494E" w:rsidP="0051725B">
            <w:pPr>
              <w:jc w:val="center"/>
              <w:rPr>
                <w:sz w:val="18"/>
                <w:szCs w:val="18"/>
              </w:rPr>
            </w:pPr>
            <w:r w:rsidRPr="00877F8A">
              <w:rPr>
                <w:sz w:val="18"/>
                <w:szCs w:val="18"/>
              </w:rPr>
              <w:t>Nippon Soda</w:t>
            </w:r>
          </w:p>
        </w:tc>
      </w:tr>
      <w:tr w:rsidR="00FC231A" w:rsidRPr="00877F8A" w14:paraId="44047785" w14:textId="77777777" w:rsidTr="00877F8A">
        <w:tc>
          <w:tcPr>
            <w:tcW w:w="1413" w:type="dxa"/>
          </w:tcPr>
          <w:p w14:paraId="3E3CD2B5" w14:textId="09F20A0C" w:rsidR="0036494E" w:rsidRPr="00877F8A" w:rsidRDefault="0036494E" w:rsidP="0051725B">
            <w:pPr>
              <w:rPr>
                <w:sz w:val="18"/>
                <w:szCs w:val="18"/>
              </w:rPr>
            </w:pPr>
            <w:r w:rsidRPr="00877F8A">
              <w:rPr>
                <w:sz w:val="18"/>
                <w:szCs w:val="18"/>
              </w:rPr>
              <w:t xml:space="preserve">CP 5.1.2 </w:t>
            </w:r>
          </w:p>
        </w:tc>
        <w:tc>
          <w:tcPr>
            <w:tcW w:w="1984" w:type="dxa"/>
          </w:tcPr>
          <w:p w14:paraId="3E6C5175" w14:textId="25782895" w:rsidR="0036494E" w:rsidRPr="00877F8A" w:rsidRDefault="661942C7" w:rsidP="0051725B">
            <w:pPr>
              <w:rPr>
                <w:sz w:val="18"/>
                <w:szCs w:val="18"/>
              </w:rPr>
            </w:pPr>
            <w:r w:rsidRPr="00877F8A">
              <w:rPr>
                <w:sz w:val="18"/>
                <w:szCs w:val="18"/>
              </w:rPr>
              <w:t>Raufer B.</w:t>
            </w:r>
          </w:p>
        </w:tc>
        <w:tc>
          <w:tcPr>
            <w:tcW w:w="709" w:type="dxa"/>
          </w:tcPr>
          <w:p w14:paraId="5C7DB7F7" w14:textId="0DB994C7" w:rsidR="0036494E" w:rsidRPr="00877F8A" w:rsidRDefault="661942C7" w:rsidP="0051725B">
            <w:pPr>
              <w:jc w:val="center"/>
              <w:rPr>
                <w:sz w:val="18"/>
                <w:szCs w:val="18"/>
              </w:rPr>
            </w:pPr>
            <w:r w:rsidRPr="00877F8A">
              <w:rPr>
                <w:sz w:val="18"/>
                <w:szCs w:val="18"/>
              </w:rPr>
              <w:t>2014</w:t>
            </w:r>
          </w:p>
        </w:tc>
        <w:tc>
          <w:tcPr>
            <w:tcW w:w="5528" w:type="dxa"/>
          </w:tcPr>
          <w:p w14:paraId="238D560F" w14:textId="77777777" w:rsidR="0036494E" w:rsidRPr="00877F8A" w:rsidRDefault="0036494E" w:rsidP="0051725B">
            <w:pPr>
              <w:pStyle w:val="RepTable"/>
              <w:rPr>
                <w:sz w:val="18"/>
                <w:szCs w:val="18"/>
              </w:rPr>
            </w:pPr>
            <w:r w:rsidRPr="00877F8A">
              <w:rPr>
                <w:sz w:val="18"/>
                <w:szCs w:val="18"/>
              </w:rPr>
              <w:t>Residue study on rotational crop (turnip) after one application of Acetamiprid on bare soil at 1 site in Europe in 2012 to 2013.</w:t>
            </w:r>
          </w:p>
          <w:p w14:paraId="002B4708" w14:textId="77777777" w:rsidR="0036494E" w:rsidRPr="00877F8A" w:rsidRDefault="0036494E" w:rsidP="0051725B">
            <w:pPr>
              <w:pStyle w:val="RepTable"/>
              <w:rPr>
                <w:sz w:val="18"/>
                <w:szCs w:val="18"/>
              </w:rPr>
            </w:pPr>
            <w:r w:rsidRPr="00877F8A">
              <w:rPr>
                <w:sz w:val="18"/>
                <w:szCs w:val="18"/>
              </w:rPr>
              <w:t>Report No RD-02930</w:t>
            </w:r>
          </w:p>
          <w:p w14:paraId="1750BF9F" w14:textId="77777777" w:rsidR="0036494E" w:rsidRPr="00877F8A" w:rsidRDefault="0036494E" w:rsidP="0051725B">
            <w:pPr>
              <w:pStyle w:val="RepTable"/>
              <w:rPr>
                <w:sz w:val="18"/>
                <w:szCs w:val="18"/>
              </w:rPr>
            </w:pPr>
            <w:r w:rsidRPr="00877F8A">
              <w:rPr>
                <w:sz w:val="18"/>
                <w:szCs w:val="18"/>
              </w:rPr>
              <w:t>GLP</w:t>
            </w:r>
          </w:p>
          <w:p w14:paraId="5E075CFD" w14:textId="0FD3F5B5" w:rsidR="0036494E" w:rsidRPr="00877F8A" w:rsidRDefault="0036494E" w:rsidP="0051725B">
            <w:pPr>
              <w:pStyle w:val="RepTable"/>
              <w:rPr>
                <w:sz w:val="18"/>
                <w:szCs w:val="18"/>
              </w:rPr>
            </w:pPr>
            <w:r w:rsidRPr="00877F8A">
              <w:rPr>
                <w:sz w:val="18"/>
                <w:szCs w:val="18"/>
              </w:rPr>
              <w:t>Unpublished</w:t>
            </w:r>
          </w:p>
        </w:tc>
        <w:tc>
          <w:tcPr>
            <w:tcW w:w="993" w:type="dxa"/>
          </w:tcPr>
          <w:p w14:paraId="5B874314" w14:textId="5185D269" w:rsidR="0036494E" w:rsidRPr="00877F8A" w:rsidRDefault="0036494E" w:rsidP="0051725B">
            <w:pPr>
              <w:jc w:val="center"/>
              <w:rPr>
                <w:sz w:val="18"/>
                <w:szCs w:val="18"/>
              </w:rPr>
            </w:pPr>
            <w:r w:rsidRPr="00877F8A">
              <w:rPr>
                <w:sz w:val="18"/>
                <w:szCs w:val="18"/>
              </w:rPr>
              <w:t>N</w:t>
            </w:r>
          </w:p>
        </w:tc>
        <w:tc>
          <w:tcPr>
            <w:tcW w:w="992" w:type="dxa"/>
          </w:tcPr>
          <w:p w14:paraId="6F25490E" w14:textId="5D811AFA" w:rsidR="0036494E" w:rsidRPr="00877F8A" w:rsidRDefault="0036494E" w:rsidP="0051725B">
            <w:pPr>
              <w:jc w:val="center"/>
              <w:rPr>
                <w:sz w:val="18"/>
                <w:szCs w:val="18"/>
              </w:rPr>
            </w:pPr>
            <w:r w:rsidRPr="00877F8A">
              <w:rPr>
                <w:sz w:val="18"/>
                <w:szCs w:val="18"/>
              </w:rPr>
              <w:t>N</w:t>
            </w:r>
          </w:p>
        </w:tc>
        <w:tc>
          <w:tcPr>
            <w:tcW w:w="1843" w:type="dxa"/>
          </w:tcPr>
          <w:p w14:paraId="0470826B" w14:textId="77777777" w:rsidR="0036494E" w:rsidRPr="00877F8A" w:rsidRDefault="0036494E" w:rsidP="0051725B">
            <w:pPr>
              <w:jc w:val="center"/>
              <w:rPr>
                <w:sz w:val="18"/>
                <w:szCs w:val="18"/>
                <w:highlight w:val="yellow"/>
                <w:lang w:val="en-GB"/>
              </w:rPr>
            </w:pPr>
          </w:p>
        </w:tc>
        <w:tc>
          <w:tcPr>
            <w:tcW w:w="1100" w:type="dxa"/>
          </w:tcPr>
          <w:p w14:paraId="6B47FEBD" w14:textId="7B88F4CA" w:rsidR="0036494E" w:rsidRPr="00877F8A" w:rsidRDefault="0036494E" w:rsidP="0051725B">
            <w:pPr>
              <w:jc w:val="center"/>
              <w:rPr>
                <w:sz w:val="18"/>
                <w:szCs w:val="18"/>
              </w:rPr>
            </w:pPr>
            <w:r w:rsidRPr="00877F8A">
              <w:rPr>
                <w:sz w:val="18"/>
                <w:szCs w:val="18"/>
              </w:rPr>
              <w:t>Nippon Soda</w:t>
            </w:r>
          </w:p>
        </w:tc>
      </w:tr>
      <w:tr w:rsidR="00FC231A" w:rsidRPr="00877F8A" w14:paraId="1F1F03CF" w14:textId="77777777" w:rsidTr="00877F8A">
        <w:tc>
          <w:tcPr>
            <w:tcW w:w="1413" w:type="dxa"/>
          </w:tcPr>
          <w:p w14:paraId="5D300CEE" w14:textId="3271365F" w:rsidR="0036494E" w:rsidRPr="00877F8A" w:rsidRDefault="0036494E" w:rsidP="0051725B">
            <w:pPr>
              <w:rPr>
                <w:sz w:val="18"/>
                <w:szCs w:val="18"/>
              </w:rPr>
            </w:pPr>
            <w:r w:rsidRPr="00877F8A">
              <w:rPr>
                <w:sz w:val="18"/>
                <w:szCs w:val="18"/>
              </w:rPr>
              <w:t xml:space="preserve">CP 5.1.2 </w:t>
            </w:r>
          </w:p>
        </w:tc>
        <w:tc>
          <w:tcPr>
            <w:tcW w:w="1984" w:type="dxa"/>
          </w:tcPr>
          <w:p w14:paraId="176CFF8C" w14:textId="3C3F97CE" w:rsidR="0036494E" w:rsidRPr="00877F8A" w:rsidRDefault="661942C7" w:rsidP="0051725B">
            <w:pPr>
              <w:rPr>
                <w:sz w:val="18"/>
                <w:szCs w:val="18"/>
              </w:rPr>
            </w:pPr>
            <w:proofErr w:type="spellStart"/>
            <w:r w:rsidRPr="00877F8A">
              <w:rPr>
                <w:sz w:val="18"/>
                <w:szCs w:val="18"/>
              </w:rPr>
              <w:t>Kowite</w:t>
            </w:r>
            <w:proofErr w:type="spellEnd"/>
            <w:r w:rsidRPr="00877F8A">
              <w:rPr>
                <w:sz w:val="18"/>
                <w:szCs w:val="18"/>
              </w:rPr>
              <w:t xml:space="preserve"> W.J.</w:t>
            </w:r>
          </w:p>
        </w:tc>
        <w:tc>
          <w:tcPr>
            <w:tcW w:w="709" w:type="dxa"/>
          </w:tcPr>
          <w:p w14:paraId="4B9465B7" w14:textId="6EAF83A3" w:rsidR="0036494E" w:rsidRPr="00877F8A" w:rsidRDefault="661942C7" w:rsidP="0051725B">
            <w:pPr>
              <w:jc w:val="center"/>
              <w:rPr>
                <w:sz w:val="18"/>
                <w:szCs w:val="18"/>
              </w:rPr>
            </w:pPr>
            <w:r w:rsidRPr="00877F8A">
              <w:rPr>
                <w:sz w:val="18"/>
                <w:szCs w:val="18"/>
              </w:rPr>
              <w:t>1999</w:t>
            </w:r>
          </w:p>
        </w:tc>
        <w:tc>
          <w:tcPr>
            <w:tcW w:w="5528" w:type="dxa"/>
          </w:tcPr>
          <w:p w14:paraId="5E5A0132" w14:textId="77777777" w:rsidR="0036494E" w:rsidRPr="00877F8A" w:rsidRDefault="0036494E" w:rsidP="0051725B">
            <w:pPr>
              <w:pStyle w:val="RepTable"/>
              <w:rPr>
                <w:sz w:val="18"/>
                <w:szCs w:val="18"/>
              </w:rPr>
            </w:pPr>
            <w:r w:rsidRPr="00877F8A">
              <w:rPr>
                <w:sz w:val="18"/>
                <w:szCs w:val="18"/>
              </w:rPr>
              <w:t>NI-25: Magnitude of Residues in Apple Processed Commodities Resulting from Foliar Applications of EXP 80667A Insecticide</w:t>
            </w:r>
          </w:p>
          <w:p w14:paraId="3DECB41B" w14:textId="77777777" w:rsidR="0036494E" w:rsidRPr="00877F8A" w:rsidRDefault="0036494E" w:rsidP="0051725B">
            <w:pPr>
              <w:pStyle w:val="RepTable"/>
              <w:rPr>
                <w:sz w:val="18"/>
                <w:szCs w:val="18"/>
                <w:lang w:val="fr-BE"/>
              </w:rPr>
            </w:pPr>
            <w:r w:rsidRPr="00877F8A">
              <w:rPr>
                <w:sz w:val="18"/>
                <w:szCs w:val="18"/>
                <w:lang w:val="fr-BE"/>
              </w:rPr>
              <w:t>Report No 97512650</w:t>
            </w:r>
          </w:p>
          <w:p w14:paraId="3CC63A96" w14:textId="77777777" w:rsidR="0036494E" w:rsidRPr="00877F8A" w:rsidRDefault="0036494E" w:rsidP="0051725B">
            <w:pPr>
              <w:pStyle w:val="RepTable"/>
              <w:rPr>
                <w:sz w:val="18"/>
                <w:szCs w:val="18"/>
                <w:lang w:val="fr-BE"/>
              </w:rPr>
            </w:pPr>
            <w:r w:rsidRPr="00877F8A">
              <w:rPr>
                <w:sz w:val="18"/>
                <w:szCs w:val="18"/>
                <w:lang w:val="fr-BE"/>
              </w:rPr>
              <w:t>Rhône- Poulenc Agriculture Ltd</w:t>
            </w:r>
          </w:p>
          <w:p w14:paraId="1BC270F9" w14:textId="77777777" w:rsidR="0036494E" w:rsidRPr="00877F8A" w:rsidRDefault="0036494E" w:rsidP="0051725B">
            <w:pPr>
              <w:pStyle w:val="RepTable"/>
              <w:rPr>
                <w:sz w:val="18"/>
                <w:szCs w:val="18"/>
              </w:rPr>
            </w:pPr>
            <w:r w:rsidRPr="00877F8A">
              <w:rPr>
                <w:sz w:val="18"/>
                <w:szCs w:val="18"/>
              </w:rPr>
              <w:t>GLP, GEP</w:t>
            </w:r>
          </w:p>
          <w:p w14:paraId="170EFEBD" w14:textId="0D74CA31" w:rsidR="0036494E" w:rsidRPr="00877F8A" w:rsidRDefault="0036494E" w:rsidP="0051725B">
            <w:pPr>
              <w:pStyle w:val="RepTable"/>
              <w:rPr>
                <w:sz w:val="18"/>
                <w:szCs w:val="18"/>
              </w:rPr>
            </w:pPr>
            <w:r w:rsidRPr="00877F8A">
              <w:rPr>
                <w:sz w:val="18"/>
                <w:szCs w:val="18"/>
              </w:rPr>
              <w:t>Unpublished</w:t>
            </w:r>
          </w:p>
        </w:tc>
        <w:tc>
          <w:tcPr>
            <w:tcW w:w="993" w:type="dxa"/>
          </w:tcPr>
          <w:p w14:paraId="354F69A9" w14:textId="547D6316" w:rsidR="0036494E" w:rsidRPr="00877F8A" w:rsidRDefault="0036494E" w:rsidP="0051725B">
            <w:pPr>
              <w:jc w:val="center"/>
              <w:rPr>
                <w:sz w:val="18"/>
                <w:szCs w:val="18"/>
              </w:rPr>
            </w:pPr>
            <w:r w:rsidRPr="00877F8A">
              <w:rPr>
                <w:sz w:val="18"/>
                <w:szCs w:val="18"/>
              </w:rPr>
              <w:t>N</w:t>
            </w:r>
          </w:p>
        </w:tc>
        <w:tc>
          <w:tcPr>
            <w:tcW w:w="992" w:type="dxa"/>
          </w:tcPr>
          <w:p w14:paraId="4295396F" w14:textId="142D46F5" w:rsidR="0036494E" w:rsidRPr="00877F8A" w:rsidRDefault="0036494E" w:rsidP="0051725B">
            <w:pPr>
              <w:jc w:val="center"/>
              <w:rPr>
                <w:sz w:val="18"/>
                <w:szCs w:val="18"/>
              </w:rPr>
            </w:pPr>
            <w:r w:rsidRPr="00877F8A">
              <w:rPr>
                <w:sz w:val="18"/>
                <w:szCs w:val="18"/>
              </w:rPr>
              <w:t>N</w:t>
            </w:r>
          </w:p>
        </w:tc>
        <w:tc>
          <w:tcPr>
            <w:tcW w:w="1843" w:type="dxa"/>
          </w:tcPr>
          <w:p w14:paraId="71C92446" w14:textId="77777777" w:rsidR="0036494E" w:rsidRPr="00877F8A" w:rsidRDefault="0036494E" w:rsidP="0051725B">
            <w:pPr>
              <w:jc w:val="center"/>
              <w:rPr>
                <w:sz w:val="18"/>
                <w:szCs w:val="18"/>
                <w:highlight w:val="yellow"/>
                <w:lang w:val="en-GB"/>
              </w:rPr>
            </w:pPr>
          </w:p>
        </w:tc>
        <w:tc>
          <w:tcPr>
            <w:tcW w:w="1100" w:type="dxa"/>
          </w:tcPr>
          <w:p w14:paraId="4C81802C" w14:textId="5023D461" w:rsidR="0036494E" w:rsidRPr="00877F8A" w:rsidRDefault="0036494E" w:rsidP="0051725B">
            <w:pPr>
              <w:jc w:val="center"/>
              <w:rPr>
                <w:sz w:val="18"/>
                <w:szCs w:val="18"/>
              </w:rPr>
            </w:pPr>
            <w:r w:rsidRPr="00877F8A">
              <w:rPr>
                <w:sz w:val="18"/>
                <w:szCs w:val="18"/>
              </w:rPr>
              <w:t>Nippon Soda</w:t>
            </w:r>
          </w:p>
        </w:tc>
      </w:tr>
      <w:tr w:rsidR="00FC231A" w:rsidRPr="00877F8A" w14:paraId="52389D00" w14:textId="77777777" w:rsidTr="00877F8A">
        <w:tc>
          <w:tcPr>
            <w:tcW w:w="1413" w:type="dxa"/>
          </w:tcPr>
          <w:p w14:paraId="21D13A2C" w14:textId="1B8D837E" w:rsidR="0036494E" w:rsidRPr="00877F8A" w:rsidRDefault="0036494E" w:rsidP="0051725B">
            <w:pPr>
              <w:rPr>
                <w:sz w:val="18"/>
                <w:szCs w:val="18"/>
              </w:rPr>
            </w:pPr>
            <w:r w:rsidRPr="00877F8A">
              <w:rPr>
                <w:sz w:val="18"/>
                <w:szCs w:val="18"/>
              </w:rPr>
              <w:t xml:space="preserve">CP 5.1.2 </w:t>
            </w:r>
          </w:p>
        </w:tc>
        <w:tc>
          <w:tcPr>
            <w:tcW w:w="1984" w:type="dxa"/>
          </w:tcPr>
          <w:p w14:paraId="1EFA3A6A" w14:textId="77777777" w:rsidR="0036494E" w:rsidRPr="00877F8A" w:rsidRDefault="0036494E" w:rsidP="0051725B">
            <w:pPr>
              <w:pStyle w:val="RepTable"/>
              <w:rPr>
                <w:sz w:val="18"/>
                <w:szCs w:val="18"/>
              </w:rPr>
            </w:pPr>
            <w:r w:rsidRPr="00877F8A">
              <w:rPr>
                <w:sz w:val="18"/>
                <w:szCs w:val="18"/>
              </w:rPr>
              <w:t>Venet, C.</w:t>
            </w:r>
          </w:p>
          <w:p w14:paraId="72B177C2" w14:textId="009FAC7C" w:rsidR="0036494E" w:rsidRPr="00877F8A" w:rsidRDefault="661942C7" w:rsidP="0051725B">
            <w:pPr>
              <w:rPr>
                <w:sz w:val="18"/>
                <w:szCs w:val="18"/>
              </w:rPr>
            </w:pPr>
            <w:r w:rsidRPr="00877F8A">
              <w:rPr>
                <w:sz w:val="18"/>
                <w:szCs w:val="18"/>
              </w:rPr>
              <w:t>Barriere, I.</w:t>
            </w:r>
          </w:p>
        </w:tc>
        <w:tc>
          <w:tcPr>
            <w:tcW w:w="709" w:type="dxa"/>
          </w:tcPr>
          <w:p w14:paraId="1D4C3C26" w14:textId="08A8B876" w:rsidR="0036494E" w:rsidRPr="00877F8A" w:rsidRDefault="0036494E" w:rsidP="0051725B">
            <w:pPr>
              <w:jc w:val="center"/>
              <w:rPr>
                <w:sz w:val="18"/>
                <w:szCs w:val="18"/>
              </w:rPr>
            </w:pPr>
            <w:r w:rsidRPr="00877F8A">
              <w:rPr>
                <w:sz w:val="18"/>
                <w:szCs w:val="18"/>
              </w:rPr>
              <w:t>2000a</w:t>
            </w:r>
          </w:p>
        </w:tc>
        <w:tc>
          <w:tcPr>
            <w:tcW w:w="5528" w:type="dxa"/>
          </w:tcPr>
          <w:p w14:paraId="4BB94F2C" w14:textId="77777777" w:rsidR="0036494E" w:rsidRPr="00877F8A" w:rsidRDefault="0036494E" w:rsidP="0051725B">
            <w:pPr>
              <w:pStyle w:val="RepTable"/>
              <w:rPr>
                <w:sz w:val="18"/>
                <w:szCs w:val="18"/>
              </w:rPr>
            </w:pPr>
            <w:r w:rsidRPr="00877F8A">
              <w:rPr>
                <w:sz w:val="18"/>
                <w:szCs w:val="18"/>
              </w:rPr>
              <w:t>Acetamiprid (NI-25) – Formulation EXP60707A (SP) - Trials France 1999 - Residues in Apple + Processed products</w:t>
            </w:r>
          </w:p>
          <w:p w14:paraId="1F1F3B31" w14:textId="77777777" w:rsidR="0036494E" w:rsidRPr="00877F8A" w:rsidRDefault="0036494E" w:rsidP="0051725B">
            <w:pPr>
              <w:pStyle w:val="RepTable"/>
              <w:rPr>
                <w:sz w:val="18"/>
                <w:szCs w:val="18"/>
              </w:rPr>
            </w:pPr>
            <w:r w:rsidRPr="00877F8A">
              <w:rPr>
                <w:sz w:val="18"/>
                <w:szCs w:val="18"/>
              </w:rPr>
              <w:t xml:space="preserve">Study No. R&amp;D/CRLD/AN/mba 0015360 </w:t>
            </w:r>
          </w:p>
          <w:p w14:paraId="0C2E8DB0" w14:textId="77777777" w:rsidR="0036494E" w:rsidRPr="00877F8A" w:rsidRDefault="0036494E" w:rsidP="0051725B">
            <w:pPr>
              <w:pStyle w:val="RepTable"/>
              <w:rPr>
                <w:sz w:val="18"/>
                <w:szCs w:val="18"/>
              </w:rPr>
            </w:pPr>
            <w:r w:rsidRPr="00877F8A">
              <w:rPr>
                <w:sz w:val="18"/>
                <w:szCs w:val="18"/>
              </w:rPr>
              <w:t xml:space="preserve">Aventis crop science </w:t>
            </w:r>
          </w:p>
          <w:p w14:paraId="70FE45F7" w14:textId="77777777" w:rsidR="0036494E" w:rsidRPr="00877F8A" w:rsidRDefault="0036494E" w:rsidP="0051725B">
            <w:pPr>
              <w:pStyle w:val="RepTable"/>
              <w:rPr>
                <w:sz w:val="18"/>
                <w:szCs w:val="18"/>
              </w:rPr>
            </w:pPr>
            <w:r w:rsidRPr="00877F8A">
              <w:rPr>
                <w:sz w:val="18"/>
                <w:szCs w:val="18"/>
              </w:rPr>
              <w:t>GLP</w:t>
            </w:r>
          </w:p>
          <w:p w14:paraId="10AC3C39" w14:textId="65CF1B4D" w:rsidR="0036494E" w:rsidRPr="00877F8A" w:rsidRDefault="0036494E" w:rsidP="0051725B">
            <w:pPr>
              <w:pStyle w:val="RepTable"/>
              <w:rPr>
                <w:sz w:val="18"/>
                <w:szCs w:val="18"/>
              </w:rPr>
            </w:pPr>
            <w:r w:rsidRPr="00877F8A">
              <w:rPr>
                <w:sz w:val="18"/>
                <w:szCs w:val="18"/>
              </w:rPr>
              <w:lastRenderedPageBreak/>
              <w:t xml:space="preserve">Unpublished </w:t>
            </w:r>
          </w:p>
        </w:tc>
        <w:tc>
          <w:tcPr>
            <w:tcW w:w="993" w:type="dxa"/>
          </w:tcPr>
          <w:p w14:paraId="3A8F15F2" w14:textId="55573B81" w:rsidR="0036494E" w:rsidRPr="00877F8A" w:rsidRDefault="0036494E" w:rsidP="0051725B">
            <w:pPr>
              <w:jc w:val="center"/>
              <w:rPr>
                <w:sz w:val="18"/>
                <w:szCs w:val="18"/>
              </w:rPr>
            </w:pPr>
            <w:r w:rsidRPr="00877F8A">
              <w:rPr>
                <w:sz w:val="18"/>
                <w:szCs w:val="18"/>
              </w:rPr>
              <w:lastRenderedPageBreak/>
              <w:t>N</w:t>
            </w:r>
          </w:p>
        </w:tc>
        <w:tc>
          <w:tcPr>
            <w:tcW w:w="992" w:type="dxa"/>
          </w:tcPr>
          <w:p w14:paraId="1E49CA72" w14:textId="5324F488" w:rsidR="0036494E" w:rsidRPr="00877F8A" w:rsidRDefault="0036494E" w:rsidP="0051725B">
            <w:pPr>
              <w:jc w:val="center"/>
              <w:rPr>
                <w:sz w:val="18"/>
                <w:szCs w:val="18"/>
              </w:rPr>
            </w:pPr>
            <w:r w:rsidRPr="00877F8A">
              <w:rPr>
                <w:sz w:val="18"/>
                <w:szCs w:val="18"/>
              </w:rPr>
              <w:t>N</w:t>
            </w:r>
          </w:p>
        </w:tc>
        <w:tc>
          <w:tcPr>
            <w:tcW w:w="1843" w:type="dxa"/>
          </w:tcPr>
          <w:p w14:paraId="0FE82F9D" w14:textId="77777777" w:rsidR="0036494E" w:rsidRPr="00877F8A" w:rsidRDefault="0036494E" w:rsidP="0051725B">
            <w:pPr>
              <w:jc w:val="center"/>
              <w:rPr>
                <w:sz w:val="18"/>
                <w:szCs w:val="18"/>
                <w:highlight w:val="yellow"/>
                <w:lang w:val="en-GB"/>
              </w:rPr>
            </w:pPr>
          </w:p>
        </w:tc>
        <w:tc>
          <w:tcPr>
            <w:tcW w:w="1100" w:type="dxa"/>
          </w:tcPr>
          <w:p w14:paraId="5977565A" w14:textId="099775C4" w:rsidR="0036494E" w:rsidRPr="00877F8A" w:rsidRDefault="0036494E" w:rsidP="0051725B">
            <w:pPr>
              <w:jc w:val="center"/>
              <w:rPr>
                <w:sz w:val="18"/>
                <w:szCs w:val="18"/>
              </w:rPr>
            </w:pPr>
            <w:r w:rsidRPr="00877F8A">
              <w:rPr>
                <w:sz w:val="18"/>
                <w:szCs w:val="18"/>
              </w:rPr>
              <w:t xml:space="preserve">Nippon Soda </w:t>
            </w:r>
          </w:p>
        </w:tc>
      </w:tr>
      <w:tr w:rsidR="00FC231A" w:rsidRPr="00877F8A" w14:paraId="6715D0AE" w14:textId="77777777" w:rsidTr="00877F8A">
        <w:tc>
          <w:tcPr>
            <w:tcW w:w="1413" w:type="dxa"/>
          </w:tcPr>
          <w:p w14:paraId="0998754C" w14:textId="28E6FD81" w:rsidR="0036494E" w:rsidRPr="00877F8A" w:rsidRDefault="0036494E" w:rsidP="0051725B">
            <w:pPr>
              <w:rPr>
                <w:sz w:val="18"/>
                <w:szCs w:val="18"/>
              </w:rPr>
            </w:pPr>
            <w:r w:rsidRPr="00877F8A">
              <w:rPr>
                <w:sz w:val="18"/>
                <w:szCs w:val="18"/>
              </w:rPr>
              <w:t xml:space="preserve">CP 5.1.2 </w:t>
            </w:r>
          </w:p>
        </w:tc>
        <w:tc>
          <w:tcPr>
            <w:tcW w:w="1984" w:type="dxa"/>
          </w:tcPr>
          <w:p w14:paraId="4098112F" w14:textId="77777777" w:rsidR="0036494E" w:rsidRPr="00877F8A" w:rsidRDefault="0036494E" w:rsidP="0051725B">
            <w:pPr>
              <w:pStyle w:val="RepTable"/>
              <w:rPr>
                <w:sz w:val="18"/>
                <w:szCs w:val="18"/>
              </w:rPr>
            </w:pPr>
            <w:r w:rsidRPr="00877F8A">
              <w:rPr>
                <w:sz w:val="18"/>
                <w:szCs w:val="18"/>
              </w:rPr>
              <w:t>Richard, M.</w:t>
            </w:r>
          </w:p>
          <w:p w14:paraId="24D81151" w14:textId="77777777" w:rsidR="0036494E" w:rsidRPr="00877F8A" w:rsidRDefault="0036494E" w:rsidP="0051725B">
            <w:pPr>
              <w:pStyle w:val="RepTable"/>
              <w:rPr>
                <w:sz w:val="18"/>
                <w:szCs w:val="18"/>
              </w:rPr>
            </w:pPr>
            <w:r w:rsidRPr="00877F8A">
              <w:rPr>
                <w:sz w:val="18"/>
                <w:szCs w:val="18"/>
              </w:rPr>
              <w:t>Maestracci,</w:t>
            </w:r>
          </w:p>
          <w:p w14:paraId="38D88BB9" w14:textId="101D10B8" w:rsidR="0036494E" w:rsidRPr="00877F8A" w:rsidRDefault="0036494E" w:rsidP="0051725B">
            <w:pPr>
              <w:rPr>
                <w:sz w:val="18"/>
                <w:szCs w:val="18"/>
              </w:rPr>
            </w:pPr>
            <w:r w:rsidRPr="00877F8A">
              <w:rPr>
                <w:sz w:val="18"/>
                <w:szCs w:val="18"/>
              </w:rPr>
              <w:t>M</w:t>
            </w:r>
          </w:p>
        </w:tc>
        <w:tc>
          <w:tcPr>
            <w:tcW w:w="709" w:type="dxa"/>
          </w:tcPr>
          <w:p w14:paraId="66750B00" w14:textId="4617107A" w:rsidR="0036494E" w:rsidRPr="00877F8A" w:rsidRDefault="0036494E" w:rsidP="0051725B">
            <w:pPr>
              <w:jc w:val="center"/>
              <w:rPr>
                <w:sz w:val="18"/>
                <w:szCs w:val="18"/>
              </w:rPr>
            </w:pPr>
            <w:r w:rsidRPr="00877F8A">
              <w:rPr>
                <w:sz w:val="18"/>
                <w:szCs w:val="18"/>
              </w:rPr>
              <w:t>1997a</w:t>
            </w:r>
          </w:p>
        </w:tc>
        <w:tc>
          <w:tcPr>
            <w:tcW w:w="5528" w:type="dxa"/>
          </w:tcPr>
          <w:p w14:paraId="7DDFE38B" w14:textId="77777777" w:rsidR="0036494E" w:rsidRPr="00877F8A" w:rsidRDefault="0036494E" w:rsidP="0051725B">
            <w:pPr>
              <w:pStyle w:val="RepTable"/>
              <w:rPr>
                <w:sz w:val="18"/>
                <w:szCs w:val="18"/>
              </w:rPr>
            </w:pPr>
            <w:r w:rsidRPr="00877F8A">
              <w:rPr>
                <w:sz w:val="18"/>
                <w:szCs w:val="18"/>
              </w:rPr>
              <w:t>Acetamiprid (NI-25) – Formulation EXP60707A (SP) - Trial Spain 1996 - Residues in Tomato (Greenhouse) - Decline study</w:t>
            </w:r>
          </w:p>
          <w:p w14:paraId="112959CA" w14:textId="77777777" w:rsidR="0036494E" w:rsidRPr="00877F8A" w:rsidRDefault="0036494E" w:rsidP="0051725B">
            <w:pPr>
              <w:pStyle w:val="RepTable"/>
              <w:rPr>
                <w:sz w:val="18"/>
                <w:szCs w:val="18"/>
              </w:rPr>
            </w:pPr>
            <w:r w:rsidRPr="00877F8A">
              <w:rPr>
                <w:sz w:val="18"/>
                <w:szCs w:val="18"/>
              </w:rPr>
              <w:t xml:space="preserve">Study No. 9716021 </w:t>
            </w:r>
          </w:p>
          <w:p w14:paraId="7A664B75" w14:textId="77777777" w:rsidR="0036494E" w:rsidRPr="00877F8A" w:rsidRDefault="0036494E" w:rsidP="0051725B">
            <w:pPr>
              <w:pStyle w:val="RepTable"/>
              <w:rPr>
                <w:sz w:val="18"/>
                <w:szCs w:val="18"/>
              </w:rPr>
            </w:pPr>
            <w:r w:rsidRPr="00877F8A">
              <w:rPr>
                <w:sz w:val="18"/>
                <w:szCs w:val="18"/>
              </w:rPr>
              <w:t xml:space="preserve">Rhône Poulenc Agro </w:t>
            </w:r>
          </w:p>
          <w:p w14:paraId="4169C6BB" w14:textId="77777777" w:rsidR="0036494E" w:rsidRPr="00877F8A" w:rsidRDefault="0036494E" w:rsidP="0051725B">
            <w:pPr>
              <w:pStyle w:val="RepTable"/>
              <w:rPr>
                <w:sz w:val="18"/>
                <w:szCs w:val="18"/>
              </w:rPr>
            </w:pPr>
            <w:r w:rsidRPr="00877F8A">
              <w:rPr>
                <w:sz w:val="18"/>
                <w:szCs w:val="18"/>
              </w:rPr>
              <w:t xml:space="preserve">GLP </w:t>
            </w:r>
          </w:p>
          <w:p w14:paraId="3333F430" w14:textId="11F9DE43" w:rsidR="0036494E" w:rsidRPr="00877F8A" w:rsidRDefault="0036494E" w:rsidP="0051725B">
            <w:pPr>
              <w:pStyle w:val="RepTable"/>
              <w:rPr>
                <w:sz w:val="18"/>
                <w:szCs w:val="18"/>
              </w:rPr>
            </w:pPr>
            <w:r w:rsidRPr="00877F8A">
              <w:rPr>
                <w:sz w:val="18"/>
                <w:szCs w:val="18"/>
              </w:rPr>
              <w:t xml:space="preserve">Unpublished </w:t>
            </w:r>
          </w:p>
        </w:tc>
        <w:tc>
          <w:tcPr>
            <w:tcW w:w="993" w:type="dxa"/>
          </w:tcPr>
          <w:p w14:paraId="6B2BB292" w14:textId="39D05A27" w:rsidR="0036494E" w:rsidRPr="00877F8A" w:rsidRDefault="0036494E" w:rsidP="0051725B">
            <w:pPr>
              <w:jc w:val="center"/>
              <w:rPr>
                <w:sz w:val="18"/>
                <w:szCs w:val="18"/>
              </w:rPr>
            </w:pPr>
            <w:r w:rsidRPr="00877F8A">
              <w:rPr>
                <w:sz w:val="18"/>
                <w:szCs w:val="18"/>
              </w:rPr>
              <w:t>N</w:t>
            </w:r>
          </w:p>
        </w:tc>
        <w:tc>
          <w:tcPr>
            <w:tcW w:w="992" w:type="dxa"/>
          </w:tcPr>
          <w:p w14:paraId="066E82C7" w14:textId="0268562C" w:rsidR="0036494E" w:rsidRPr="00877F8A" w:rsidRDefault="0036494E" w:rsidP="0051725B">
            <w:pPr>
              <w:jc w:val="center"/>
              <w:rPr>
                <w:sz w:val="18"/>
                <w:szCs w:val="18"/>
              </w:rPr>
            </w:pPr>
            <w:r w:rsidRPr="00877F8A">
              <w:rPr>
                <w:sz w:val="18"/>
                <w:szCs w:val="18"/>
              </w:rPr>
              <w:t>N</w:t>
            </w:r>
          </w:p>
        </w:tc>
        <w:tc>
          <w:tcPr>
            <w:tcW w:w="1843" w:type="dxa"/>
          </w:tcPr>
          <w:p w14:paraId="589BC9F5" w14:textId="77777777" w:rsidR="0036494E" w:rsidRPr="00877F8A" w:rsidRDefault="0036494E" w:rsidP="0051725B">
            <w:pPr>
              <w:jc w:val="center"/>
              <w:rPr>
                <w:sz w:val="18"/>
                <w:szCs w:val="18"/>
                <w:highlight w:val="yellow"/>
                <w:lang w:val="en-GB"/>
              </w:rPr>
            </w:pPr>
          </w:p>
        </w:tc>
        <w:tc>
          <w:tcPr>
            <w:tcW w:w="1100" w:type="dxa"/>
          </w:tcPr>
          <w:p w14:paraId="6B9FA8A6" w14:textId="128DA298" w:rsidR="0036494E" w:rsidRPr="00877F8A" w:rsidRDefault="0036494E" w:rsidP="0051725B">
            <w:pPr>
              <w:jc w:val="center"/>
              <w:rPr>
                <w:sz w:val="18"/>
                <w:szCs w:val="18"/>
              </w:rPr>
            </w:pPr>
            <w:r w:rsidRPr="00877F8A">
              <w:rPr>
                <w:sz w:val="18"/>
                <w:szCs w:val="18"/>
              </w:rPr>
              <w:t xml:space="preserve">Nippon Soda </w:t>
            </w:r>
          </w:p>
        </w:tc>
      </w:tr>
      <w:tr w:rsidR="00FC231A" w:rsidRPr="00877F8A" w14:paraId="46821E05" w14:textId="77777777" w:rsidTr="00877F8A">
        <w:tc>
          <w:tcPr>
            <w:tcW w:w="1413" w:type="dxa"/>
          </w:tcPr>
          <w:p w14:paraId="2CAF35AD" w14:textId="1097DD14" w:rsidR="0036494E" w:rsidRPr="00877F8A" w:rsidRDefault="0036494E" w:rsidP="0051725B">
            <w:pPr>
              <w:rPr>
                <w:sz w:val="18"/>
                <w:szCs w:val="18"/>
              </w:rPr>
            </w:pPr>
            <w:r w:rsidRPr="00877F8A">
              <w:rPr>
                <w:sz w:val="18"/>
                <w:szCs w:val="18"/>
              </w:rPr>
              <w:t xml:space="preserve">CP 5.1.2 </w:t>
            </w:r>
          </w:p>
        </w:tc>
        <w:tc>
          <w:tcPr>
            <w:tcW w:w="1984" w:type="dxa"/>
          </w:tcPr>
          <w:p w14:paraId="2D090C87" w14:textId="77777777" w:rsidR="0036494E" w:rsidRPr="00877F8A" w:rsidRDefault="0036494E" w:rsidP="0051725B">
            <w:pPr>
              <w:pStyle w:val="RepTable"/>
              <w:rPr>
                <w:sz w:val="18"/>
                <w:szCs w:val="18"/>
              </w:rPr>
            </w:pPr>
            <w:r w:rsidRPr="00877F8A">
              <w:rPr>
                <w:sz w:val="18"/>
                <w:szCs w:val="18"/>
              </w:rPr>
              <w:t>Richard, M.</w:t>
            </w:r>
          </w:p>
          <w:p w14:paraId="4F325CBA" w14:textId="77777777" w:rsidR="0036494E" w:rsidRPr="00877F8A" w:rsidRDefault="0036494E" w:rsidP="0051725B">
            <w:pPr>
              <w:pStyle w:val="RepTable"/>
              <w:rPr>
                <w:sz w:val="18"/>
                <w:szCs w:val="18"/>
              </w:rPr>
            </w:pPr>
            <w:r w:rsidRPr="00877F8A">
              <w:rPr>
                <w:sz w:val="18"/>
                <w:szCs w:val="18"/>
              </w:rPr>
              <w:t>Maestracci,</w:t>
            </w:r>
          </w:p>
          <w:p w14:paraId="58AB0AD5" w14:textId="5A1C2290" w:rsidR="0036494E" w:rsidRPr="00877F8A" w:rsidRDefault="0036494E" w:rsidP="0051725B">
            <w:pPr>
              <w:rPr>
                <w:sz w:val="18"/>
                <w:szCs w:val="18"/>
              </w:rPr>
            </w:pPr>
            <w:r w:rsidRPr="00877F8A">
              <w:rPr>
                <w:sz w:val="18"/>
                <w:szCs w:val="18"/>
              </w:rPr>
              <w:t>M</w:t>
            </w:r>
          </w:p>
        </w:tc>
        <w:tc>
          <w:tcPr>
            <w:tcW w:w="709" w:type="dxa"/>
          </w:tcPr>
          <w:p w14:paraId="34CB772E" w14:textId="0466C3BC" w:rsidR="0036494E" w:rsidRPr="00877F8A" w:rsidRDefault="0036494E" w:rsidP="0051725B">
            <w:pPr>
              <w:jc w:val="center"/>
              <w:rPr>
                <w:sz w:val="18"/>
                <w:szCs w:val="18"/>
              </w:rPr>
            </w:pPr>
            <w:r w:rsidRPr="00877F8A">
              <w:rPr>
                <w:sz w:val="18"/>
                <w:szCs w:val="18"/>
              </w:rPr>
              <w:t>1997b</w:t>
            </w:r>
          </w:p>
        </w:tc>
        <w:tc>
          <w:tcPr>
            <w:tcW w:w="5528" w:type="dxa"/>
          </w:tcPr>
          <w:p w14:paraId="756FB978" w14:textId="77777777" w:rsidR="0036494E" w:rsidRPr="00877F8A" w:rsidRDefault="0036494E" w:rsidP="0051725B">
            <w:pPr>
              <w:pStyle w:val="RepTable"/>
              <w:rPr>
                <w:sz w:val="18"/>
                <w:szCs w:val="18"/>
              </w:rPr>
            </w:pPr>
            <w:r w:rsidRPr="00877F8A">
              <w:rPr>
                <w:sz w:val="18"/>
                <w:szCs w:val="18"/>
              </w:rPr>
              <w:t>Acetamiprid (NI-25) – Formulation EXP60707A (SP) - Trial Italy 1996 - Residues in Tomato (Greenhouse) - Decline study</w:t>
            </w:r>
          </w:p>
          <w:p w14:paraId="5A2B16F2" w14:textId="77777777" w:rsidR="0036494E" w:rsidRPr="00877F8A" w:rsidRDefault="0036494E" w:rsidP="0051725B">
            <w:pPr>
              <w:pStyle w:val="RepTable"/>
              <w:rPr>
                <w:sz w:val="18"/>
                <w:szCs w:val="18"/>
              </w:rPr>
            </w:pPr>
            <w:r w:rsidRPr="00877F8A">
              <w:rPr>
                <w:sz w:val="18"/>
                <w:szCs w:val="18"/>
              </w:rPr>
              <w:t xml:space="preserve">Study No. 9715986 </w:t>
            </w:r>
          </w:p>
          <w:p w14:paraId="421C208C" w14:textId="77777777" w:rsidR="0036494E" w:rsidRPr="00877F8A" w:rsidRDefault="0036494E" w:rsidP="0051725B">
            <w:pPr>
              <w:pStyle w:val="RepTable"/>
              <w:rPr>
                <w:sz w:val="18"/>
                <w:szCs w:val="18"/>
              </w:rPr>
            </w:pPr>
            <w:r w:rsidRPr="00877F8A">
              <w:rPr>
                <w:sz w:val="18"/>
                <w:szCs w:val="18"/>
              </w:rPr>
              <w:t xml:space="preserve">Rhône Poulenc Agro </w:t>
            </w:r>
          </w:p>
          <w:p w14:paraId="4C198482" w14:textId="77777777" w:rsidR="0036494E" w:rsidRPr="00877F8A" w:rsidRDefault="0036494E" w:rsidP="0051725B">
            <w:pPr>
              <w:pStyle w:val="RepTable"/>
              <w:rPr>
                <w:sz w:val="18"/>
                <w:szCs w:val="18"/>
              </w:rPr>
            </w:pPr>
            <w:r w:rsidRPr="00877F8A">
              <w:rPr>
                <w:sz w:val="18"/>
                <w:szCs w:val="18"/>
              </w:rPr>
              <w:t xml:space="preserve">GLP </w:t>
            </w:r>
          </w:p>
          <w:p w14:paraId="7CA7E577" w14:textId="09FD4D6A" w:rsidR="0036494E" w:rsidRPr="00877F8A" w:rsidRDefault="0036494E" w:rsidP="0051725B">
            <w:pPr>
              <w:pStyle w:val="RepTable"/>
              <w:rPr>
                <w:sz w:val="18"/>
                <w:szCs w:val="18"/>
              </w:rPr>
            </w:pPr>
            <w:r w:rsidRPr="00877F8A">
              <w:rPr>
                <w:sz w:val="18"/>
                <w:szCs w:val="18"/>
              </w:rPr>
              <w:t>Unpublished</w:t>
            </w:r>
          </w:p>
        </w:tc>
        <w:tc>
          <w:tcPr>
            <w:tcW w:w="993" w:type="dxa"/>
          </w:tcPr>
          <w:p w14:paraId="501B0A8E" w14:textId="558F9B59" w:rsidR="0036494E" w:rsidRPr="00877F8A" w:rsidRDefault="0036494E" w:rsidP="0051725B">
            <w:pPr>
              <w:jc w:val="center"/>
              <w:rPr>
                <w:sz w:val="18"/>
                <w:szCs w:val="18"/>
              </w:rPr>
            </w:pPr>
            <w:r w:rsidRPr="00877F8A">
              <w:rPr>
                <w:sz w:val="18"/>
                <w:szCs w:val="18"/>
              </w:rPr>
              <w:t>N</w:t>
            </w:r>
          </w:p>
        </w:tc>
        <w:tc>
          <w:tcPr>
            <w:tcW w:w="992" w:type="dxa"/>
          </w:tcPr>
          <w:p w14:paraId="3870BB09" w14:textId="64DA17F6" w:rsidR="0036494E" w:rsidRPr="00877F8A" w:rsidRDefault="0036494E" w:rsidP="0051725B">
            <w:pPr>
              <w:jc w:val="center"/>
              <w:rPr>
                <w:sz w:val="18"/>
                <w:szCs w:val="18"/>
              </w:rPr>
            </w:pPr>
            <w:r w:rsidRPr="00877F8A">
              <w:rPr>
                <w:sz w:val="18"/>
                <w:szCs w:val="18"/>
              </w:rPr>
              <w:t>N</w:t>
            </w:r>
          </w:p>
        </w:tc>
        <w:tc>
          <w:tcPr>
            <w:tcW w:w="1843" w:type="dxa"/>
          </w:tcPr>
          <w:p w14:paraId="57C40CC1" w14:textId="77777777" w:rsidR="0036494E" w:rsidRPr="00877F8A" w:rsidRDefault="0036494E" w:rsidP="0051725B">
            <w:pPr>
              <w:jc w:val="center"/>
              <w:rPr>
                <w:sz w:val="18"/>
                <w:szCs w:val="18"/>
                <w:highlight w:val="yellow"/>
                <w:lang w:val="en-GB"/>
              </w:rPr>
            </w:pPr>
          </w:p>
        </w:tc>
        <w:tc>
          <w:tcPr>
            <w:tcW w:w="1100" w:type="dxa"/>
          </w:tcPr>
          <w:p w14:paraId="172A22B4" w14:textId="5EA35225" w:rsidR="0036494E" w:rsidRPr="00877F8A" w:rsidRDefault="0036494E" w:rsidP="0051725B">
            <w:pPr>
              <w:jc w:val="center"/>
              <w:rPr>
                <w:sz w:val="18"/>
                <w:szCs w:val="18"/>
              </w:rPr>
            </w:pPr>
            <w:r w:rsidRPr="00877F8A">
              <w:rPr>
                <w:sz w:val="18"/>
                <w:szCs w:val="18"/>
              </w:rPr>
              <w:t xml:space="preserve">Nippon Soda </w:t>
            </w:r>
          </w:p>
        </w:tc>
      </w:tr>
      <w:tr w:rsidR="00FC231A" w:rsidRPr="00877F8A" w14:paraId="5335D772" w14:textId="77777777" w:rsidTr="00877F8A">
        <w:tc>
          <w:tcPr>
            <w:tcW w:w="1413" w:type="dxa"/>
          </w:tcPr>
          <w:p w14:paraId="78074DF9" w14:textId="2D821CB2" w:rsidR="0036494E" w:rsidRPr="00877F8A" w:rsidRDefault="0036494E" w:rsidP="0051725B">
            <w:pPr>
              <w:rPr>
                <w:sz w:val="18"/>
                <w:szCs w:val="18"/>
              </w:rPr>
            </w:pPr>
            <w:r w:rsidRPr="00877F8A">
              <w:rPr>
                <w:sz w:val="18"/>
                <w:szCs w:val="18"/>
              </w:rPr>
              <w:t xml:space="preserve">CP 5.1.2 </w:t>
            </w:r>
          </w:p>
        </w:tc>
        <w:tc>
          <w:tcPr>
            <w:tcW w:w="1984" w:type="dxa"/>
          </w:tcPr>
          <w:p w14:paraId="739397FA" w14:textId="77777777" w:rsidR="0036494E" w:rsidRPr="00877F8A" w:rsidRDefault="0036494E" w:rsidP="0051725B">
            <w:pPr>
              <w:pStyle w:val="RepTable"/>
              <w:rPr>
                <w:sz w:val="18"/>
                <w:szCs w:val="18"/>
              </w:rPr>
            </w:pPr>
            <w:r w:rsidRPr="00877F8A">
              <w:rPr>
                <w:sz w:val="18"/>
                <w:szCs w:val="18"/>
              </w:rPr>
              <w:t>Richard, M.</w:t>
            </w:r>
          </w:p>
          <w:p w14:paraId="003A49D2" w14:textId="77777777" w:rsidR="0036494E" w:rsidRPr="00877F8A" w:rsidRDefault="0036494E" w:rsidP="0051725B">
            <w:pPr>
              <w:pStyle w:val="RepTable"/>
              <w:rPr>
                <w:sz w:val="18"/>
                <w:szCs w:val="18"/>
              </w:rPr>
            </w:pPr>
            <w:r w:rsidRPr="00877F8A">
              <w:rPr>
                <w:sz w:val="18"/>
                <w:szCs w:val="18"/>
              </w:rPr>
              <w:t>Maestracci,</w:t>
            </w:r>
          </w:p>
          <w:p w14:paraId="4B4744CA" w14:textId="572EC00D" w:rsidR="0036494E" w:rsidRPr="00877F8A" w:rsidRDefault="0036494E" w:rsidP="0051725B">
            <w:pPr>
              <w:rPr>
                <w:sz w:val="18"/>
                <w:szCs w:val="18"/>
              </w:rPr>
            </w:pPr>
            <w:r w:rsidRPr="00877F8A">
              <w:rPr>
                <w:sz w:val="18"/>
                <w:szCs w:val="18"/>
              </w:rPr>
              <w:t>M</w:t>
            </w:r>
          </w:p>
        </w:tc>
        <w:tc>
          <w:tcPr>
            <w:tcW w:w="709" w:type="dxa"/>
          </w:tcPr>
          <w:p w14:paraId="0826D2A0" w14:textId="378A867F" w:rsidR="0036494E" w:rsidRPr="00877F8A" w:rsidRDefault="0036494E" w:rsidP="0051725B">
            <w:pPr>
              <w:jc w:val="center"/>
              <w:rPr>
                <w:sz w:val="18"/>
                <w:szCs w:val="18"/>
              </w:rPr>
            </w:pPr>
            <w:r w:rsidRPr="00877F8A">
              <w:rPr>
                <w:sz w:val="18"/>
                <w:szCs w:val="18"/>
              </w:rPr>
              <w:t xml:space="preserve">1997c </w:t>
            </w:r>
          </w:p>
        </w:tc>
        <w:tc>
          <w:tcPr>
            <w:tcW w:w="5528" w:type="dxa"/>
          </w:tcPr>
          <w:p w14:paraId="58567AD8" w14:textId="77777777" w:rsidR="0036494E" w:rsidRPr="00877F8A" w:rsidRDefault="0036494E" w:rsidP="0051725B">
            <w:pPr>
              <w:pStyle w:val="RepTable"/>
              <w:rPr>
                <w:sz w:val="18"/>
                <w:szCs w:val="18"/>
              </w:rPr>
            </w:pPr>
            <w:r w:rsidRPr="00877F8A">
              <w:rPr>
                <w:sz w:val="18"/>
                <w:szCs w:val="18"/>
              </w:rPr>
              <w:t>Acetamiprid (NI-25) – Formulation EXP60707A (SP) - Trial France 1997 -</w:t>
            </w:r>
          </w:p>
          <w:p w14:paraId="08B39FF7" w14:textId="77777777" w:rsidR="0036494E" w:rsidRPr="00877F8A" w:rsidRDefault="0036494E" w:rsidP="0051725B">
            <w:pPr>
              <w:pStyle w:val="RepTable"/>
              <w:rPr>
                <w:sz w:val="18"/>
                <w:szCs w:val="18"/>
              </w:rPr>
            </w:pPr>
            <w:r w:rsidRPr="00877F8A">
              <w:rPr>
                <w:sz w:val="18"/>
                <w:szCs w:val="18"/>
              </w:rPr>
              <w:t>Residues in Tomato (in Greenhouse)</w:t>
            </w:r>
          </w:p>
          <w:p w14:paraId="6E0C84FE" w14:textId="77777777" w:rsidR="0036494E" w:rsidRPr="00877F8A" w:rsidRDefault="0036494E" w:rsidP="0051725B">
            <w:pPr>
              <w:pStyle w:val="RepTable"/>
              <w:rPr>
                <w:sz w:val="18"/>
                <w:szCs w:val="18"/>
              </w:rPr>
            </w:pPr>
            <w:r w:rsidRPr="00877F8A">
              <w:rPr>
                <w:sz w:val="18"/>
                <w:szCs w:val="18"/>
              </w:rPr>
              <w:t xml:space="preserve">Study No. 9716514 </w:t>
            </w:r>
          </w:p>
          <w:p w14:paraId="7157024D" w14:textId="77777777" w:rsidR="0036494E" w:rsidRPr="00877F8A" w:rsidRDefault="0036494E" w:rsidP="0051725B">
            <w:pPr>
              <w:pStyle w:val="RepTable"/>
              <w:rPr>
                <w:sz w:val="18"/>
                <w:szCs w:val="18"/>
              </w:rPr>
            </w:pPr>
            <w:r w:rsidRPr="00877F8A">
              <w:rPr>
                <w:sz w:val="18"/>
                <w:szCs w:val="18"/>
              </w:rPr>
              <w:t xml:space="preserve">Rhône Poulenc Agro </w:t>
            </w:r>
          </w:p>
          <w:p w14:paraId="320031E5" w14:textId="77777777" w:rsidR="0036494E" w:rsidRPr="00877F8A" w:rsidRDefault="0036494E" w:rsidP="0051725B">
            <w:pPr>
              <w:pStyle w:val="RepTable"/>
              <w:rPr>
                <w:sz w:val="18"/>
                <w:szCs w:val="18"/>
              </w:rPr>
            </w:pPr>
            <w:r w:rsidRPr="00877F8A">
              <w:rPr>
                <w:sz w:val="18"/>
                <w:szCs w:val="18"/>
              </w:rPr>
              <w:t xml:space="preserve">GLP </w:t>
            </w:r>
          </w:p>
          <w:p w14:paraId="546B046A" w14:textId="4C86E3A6" w:rsidR="0036494E" w:rsidRPr="00877F8A" w:rsidRDefault="0036494E" w:rsidP="0051725B">
            <w:pPr>
              <w:pStyle w:val="RepTable"/>
              <w:rPr>
                <w:sz w:val="18"/>
                <w:szCs w:val="18"/>
              </w:rPr>
            </w:pPr>
            <w:r w:rsidRPr="00877F8A">
              <w:rPr>
                <w:sz w:val="18"/>
                <w:szCs w:val="18"/>
              </w:rPr>
              <w:t>Unpublished</w:t>
            </w:r>
          </w:p>
        </w:tc>
        <w:tc>
          <w:tcPr>
            <w:tcW w:w="993" w:type="dxa"/>
          </w:tcPr>
          <w:p w14:paraId="28952A81" w14:textId="6DD83FC1" w:rsidR="0036494E" w:rsidRPr="00877F8A" w:rsidRDefault="0036494E" w:rsidP="0051725B">
            <w:pPr>
              <w:jc w:val="center"/>
              <w:rPr>
                <w:sz w:val="18"/>
                <w:szCs w:val="18"/>
              </w:rPr>
            </w:pPr>
            <w:r w:rsidRPr="00877F8A">
              <w:rPr>
                <w:sz w:val="18"/>
                <w:szCs w:val="18"/>
              </w:rPr>
              <w:t>N</w:t>
            </w:r>
          </w:p>
        </w:tc>
        <w:tc>
          <w:tcPr>
            <w:tcW w:w="992" w:type="dxa"/>
          </w:tcPr>
          <w:p w14:paraId="7D8C6216" w14:textId="3A4B787E" w:rsidR="0036494E" w:rsidRPr="00877F8A" w:rsidRDefault="0036494E" w:rsidP="0051725B">
            <w:pPr>
              <w:jc w:val="center"/>
              <w:rPr>
                <w:sz w:val="18"/>
                <w:szCs w:val="18"/>
              </w:rPr>
            </w:pPr>
            <w:r w:rsidRPr="00877F8A">
              <w:rPr>
                <w:sz w:val="18"/>
                <w:szCs w:val="18"/>
              </w:rPr>
              <w:t>N</w:t>
            </w:r>
          </w:p>
        </w:tc>
        <w:tc>
          <w:tcPr>
            <w:tcW w:w="1843" w:type="dxa"/>
          </w:tcPr>
          <w:p w14:paraId="0D9BF449" w14:textId="77777777" w:rsidR="0036494E" w:rsidRPr="00877F8A" w:rsidRDefault="0036494E" w:rsidP="0051725B">
            <w:pPr>
              <w:jc w:val="center"/>
              <w:rPr>
                <w:sz w:val="18"/>
                <w:szCs w:val="18"/>
                <w:highlight w:val="yellow"/>
                <w:lang w:val="en-GB"/>
              </w:rPr>
            </w:pPr>
          </w:p>
        </w:tc>
        <w:tc>
          <w:tcPr>
            <w:tcW w:w="1100" w:type="dxa"/>
          </w:tcPr>
          <w:p w14:paraId="32F74599" w14:textId="3A9346BC" w:rsidR="0036494E" w:rsidRPr="00877F8A" w:rsidRDefault="0036494E" w:rsidP="0051725B">
            <w:pPr>
              <w:jc w:val="center"/>
              <w:rPr>
                <w:sz w:val="18"/>
                <w:szCs w:val="18"/>
              </w:rPr>
            </w:pPr>
            <w:r w:rsidRPr="00877F8A">
              <w:rPr>
                <w:sz w:val="18"/>
                <w:szCs w:val="18"/>
              </w:rPr>
              <w:t xml:space="preserve">Nippon Soda </w:t>
            </w:r>
          </w:p>
        </w:tc>
      </w:tr>
      <w:tr w:rsidR="00FC231A" w:rsidRPr="00877F8A" w14:paraId="49407C67" w14:textId="77777777" w:rsidTr="00877F8A">
        <w:tc>
          <w:tcPr>
            <w:tcW w:w="1413" w:type="dxa"/>
          </w:tcPr>
          <w:p w14:paraId="1F63BF62" w14:textId="14191CAF" w:rsidR="0036494E" w:rsidRPr="00877F8A" w:rsidRDefault="0036494E" w:rsidP="0051725B">
            <w:pPr>
              <w:rPr>
                <w:sz w:val="18"/>
                <w:szCs w:val="18"/>
              </w:rPr>
            </w:pPr>
            <w:r w:rsidRPr="00877F8A">
              <w:rPr>
                <w:sz w:val="18"/>
                <w:szCs w:val="18"/>
              </w:rPr>
              <w:t xml:space="preserve">CP 5.1.2 </w:t>
            </w:r>
          </w:p>
        </w:tc>
        <w:tc>
          <w:tcPr>
            <w:tcW w:w="1984" w:type="dxa"/>
          </w:tcPr>
          <w:p w14:paraId="226E10BC" w14:textId="77777777" w:rsidR="0036494E" w:rsidRPr="00877F8A" w:rsidRDefault="0036494E" w:rsidP="0051725B">
            <w:pPr>
              <w:pStyle w:val="RepTable"/>
              <w:rPr>
                <w:sz w:val="18"/>
                <w:szCs w:val="18"/>
              </w:rPr>
            </w:pPr>
            <w:r w:rsidRPr="00877F8A">
              <w:rPr>
                <w:sz w:val="18"/>
                <w:szCs w:val="18"/>
              </w:rPr>
              <w:t>Richard, M.</w:t>
            </w:r>
          </w:p>
          <w:p w14:paraId="7384C7BF" w14:textId="77777777" w:rsidR="0036494E" w:rsidRPr="00877F8A" w:rsidRDefault="0036494E" w:rsidP="0051725B">
            <w:pPr>
              <w:pStyle w:val="RepTable"/>
              <w:rPr>
                <w:sz w:val="18"/>
                <w:szCs w:val="18"/>
              </w:rPr>
            </w:pPr>
            <w:r w:rsidRPr="00877F8A">
              <w:rPr>
                <w:sz w:val="18"/>
                <w:szCs w:val="18"/>
              </w:rPr>
              <w:t>Maestracci,</w:t>
            </w:r>
          </w:p>
          <w:p w14:paraId="50B1CDCB" w14:textId="47EFE738" w:rsidR="0036494E" w:rsidRPr="00877F8A" w:rsidRDefault="0036494E" w:rsidP="0051725B">
            <w:pPr>
              <w:rPr>
                <w:sz w:val="18"/>
                <w:szCs w:val="18"/>
              </w:rPr>
            </w:pPr>
            <w:r w:rsidRPr="00877F8A">
              <w:rPr>
                <w:sz w:val="18"/>
                <w:szCs w:val="18"/>
              </w:rPr>
              <w:t>M</w:t>
            </w:r>
          </w:p>
        </w:tc>
        <w:tc>
          <w:tcPr>
            <w:tcW w:w="709" w:type="dxa"/>
          </w:tcPr>
          <w:p w14:paraId="5030D19E" w14:textId="59861A7F" w:rsidR="0036494E" w:rsidRPr="00877F8A" w:rsidRDefault="0036494E" w:rsidP="0051725B">
            <w:pPr>
              <w:jc w:val="center"/>
              <w:rPr>
                <w:sz w:val="18"/>
                <w:szCs w:val="18"/>
              </w:rPr>
            </w:pPr>
            <w:r w:rsidRPr="00877F8A">
              <w:rPr>
                <w:sz w:val="18"/>
                <w:szCs w:val="18"/>
              </w:rPr>
              <w:t>1997d</w:t>
            </w:r>
          </w:p>
        </w:tc>
        <w:tc>
          <w:tcPr>
            <w:tcW w:w="5528" w:type="dxa"/>
          </w:tcPr>
          <w:p w14:paraId="08B35B19" w14:textId="77777777" w:rsidR="0036494E" w:rsidRPr="00877F8A" w:rsidRDefault="0036494E" w:rsidP="0051725B">
            <w:pPr>
              <w:pStyle w:val="RepTable"/>
              <w:rPr>
                <w:sz w:val="18"/>
                <w:szCs w:val="18"/>
              </w:rPr>
            </w:pPr>
            <w:r w:rsidRPr="00877F8A">
              <w:rPr>
                <w:sz w:val="18"/>
                <w:szCs w:val="18"/>
              </w:rPr>
              <w:t>Acetamiprid (NI-25) – Formulation EXP60707A (SP) - Trial France 1997 - Residues in Tomato (in Greenhouse)</w:t>
            </w:r>
          </w:p>
          <w:p w14:paraId="63BA8334" w14:textId="77777777" w:rsidR="0036494E" w:rsidRPr="00877F8A" w:rsidRDefault="0036494E" w:rsidP="0051725B">
            <w:pPr>
              <w:pStyle w:val="RepTable"/>
              <w:rPr>
                <w:sz w:val="18"/>
                <w:szCs w:val="18"/>
              </w:rPr>
            </w:pPr>
            <w:r w:rsidRPr="00877F8A">
              <w:rPr>
                <w:sz w:val="18"/>
                <w:szCs w:val="18"/>
              </w:rPr>
              <w:t xml:space="preserve">Study No. 9716513 </w:t>
            </w:r>
          </w:p>
          <w:p w14:paraId="054859C8" w14:textId="77777777" w:rsidR="0036494E" w:rsidRPr="00877F8A" w:rsidRDefault="0036494E" w:rsidP="0051725B">
            <w:pPr>
              <w:pStyle w:val="RepTable"/>
              <w:rPr>
                <w:sz w:val="18"/>
                <w:szCs w:val="18"/>
              </w:rPr>
            </w:pPr>
            <w:r w:rsidRPr="00877F8A">
              <w:rPr>
                <w:sz w:val="18"/>
                <w:szCs w:val="18"/>
              </w:rPr>
              <w:t xml:space="preserve">Rhône Poulenc Agro </w:t>
            </w:r>
          </w:p>
          <w:p w14:paraId="43A8F2BF" w14:textId="77777777" w:rsidR="0036494E" w:rsidRPr="00877F8A" w:rsidRDefault="0036494E" w:rsidP="0051725B">
            <w:pPr>
              <w:pStyle w:val="RepTable"/>
              <w:rPr>
                <w:sz w:val="18"/>
                <w:szCs w:val="18"/>
              </w:rPr>
            </w:pPr>
            <w:r w:rsidRPr="00877F8A">
              <w:rPr>
                <w:sz w:val="18"/>
                <w:szCs w:val="18"/>
              </w:rPr>
              <w:t xml:space="preserve">GLP </w:t>
            </w:r>
          </w:p>
          <w:p w14:paraId="7BE67150" w14:textId="43755FDB" w:rsidR="0036494E" w:rsidRPr="00877F8A" w:rsidRDefault="0036494E" w:rsidP="0051725B">
            <w:pPr>
              <w:pStyle w:val="RepTable"/>
              <w:rPr>
                <w:sz w:val="18"/>
                <w:szCs w:val="18"/>
              </w:rPr>
            </w:pPr>
            <w:r w:rsidRPr="00877F8A">
              <w:rPr>
                <w:sz w:val="18"/>
                <w:szCs w:val="18"/>
              </w:rPr>
              <w:t>Unpublished</w:t>
            </w:r>
          </w:p>
        </w:tc>
        <w:tc>
          <w:tcPr>
            <w:tcW w:w="993" w:type="dxa"/>
          </w:tcPr>
          <w:p w14:paraId="5295FEE0" w14:textId="08EB1F91" w:rsidR="0036494E" w:rsidRPr="00877F8A" w:rsidRDefault="0036494E" w:rsidP="0051725B">
            <w:pPr>
              <w:jc w:val="center"/>
              <w:rPr>
                <w:sz w:val="18"/>
                <w:szCs w:val="18"/>
              </w:rPr>
            </w:pPr>
            <w:r w:rsidRPr="00877F8A">
              <w:rPr>
                <w:sz w:val="18"/>
                <w:szCs w:val="18"/>
              </w:rPr>
              <w:t>N</w:t>
            </w:r>
          </w:p>
        </w:tc>
        <w:tc>
          <w:tcPr>
            <w:tcW w:w="992" w:type="dxa"/>
          </w:tcPr>
          <w:p w14:paraId="5F5FB81B" w14:textId="305D7EAC" w:rsidR="0036494E" w:rsidRPr="00877F8A" w:rsidRDefault="0036494E" w:rsidP="0051725B">
            <w:pPr>
              <w:jc w:val="center"/>
              <w:rPr>
                <w:sz w:val="18"/>
                <w:szCs w:val="18"/>
              </w:rPr>
            </w:pPr>
            <w:r w:rsidRPr="00877F8A">
              <w:rPr>
                <w:sz w:val="18"/>
                <w:szCs w:val="18"/>
              </w:rPr>
              <w:t>N</w:t>
            </w:r>
          </w:p>
        </w:tc>
        <w:tc>
          <w:tcPr>
            <w:tcW w:w="1843" w:type="dxa"/>
          </w:tcPr>
          <w:p w14:paraId="7626D0C0" w14:textId="77777777" w:rsidR="0036494E" w:rsidRPr="00877F8A" w:rsidRDefault="0036494E" w:rsidP="0051725B">
            <w:pPr>
              <w:jc w:val="center"/>
              <w:rPr>
                <w:sz w:val="18"/>
                <w:szCs w:val="18"/>
                <w:highlight w:val="yellow"/>
                <w:lang w:val="en-GB"/>
              </w:rPr>
            </w:pPr>
          </w:p>
        </w:tc>
        <w:tc>
          <w:tcPr>
            <w:tcW w:w="1100" w:type="dxa"/>
          </w:tcPr>
          <w:p w14:paraId="4A235A00" w14:textId="3F0D6659" w:rsidR="0036494E" w:rsidRPr="00877F8A" w:rsidRDefault="0036494E" w:rsidP="0051725B">
            <w:pPr>
              <w:jc w:val="center"/>
              <w:rPr>
                <w:sz w:val="18"/>
                <w:szCs w:val="18"/>
              </w:rPr>
            </w:pPr>
            <w:r w:rsidRPr="00877F8A">
              <w:rPr>
                <w:sz w:val="18"/>
                <w:szCs w:val="18"/>
              </w:rPr>
              <w:t xml:space="preserve">Nippon Soda </w:t>
            </w:r>
          </w:p>
        </w:tc>
      </w:tr>
      <w:tr w:rsidR="00FC231A" w:rsidRPr="00877F8A" w14:paraId="4D5E2B4C" w14:textId="77777777" w:rsidTr="00877F8A">
        <w:tc>
          <w:tcPr>
            <w:tcW w:w="1413" w:type="dxa"/>
          </w:tcPr>
          <w:p w14:paraId="1B8F249D" w14:textId="4961629C" w:rsidR="0036494E" w:rsidRPr="00877F8A" w:rsidRDefault="0036494E" w:rsidP="0051725B">
            <w:pPr>
              <w:rPr>
                <w:sz w:val="18"/>
                <w:szCs w:val="18"/>
              </w:rPr>
            </w:pPr>
            <w:r w:rsidRPr="00877F8A">
              <w:rPr>
                <w:sz w:val="18"/>
                <w:szCs w:val="18"/>
              </w:rPr>
              <w:t xml:space="preserve">CP 5.1.2 </w:t>
            </w:r>
          </w:p>
        </w:tc>
        <w:tc>
          <w:tcPr>
            <w:tcW w:w="1984" w:type="dxa"/>
          </w:tcPr>
          <w:p w14:paraId="3810CB72" w14:textId="77777777" w:rsidR="0036494E" w:rsidRPr="00877F8A" w:rsidRDefault="0036494E" w:rsidP="0051725B">
            <w:pPr>
              <w:pStyle w:val="RepTable"/>
              <w:rPr>
                <w:sz w:val="18"/>
                <w:szCs w:val="18"/>
              </w:rPr>
            </w:pPr>
            <w:r w:rsidRPr="00877F8A">
              <w:rPr>
                <w:sz w:val="18"/>
                <w:szCs w:val="18"/>
              </w:rPr>
              <w:t>Venet, C.</w:t>
            </w:r>
          </w:p>
          <w:p w14:paraId="5D7C6BF5" w14:textId="7759A6E8" w:rsidR="0036494E" w:rsidRPr="00877F8A" w:rsidRDefault="661942C7" w:rsidP="0051725B">
            <w:pPr>
              <w:rPr>
                <w:sz w:val="18"/>
                <w:szCs w:val="18"/>
              </w:rPr>
            </w:pPr>
            <w:r w:rsidRPr="00877F8A">
              <w:rPr>
                <w:sz w:val="18"/>
                <w:szCs w:val="18"/>
              </w:rPr>
              <w:t>Barriere, I.</w:t>
            </w:r>
          </w:p>
        </w:tc>
        <w:tc>
          <w:tcPr>
            <w:tcW w:w="709" w:type="dxa"/>
          </w:tcPr>
          <w:p w14:paraId="094681F1" w14:textId="456511F6" w:rsidR="0036494E" w:rsidRPr="00877F8A" w:rsidRDefault="0036494E" w:rsidP="0051725B">
            <w:pPr>
              <w:jc w:val="center"/>
              <w:rPr>
                <w:sz w:val="18"/>
                <w:szCs w:val="18"/>
              </w:rPr>
            </w:pPr>
            <w:r w:rsidRPr="00877F8A">
              <w:rPr>
                <w:sz w:val="18"/>
                <w:szCs w:val="18"/>
              </w:rPr>
              <w:t>2000b</w:t>
            </w:r>
          </w:p>
        </w:tc>
        <w:tc>
          <w:tcPr>
            <w:tcW w:w="5528" w:type="dxa"/>
          </w:tcPr>
          <w:p w14:paraId="516ED1A0" w14:textId="77777777" w:rsidR="0036494E" w:rsidRPr="00877F8A" w:rsidRDefault="0036494E" w:rsidP="0051725B">
            <w:pPr>
              <w:pStyle w:val="RepTable"/>
              <w:rPr>
                <w:sz w:val="18"/>
                <w:szCs w:val="18"/>
              </w:rPr>
            </w:pPr>
            <w:r w:rsidRPr="00877F8A">
              <w:rPr>
                <w:sz w:val="18"/>
                <w:szCs w:val="18"/>
              </w:rPr>
              <w:t>Acetamiprid (NI-25) – Formulation EXP60707A (SP) - South/Italy/1999 – 1 harvest study trial - Residues in Tomato (fruit).(in Greenhouse)</w:t>
            </w:r>
          </w:p>
          <w:p w14:paraId="236CB700" w14:textId="77777777" w:rsidR="0036494E" w:rsidRPr="00877F8A" w:rsidRDefault="0036494E" w:rsidP="0051725B">
            <w:pPr>
              <w:pStyle w:val="RepTable"/>
              <w:rPr>
                <w:sz w:val="18"/>
                <w:szCs w:val="18"/>
              </w:rPr>
            </w:pPr>
            <w:r w:rsidRPr="00877F8A">
              <w:rPr>
                <w:sz w:val="18"/>
                <w:szCs w:val="18"/>
              </w:rPr>
              <w:t xml:space="preserve">Study No. 0015356 </w:t>
            </w:r>
          </w:p>
          <w:p w14:paraId="1CB5469B" w14:textId="77777777" w:rsidR="0036494E" w:rsidRPr="00877F8A" w:rsidRDefault="0036494E" w:rsidP="0051725B">
            <w:pPr>
              <w:pStyle w:val="RepTable"/>
              <w:rPr>
                <w:sz w:val="18"/>
                <w:szCs w:val="18"/>
              </w:rPr>
            </w:pPr>
            <w:r w:rsidRPr="00877F8A">
              <w:rPr>
                <w:sz w:val="18"/>
                <w:szCs w:val="18"/>
              </w:rPr>
              <w:t xml:space="preserve">Aventis crop science </w:t>
            </w:r>
          </w:p>
          <w:p w14:paraId="71626659" w14:textId="77777777" w:rsidR="0036494E" w:rsidRPr="00877F8A" w:rsidRDefault="0036494E" w:rsidP="0051725B">
            <w:pPr>
              <w:pStyle w:val="RepTable"/>
              <w:rPr>
                <w:sz w:val="18"/>
                <w:szCs w:val="18"/>
              </w:rPr>
            </w:pPr>
            <w:r w:rsidRPr="00877F8A">
              <w:rPr>
                <w:sz w:val="18"/>
                <w:szCs w:val="18"/>
              </w:rPr>
              <w:t xml:space="preserve">GLP </w:t>
            </w:r>
          </w:p>
          <w:p w14:paraId="70F3B3F1" w14:textId="66FD4D74" w:rsidR="0036494E" w:rsidRPr="00877F8A" w:rsidRDefault="0036494E" w:rsidP="0051725B">
            <w:pPr>
              <w:pStyle w:val="RepTable"/>
              <w:rPr>
                <w:sz w:val="18"/>
                <w:szCs w:val="18"/>
              </w:rPr>
            </w:pPr>
            <w:r w:rsidRPr="00877F8A">
              <w:rPr>
                <w:sz w:val="18"/>
                <w:szCs w:val="18"/>
              </w:rPr>
              <w:t xml:space="preserve">Unpublished </w:t>
            </w:r>
          </w:p>
        </w:tc>
        <w:tc>
          <w:tcPr>
            <w:tcW w:w="993" w:type="dxa"/>
          </w:tcPr>
          <w:p w14:paraId="504B29FF" w14:textId="1E91555A" w:rsidR="0036494E" w:rsidRPr="00877F8A" w:rsidRDefault="0036494E" w:rsidP="0051725B">
            <w:pPr>
              <w:jc w:val="center"/>
              <w:rPr>
                <w:sz w:val="18"/>
                <w:szCs w:val="18"/>
              </w:rPr>
            </w:pPr>
            <w:r w:rsidRPr="00877F8A">
              <w:rPr>
                <w:sz w:val="18"/>
                <w:szCs w:val="18"/>
              </w:rPr>
              <w:t>N</w:t>
            </w:r>
          </w:p>
        </w:tc>
        <w:tc>
          <w:tcPr>
            <w:tcW w:w="992" w:type="dxa"/>
          </w:tcPr>
          <w:p w14:paraId="6E9708CE" w14:textId="3612C708" w:rsidR="0036494E" w:rsidRPr="00877F8A" w:rsidRDefault="0036494E" w:rsidP="0051725B">
            <w:pPr>
              <w:jc w:val="center"/>
              <w:rPr>
                <w:sz w:val="18"/>
                <w:szCs w:val="18"/>
              </w:rPr>
            </w:pPr>
            <w:r w:rsidRPr="00877F8A">
              <w:rPr>
                <w:sz w:val="18"/>
                <w:szCs w:val="18"/>
              </w:rPr>
              <w:t>N</w:t>
            </w:r>
          </w:p>
        </w:tc>
        <w:tc>
          <w:tcPr>
            <w:tcW w:w="1843" w:type="dxa"/>
          </w:tcPr>
          <w:p w14:paraId="3339B9A1" w14:textId="77777777" w:rsidR="0036494E" w:rsidRPr="00877F8A" w:rsidRDefault="0036494E" w:rsidP="0051725B">
            <w:pPr>
              <w:jc w:val="center"/>
              <w:rPr>
                <w:sz w:val="18"/>
                <w:szCs w:val="18"/>
                <w:highlight w:val="yellow"/>
                <w:lang w:val="en-GB"/>
              </w:rPr>
            </w:pPr>
          </w:p>
        </w:tc>
        <w:tc>
          <w:tcPr>
            <w:tcW w:w="1100" w:type="dxa"/>
          </w:tcPr>
          <w:p w14:paraId="48931374" w14:textId="001C4C30" w:rsidR="0036494E" w:rsidRPr="00877F8A" w:rsidRDefault="0036494E" w:rsidP="0051725B">
            <w:pPr>
              <w:jc w:val="center"/>
              <w:rPr>
                <w:sz w:val="18"/>
                <w:szCs w:val="18"/>
              </w:rPr>
            </w:pPr>
            <w:r w:rsidRPr="00877F8A">
              <w:rPr>
                <w:sz w:val="18"/>
                <w:szCs w:val="18"/>
              </w:rPr>
              <w:t xml:space="preserve">Nippon Soda </w:t>
            </w:r>
          </w:p>
        </w:tc>
      </w:tr>
      <w:tr w:rsidR="00FC231A" w:rsidRPr="00877F8A" w14:paraId="1689CF48" w14:textId="77777777" w:rsidTr="00877F8A">
        <w:tc>
          <w:tcPr>
            <w:tcW w:w="1413" w:type="dxa"/>
          </w:tcPr>
          <w:p w14:paraId="16BF18F3" w14:textId="0F0C25B8" w:rsidR="0036494E" w:rsidRPr="00877F8A" w:rsidRDefault="0036494E" w:rsidP="0051725B">
            <w:pPr>
              <w:rPr>
                <w:sz w:val="18"/>
                <w:szCs w:val="18"/>
              </w:rPr>
            </w:pPr>
            <w:r w:rsidRPr="00877F8A">
              <w:rPr>
                <w:sz w:val="18"/>
                <w:szCs w:val="18"/>
              </w:rPr>
              <w:t xml:space="preserve">CP 5.1.2 </w:t>
            </w:r>
          </w:p>
        </w:tc>
        <w:tc>
          <w:tcPr>
            <w:tcW w:w="1984" w:type="dxa"/>
          </w:tcPr>
          <w:p w14:paraId="2A701727" w14:textId="77777777" w:rsidR="00346BB4" w:rsidRPr="00E64327" w:rsidRDefault="00346BB4" w:rsidP="00346BB4">
            <w:pPr>
              <w:pStyle w:val="RepTable"/>
              <w:suppressAutoHyphens/>
              <w:rPr>
                <w:sz w:val="18"/>
                <w:szCs w:val="18"/>
              </w:rPr>
            </w:pPr>
            <w:r w:rsidRPr="0031788E">
              <w:rPr>
                <w:sz w:val="18"/>
                <w:szCs w:val="18"/>
                <w:highlight w:val="black"/>
              </w:rPr>
              <w:t>xxxxx</w:t>
            </w:r>
          </w:p>
          <w:p w14:paraId="3C2CD9A6" w14:textId="029F0ADB" w:rsidR="0036494E" w:rsidRPr="00877F8A" w:rsidRDefault="0036494E" w:rsidP="0051725B">
            <w:pPr>
              <w:rPr>
                <w:sz w:val="18"/>
                <w:szCs w:val="18"/>
              </w:rPr>
            </w:pPr>
          </w:p>
        </w:tc>
        <w:tc>
          <w:tcPr>
            <w:tcW w:w="709" w:type="dxa"/>
          </w:tcPr>
          <w:p w14:paraId="1FA69810" w14:textId="557CFC05" w:rsidR="0036494E" w:rsidRPr="00877F8A" w:rsidRDefault="0036494E" w:rsidP="0051725B">
            <w:pPr>
              <w:jc w:val="center"/>
              <w:rPr>
                <w:sz w:val="18"/>
                <w:szCs w:val="18"/>
              </w:rPr>
            </w:pPr>
            <w:r w:rsidRPr="00877F8A">
              <w:rPr>
                <w:sz w:val="18"/>
                <w:szCs w:val="18"/>
              </w:rPr>
              <w:t>1999b</w:t>
            </w:r>
          </w:p>
        </w:tc>
        <w:tc>
          <w:tcPr>
            <w:tcW w:w="5528" w:type="dxa"/>
          </w:tcPr>
          <w:p w14:paraId="36DD3CF6" w14:textId="77777777" w:rsidR="0036494E" w:rsidRPr="00877F8A" w:rsidRDefault="0036494E" w:rsidP="0051725B">
            <w:pPr>
              <w:pStyle w:val="RepTable"/>
              <w:rPr>
                <w:sz w:val="18"/>
                <w:szCs w:val="18"/>
              </w:rPr>
            </w:pPr>
            <w:r w:rsidRPr="00877F8A">
              <w:rPr>
                <w:sz w:val="18"/>
                <w:szCs w:val="18"/>
              </w:rPr>
              <w:t>Acetamiprid (Code No.: NI-25) – Magnitude of Residues in Poultry Tissue and Eggs.</w:t>
            </w:r>
          </w:p>
          <w:p w14:paraId="6078677B" w14:textId="77777777" w:rsidR="0036494E" w:rsidRPr="00877F8A" w:rsidRDefault="0036494E" w:rsidP="0051725B">
            <w:pPr>
              <w:pStyle w:val="RepTable"/>
              <w:rPr>
                <w:sz w:val="18"/>
                <w:szCs w:val="18"/>
              </w:rPr>
            </w:pPr>
            <w:r w:rsidRPr="00877F8A">
              <w:rPr>
                <w:sz w:val="18"/>
                <w:szCs w:val="18"/>
              </w:rPr>
              <w:t>Report No RD-09988</w:t>
            </w:r>
          </w:p>
          <w:p w14:paraId="16A080CB" w14:textId="77777777" w:rsidR="00346BB4" w:rsidRPr="00E64327" w:rsidRDefault="00346BB4" w:rsidP="00346BB4">
            <w:pPr>
              <w:pStyle w:val="RepTable"/>
              <w:suppressAutoHyphens/>
              <w:rPr>
                <w:sz w:val="18"/>
                <w:szCs w:val="18"/>
              </w:rPr>
            </w:pPr>
            <w:r w:rsidRPr="0031788E">
              <w:rPr>
                <w:sz w:val="18"/>
                <w:szCs w:val="18"/>
                <w:highlight w:val="black"/>
              </w:rPr>
              <w:t>xxxxx</w:t>
            </w:r>
          </w:p>
          <w:p w14:paraId="552460B9" w14:textId="1917A6F2" w:rsidR="0036494E" w:rsidRPr="00877F8A" w:rsidRDefault="0036494E" w:rsidP="0051725B">
            <w:pPr>
              <w:pStyle w:val="RepTable"/>
              <w:rPr>
                <w:sz w:val="18"/>
                <w:szCs w:val="18"/>
              </w:rPr>
            </w:pPr>
            <w:r w:rsidRPr="00877F8A">
              <w:rPr>
                <w:sz w:val="18"/>
                <w:szCs w:val="18"/>
              </w:rPr>
              <w:t>Unpublished</w:t>
            </w:r>
          </w:p>
        </w:tc>
        <w:tc>
          <w:tcPr>
            <w:tcW w:w="993" w:type="dxa"/>
          </w:tcPr>
          <w:p w14:paraId="6F9F7AE9" w14:textId="3B6C489D" w:rsidR="0036494E" w:rsidRPr="00877F8A" w:rsidRDefault="0036494E" w:rsidP="0051725B">
            <w:pPr>
              <w:jc w:val="center"/>
              <w:rPr>
                <w:sz w:val="18"/>
                <w:szCs w:val="18"/>
              </w:rPr>
            </w:pPr>
            <w:r w:rsidRPr="00877F8A">
              <w:rPr>
                <w:sz w:val="18"/>
                <w:szCs w:val="18"/>
              </w:rPr>
              <w:t>Y</w:t>
            </w:r>
          </w:p>
        </w:tc>
        <w:tc>
          <w:tcPr>
            <w:tcW w:w="992" w:type="dxa"/>
          </w:tcPr>
          <w:p w14:paraId="543B3773" w14:textId="4DE36102" w:rsidR="0036494E" w:rsidRPr="00877F8A" w:rsidRDefault="0036494E" w:rsidP="0051725B">
            <w:pPr>
              <w:jc w:val="center"/>
              <w:rPr>
                <w:sz w:val="18"/>
                <w:szCs w:val="18"/>
              </w:rPr>
            </w:pPr>
            <w:r w:rsidRPr="00877F8A">
              <w:rPr>
                <w:sz w:val="18"/>
                <w:szCs w:val="18"/>
              </w:rPr>
              <w:t>N</w:t>
            </w:r>
          </w:p>
        </w:tc>
        <w:tc>
          <w:tcPr>
            <w:tcW w:w="1843" w:type="dxa"/>
          </w:tcPr>
          <w:p w14:paraId="7ECB2BE3" w14:textId="77777777" w:rsidR="0036494E" w:rsidRPr="00877F8A" w:rsidRDefault="0036494E" w:rsidP="0051725B">
            <w:pPr>
              <w:jc w:val="center"/>
              <w:rPr>
                <w:sz w:val="18"/>
                <w:szCs w:val="18"/>
                <w:highlight w:val="yellow"/>
                <w:lang w:val="en-GB"/>
              </w:rPr>
            </w:pPr>
          </w:p>
        </w:tc>
        <w:tc>
          <w:tcPr>
            <w:tcW w:w="1100" w:type="dxa"/>
          </w:tcPr>
          <w:p w14:paraId="535F9FFF" w14:textId="58A37779" w:rsidR="0036494E" w:rsidRPr="00877F8A" w:rsidRDefault="0036494E" w:rsidP="0051725B">
            <w:pPr>
              <w:jc w:val="center"/>
              <w:rPr>
                <w:sz w:val="18"/>
                <w:szCs w:val="18"/>
              </w:rPr>
            </w:pPr>
            <w:r w:rsidRPr="00877F8A">
              <w:rPr>
                <w:sz w:val="18"/>
                <w:szCs w:val="18"/>
              </w:rPr>
              <w:t>Nippon Soda</w:t>
            </w:r>
          </w:p>
        </w:tc>
      </w:tr>
      <w:tr w:rsidR="00FC231A" w:rsidRPr="00877F8A" w14:paraId="3E57B3DB" w14:textId="77777777" w:rsidTr="00877F8A">
        <w:tc>
          <w:tcPr>
            <w:tcW w:w="1413" w:type="dxa"/>
          </w:tcPr>
          <w:p w14:paraId="08A44CA0" w14:textId="2C81A5B1" w:rsidR="0036494E" w:rsidRPr="00877F8A" w:rsidRDefault="0036494E" w:rsidP="0051725B">
            <w:pPr>
              <w:rPr>
                <w:sz w:val="18"/>
                <w:szCs w:val="18"/>
              </w:rPr>
            </w:pPr>
            <w:r w:rsidRPr="00877F8A">
              <w:rPr>
                <w:sz w:val="18"/>
                <w:szCs w:val="18"/>
              </w:rPr>
              <w:t xml:space="preserve">CP 5.1.2 </w:t>
            </w:r>
          </w:p>
        </w:tc>
        <w:tc>
          <w:tcPr>
            <w:tcW w:w="1984" w:type="dxa"/>
          </w:tcPr>
          <w:p w14:paraId="108A76BB" w14:textId="77777777" w:rsidR="00346BB4" w:rsidRPr="00E64327" w:rsidRDefault="00346BB4" w:rsidP="00346BB4">
            <w:pPr>
              <w:pStyle w:val="RepTable"/>
              <w:suppressAutoHyphens/>
              <w:rPr>
                <w:sz w:val="18"/>
                <w:szCs w:val="18"/>
              </w:rPr>
            </w:pPr>
            <w:r w:rsidRPr="0031788E">
              <w:rPr>
                <w:sz w:val="18"/>
                <w:szCs w:val="18"/>
                <w:highlight w:val="black"/>
              </w:rPr>
              <w:t>xxxxx</w:t>
            </w:r>
          </w:p>
          <w:p w14:paraId="221C5D89" w14:textId="5F9C76E7" w:rsidR="0036494E" w:rsidRPr="00877F8A" w:rsidRDefault="0036494E" w:rsidP="0051725B">
            <w:pPr>
              <w:rPr>
                <w:sz w:val="18"/>
                <w:szCs w:val="18"/>
              </w:rPr>
            </w:pPr>
          </w:p>
        </w:tc>
        <w:tc>
          <w:tcPr>
            <w:tcW w:w="709" w:type="dxa"/>
          </w:tcPr>
          <w:p w14:paraId="353D0838" w14:textId="0F285E35" w:rsidR="0036494E" w:rsidRPr="00877F8A" w:rsidRDefault="0036494E" w:rsidP="0051725B">
            <w:pPr>
              <w:jc w:val="center"/>
              <w:rPr>
                <w:sz w:val="18"/>
                <w:szCs w:val="18"/>
              </w:rPr>
            </w:pPr>
            <w:r w:rsidRPr="00877F8A">
              <w:rPr>
                <w:sz w:val="18"/>
                <w:szCs w:val="18"/>
              </w:rPr>
              <w:t>1999a</w:t>
            </w:r>
          </w:p>
        </w:tc>
        <w:tc>
          <w:tcPr>
            <w:tcW w:w="5528" w:type="dxa"/>
          </w:tcPr>
          <w:p w14:paraId="1AB2DF90" w14:textId="77777777" w:rsidR="0036494E" w:rsidRPr="00877F8A" w:rsidRDefault="0036494E" w:rsidP="0051725B">
            <w:pPr>
              <w:pStyle w:val="RepTable"/>
              <w:rPr>
                <w:sz w:val="18"/>
                <w:szCs w:val="18"/>
              </w:rPr>
            </w:pPr>
            <w:r w:rsidRPr="00877F8A">
              <w:rPr>
                <w:sz w:val="18"/>
                <w:szCs w:val="18"/>
              </w:rPr>
              <w:t>Acetamiprid: Magnitude of Residues in Cairy Cow Milk and Tissues</w:t>
            </w:r>
          </w:p>
          <w:p w14:paraId="5B3755A7" w14:textId="77777777" w:rsidR="0036494E" w:rsidRPr="00877F8A" w:rsidRDefault="0036494E" w:rsidP="0051725B">
            <w:pPr>
              <w:pStyle w:val="RepTable"/>
              <w:rPr>
                <w:sz w:val="18"/>
                <w:szCs w:val="18"/>
              </w:rPr>
            </w:pPr>
            <w:r w:rsidRPr="00877F8A">
              <w:rPr>
                <w:sz w:val="18"/>
                <w:szCs w:val="18"/>
              </w:rPr>
              <w:t>Report No RD-9989</w:t>
            </w:r>
          </w:p>
          <w:p w14:paraId="30828728" w14:textId="77777777" w:rsidR="00346BB4" w:rsidRPr="00E64327" w:rsidRDefault="00346BB4" w:rsidP="00346BB4">
            <w:pPr>
              <w:pStyle w:val="RepTable"/>
              <w:suppressAutoHyphens/>
              <w:rPr>
                <w:sz w:val="18"/>
                <w:szCs w:val="18"/>
              </w:rPr>
            </w:pPr>
            <w:r w:rsidRPr="0031788E">
              <w:rPr>
                <w:sz w:val="18"/>
                <w:szCs w:val="18"/>
                <w:highlight w:val="black"/>
              </w:rPr>
              <w:lastRenderedPageBreak/>
              <w:t>xxxxx</w:t>
            </w:r>
          </w:p>
          <w:p w14:paraId="01710FB5" w14:textId="7B0D619E" w:rsidR="0036494E" w:rsidRPr="00877F8A" w:rsidRDefault="0036494E" w:rsidP="0051725B">
            <w:pPr>
              <w:pStyle w:val="RepTable"/>
              <w:rPr>
                <w:sz w:val="18"/>
                <w:szCs w:val="18"/>
              </w:rPr>
            </w:pPr>
            <w:r w:rsidRPr="00877F8A">
              <w:rPr>
                <w:sz w:val="18"/>
                <w:szCs w:val="18"/>
              </w:rPr>
              <w:t>Unpublished</w:t>
            </w:r>
          </w:p>
        </w:tc>
        <w:tc>
          <w:tcPr>
            <w:tcW w:w="993" w:type="dxa"/>
          </w:tcPr>
          <w:p w14:paraId="6974518B" w14:textId="4B66EF19" w:rsidR="0036494E" w:rsidRPr="00877F8A" w:rsidRDefault="0036494E" w:rsidP="0051725B">
            <w:pPr>
              <w:jc w:val="center"/>
              <w:rPr>
                <w:sz w:val="18"/>
                <w:szCs w:val="18"/>
              </w:rPr>
            </w:pPr>
            <w:r w:rsidRPr="00877F8A">
              <w:rPr>
                <w:sz w:val="18"/>
                <w:szCs w:val="18"/>
              </w:rPr>
              <w:lastRenderedPageBreak/>
              <w:t>Y</w:t>
            </w:r>
          </w:p>
        </w:tc>
        <w:tc>
          <w:tcPr>
            <w:tcW w:w="992" w:type="dxa"/>
          </w:tcPr>
          <w:p w14:paraId="2E692394" w14:textId="49F0697B" w:rsidR="0036494E" w:rsidRPr="00877F8A" w:rsidRDefault="0036494E" w:rsidP="0051725B">
            <w:pPr>
              <w:jc w:val="center"/>
              <w:rPr>
                <w:sz w:val="18"/>
                <w:szCs w:val="18"/>
              </w:rPr>
            </w:pPr>
            <w:r w:rsidRPr="00877F8A">
              <w:rPr>
                <w:sz w:val="18"/>
                <w:szCs w:val="18"/>
              </w:rPr>
              <w:t>N</w:t>
            </w:r>
          </w:p>
        </w:tc>
        <w:tc>
          <w:tcPr>
            <w:tcW w:w="1843" w:type="dxa"/>
          </w:tcPr>
          <w:p w14:paraId="1286C128" w14:textId="77777777" w:rsidR="0036494E" w:rsidRPr="00877F8A" w:rsidRDefault="0036494E" w:rsidP="0051725B">
            <w:pPr>
              <w:jc w:val="center"/>
              <w:rPr>
                <w:sz w:val="18"/>
                <w:szCs w:val="18"/>
                <w:highlight w:val="yellow"/>
                <w:lang w:val="en-GB"/>
              </w:rPr>
            </w:pPr>
          </w:p>
        </w:tc>
        <w:tc>
          <w:tcPr>
            <w:tcW w:w="1100" w:type="dxa"/>
          </w:tcPr>
          <w:p w14:paraId="56ACCD95" w14:textId="122B32FB" w:rsidR="0036494E" w:rsidRPr="00877F8A" w:rsidRDefault="0036494E" w:rsidP="0051725B">
            <w:pPr>
              <w:jc w:val="center"/>
              <w:rPr>
                <w:sz w:val="18"/>
                <w:szCs w:val="18"/>
              </w:rPr>
            </w:pPr>
            <w:r w:rsidRPr="00877F8A">
              <w:rPr>
                <w:sz w:val="18"/>
                <w:szCs w:val="18"/>
              </w:rPr>
              <w:t>Nippon Soda</w:t>
            </w:r>
          </w:p>
        </w:tc>
      </w:tr>
      <w:tr w:rsidR="00FC231A" w:rsidRPr="00877F8A" w14:paraId="0F802214" w14:textId="77777777" w:rsidTr="00877F8A">
        <w:tc>
          <w:tcPr>
            <w:tcW w:w="1413" w:type="dxa"/>
          </w:tcPr>
          <w:p w14:paraId="63C5E3E2" w14:textId="68402319" w:rsidR="0036494E" w:rsidRPr="00877F8A" w:rsidRDefault="0036494E" w:rsidP="0051725B">
            <w:pPr>
              <w:rPr>
                <w:sz w:val="18"/>
                <w:szCs w:val="18"/>
              </w:rPr>
            </w:pPr>
            <w:r w:rsidRPr="00877F8A">
              <w:rPr>
                <w:sz w:val="18"/>
                <w:szCs w:val="18"/>
              </w:rPr>
              <w:t xml:space="preserve">CP 5.1.2 </w:t>
            </w:r>
          </w:p>
        </w:tc>
        <w:tc>
          <w:tcPr>
            <w:tcW w:w="1984" w:type="dxa"/>
          </w:tcPr>
          <w:p w14:paraId="39C43DDA" w14:textId="7F8F56A9" w:rsidR="0036494E" w:rsidRPr="00877F8A" w:rsidRDefault="0036494E" w:rsidP="0051725B">
            <w:pPr>
              <w:rPr>
                <w:sz w:val="18"/>
                <w:szCs w:val="18"/>
              </w:rPr>
            </w:pPr>
            <w:r w:rsidRPr="00877F8A">
              <w:rPr>
                <w:sz w:val="18"/>
                <w:szCs w:val="18"/>
              </w:rPr>
              <w:t xml:space="preserve">Liu, A.C. </w:t>
            </w:r>
          </w:p>
        </w:tc>
        <w:tc>
          <w:tcPr>
            <w:tcW w:w="709" w:type="dxa"/>
          </w:tcPr>
          <w:p w14:paraId="3885AB7D" w14:textId="38FC96C5" w:rsidR="0036494E" w:rsidRPr="00877F8A" w:rsidRDefault="661942C7" w:rsidP="0051725B">
            <w:pPr>
              <w:jc w:val="center"/>
              <w:rPr>
                <w:sz w:val="18"/>
                <w:szCs w:val="18"/>
              </w:rPr>
            </w:pPr>
            <w:r w:rsidRPr="00877F8A">
              <w:rPr>
                <w:sz w:val="18"/>
                <w:szCs w:val="18"/>
              </w:rPr>
              <w:t xml:space="preserve">1997 </w:t>
            </w:r>
          </w:p>
        </w:tc>
        <w:tc>
          <w:tcPr>
            <w:tcW w:w="5528" w:type="dxa"/>
          </w:tcPr>
          <w:p w14:paraId="4D30C354" w14:textId="15D1DF0F" w:rsidR="0036494E" w:rsidRPr="00877F8A" w:rsidRDefault="0036494E" w:rsidP="0051725B">
            <w:pPr>
              <w:pStyle w:val="RepTable"/>
              <w:rPr>
                <w:sz w:val="18"/>
                <w:szCs w:val="18"/>
              </w:rPr>
            </w:pPr>
            <w:r w:rsidRPr="00877F8A">
              <w:rPr>
                <w:sz w:val="18"/>
                <w:szCs w:val="18"/>
              </w:rPr>
              <w:t>6-Chloronicotinic Acid (Acetamiprid metabolite) soil</w:t>
            </w:r>
            <w:r w:rsidR="004F7C8C">
              <w:rPr>
                <w:sz w:val="18"/>
                <w:szCs w:val="18"/>
              </w:rPr>
              <w:t xml:space="preserve"> </w:t>
            </w:r>
            <w:r w:rsidRPr="00877F8A">
              <w:rPr>
                <w:sz w:val="18"/>
                <w:szCs w:val="18"/>
              </w:rPr>
              <w:t xml:space="preserve">adsorption/desorption study </w:t>
            </w:r>
          </w:p>
          <w:p w14:paraId="62C25D75" w14:textId="77777777" w:rsidR="0036494E" w:rsidRPr="00877F8A" w:rsidRDefault="0036494E" w:rsidP="0051725B">
            <w:pPr>
              <w:pStyle w:val="RepTable"/>
              <w:rPr>
                <w:sz w:val="18"/>
                <w:szCs w:val="18"/>
              </w:rPr>
            </w:pPr>
            <w:r w:rsidRPr="00877F8A">
              <w:rPr>
                <w:sz w:val="18"/>
                <w:szCs w:val="18"/>
              </w:rPr>
              <w:t>GLP</w:t>
            </w:r>
          </w:p>
          <w:p w14:paraId="7B10A556" w14:textId="55883994" w:rsidR="0036494E" w:rsidRPr="00877F8A" w:rsidRDefault="0036494E" w:rsidP="0051725B">
            <w:pPr>
              <w:pStyle w:val="RepTable"/>
              <w:rPr>
                <w:sz w:val="18"/>
                <w:szCs w:val="18"/>
              </w:rPr>
            </w:pPr>
            <w:r w:rsidRPr="00877F8A">
              <w:rPr>
                <w:sz w:val="18"/>
                <w:szCs w:val="18"/>
              </w:rPr>
              <w:t xml:space="preserve">Unpublished </w:t>
            </w:r>
          </w:p>
        </w:tc>
        <w:tc>
          <w:tcPr>
            <w:tcW w:w="993" w:type="dxa"/>
          </w:tcPr>
          <w:p w14:paraId="48A3C6A8" w14:textId="6615C811" w:rsidR="0036494E" w:rsidRPr="00877F8A" w:rsidRDefault="0036494E" w:rsidP="0051725B">
            <w:pPr>
              <w:jc w:val="center"/>
              <w:rPr>
                <w:sz w:val="18"/>
                <w:szCs w:val="18"/>
              </w:rPr>
            </w:pPr>
            <w:r w:rsidRPr="00877F8A">
              <w:rPr>
                <w:sz w:val="18"/>
                <w:szCs w:val="18"/>
              </w:rPr>
              <w:t>N</w:t>
            </w:r>
          </w:p>
        </w:tc>
        <w:tc>
          <w:tcPr>
            <w:tcW w:w="992" w:type="dxa"/>
          </w:tcPr>
          <w:p w14:paraId="4E0902F5" w14:textId="7F5B1DFB" w:rsidR="0036494E" w:rsidRPr="00877F8A" w:rsidRDefault="0036494E" w:rsidP="0051725B">
            <w:pPr>
              <w:jc w:val="center"/>
              <w:rPr>
                <w:sz w:val="18"/>
                <w:szCs w:val="18"/>
              </w:rPr>
            </w:pPr>
            <w:r w:rsidRPr="00877F8A">
              <w:rPr>
                <w:sz w:val="18"/>
                <w:szCs w:val="18"/>
              </w:rPr>
              <w:t>N</w:t>
            </w:r>
          </w:p>
        </w:tc>
        <w:tc>
          <w:tcPr>
            <w:tcW w:w="1843" w:type="dxa"/>
          </w:tcPr>
          <w:p w14:paraId="4AC3485F" w14:textId="77777777" w:rsidR="0036494E" w:rsidRPr="00877F8A" w:rsidRDefault="0036494E" w:rsidP="0051725B">
            <w:pPr>
              <w:jc w:val="center"/>
              <w:rPr>
                <w:sz w:val="18"/>
                <w:szCs w:val="18"/>
                <w:highlight w:val="yellow"/>
                <w:lang w:val="en-GB"/>
              </w:rPr>
            </w:pPr>
          </w:p>
        </w:tc>
        <w:tc>
          <w:tcPr>
            <w:tcW w:w="1100" w:type="dxa"/>
          </w:tcPr>
          <w:p w14:paraId="40BC3669" w14:textId="1E4F76C4" w:rsidR="0036494E" w:rsidRPr="00877F8A" w:rsidRDefault="0036494E" w:rsidP="0051725B">
            <w:pPr>
              <w:jc w:val="center"/>
              <w:rPr>
                <w:sz w:val="18"/>
                <w:szCs w:val="18"/>
              </w:rPr>
            </w:pPr>
            <w:r w:rsidRPr="00877F8A">
              <w:rPr>
                <w:sz w:val="18"/>
                <w:szCs w:val="18"/>
              </w:rPr>
              <w:t xml:space="preserve">Nippon Soda </w:t>
            </w:r>
          </w:p>
        </w:tc>
      </w:tr>
      <w:tr w:rsidR="00FC231A" w:rsidRPr="00877F8A" w14:paraId="68F810A2" w14:textId="77777777" w:rsidTr="00877F8A">
        <w:tc>
          <w:tcPr>
            <w:tcW w:w="1413" w:type="dxa"/>
          </w:tcPr>
          <w:p w14:paraId="3935711A" w14:textId="2FDE5AD9" w:rsidR="0036494E" w:rsidRPr="00877F8A" w:rsidRDefault="0036494E" w:rsidP="0051725B">
            <w:pPr>
              <w:rPr>
                <w:sz w:val="18"/>
                <w:szCs w:val="18"/>
              </w:rPr>
            </w:pPr>
            <w:r w:rsidRPr="00877F8A">
              <w:rPr>
                <w:sz w:val="18"/>
                <w:szCs w:val="18"/>
              </w:rPr>
              <w:t xml:space="preserve">CP 5.1.2 </w:t>
            </w:r>
          </w:p>
        </w:tc>
        <w:tc>
          <w:tcPr>
            <w:tcW w:w="1984" w:type="dxa"/>
          </w:tcPr>
          <w:p w14:paraId="5240B8BA" w14:textId="004FF1CE" w:rsidR="0036494E" w:rsidRPr="00877F8A" w:rsidRDefault="0036494E" w:rsidP="0051725B">
            <w:pPr>
              <w:rPr>
                <w:sz w:val="18"/>
                <w:szCs w:val="18"/>
              </w:rPr>
            </w:pPr>
            <w:r w:rsidRPr="00877F8A">
              <w:rPr>
                <w:sz w:val="18"/>
                <w:szCs w:val="18"/>
              </w:rPr>
              <w:t xml:space="preserve">Sugiyama H. </w:t>
            </w:r>
          </w:p>
        </w:tc>
        <w:tc>
          <w:tcPr>
            <w:tcW w:w="709" w:type="dxa"/>
          </w:tcPr>
          <w:p w14:paraId="17FB9FF3" w14:textId="15FC1D71" w:rsidR="0036494E" w:rsidRPr="00877F8A" w:rsidRDefault="661942C7" w:rsidP="0051725B">
            <w:pPr>
              <w:jc w:val="center"/>
              <w:rPr>
                <w:sz w:val="18"/>
                <w:szCs w:val="18"/>
              </w:rPr>
            </w:pPr>
            <w:r w:rsidRPr="00877F8A">
              <w:rPr>
                <w:sz w:val="18"/>
                <w:szCs w:val="18"/>
              </w:rPr>
              <w:t>2010</w:t>
            </w:r>
          </w:p>
        </w:tc>
        <w:tc>
          <w:tcPr>
            <w:tcW w:w="5528" w:type="dxa"/>
          </w:tcPr>
          <w:p w14:paraId="040234F9" w14:textId="77777777" w:rsidR="0036494E" w:rsidRPr="00877F8A" w:rsidRDefault="0036494E" w:rsidP="0051725B">
            <w:pPr>
              <w:pStyle w:val="RepTable"/>
              <w:rPr>
                <w:sz w:val="18"/>
                <w:szCs w:val="18"/>
              </w:rPr>
            </w:pPr>
            <w:r w:rsidRPr="00877F8A">
              <w:rPr>
                <w:sz w:val="18"/>
                <w:szCs w:val="18"/>
              </w:rPr>
              <w:t xml:space="preserve">Adsorption/Desorption Study of IM 1-5 on Soils </w:t>
            </w:r>
          </w:p>
          <w:p w14:paraId="63B6E9C9" w14:textId="77777777" w:rsidR="0036494E" w:rsidRPr="00877F8A" w:rsidRDefault="0036494E" w:rsidP="0051725B">
            <w:pPr>
              <w:pStyle w:val="RepTable"/>
              <w:rPr>
                <w:sz w:val="18"/>
                <w:szCs w:val="18"/>
              </w:rPr>
            </w:pPr>
            <w:r w:rsidRPr="00877F8A">
              <w:rPr>
                <w:sz w:val="18"/>
                <w:szCs w:val="18"/>
              </w:rPr>
              <w:t xml:space="preserve">Study no. RD-02101 </w:t>
            </w:r>
          </w:p>
          <w:p w14:paraId="7B33B24B" w14:textId="77777777" w:rsidR="0036494E" w:rsidRPr="00877F8A" w:rsidRDefault="0036494E" w:rsidP="0051725B">
            <w:pPr>
              <w:pStyle w:val="RepTable"/>
              <w:rPr>
                <w:sz w:val="18"/>
                <w:szCs w:val="18"/>
              </w:rPr>
            </w:pPr>
            <w:r w:rsidRPr="00877F8A">
              <w:rPr>
                <w:sz w:val="18"/>
                <w:szCs w:val="18"/>
              </w:rPr>
              <w:t>GLP</w:t>
            </w:r>
          </w:p>
          <w:p w14:paraId="2B33E1BB" w14:textId="094BD758" w:rsidR="0036494E" w:rsidRPr="00877F8A" w:rsidRDefault="0036494E" w:rsidP="0051725B">
            <w:pPr>
              <w:pStyle w:val="RepTable"/>
              <w:rPr>
                <w:sz w:val="18"/>
                <w:szCs w:val="18"/>
              </w:rPr>
            </w:pPr>
            <w:r w:rsidRPr="00877F8A">
              <w:rPr>
                <w:sz w:val="18"/>
                <w:szCs w:val="18"/>
              </w:rPr>
              <w:t xml:space="preserve">Unpublished </w:t>
            </w:r>
          </w:p>
        </w:tc>
        <w:tc>
          <w:tcPr>
            <w:tcW w:w="993" w:type="dxa"/>
          </w:tcPr>
          <w:p w14:paraId="00677C1C" w14:textId="3D90F441" w:rsidR="0036494E" w:rsidRPr="00877F8A" w:rsidRDefault="0036494E" w:rsidP="0051725B">
            <w:pPr>
              <w:jc w:val="center"/>
              <w:rPr>
                <w:sz w:val="18"/>
                <w:szCs w:val="18"/>
              </w:rPr>
            </w:pPr>
            <w:r w:rsidRPr="00877F8A">
              <w:rPr>
                <w:sz w:val="18"/>
                <w:szCs w:val="18"/>
              </w:rPr>
              <w:t>N</w:t>
            </w:r>
          </w:p>
        </w:tc>
        <w:tc>
          <w:tcPr>
            <w:tcW w:w="992" w:type="dxa"/>
          </w:tcPr>
          <w:p w14:paraId="1D10E1FD" w14:textId="6751E39B" w:rsidR="0036494E" w:rsidRPr="00877F8A" w:rsidRDefault="0036494E" w:rsidP="0051725B">
            <w:pPr>
              <w:jc w:val="center"/>
              <w:rPr>
                <w:sz w:val="18"/>
                <w:szCs w:val="18"/>
              </w:rPr>
            </w:pPr>
            <w:r w:rsidRPr="00877F8A">
              <w:rPr>
                <w:sz w:val="18"/>
                <w:szCs w:val="18"/>
              </w:rPr>
              <w:t>N</w:t>
            </w:r>
          </w:p>
        </w:tc>
        <w:tc>
          <w:tcPr>
            <w:tcW w:w="1843" w:type="dxa"/>
          </w:tcPr>
          <w:p w14:paraId="2BBA7A02" w14:textId="77777777" w:rsidR="0036494E" w:rsidRPr="00877F8A" w:rsidRDefault="0036494E" w:rsidP="0051725B">
            <w:pPr>
              <w:jc w:val="center"/>
              <w:rPr>
                <w:sz w:val="18"/>
                <w:szCs w:val="18"/>
                <w:highlight w:val="yellow"/>
                <w:lang w:val="en-GB"/>
              </w:rPr>
            </w:pPr>
          </w:p>
        </w:tc>
        <w:tc>
          <w:tcPr>
            <w:tcW w:w="1100" w:type="dxa"/>
          </w:tcPr>
          <w:p w14:paraId="2BE77173" w14:textId="698BFDCA" w:rsidR="0036494E" w:rsidRPr="00877F8A" w:rsidRDefault="0036494E" w:rsidP="0051725B">
            <w:pPr>
              <w:jc w:val="center"/>
              <w:rPr>
                <w:sz w:val="18"/>
                <w:szCs w:val="18"/>
              </w:rPr>
            </w:pPr>
            <w:r w:rsidRPr="00877F8A">
              <w:rPr>
                <w:sz w:val="18"/>
                <w:szCs w:val="18"/>
              </w:rPr>
              <w:t xml:space="preserve">Nippon Soda </w:t>
            </w:r>
          </w:p>
        </w:tc>
      </w:tr>
      <w:tr w:rsidR="00BE0F42" w:rsidRPr="00877F8A" w14:paraId="3A1F2D75" w14:textId="77777777" w:rsidTr="00877F8A">
        <w:tc>
          <w:tcPr>
            <w:tcW w:w="1413" w:type="dxa"/>
          </w:tcPr>
          <w:p w14:paraId="689488D4" w14:textId="01A3D63B" w:rsidR="00BE0F42" w:rsidRPr="00877F8A" w:rsidRDefault="00BE0F42" w:rsidP="00BE0F42">
            <w:pPr>
              <w:rPr>
                <w:sz w:val="18"/>
                <w:szCs w:val="18"/>
              </w:rPr>
            </w:pPr>
            <w:r w:rsidRPr="00BD2447">
              <w:rPr>
                <w:sz w:val="18"/>
                <w:szCs w:val="20"/>
                <w:highlight w:val="yellow"/>
              </w:rPr>
              <w:t xml:space="preserve">CP 5.1.2 </w:t>
            </w:r>
          </w:p>
        </w:tc>
        <w:tc>
          <w:tcPr>
            <w:tcW w:w="1984" w:type="dxa"/>
          </w:tcPr>
          <w:p w14:paraId="25521F22" w14:textId="055E3B5A" w:rsidR="00BE0F42" w:rsidRPr="00877F8A" w:rsidRDefault="00BE0F42" w:rsidP="00BE0F42">
            <w:pPr>
              <w:rPr>
                <w:sz w:val="18"/>
                <w:szCs w:val="18"/>
              </w:rPr>
            </w:pPr>
            <w:r w:rsidRPr="00BD2447">
              <w:rPr>
                <w:sz w:val="18"/>
                <w:szCs w:val="20"/>
                <w:highlight w:val="yellow"/>
              </w:rPr>
              <w:t>Kellner, T.</w:t>
            </w:r>
          </w:p>
        </w:tc>
        <w:tc>
          <w:tcPr>
            <w:tcW w:w="709" w:type="dxa"/>
          </w:tcPr>
          <w:p w14:paraId="5A812754" w14:textId="0B179BBB" w:rsidR="00BE0F42" w:rsidRPr="00877F8A" w:rsidRDefault="00BE0F42" w:rsidP="00BE0F42">
            <w:pPr>
              <w:jc w:val="center"/>
              <w:rPr>
                <w:sz w:val="18"/>
                <w:szCs w:val="18"/>
              </w:rPr>
            </w:pPr>
            <w:r w:rsidRPr="00BD2447">
              <w:rPr>
                <w:sz w:val="18"/>
                <w:szCs w:val="20"/>
                <w:highlight w:val="yellow"/>
              </w:rPr>
              <w:t>2018</w:t>
            </w:r>
          </w:p>
        </w:tc>
        <w:tc>
          <w:tcPr>
            <w:tcW w:w="5528" w:type="dxa"/>
          </w:tcPr>
          <w:p w14:paraId="23BDFE1B" w14:textId="77777777" w:rsidR="00BE0F42" w:rsidRPr="00BD2447" w:rsidRDefault="00BE0F42" w:rsidP="00BE0F42">
            <w:pPr>
              <w:pStyle w:val="RepTable"/>
              <w:rPr>
                <w:sz w:val="18"/>
                <w:szCs w:val="20"/>
                <w:highlight w:val="yellow"/>
              </w:rPr>
            </w:pPr>
            <w:r w:rsidRPr="00BD2447">
              <w:rPr>
                <w:sz w:val="18"/>
                <w:szCs w:val="20"/>
                <w:highlight w:val="yellow"/>
              </w:rPr>
              <w:t>Field Soil Dissipation Study with IM-1-5 (a metabolite of Acetamiprid) on three Sites in Europe (2016 – 2017)</w:t>
            </w:r>
          </w:p>
          <w:p w14:paraId="4ACA099C" w14:textId="77777777" w:rsidR="00BE0F42" w:rsidRPr="00BD2447" w:rsidRDefault="00BE0F42" w:rsidP="00BE0F42">
            <w:pPr>
              <w:pStyle w:val="RepTable"/>
              <w:rPr>
                <w:sz w:val="18"/>
                <w:szCs w:val="20"/>
                <w:highlight w:val="yellow"/>
              </w:rPr>
            </w:pPr>
            <w:r w:rsidRPr="00BD2447">
              <w:rPr>
                <w:sz w:val="18"/>
                <w:szCs w:val="20"/>
                <w:highlight w:val="yellow"/>
              </w:rPr>
              <w:t>Eurofins, Germany</w:t>
            </w:r>
          </w:p>
          <w:p w14:paraId="43DF93BE" w14:textId="77777777" w:rsidR="00BE0F42" w:rsidRPr="00BD2447" w:rsidRDefault="00BE0F42" w:rsidP="00BE0F42">
            <w:pPr>
              <w:pStyle w:val="RepTable"/>
              <w:rPr>
                <w:sz w:val="18"/>
                <w:szCs w:val="20"/>
                <w:highlight w:val="yellow"/>
              </w:rPr>
            </w:pPr>
            <w:r w:rsidRPr="00BD2447">
              <w:rPr>
                <w:sz w:val="18"/>
                <w:szCs w:val="20"/>
                <w:highlight w:val="yellow"/>
              </w:rPr>
              <w:t>Report No. R1640068</w:t>
            </w:r>
          </w:p>
          <w:p w14:paraId="7333B357" w14:textId="77777777" w:rsidR="00BE0F42" w:rsidRPr="00BD2447" w:rsidRDefault="00BE0F42" w:rsidP="00BE0F42">
            <w:pPr>
              <w:pStyle w:val="RepTable"/>
              <w:rPr>
                <w:sz w:val="18"/>
                <w:szCs w:val="20"/>
                <w:highlight w:val="yellow"/>
              </w:rPr>
            </w:pPr>
            <w:r w:rsidRPr="00BD2447">
              <w:rPr>
                <w:sz w:val="18"/>
                <w:szCs w:val="20"/>
                <w:highlight w:val="yellow"/>
              </w:rPr>
              <w:t>Study reference: R-37999 (000110074)</w:t>
            </w:r>
          </w:p>
          <w:p w14:paraId="21741036" w14:textId="77777777" w:rsidR="00BE0F42" w:rsidRPr="00BD2447" w:rsidRDefault="00BE0F42" w:rsidP="00BE0F42">
            <w:pPr>
              <w:pStyle w:val="RepTable"/>
              <w:rPr>
                <w:sz w:val="18"/>
                <w:szCs w:val="20"/>
                <w:highlight w:val="yellow"/>
              </w:rPr>
            </w:pPr>
            <w:r w:rsidRPr="00BD2447">
              <w:rPr>
                <w:sz w:val="18"/>
                <w:szCs w:val="20"/>
                <w:highlight w:val="yellow"/>
              </w:rPr>
              <w:t>GLP</w:t>
            </w:r>
          </w:p>
          <w:p w14:paraId="27CEA266" w14:textId="7C9EA7FA" w:rsidR="00BE0F42" w:rsidRPr="00877F8A" w:rsidRDefault="00BE0F42" w:rsidP="00BE0F42">
            <w:pPr>
              <w:pStyle w:val="RepTable"/>
              <w:rPr>
                <w:sz w:val="18"/>
                <w:szCs w:val="18"/>
              </w:rPr>
            </w:pPr>
            <w:r w:rsidRPr="00BD2447">
              <w:rPr>
                <w:sz w:val="18"/>
                <w:szCs w:val="20"/>
                <w:highlight w:val="yellow"/>
              </w:rPr>
              <w:t>Unpublished</w:t>
            </w:r>
          </w:p>
        </w:tc>
        <w:tc>
          <w:tcPr>
            <w:tcW w:w="993" w:type="dxa"/>
          </w:tcPr>
          <w:p w14:paraId="3D38F793" w14:textId="6D9F2325" w:rsidR="00BE0F42" w:rsidRPr="00877F8A" w:rsidRDefault="00BE0F42" w:rsidP="00BE0F42">
            <w:pPr>
              <w:jc w:val="center"/>
              <w:rPr>
                <w:sz w:val="18"/>
                <w:szCs w:val="18"/>
              </w:rPr>
            </w:pPr>
            <w:r w:rsidRPr="00BD2447">
              <w:rPr>
                <w:sz w:val="18"/>
                <w:szCs w:val="20"/>
                <w:highlight w:val="yellow"/>
              </w:rPr>
              <w:t>N</w:t>
            </w:r>
          </w:p>
        </w:tc>
        <w:tc>
          <w:tcPr>
            <w:tcW w:w="992" w:type="dxa"/>
          </w:tcPr>
          <w:p w14:paraId="4D7E980B" w14:textId="0AC26EE4" w:rsidR="00BE0F42" w:rsidRPr="00BE0F42" w:rsidRDefault="00BE0F42" w:rsidP="00BE0F42">
            <w:pPr>
              <w:jc w:val="center"/>
              <w:rPr>
                <w:sz w:val="18"/>
                <w:szCs w:val="18"/>
                <w:highlight w:val="yellow"/>
              </w:rPr>
            </w:pPr>
            <w:r w:rsidRPr="00BE0F42">
              <w:rPr>
                <w:sz w:val="18"/>
                <w:szCs w:val="18"/>
                <w:highlight w:val="yellow"/>
              </w:rPr>
              <w:t>N</w:t>
            </w:r>
          </w:p>
        </w:tc>
        <w:tc>
          <w:tcPr>
            <w:tcW w:w="1843" w:type="dxa"/>
          </w:tcPr>
          <w:p w14:paraId="0C9BCF71" w14:textId="77777777" w:rsidR="00BE0F42" w:rsidRPr="00877F8A" w:rsidRDefault="00BE0F42" w:rsidP="00BE0F42">
            <w:pPr>
              <w:jc w:val="center"/>
              <w:rPr>
                <w:sz w:val="18"/>
                <w:szCs w:val="18"/>
                <w:highlight w:val="yellow"/>
                <w:lang w:val="en-GB"/>
              </w:rPr>
            </w:pPr>
          </w:p>
        </w:tc>
        <w:tc>
          <w:tcPr>
            <w:tcW w:w="1100" w:type="dxa"/>
          </w:tcPr>
          <w:p w14:paraId="5071D5AD" w14:textId="0B28407D" w:rsidR="00BE0F42" w:rsidRPr="00877F8A" w:rsidRDefault="00BE0F42" w:rsidP="00BE0F42">
            <w:pPr>
              <w:jc w:val="center"/>
              <w:rPr>
                <w:sz w:val="18"/>
                <w:szCs w:val="18"/>
              </w:rPr>
            </w:pPr>
            <w:r w:rsidRPr="00BD2447">
              <w:rPr>
                <w:sz w:val="18"/>
                <w:szCs w:val="20"/>
                <w:highlight w:val="yellow"/>
              </w:rPr>
              <w:t>ADAMA</w:t>
            </w:r>
          </w:p>
        </w:tc>
      </w:tr>
      <w:tr w:rsidR="00BE0F42" w:rsidRPr="00877F8A" w14:paraId="398EDD2F" w14:textId="77777777" w:rsidTr="00877F8A">
        <w:tc>
          <w:tcPr>
            <w:tcW w:w="1413" w:type="dxa"/>
          </w:tcPr>
          <w:p w14:paraId="02706205" w14:textId="0D143011" w:rsidR="00BE0F42" w:rsidRPr="00877F8A" w:rsidRDefault="00BE0F42" w:rsidP="00BE0F42">
            <w:pPr>
              <w:rPr>
                <w:sz w:val="18"/>
                <w:szCs w:val="18"/>
              </w:rPr>
            </w:pPr>
            <w:r w:rsidRPr="00BD2447">
              <w:rPr>
                <w:sz w:val="18"/>
                <w:szCs w:val="20"/>
                <w:highlight w:val="yellow"/>
              </w:rPr>
              <w:t xml:space="preserve">CP 5.1.2 </w:t>
            </w:r>
          </w:p>
        </w:tc>
        <w:tc>
          <w:tcPr>
            <w:tcW w:w="1984" w:type="dxa"/>
          </w:tcPr>
          <w:p w14:paraId="5A84A5C2" w14:textId="77777777" w:rsidR="00BE0F42" w:rsidRPr="00BD2447" w:rsidRDefault="00BE0F42" w:rsidP="00BE0F42">
            <w:pPr>
              <w:pStyle w:val="RepTable"/>
              <w:rPr>
                <w:sz w:val="18"/>
                <w:szCs w:val="20"/>
                <w:highlight w:val="yellow"/>
              </w:rPr>
            </w:pPr>
            <w:r w:rsidRPr="00BD2447">
              <w:rPr>
                <w:sz w:val="18"/>
                <w:szCs w:val="20"/>
                <w:highlight w:val="yellow"/>
              </w:rPr>
              <w:t xml:space="preserve">Weber, H. </w:t>
            </w:r>
          </w:p>
          <w:p w14:paraId="2C6CFB29" w14:textId="2DD7FC6A" w:rsidR="00BE0F42" w:rsidRPr="00877F8A" w:rsidRDefault="00BE0F42" w:rsidP="00BE0F42">
            <w:pPr>
              <w:rPr>
                <w:sz w:val="18"/>
                <w:szCs w:val="18"/>
              </w:rPr>
            </w:pPr>
            <w:proofErr w:type="spellStart"/>
            <w:r w:rsidRPr="00BD2447">
              <w:rPr>
                <w:sz w:val="18"/>
                <w:szCs w:val="20"/>
                <w:highlight w:val="yellow"/>
              </w:rPr>
              <w:t>Zetzsch</w:t>
            </w:r>
            <w:proofErr w:type="spellEnd"/>
            <w:r w:rsidRPr="00BD2447">
              <w:rPr>
                <w:sz w:val="18"/>
                <w:szCs w:val="20"/>
                <w:highlight w:val="yellow"/>
              </w:rPr>
              <w:t>, A.</w:t>
            </w:r>
          </w:p>
        </w:tc>
        <w:tc>
          <w:tcPr>
            <w:tcW w:w="709" w:type="dxa"/>
          </w:tcPr>
          <w:p w14:paraId="6BEC2737" w14:textId="51FB286D" w:rsidR="00BE0F42" w:rsidRPr="00877F8A" w:rsidRDefault="00BE0F42" w:rsidP="00BE0F42">
            <w:pPr>
              <w:jc w:val="center"/>
              <w:rPr>
                <w:sz w:val="18"/>
                <w:szCs w:val="18"/>
              </w:rPr>
            </w:pPr>
            <w:r w:rsidRPr="00BD2447">
              <w:rPr>
                <w:sz w:val="18"/>
                <w:szCs w:val="20"/>
                <w:highlight w:val="yellow"/>
              </w:rPr>
              <w:t>2016</w:t>
            </w:r>
          </w:p>
        </w:tc>
        <w:tc>
          <w:tcPr>
            <w:tcW w:w="5528" w:type="dxa"/>
          </w:tcPr>
          <w:p w14:paraId="2B4AC719" w14:textId="77777777" w:rsidR="00BE0F42" w:rsidRPr="00BD2447" w:rsidRDefault="00BE0F42" w:rsidP="00BE0F42">
            <w:pPr>
              <w:pStyle w:val="RepTable"/>
              <w:rPr>
                <w:sz w:val="18"/>
                <w:szCs w:val="20"/>
                <w:highlight w:val="yellow"/>
              </w:rPr>
            </w:pPr>
            <w:r w:rsidRPr="00BD2447">
              <w:rPr>
                <w:sz w:val="18"/>
                <w:szCs w:val="20"/>
                <w:highlight w:val="yellow"/>
              </w:rPr>
              <w:t>Storage stability of acetamiprid and its metabolite IM-1-15 in soil under deep frozen conditions</w:t>
            </w:r>
          </w:p>
          <w:p w14:paraId="6EC4DA54" w14:textId="77777777" w:rsidR="00BE0F42" w:rsidRPr="00BD2447" w:rsidRDefault="00BE0F42" w:rsidP="00BE0F42">
            <w:pPr>
              <w:pStyle w:val="RepTable"/>
              <w:rPr>
                <w:sz w:val="18"/>
                <w:szCs w:val="20"/>
                <w:highlight w:val="yellow"/>
              </w:rPr>
            </w:pPr>
            <w:r w:rsidRPr="00BD2447">
              <w:rPr>
                <w:sz w:val="18"/>
                <w:szCs w:val="20"/>
                <w:highlight w:val="yellow"/>
              </w:rPr>
              <w:t>Eurofins, Germany</w:t>
            </w:r>
          </w:p>
          <w:p w14:paraId="10F8B6F7" w14:textId="77777777" w:rsidR="00BE0F42" w:rsidRPr="00BD2447" w:rsidRDefault="00BE0F42" w:rsidP="00BE0F42">
            <w:pPr>
              <w:pStyle w:val="RepTable"/>
              <w:rPr>
                <w:sz w:val="18"/>
                <w:szCs w:val="20"/>
                <w:highlight w:val="yellow"/>
              </w:rPr>
            </w:pPr>
            <w:r w:rsidRPr="00BD2447">
              <w:rPr>
                <w:sz w:val="18"/>
                <w:szCs w:val="20"/>
                <w:highlight w:val="yellow"/>
              </w:rPr>
              <w:t>Report No. S15-04842</w:t>
            </w:r>
          </w:p>
          <w:p w14:paraId="308FCB51" w14:textId="77777777" w:rsidR="00BE0F42" w:rsidRPr="00BD2447" w:rsidRDefault="00BE0F42" w:rsidP="00BE0F42">
            <w:pPr>
              <w:pStyle w:val="RepTable"/>
              <w:rPr>
                <w:sz w:val="18"/>
                <w:szCs w:val="20"/>
                <w:highlight w:val="yellow"/>
              </w:rPr>
            </w:pPr>
            <w:r w:rsidRPr="00BD2447">
              <w:rPr>
                <w:sz w:val="18"/>
                <w:szCs w:val="20"/>
                <w:highlight w:val="yellow"/>
              </w:rPr>
              <w:t>Study reference: R-36488 (000083670)</w:t>
            </w:r>
          </w:p>
          <w:p w14:paraId="1777B500" w14:textId="77777777" w:rsidR="00BE0F42" w:rsidRPr="00BD2447" w:rsidRDefault="00BE0F42" w:rsidP="00BE0F42">
            <w:pPr>
              <w:pStyle w:val="RepTable"/>
              <w:rPr>
                <w:sz w:val="18"/>
                <w:szCs w:val="20"/>
                <w:highlight w:val="yellow"/>
              </w:rPr>
            </w:pPr>
            <w:r w:rsidRPr="00BD2447">
              <w:rPr>
                <w:sz w:val="18"/>
                <w:szCs w:val="20"/>
                <w:highlight w:val="yellow"/>
              </w:rPr>
              <w:t>GLP</w:t>
            </w:r>
          </w:p>
          <w:p w14:paraId="5DA95939" w14:textId="66677AEB" w:rsidR="00BE0F42" w:rsidRPr="00877F8A" w:rsidRDefault="00BE0F42" w:rsidP="00BE0F42">
            <w:pPr>
              <w:pStyle w:val="RepTable"/>
              <w:rPr>
                <w:sz w:val="18"/>
                <w:szCs w:val="18"/>
              </w:rPr>
            </w:pPr>
            <w:r w:rsidRPr="00BD2447">
              <w:rPr>
                <w:sz w:val="18"/>
                <w:szCs w:val="20"/>
                <w:highlight w:val="yellow"/>
              </w:rPr>
              <w:t>Unpublished</w:t>
            </w:r>
          </w:p>
        </w:tc>
        <w:tc>
          <w:tcPr>
            <w:tcW w:w="993" w:type="dxa"/>
          </w:tcPr>
          <w:p w14:paraId="44D0BD71" w14:textId="2AE372DF" w:rsidR="00BE0F42" w:rsidRPr="00877F8A" w:rsidRDefault="00BE0F42" w:rsidP="00BE0F42">
            <w:pPr>
              <w:jc w:val="center"/>
              <w:rPr>
                <w:sz w:val="18"/>
                <w:szCs w:val="18"/>
              </w:rPr>
            </w:pPr>
            <w:r w:rsidRPr="00BD2447">
              <w:rPr>
                <w:sz w:val="18"/>
                <w:szCs w:val="20"/>
                <w:highlight w:val="yellow"/>
              </w:rPr>
              <w:t>N</w:t>
            </w:r>
          </w:p>
        </w:tc>
        <w:tc>
          <w:tcPr>
            <w:tcW w:w="992" w:type="dxa"/>
          </w:tcPr>
          <w:p w14:paraId="17007ACF" w14:textId="6024D880" w:rsidR="00BE0F42" w:rsidRPr="00BE0F42" w:rsidRDefault="00BE0F42" w:rsidP="00BE0F42">
            <w:pPr>
              <w:jc w:val="center"/>
              <w:rPr>
                <w:sz w:val="18"/>
                <w:szCs w:val="18"/>
                <w:highlight w:val="yellow"/>
              </w:rPr>
            </w:pPr>
            <w:r w:rsidRPr="00BE0F42">
              <w:rPr>
                <w:sz w:val="18"/>
                <w:szCs w:val="18"/>
                <w:highlight w:val="yellow"/>
              </w:rPr>
              <w:t>N</w:t>
            </w:r>
          </w:p>
        </w:tc>
        <w:tc>
          <w:tcPr>
            <w:tcW w:w="1843" w:type="dxa"/>
          </w:tcPr>
          <w:p w14:paraId="08741A1D" w14:textId="77777777" w:rsidR="00BE0F42" w:rsidRPr="00877F8A" w:rsidRDefault="00BE0F42" w:rsidP="00BE0F42">
            <w:pPr>
              <w:jc w:val="center"/>
              <w:rPr>
                <w:sz w:val="18"/>
                <w:szCs w:val="18"/>
                <w:highlight w:val="yellow"/>
                <w:lang w:val="en-GB"/>
              </w:rPr>
            </w:pPr>
          </w:p>
        </w:tc>
        <w:tc>
          <w:tcPr>
            <w:tcW w:w="1100" w:type="dxa"/>
          </w:tcPr>
          <w:p w14:paraId="691A85E0" w14:textId="223EBF13" w:rsidR="00BE0F42" w:rsidRPr="00877F8A" w:rsidRDefault="00BE0F42" w:rsidP="00BE0F42">
            <w:pPr>
              <w:jc w:val="center"/>
              <w:rPr>
                <w:sz w:val="18"/>
                <w:szCs w:val="18"/>
              </w:rPr>
            </w:pPr>
            <w:r w:rsidRPr="00BD2447">
              <w:rPr>
                <w:sz w:val="18"/>
                <w:szCs w:val="20"/>
                <w:highlight w:val="yellow"/>
              </w:rPr>
              <w:t>ADAMA</w:t>
            </w:r>
          </w:p>
        </w:tc>
      </w:tr>
      <w:tr w:rsidR="00BE0F42" w:rsidRPr="00877F8A" w14:paraId="6D36E664" w14:textId="77777777" w:rsidTr="00877F8A">
        <w:tc>
          <w:tcPr>
            <w:tcW w:w="1413" w:type="dxa"/>
          </w:tcPr>
          <w:p w14:paraId="149E7C47" w14:textId="72BAA542" w:rsidR="00BE0F42" w:rsidRPr="00877F8A" w:rsidRDefault="00BE0F42" w:rsidP="00BE0F42">
            <w:pPr>
              <w:rPr>
                <w:sz w:val="18"/>
                <w:szCs w:val="18"/>
              </w:rPr>
            </w:pPr>
            <w:r w:rsidRPr="00BD2447">
              <w:rPr>
                <w:sz w:val="18"/>
                <w:szCs w:val="20"/>
                <w:highlight w:val="yellow"/>
              </w:rPr>
              <w:t>CP 5.1.2</w:t>
            </w:r>
          </w:p>
        </w:tc>
        <w:tc>
          <w:tcPr>
            <w:tcW w:w="1984" w:type="dxa"/>
          </w:tcPr>
          <w:p w14:paraId="1F12782D" w14:textId="7D62C36B" w:rsidR="00BE0F42" w:rsidRPr="00877F8A" w:rsidRDefault="00BE0F42" w:rsidP="00BE0F42">
            <w:pPr>
              <w:rPr>
                <w:sz w:val="18"/>
                <w:szCs w:val="18"/>
              </w:rPr>
            </w:pPr>
            <w:r w:rsidRPr="00BD2447">
              <w:rPr>
                <w:sz w:val="18"/>
                <w:szCs w:val="20"/>
                <w:highlight w:val="yellow"/>
              </w:rPr>
              <w:t>Semrau, J.</w:t>
            </w:r>
          </w:p>
        </w:tc>
        <w:tc>
          <w:tcPr>
            <w:tcW w:w="709" w:type="dxa"/>
          </w:tcPr>
          <w:p w14:paraId="22991BA9" w14:textId="50EFD62F" w:rsidR="00BE0F42" w:rsidRPr="00877F8A" w:rsidRDefault="00BE0F42" w:rsidP="00BE0F42">
            <w:pPr>
              <w:jc w:val="center"/>
              <w:rPr>
                <w:sz w:val="18"/>
                <w:szCs w:val="18"/>
              </w:rPr>
            </w:pPr>
            <w:r w:rsidRPr="00BD2447">
              <w:rPr>
                <w:sz w:val="18"/>
                <w:szCs w:val="20"/>
                <w:highlight w:val="yellow"/>
              </w:rPr>
              <w:t>2017</w:t>
            </w:r>
          </w:p>
        </w:tc>
        <w:tc>
          <w:tcPr>
            <w:tcW w:w="5528" w:type="dxa"/>
          </w:tcPr>
          <w:p w14:paraId="1BF89BB9" w14:textId="77777777" w:rsidR="00BE0F42" w:rsidRPr="00BD2447" w:rsidRDefault="00BE0F42" w:rsidP="00BE0F42">
            <w:pPr>
              <w:pStyle w:val="RepTable"/>
              <w:rPr>
                <w:sz w:val="18"/>
                <w:szCs w:val="20"/>
                <w:highlight w:val="yellow"/>
              </w:rPr>
            </w:pPr>
            <w:r w:rsidRPr="00BD2447">
              <w:rPr>
                <w:sz w:val="18"/>
                <w:szCs w:val="20"/>
                <w:highlight w:val="yellow"/>
              </w:rPr>
              <w:t>Determination of residues of acetamiprid and its soil metabolites IM-1-4 and IM-1-5 after one application of MCW-2222 to bare soil in rotational crops (radish, spinach and wheat) at 1 site in Northern Europe and 1 site in Southern Europe 2015 / 2016</w:t>
            </w:r>
          </w:p>
          <w:p w14:paraId="2B7AC919" w14:textId="77777777" w:rsidR="00BE0F42" w:rsidRPr="00BD2447" w:rsidRDefault="00BE0F42" w:rsidP="00BE0F42">
            <w:pPr>
              <w:pStyle w:val="RepTable"/>
              <w:rPr>
                <w:sz w:val="18"/>
                <w:szCs w:val="20"/>
                <w:highlight w:val="yellow"/>
              </w:rPr>
            </w:pPr>
            <w:r w:rsidRPr="00BD2447">
              <w:rPr>
                <w:sz w:val="18"/>
                <w:szCs w:val="20"/>
                <w:highlight w:val="yellow"/>
              </w:rPr>
              <w:t>Eurofins, Germany</w:t>
            </w:r>
          </w:p>
          <w:p w14:paraId="20818319" w14:textId="77777777" w:rsidR="00BE0F42" w:rsidRPr="00BD2447" w:rsidRDefault="00BE0F42" w:rsidP="00BE0F42">
            <w:pPr>
              <w:pStyle w:val="RepTable"/>
              <w:rPr>
                <w:sz w:val="18"/>
                <w:szCs w:val="20"/>
                <w:highlight w:val="yellow"/>
              </w:rPr>
            </w:pPr>
            <w:r w:rsidRPr="00BD2447">
              <w:rPr>
                <w:sz w:val="18"/>
                <w:szCs w:val="20"/>
                <w:highlight w:val="yellow"/>
              </w:rPr>
              <w:t>Report No. S15-02364</w:t>
            </w:r>
          </w:p>
          <w:p w14:paraId="238F26B5" w14:textId="77777777" w:rsidR="00BE0F42" w:rsidRPr="00BD2447" w:rsidRDefault="00BE0F42" w:rsidP="00BE0F42">
            <w:pPr>
              <w:pStyle w:val="RepTable"/>
              <w:rPr>
                <w:sz w:val="18"/>
                <w:szCs w:val="20"/>
                <w:highlight w:val="yellow"/>
              </w:rPr>
            </w:pPr>
            <w:r w:rsidRPr="00BD2447">
              <w:rPr>
                <w:sz w:val="18"/>
                <w:szCs w:val="20"/>
                <w:highlight w:val="yellow"/>
              </w:rPr>
              <w:t>Study reference: R-35750</w:t>
            </w:r>
          </w:p>
          <w:p w14:paraId="45CCB250" w14:textId="77777777" w:rsidR="00BE0F42" w:rsidRPr="00BD2447" w:rsidRDefault="00BE0F42" w:rsidP="00BE0F42">
            <w:pPr>
              <w:pStyle w:val="RepTable"/>
              <w:rPr>
                <w:sz w:val="18"/>
                <w:szCs w:val="20"/>
                <w:highlight w:val="yellow"/>
              </w:rPr>
            </w:pPr>
            <w:r w:rsidRPr="00BD2447">
              <w:rPr>
                <w:sz w:val="18"/>
                <w:szCs w:val="20"/>
                <w:highlight w:val="yellow"/>
              </w:rPr>
              <w:t>GLP</w:t>
            </w:r>
          </w:p>
          <w:p w14:paraId="66C6D68B" w14:textId="58E1889E" w:rsidR="00BE0F42" w:rsidRPr="00877F8A" w:rsidRDefault="00BE0F42" w:rsidP="00BE0F42">
            <w:pPr>
              <w:pStyle w:val="RepTable"/>
              <w:rPr>
                <w:sz w:val="18"/>
                <w:szCs w:val="18"/>
              </w:rPr>
            </w:pPr>
            <w:r w:rsidRPr="00BD2447">
              <w:rPr>
                <w:sz w:val="18"/>
                <w:szCs w:val="20"/>
                <w:highlight w:val="yellow"/>
              </w:rPr>
              <w:t>Unpublished</w:t>
            </w:r>
          </w:p>
        </w:tc>
        <w:tc>
          <w:tcPr>
            <w:tcW w:w="993" w:type="dxa"/>
          </w:tcPr>
          <w:p w14:paraId="75217C84" w14:textId="5F430245" w:rsidR="00BE0F42" w:rsidRPr="00877F8A" w:rsidRDefault="00BE0F42" w:rsidP="00BE0F42">
            <w:pPr>
              <w:jc w:val="center"/>
              <w:rPr>
                <w:sz w:val="18"/>
                <w:szCs w:val="18"/>
              </w:rPr>
            </w:pPr>
            <w:r w:rsidRPr="00BD2447">
              <w:rPr>
                <w:sz w:val="18"/>
                <w:szCs w:val="20"/>
                <w:highlight w:val="yellow"/>
              </w:rPr>
              <w:t>N</w:t>
            </w:r>
          </w:p>
        </w:tc>
        <w:tc>
          <w:tcPr>
            <w:tcW w:w="992" w:type="dxa"/>
          </w:tcPr>
          <w:p w14:paraId="20B2D4FB" w14:textId="00927EC5" w:rsidR="00BE0F42" w:rsidRPr="00BE0F42" w:rsidRDefault="00BE0F42" w:rsidP="00BE0F42">
            <w:pPr>
              <w:jc w:val="center"/>
              <w:rPr>
                <w:sz w:val="18"/>
                <w:szCs w:val="18"/>
                <w:highlight w:val="yellow"/>
              </w:rPr>
            </w:pPr>
            <w:r w:rsidRPr="00BE0F42">
              <w:rPr>
                <w:sz w:val="18"/>
                <w:szCs w:val="18"/>
                <w:highlight w:val="yellow"/>
              </w:rPr>
              <w:t>N</w:t>
            </w:r>
          </w:p>
        </w:tc>
        <w:tc>
          <w:tcPr>
            <w:tcW w:w="1843" w:type="dxa"/>
          </w:tcPr>
          <w:p w14:paraId="07A172EF" w14:textId="77777777" w:rsidR="00BE0F42" w:rsidRPr="00877F8A" w:rsidRDefault="00BE0F42" w:rsidP="00BE0F42">
            <w:pPr>
              <w:jc w:val="center"/>
              <w:rPr>
                <w:sz w:val="18"/>
                <w:szCs w:val="18"/>
                <w:highlight w:val="yellow"/>
                <w:lang w:val="en-GB"/>
              </w:rPr>
            </w:pPr>
          </w:p>
        </w:tc>
        <w:tc>
          <w:tcPr>
            <w:tcW w:w="1100" w:type="dxa"/>
          </w:tcPr>
          <w:p w14:paraId="57C2F4D1" w14:textId="5C34F033" w:rsidR="00BE0F42" w:rsidRPr="00877F8A" w:rsidRDefault="00BE0F42" w:rsidP="00BE0F42">
            <w:pPr>
              <w:jc w:val="center"/>
              <w:rPr>
                <w:sz w:val="18"/>
                <w:szCs w:val="18"/>
              </w:rPr>
            </w:pPr>
            <w:r w:rsidRPr="00BD2447">
              <w:rPr>
                <w:sz w:val="18"/>
                <w:szCs w:val="20"/>
                <w:highlight w:val="yellow"/>
              </w:rPr>
              <w:t>ADAMA</w:t>
            </w:r>
          </w:p>
        </w:tc>
      </w:tr>
      <w:tr w:rsidR="00BE0F42" w:rsidRPr="00877F8A" w14:paraId="72B84691" w14:textId="77777777" w:rsidTr="00877F8A">
        <w:tc>
          <w:tcPr>
            <w:tcW w:w="1413" w:type="dxa"/>
          </w:tcPr>
          <w:p w14:paraId="586816F5" w14:textId="11602A4D" w:rsidR="00BE0F42" w:rsidRPr="00877F8A" w:rsidRDefault="00BE0F42" w:rsidP="00BE0F42">
            <w:pPr>
              <w:rPr>
                <w:sz w:val="18"/>
                <w:szCs w:val="18"/>
                <w:highlight w:val="yellow"/>
                <w:lang w:val="en-GB"/>
              </w:rPr>
            </w:pPr>
            <w:r w:rsidRPr="00877F8A">
              <w:rPr>
                <w:sz w:val="18"/>
                <w:szCs w:val="18"/>
              </w:rPr>
              <w:t>CA 5.2</w:t>
            </w:r>
          </w:p>
        </w:tc>
        <w:tc>
          <w:tcPr>
            <w:tcW w:w="1984" w:type="dxa"/>
          </w:tcPr>
          <w:p w14:paraId="2C45ABD7" w14:textId="31439328" w:rsidR="00BE0F42" w:rsidRPr="00877F8A" w:rsidRDefault="00BE0F42" w:rsidP="00BE0F42">
            <w:pPr>
              <w:rPr>
                <w:sz w:val="18"/>
                <w:szCs w:val="18"/>
                <w:highlight w:val="yellow"/>
                <w:lang w:val="en-GB"/>
              </w:rPr>
            </w:pPr>
            <w:r w:rsidRPr="00877F8A">
              <w:rPr>
                <w:sz w:val="18"/>
                <w:szCs w:val="18"/>
              </w:rPr>
              <w:t xml:space="preserve">Schwarz, T. </w:t>
            </w:r>
          </w:p>
        </w:tc>
        <w:tc>
          <w:tcPr>
            <w:tcW w:w="709" w:type="dxa"/>
          </w:tcPr>
          <w:p w14:paraId="07DE3418" w14:textId="08712E71" w:rsidR="00BE0F42" w:rsidRPr="00877F8A" w:rsidRDefault="00BE0F42" w:rsidP="00BE0F42">
            <w:pPr>
              <w:jc w:val="center"/>
              <w:rPr>
                <w:sz w:val="18"/>
                <w:szCs w:val="18"/>
                <w:highlight w:val="yellow"/>
                <w:lang w:val="en-GB"/>
              </w:rPr>
            </w:pPr>
            <w:r w:rsidRPr="00877F8A">
              <w:rPr>
                <w:sz w:val="18"/>
                <w:szCs w:val="18"/>
              </w:rPr>
              <w:t xml:space="preserve">2008 </w:t>
            </w:r>
          </w:p>
        </w:tc>
        <w:tc>
          <w:tcPr>
            <w:tcW w:w="5528" w:type="dxa"/>
          </w:tcPr>
          <w:p w14:paraId="790F4E68" w14:textId="77777777" w:rsidR="00BE0F42" w:rsidRPr="00877F8A" w:rsidRDefault="00BE0F42" w:rsidP="00BE0F42">
            <w:pPr>
              <w:pStyle w:val="RepTable"/>
              <w:rPr>
                <w:sz w:val="18"/>
                <w:szCs w:val="18"/>
              </w:rPr>
            </w:pPr>
            <w:r w:rsidRPr="00877F8A">
              <w:rPr>
                <w:sz w:val="18"/>
                <w:szCs w:val="18"/>
              </w:rPr>
              <w:t>Acetamiprid: Validation of an Enforcement Method for Plant Materials</w:t>
            </w:r>
          </w:p>
          <w:p w14:paraId="5B3FF62C" w14:textId="77777777" w:rsidR="00BE0F42" w:rsidRPr="00877F8A" w:rsidRDefault="00BE0F42" w:rsidP="00BE0F42">
            <w:pPr>
              <w:pStyle w:val="RepTable"/>
              <w:rPr>
                <w:sz w:val="18"/>
                <w:szCs w:val="18"/>
              </w:rPr>
            </w:pPr>
            <w:r w:rsidRPr="00877F8A">
              <w:rPr>
                <w:sz w:val="18"/>
                <w:szCs w:val="18"/>
              </w:rPr>
              <w:t>Study P/B1447G</w:t>
            </w:r>
          </w:p>
          <w:p w14:paraId="3FD3E2B5" w14:textId="77777777" w:rsidR="00BE0F42" w:rsidRPr="00877F8A" w:rsidRDefault="00BE0F42" w:rsidP="00BE0F42">
            <w:pPr>
              <w:pStyle w:val="RepTable"/>
              <w:rPr>
                <w:sz w:val="18"/>
                <w:szCs w:val="18"/>
              </w:rPr>
            </w:pPr>
            <w:r w:rsidRPr="00877F8A">
              <w:rPr>
                <w:sz w:val="18"/>
                <w:szCs w:val="18"/>
              </w:rPr>
              <w:t>PTRL Europe</w:t>
            </w:r>
          </w:p>
          <w:p w14:paraId="3EAD02BC" w14:textId="77777777" w:rsidR="00BE0F42" w:rsidRPr="00877F8A" w:rsidRDefault="00BE0F42" w:rsidP="00BE0F42">
            <w:pPr>
              <w:pStyle w:val="RepTable"/>
              <w:rPr>
                <w:sz w:val="18"/>
                <w:szCs w:val="18"/>
              </w:rPr>
            </w:pPr>
            <w:r w:rsidRPr="00877F8A">
              <w:rPr>
                <w:sz w:val="18"/>
                <w:szCs w:val="18"/>
              </w:rPr>
              <w:t>Nippon-Soda Report No. RD-01937</w:t>
            </w:r>
          </w:p>
          <w:p w14:paraId="0E4EBCFE" w14:textId="77777777" w:rsidR="00BE0F42" w:rsidRPr="00877F8A" w:rsidRDefault="00BE0F42" w:rsidP="00BE0F42">
            <w:pPr>
              <w:pStyle w:val="RepTable"/>
              <w:rPr>
                <w:sz w:val="18"/>
                <w:szCs w:val="18"/>
              </w:rPr>
            </w:pPr>
            <w:r w:rsidRPr="00877F8A">
              <w:rPr>
                <w:sz w:val="18"/>
                <w:szCs w:val="18"/>
              </w:rPr>
              <w:t xml:space="preserve">GLP </w:t>
            </w:r>
          </w:p>
          <w:p w14:paraId="72814027" w14:textId="7DB515D1" w:rsidR="00BE0F42" w:rsidRPr="00877F8A" w:rsidRDefault="00BE0F42" w:rsidP="00BE0F42">
            <w:pPr>
              <w:rPr>
                <w:sz w:val="18"/>
                <w:szCs w:val="18"/>
                <w:highlight w:val="yellow"/>
                <w:lang w:val="en-GB"/>
              </w:rPr>
            </w:pPr>
            <w:proofErr w:type="spellStart"/>
            <w:r w:rsidRPr="00877F8A">
              <w:rPr>
                <w:sz w:val="18"/>
                <w:szCs w:val="18"/>
              </w:rPr>
              <w:t>Upublished</w:t>
            </w:r>
            <w:proofErr w:type="spellEnd"/>
          </w:p>
        </w:tc>
        <w:tc>
          <w:tcPr>
            <w:tcW w:w="993" w:type="dxa"/>
          </w:tcPr>
          <w:p w14:paraId="6387044A" w14:textId="2712DFF3" w:rsidR="00BE0F42" w:rsidRPr="00877F8A" w:rsidRDefault="00BE0F42" w:rsidP="00BE0F42">
            <w:pPr>
              <w:jc w:val="center"/>
              <w:rPr>
                <w:sz w:val="18"/>
                <w:szCs w:val="18"/>
                <w:highlight w:val="yellow"/>
                <w:lang w:val="en-GB"/>
              </w:rPr>
            </w:pPr>
            <w:r w:rsidRPr="00877F8A">
              <w:rPr>
                <w:sz w:val="18"/>
                <w:szCs w:val="18"/>
              </w:rPr>
              <w:t>N</w:t>
            </w:r>
          </w:p>
        </w:tc>
        <w:tc>
          <w:tcPr>
            <w:tcW w:w="992" w:type="dxa"/>
          </w:tcPr>
          <w:p w14:paraId="4DBC68EB" w14:textId="736F866D"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5011D7A3" w14:textId="77777777" w:rsidR="00BE0F42" w:rsidRPr="00877F8A" w:rsidRDefault="00BE0F42" w:rsidP="00BE0F42">
            <w:pPr>
              <w:jc w:val="center"/>
              <w:rPr>
                <w:sz w:val="18"/>
                <w:szCs w:val="18"/>
                <w:highlight w:val="yellow"/>
                <w:lang w:val="en-GB"/>
              </w:rPr>
            </w:pPr>
          </w:p>
        </w:tc>
        <w:tc>
          <w:tcPr>
            <w:tcW w:w="1100" w:type="dxa"/>
          </w:tcPr>
          <w:p w14:paraId="578A6101" w14:textId="657C933E"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0EF53E25" w14:textId="77777777" w:rsidTr="00877F8A">
        <w:tc>
          <w:tcPr>
            <w:tcW w:w="1413" w:type="dxa"/>
          </w:tcPr>
          <w:p w14:paraId="055A4F7B" w14:textId="456CCAA5" w:rsidR="00BE0F42" w:rsidRPr="00877F8A" w:rsidRDefault="00BE0F42" w:rsidP="00BE0F42">
            <w:pPr>
              <w:rPr>
                <w:sz w:val="18"/>
                <w:szCs w:val="18"/>
                <w:highlight w:val="yellow"/>
                <w:lang w:val="en-GB"/>
              </w:rPr>
            </w:pPr>
            <w:r w:rsidRPr="00877F8A">
              <w:rPr>
                <w:sz w:val="18"/>
                <w:szCs w:val="18"/>
              </w:rPr>
              <w:lastRenderedPageBreak/>
              <w:t>CA 5.2</w:t>
            </w:r>
          </w:p>
        </w:tc>
        <w:tc>
          <w:tcPr>
            <w:tcW w:w="1984" w:type="dxa"/>
          </w:tcPr>
          <w:p w14:paraId="74A7E351" w14:textId="79A6F939" w:rsidR="00BE0F42" w:rsidRPr="00877F8A" w:rsidRDefault="00BE0F42" w:rsidP="00BE0F42">
            <w:pPr>
              <w:rPr>
                <w:sz w:val="18"/>
                <w:szCs w:val="18"/>
                <w:highlight w:val="yellow"/>
                <w:lang w:val="en-GB"/>
              </w:rPr>
            </w:pPr>
            <w:r w:rsidRPr="00877F8A">
              <w:rPr>
                <w:sz w:val="18"/>
                <w:szCs w:val="18"/>
              </w:rPr>
              <w:t xml:space="preserve">Weber, H. </w:t>
            </w:r>
          </w:p>
        </w:tc>
        <w:tc>
          <w:tcPr>
            <w:tcW w:w="709" w:type="dxa"/>
          </w:tcPr>
          <w:p w14:paraId="67C89F1F" w14:textId="15B40562" w:rsidR="00BE0F42" w:rsidRPr="00877F8A" w:rsidRDefault="00BE0F42" w:rsidP="00BE0F42">
            <w:pPr>
              <w:jc w:val="center"/>
              <w:rPr>
                <w:sz w:val="18"/>
                <w:szCs w:val="18"/>
                <w:highlight w:val="yellow"/>
                <w:lang w:val="en-GB"/>
              </w:rPr>
            </w:pPr>
            <w:r w:rsidRPr="00877F8A">
              <w:rPr>
                <w:sz w:val="18"/>
                <w:szCs w:val="18"/>
              </w:rPr>
              <w:t xml:space="preserve">2013 </w:t>
            </w:r>
          </w:p>
        </w:tc>
        <w:tc>
          <w:tcPr>
            <w:tcW w:w="5528" w:type="dxa"/>
          </w:tcPr>
          <w:p w14:paraId="363F35E0" w14:textId="77777777" w:rsidR="00BE0F42" w:rsidRPr="00877F8A" w:rsidRDefault="00BE0F42" w:rsidP="00BE0F42">
            <w:pPr>
              <w:pStyle w:val="RepTable"/>
              <w:rPr>
                <w:sz w:val="18"/>
                <w:szCs w:val="18"/>
              </w:rPr>
            </w:pPr>
            <w:r w:rsidRPr="00877F8A">
              <w:rPr>
                <w:sz w:val="18"/>
                <w:szCs w:val="18"/>
              </w:rPr>
              <w:t>Validation of a Multiresidue Method (Fillion) with Modified Cleanup and Detection for the Determination of Acetamiprid in Potato</w:t>
            </w:r>
          </w:p>
          <w:p w14:paraId="3202B1D6" w14:textId="77777777" w:rsidR="00BE0F42" w:rsidRPr="00877F8A" w:rsidRDefault="00BE0F42" w:rsidP="00BE0F42">
            <w:pPr>
              <w:pStyle w:val="RepTable"/>
              <w:rPr>
                <w:sz w:val="18"/>
                <w:szCs w:val="18"/>
              </w:rPr>
            </w:pPr>
            <w:r w:rsidRPr="00877F8A">
              <w:rPr>
                <w:sz w:val="18"/>
                <w:szCs w:val="18"/>
              </w:rPr>
              <w:t>Study No. S13-02134, Document ID RD-02603</w:t>
            </w:r>
          </w:p>
          <w:p w14:paraId="2C6D21F4" w14:textId="77777777" w:rsidR="00BE0F42" w:rsidRPr="00877F8A" w:rsidRDefault="00BE0F42" w:rsidP="00BE0F42">
            <w:pPr>
              <w:pStyle w:val="RepTable"/>
              <w:rPr>
                <w:sz w:val="18"/>
                <w:szCs w:val="18"/>
              </w:rPr>
            </w:pPr>
            <w:r w:rsidRPr="00877F8A">
              <w:rPr>
                <w:sz w:val="18"/>
                <w:szCs w:val="18"/>
              </w:rPr>
              <w:t>Eurofins Agroscience Services</w:t>
            </w:r>
          </w:p>
          <w:p w14:paraId="71BC64DB" w14:textId="77777777" w:rsidR="00BE0F42" w:rsidRPr="00877F8A" w:rsidRDefault="00BE0F42" w:rsidP="00BE0F42">
            <w:pPr>
              <w:pStyle w:val="RepTable"/>
              <w:rPr>
                <w:sz w:val="18"/>
                <w:szCs w:val="18"/>
              </w:rPr>
            </w:pPr>
            <w:r w:rsidRPr="00877F8A">
              <w:rPr>
                <w:sz w:val="18"/>
                <w:szCs w:val="18"/>
              </w:rPr>
              <w:t>GLP</w:t>
            </w:r>
          </w:p>
          <w:p w14:paraId="168D5C7A" w14:textId="63760FE1" w:rsidR="00BE0F42" w:rsidRPr="00877F8A" w:rsidRDefault="00BE0F42" w:rsidP="00BE0F42">
            <w:pPr>
              <w:rPr>
                <w:sz w:val="18"/>
                <w:szCs w:val="18"/>
                <w:highlight w:val="yellow"/>
                <w:lang w:val="en-GB"/>
              </w:rPr>
            </w:pPr>
            <w:r w:rsidRPr="00877F8A">
              <w:rPr>
                <w:sz w:val="18"/>
                <w:szCs w:val="18"/>
              </w:rPr>
              <w:t xml:space="preserve"> Unpublished</w:t>
            </w:r>
          </w:p>
        </w:tc>
        <w:tc>
          <w:tcPr>
            <w:tcW w:w="993" w:type="dxa"/>
          </w:tcPr>
          <w:p w14:paraId="48218398" w14:textId="434C215A" w:rsidR="00BE0F42" w:rsidRPr="00877F8A" w:rsidRDefault="00BE0F42" w:rsidP="00BE0F42">
            <w:pPr>
              <w:jc w:val="center"/>
              <w:rPr>
                <w:sz w:val="18"/>
                <w:szCs w:val="18"/>
                <w:highlight w:val="yellow"/>
                <w:lang w:val="en-GB"/>
              </w:rPr>
            </w:pPr>
            <w:r w:rsidRPr="00877F8A">
              <w:rPr>
                <w:sz w:val="18"/>
                <w:szCs w:val="18"/>
              </w:rPr>
              <w:t xml:space="preserve">N </w:t>
            </w:r>
          </w:p>
        </w:tc>
        <w:tc>
          <w:tcPr>
            <w:tcW w:w="992" w:type="dxa"/>
          </w:tcPr>
          <w:p w14:paraId="48C23ECD" w14:textId="3EBC6627"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5EF01D7B" w14:textId="77777777" w:rsidR="00BE0F42" w:rsidRPr="00877F8A" w:rsidRDefault="00BE0F42" w:rsidP="00BE0F42">
            <w:pPr>
              <w:jc w:val="center"/>
              <w:rPr>
                <w:sz w:val="18"/>
                <w:szCs w:val="18"/>
                <w:highlight w:val="yellow"/>
                <w:lang w:val="en-GB"/>
              </w:rPr>
            </w:pPr>
          </w:p>
        </w:tc>
        <w:tc>
          <w:tcPr>
            <w:tcW w:w="1100" w:type="dxa"/>
          </w:tcPr>
          <w:p w14:paraId="3CA7DDD0" w14:textId="77298C1C"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3B62FEA4" w14:textId="77777777" w:rsidTr="00877F8A">
        <w:tc>
          <w:tcPr>
            <w:tcW w:w="1413" w:type="dxa"/>
          </w:tcPr>
          <w:p w14:paraId="41A0D432" w14:textId="7F1BE012" w:rsidR="00BE0F42" w:rsidRPr="00877F8A" w:rsidRDefault="00BE0F42" w:rsidP="00BE0F42">
            <w:pPr>
              <w:rPr>
                <w:sz w:val="18"/>
                <w:szCs w:val="18"/>
                <w:highlight w:val="yellow"/>
                <w:lang w:val="en-GB"/>
              </w:rPr>
            </w:pPr>
            <w:r w:rsidRPr="00877F8A">
              <w:rPr>
                <w:sz w:val="18"/>
                <w:szCs w:val="18"/>
              </w:rPr>
              <w:t>CA 5.2</w:t>
            </w:r>
          </w:p>
        </w:tc>
        <w:tc>
          <w:tcPr>
            <w:tcW w:w="1984" w:type="dxa"/>
          </w:tcPr>
          <w:p w14:paraId="51F95602" w14:textId="6B700913" w:rsidR="00BE0F42" w:rsidRPr="00877F8A" w:rsidRDefault="00BE0F42" w:rsidP="00BE0F42">
            <w:pPr>
              <w:rPr>
                <w:sz w:val="18"/>
                <w:szCs w:val="18"/>
                <w:highlight w:val="yellow"/>
                <w:lang w:val="en-GB"/>
              </w:rPr>
            </w:pPr>
            <w:r w:rsidRPr="00877F8A">
              <w:rPr>
                <w:sz w:val="18"/>
                <w:szCs w:val="18"/>
              </w:rPr>
              <w:t xml:space="preserve">Miya, K. </w:t>
            </w:r>
          </w:p>
        </w:tc>
        <w:tc>
          <w:tcPr>
            <w:tcW w:w="709" w:type="dxa"/>
          </w:tcPr>
          <w:p w14:paraId="65656E61" w14:textId="44190587" w:rsidR="00BE0F42" w:rsidRPr="00877F8A" w:rsidRDefault="00BE0F42" w:rsidP="00BE0F42">
            <w:pPr>
              <w:jc w:val="center"/>
              <w:rPr>
                <w:sz w:val="18"/>
                <w:szCs w:val="18"/>
                <w:highlight w:val="yellow"/>
                <w:lang w:val="en-GB"/>
              </w:rPr>
            </w:pPr>
            <w:r w:rsidRPr="00877F8A">
              <w:rPr>
                <w:sz w:val="18"/>
                <w:szCs w:val="18"/>
              </w:rPr>
              <w:t xml:space="preserve">2010 </w:t>
            </w:r>
          </w:p>
        </w:tc>
        <w:tc>
          <w:tcPr>
            <w:tcW w:w="5528" w:type="dxa"/>
          </w:tcPr>
          <w:p w14:paraId="0EF5EDFA" w14:textId="77777777" w:rsidR="00BE0F42" w:rsidRPr="00877F8A" w:rsidRDefault="00BE0F42" w:rsidP="00BE0F42">
            <w:pPr>
              <w:pStyle w:val="RepTable"/>
              <w:rPr>
                <w:sz w:val="18"/>
                <w:szCs w:val="18"/>
              </w:rPr>
            </w:pPr>
            <w:r w:rsidRPr="00877F8A">
              <w:rPr>
                <w:sz w:val="18"/>
                <w:szCs w:val="18"/>
              </w:rPr>
              <w:t>Validation Study of the Analytical Method for the Determination of the Residues of Acetamiprid and Its Metabolite (IM-2-1) in Animal Commodities</w:t>
            </w:r>
          </w:p>
          <w:p w14:paraId="0BB752CF" w14:textId="77777777" w:rsidR="00BE0F42" w:rsidRPr="00877F8A" w:rsidRDefault="00BE0F42" w:rsidP="00BE0F42">
            <w:pPr>
              <w:pStyle w:val="RepTable"/>
              <w:rPr>
                <w:sz w:val="18"/>
                <w:szCs w:val="18"/>
              </w:rPr>
            </w:pPr>
            <w:r w:rsidRPr="00877F8A">
              <w:rPr>
                <w:sz w:val="18"/>
                <w:szCs w:val="18"/>
              </w:rPr>
              <w:t>Report No. NCAS 10-144, Document ID RD-02080</w:t>
            </w:r>
          </w:p>
          <w:p w14:paraId="12F09184" w14:textId="77777777" w:rsidR="00BE0F42" w:rsidRPr="00877F8A" w:rsidRDefault="00BE0F42" w:rsidP="00BE0F42">
            <w:pPr>
              <w:pStyle w:val="RepTable"/>
              <w:rPr>
                <w:sz w:val="18"/>
                <w:szCs w:val="18"/>
              </w:rPr>
            </w:pPr>
            <w:r w:rsidRPr="00877F8A">
              <w:rPr>
                <w:sz w:val="18"/>
                <w:szCs w:val="18"/>
              </w:rPr>
              <w:t>Nisso Chemical Analysis Service Co., Japan</w:t>
            </w:r>
          </w:p>
          <w:p w14:paraId="320B1EEA" w14:textId="77777777" w:rsidR="00BE0F42" w:rsidRPr="00877F8A" w:rsidRDefault="00BE0F42" w:rsidP="00BE0F42">
            <w:pPr>
              <w:pStyle w:val="RepTable"/>
              <w:rPr>
                <w:sz w:val="18"/>
                <w:szCs w:val="18"/>
              </w:rPr>
            </w:pPr>
            <w:r w:rsidRPr="00877F8A">
              <w:rPr>
                <w:sz w:val="18"/>
                <w:szCs w:val="18"/>
              </w:rPr>
              <w:t>GLP</w:t>
            </w:r>
          </w:p>
          <w:p w14:paraId="7F486F67" w14:textId="6FADC60E" w:rsidR="00BE0F42" w:rsidRPr="00877F8A" w:rsidRDefault="00BE0F42" w:rsidP="00BE0F42">
            <w:pPr>
              <w:rPr>
                <w:sz w:val="18"/>
                <w:szCs w:val="18"/>
                <w:highlight w:val="yellow"/>
                <w:lang w:val="en-GB"/>
              </w:rPr>
            </w:pPr>
            <w:r w:rsidRPr="00877F8A">
              <w:rPr>
                <w:sz w:val="18"/>
                <w:szCs w:val="18"/>
              </w:rPr>
              <w:t>Unpublished</w:t>
            </w:r>
          </w:p>
        </w:tc>
        <w:tc>
          <w:tcPr>
            <w:tcW w:w="993" w:type="dxa"/>
          </w:tcPr>
          <w:p w14:paraId="18E6BF67" w14:textId="7893F920" w:rsidR="00BE0F42" w:rsidRPr="00877F8A" w:rsidRDefault="00BE0F42" w:rsidP="00BE0F42">
            <w:pPr>
              <w:jc w:val="center"/>
              <w:rPr>
                <w:sz w:val="18"/>
                <w:szCs w:val="18"/>
                <w:highlight w:val="yellow"/>
                <w:lang w:val="en-GB"/>
              </w:rPr>
            </w:pPr>
            <w:r w:rsidRPr="00877F8A">
              <w:rPr>
                <w:sz w:val="18"/>
                <w:szCs w:val="18"/>
              </w:rPr>
              <w:t xml:space="preserve">N </w:t>
            </w:r>
          </w:p>
        </w:tc>
        <w:tc>
          <w:tcPr>
            <w:tcW w:w="992" w:type="dxa"/>
          </w:tcPr>
          <w:p w14:paraId="674984FE" w14:textId="2A4D0099"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0A7FF56B" w14:textId="77777777" w:rsidR="00BE0F42" w:rsidRPr="00877F8A" w:rsidRDefault="00BE0F42" w:rsidP="00BE0F42">
            <w:pPr>
              <w:jc w:val="center"/>
              <w:rPr>
                <w:sz w:val="18"/>
                <w:szCs w:val="18"/>
                <w:highlight w:val="yellow"/>
                <w:lang w:val="en-GB"/>
              </w:rPr>
            </w:pPr>
          </w:p>
        </w:tc>
        <w:tc>
          <w:tcPr>
            <w:tcW w:w="1100" w:type="dxa"/>
          </w:tcPr>
          <w:p w14:paraId="69F6C7FC" w14:textId="03F841BF"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0EFDB5D4" w14:textId="77777777" w:rsidTr="00877F8A">
        <w:tc>
          <w:tcPr>
            <w:tcW w:w="1413" w:type="dxa"/>
          </w:tcPr>
          <w:p w14:paraId="58CC47B1" w14:textId="43AF7A75" w:rsidR="00BE0F42" w:rsidRPr="00877F8A" w:rsidRDefault="00BE0F42" w:rsidP="00BE0F42">
            <w:pPr>
              <w:rPr>
                <w:sz w:val="18"/>
                <w:szCs w:val="18"/>
                <w:highlight w:val="yellow"/>
                <w:lang w:val="en-GB"/>
              </w:rPr>
            </w:pPr>
            <w:r w:rsidRPr="00877F8A">
              <w:rPr>
                <w:sz w:val="18"/>
                <w:szCs w:val="18"/>
              </w:rPr>
              <w:t>CA 5.2</w:t>
            </w:r>
          </w:p>
        </w:tc>
        <w:tc>
          <w:tcPr>
            <w:tcW w:w="1984" w:type="dxa"/>
          </w:tcPr>
          <w:p w14:paraId="2FE73854" w14:textId="3DF9AD60" w:rsidR="00BE0F42" w:rsidRPr="00877F8A" w:rsidRDefault="00BE0F42" w:rsidP="00BE0F42">
            <w:pPr>
              <w:rPr>
                <w:sz w:val="18"/>
                <w:szCs w:val="18"/>
                <w:highlight w:val="yellow"/>
                <w:lang w:val="en-GB"/>
              </w:rPr>
            </w:pPr>
            <w:r w:rsidRPr="00877F8A">
              <w:rPr>
                <w:sz w:val="18"/>
                <w:szCs w:val="18"/>
              </w:rPr>
              <w:t xml:space="preserve">Knoch, E. </w:t>
            </w:r>
          </w:p>
        </w:tc>
        <w:tc>
          <w:tcPr>
            <w:tcW w:w="709" w:type="dxa"/>
          </w:tcPr>
          <w:p w14:paraId="5468BEFD" w14:textId="2E7D11AB" w:rsidR="00BE0F42" w:rsidRPr="00877F8A" w:rsidRDefault="00BE0F42" w:rsidP="00BE0F42">
            <w:pPr>
              <w:jc w:val="center"/>
              <w:rPr>
                <w:sz w:val="18"/>
                <w:szCs w:val="18"/>
                <w:highlight w:val="yellow"/>
                <w:lang w:val="en-GB"/>
              </w:rPr>
            </w:pPr>
            <w:r w:rsidRPr="00877F8A">
              <w:rPr>
                <w:sz w:val="18"/>
                <w:szCs w:val="18"/>
              </w:rPr>
              <w:t xml:space="preserve">2010 </w:t>
            </w:r>
          </w:p>
        </w:tc>
        <w:tc>
          <w:tcPr>
            <w:tcW w:w="5528" w:type="dxa"/>
          </w:tcPr>
          <w:p w14:paraId="0F1BA624" w14:textId="77777777" w:rsidR="00BE0F42" w:rsidRPr="00877F8A" w:rsidRDefault="00BE0F42" w:rsidP="00BE0F42">
            <w:pPr>
              <w:pStyle w:val="RepTable"/>
              <w:rPr>
                <w:sz w:val="18"/>
                <w:szCs w:val="18"/>
              </w:rPr>
            </w:pPr>
            <w:r w:rsidRPr="00877F8A">
              <w:rPr>
                <w:sz w:val="18"/>
                <w:szCs w:val="18"/>
              </w:rPr>
              <w:t>Independent Laboratory Validation: Analytical Method for the Determination of the Residues of Acetamiprid and its Metabolite (IM-2-1) in Animal Commodities</w:t>
            </w:r>
          </w:p>
          <w:p w14:paraId="32C15E76" w14:textId="77777777" w:rsidR="00BE0F42" w:rsidRPr="00877F8A" w:rsidRDefault="00BE0F42" w:rsidP="00BE0F42">
            <w:pPr>
              <w:pStyle w:val="RepTable"/>
              <w:rPr>
                <w:sz w:val="18"/>
                <w:szCs w:val="18"/>
              </w:rPr>
            </w:pPr>
            <w:r w:rsidRPr="00877F8A">
              <w:rPr>
                <w:sz w:val="18"/>
                <w:szCs w:val="18"/>
              </w:rPr>
              <w:t>Report No. IF-10/01687868, Document ID RD-02156</w:t>
            </w:r>
          </w:p>
          <w:p w14:paraId="3F51B53A" w14:textId="77777777" w:rsidR="00BE0F42" w:rsidRPr="00877F8A" w:rsidRDefault="00BE0F42" w:rsidP="00BE0F42">
            <w:pPr>
              <w:pStyle w:val="RepTable"/>
              <w:rPr>
                <w:sz w:val="18"/>
                <w:szCs w:val="18"/>
              </w:rPr>
            </w:pPr>
            <w:r w:rsidRPr="00877F8A">
              <w:rPr>
                <w:sz w:val="18"/>
                <w:szCs w:val="18"/>
              </w:rPr>
              <w:t>SGS Institut Fresenius GmbH</w:t>
            </w:r>
          </w:p>
          <w:p w14:paraId="3CA23C2D" w14:textId="77777777" w:rsidR="00BE0F42" w:rsidRPr="00877F8A" w:rsidRDefault="00BE0F42" w:rsidP="00BE0F42">
            <w:pPr>
              <w:pStyle w:val="RepTable"/>
              <w:rPr>
                <w:sz w:val="18"/>
                <w:szCs w:val="18"/>
              </w:rPr>
            </w:pPr>
            <w:r w:rsidRPr="00877F8A">
              <w:rPr>
                <w:sz w:val="18"/>
                <w:szCs w:val="18"/>
              </w:rPr>
              <w:t>GLP</w:t>
            </w:r>
          </w:p>
          <w:p w14:paraId="5173CCE5" w14:textId="36EB567A" w:rsidR="00BE0F42" w:rsidRPr="00877F8A" w:rsidRDefault="00BE0F42" w:rsidP="00BE0F42">
            <w:pPr>
              <w:rPr>
                <w:sz w:val="18"/>
                <w:szCs w:val="18"/>
                <w:highlight w:val="yellow"/>
                <w:lang w:val="en-GB"/>
              </w:rPr>
            </w:pPr>
            <w:r w:rsidRPr="00877F8A">
              <w:rPr>
                <w:sz w:val="18"/>
                <w:szCs w:val="18"/>
              </w:rPr>
              <w:t>Unpublished</w:t>
            </w:r>
          </w:p>
        </w:tc>
        <w:tc>
          <w:tcPr>
            <w:tcW w:w="993" w:type="dxa"/>
          </w:tcPr>
          <w:p w14:paraId="628856FD" w14:textId="7D614EC6" w:rsidR="00BE0F42" w:rsidRPr="00877F8A" w:rsidRDefault="00BE0F42" w:rsidP="00BE0F42">
            <w:pPr>
              <w:jc w:val="center"/>
              <w:rPr>
                <w:sz w:val="18"/>
                <w:szCs w:val="18"/>
                <w:highlight w:val="yellow"/>
                <w:lang w:val="en-GB"/>
              </w:rPr>
            </w:pPr>
            <w:r w:rsidRPr="00877F8A">
              <w:rPr>
                <w:sz w:val="18"/>
                <w:szCs w:val="18"/>
              </w:rPr>
              <w:t xml:space="preserve">N </w:t>
            </w:r>
          </w:p>
        </w:tc>
        <w:tc>
          <w:tcPr>
            <w:tcW w:w="992" w:type="dxa"/>
          </w:tcPr>
          <w:p w14:paraId="237E1409" w14:textId="550A3831"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36D354DE" w14:textId="77777777" w:rsidR="00BE0F42" w:rsidRPr="00877F8A" w:rsidRDefault="00BE0F42" w:rsidP="00BE0F42">
            <w:pPr>
              <w:jc w:val="center"/>
              <w:rPr>
                <w:sz w:val="18"/>
                <w:szCs w:val="18"/>
                <w:highlight w:val="yellow"/>
                <w:lang w:val="en-GB"/>
              </w:rPr>
            </w:pPr>
          </w:p>
        </w:tc>
        <w:tc>
          <w:tcPr>
            <w:tcW w:w="1100" w:type="dxa"/>
          </w:tcPr>
          <w:p w14:paraId="646B99F2" w14:textId="65FEF987"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693B48D7" w14:textId="77777777" w:rsidTr="00877F8A">
        <w:tc>
          <w:tcPr>
            <w:tcW w:w="1413" w:type="dxa"/>
          </w:tcPr>
          <w:p w14:paraId="185FF469" w14:textId="470E5B95" w:rsidR="00BE0F42" w:rsidRPr="00877F8A" w:rsidRDefault="00BE0F42" w:rsidP="00BE0F42">
            <w:pPr>
              <w:rPr>
                <w:sz w:val="18"/>
                <w:szCs w:val="18"/>
                <w:highlight w:val="yellow"/>
                <w:lang w:val="en-GB"/>
              </w:rPr>
            </w:pPr>
            <w:r w:rsidRPr="00877F8A">
              <w:rPr>
                <w:sz w:val="18"/>
                <w:szCs w:val="18"/>
              </w:rPr>
              <w:t>CA 5.2</w:t>
            </w:r>
          </w:p>
        </w:tc>
        <w:tc>
          <w:tcPr>
            <w:tcW w:w="1984" w:type="dxa"/>
          </w:tcPr>
          <w:p w14:paraId="34301040" w14:textId="0CDC351B" w:rsidR="00BE0F42" w:rsidRPr="00877F8A" w:rsidRDefault="00BE0F42" w:rsidP="00BE0F42">
            <w:pPr>
              <w:rPr>
                <w:sz w:val="18"/>
                <w:szCs w:val="18"/>
                <w:highlight w:val="yellow"/>
                <w:lang w:val="en-GB"/>
              </w:rPr>
            </w:pPr>
            <w:r w:rsidRPr="00877F8A">
              <w:rPr>
                <w:sz w:val="18"/>
                <w:szCs w:val="18"/>
              </w:rPr>
              <w:t xml:space="preserve">Täufer, A. &amp; Weber H. </w:t>
            </w:r>
          </w:p>
        </w:tc>
        <w:tc>
          <w:tcPr>
            <w:tcW w:w="709" w:type="dxa"/>
          </w:tcPr>
          <w:p w14:paraId="32EC3241" w14:textId="76EDF557" w:rsidR="00BE0F42" w:rsidRPr="00877F8A" w:rsidRDefault="00BE0F42" w:rsidP="00BE0F42">
            <w:pPr>
              <w:jc w:val="center"/>
              <w:rPr>
                <w:sz w:val="18"/>
                <w:szCs w:val="18"/>
                <w:highlight w:val="yellow"/>
                <w:lang w:val="en-GB"/>
              </w:rPr>
            </w:pPr>
            <w:r w:rsidRPr="00877F8A">
              <w:rPr>
                <w:sz w:val="18"/>
                <w:szCs w:val="18"/>
              </w:rPr>
              <w:t xml:space="preserve">2010 </w:t>
            </w:r>
          </w:p>
        </w:tc>
        <w:tc>
          <w:tcPr>
            <w:tcW w:w="5528" w:type="dxa"/>
          </w:tcPr>
          <w:p w14:paraId="21EA1513" w14:textId="77777777" w:rsidR="00BE0F42" w:rsidRPr="00877F8A" w:rsidRDefault="00BE0F42" w:rsidP="00BE0F42">
            <w:pPr>
              <w:pStyle w:val="RepTable"/>
              <w:rPr>
                <w:sz w:val="18"/>
                <w:szCs w:val="18"/>
              </w:rPr>
            </w:pPr>
            <w:r w:rsidRPr="00877F8A">
              <w:rPr>
                <w:sz w:val="18"/>
                <w:szCs w:val="18"/>
              </w:rPr>
              <w:t>Validation of an Analytical Method for the Determination of Residues of Acetamiprid and Acetamiprid Soil Metabolite IM-1-5 in Calcareous Soil using LC-MS/MS</w:t>
            </w:r>
          </w:p>
          <w:p w14:paraId="2C374728" w14:textId="77777777" w:rsidR="00BE0F42" w:rsidRPr="00877F8A" w:rsidRDefault="00BE0F42" w:rsidP="00BE0F42">
            <w:pPr>
              <w:pStyle w:val="RepTable"/>
              <w:rPr>
                <w:sz w:val="18"/>
                <w:szCs w:val="18"/>
              </w:rPr>
            </w:pPr>
            <w:r w:rsidRPr="00877F8A">
              <w:rPr>
                <w:sz w:val="18"/>
                <w:szCs w:val="18"/>
              </w:rPr>
              <w:t>Report No. S09-03287, Document ID RD-02062N</w:t>
            </w:r>
          </w:p>
          <w:p w14:paraId="5FB1876C" w14:textId="77777777" w:rsidR="00BE0F42" w:rsidRPr="00877F8A" w:rsidRDefault="00BE0F42" w:rsidP="00BE0F42">
            <w:pPr>
              <w:pStyle w:val="RepTable"/>
              <w:rPr>
                <w:sz w:val="18"/>
                <w:szCs w:val="18"/>
              </w:rPr>
            </w:pPr>
            <w:r w:rsidRPr="00877F8A">
              <w:rPr>
                <w:sz w:val="18"/>
                <w:szCs w:val="18"/>
              </w:rPr>
              <w:t>Eurofins Dr. Specht, Germany</w:t>
            </w:r>
          </w:p>
          <w:p w14:paraId="38A5156C" w14:textId="77777777" w:rsidR="00BE0F42" w:rsidRPr="00877F8A" w:rsidRDefault="00BE0F42" w:rsidP="00BE0F42">
            <w:pPr>
              <w:pStyle w:val="RepTable"/>
              <w:rPr>
                <w:sz w:val="18"/>
                <w:szCs w:val="18"/>
              </w:rPr>
            </w:pPr>
            <w:r w:rsidRPr="00877F8A">
              <w:rPr>
                <w:sz w:val="18"/>
                <w:szCs w:val="18"/>
              </w:rPr>
              <w:t xml:space="preserve">GLP </w:t>
            </w:r>
          </w:p>
          <w:p w14:paraId="2A50BAA3" w14:textId="3033AC3F" w:rsidR="00BE0F42" w:rsidRPr="00877F8A" w:rsidRDefault="00BE0F42" w:rsidP="00BE0F42">
            <w:pPr>
              <w:rPr>
                <w:sz w:val="18"/>
                <w:szCs w:val="18"/>
                <w:highlight w:val="yellow"/>
                <w:lang w:val="en-GB"/>
              </w:rPr>
            </w:pPr>
            <w:r w:rsidRPr="00877F8A">
              <w:rPr>
                <w:sz w:val="18"/>
                <w:szCs w:val="18"/>
              </w:rPr>
              <w:t>Unpublished</w:t>
            </w:r>
          </w:p>
        </w:tc>
        <w:tc>
          <w:tcPr>
            <w:tcW w:w="993" w:type="dxa"/>
          </w:tcPr>
          <w:p w14:paraId="7614BC94" w14:textId="4963C8D3" w:rsidR="00BE0F42" w:rsidRPr="00877F8A" w:rsidRDefault="00BE0F42" w:rsidP="00BE0F42">
            <w:pPr>
              <w:jc w:val="center"/>
              <w:rPr>
                <w:sz w:val="18"/>
                <w:szCs w:val="18"/>
                <w:highlight w:val="yellow"/>
                <w:lang w:val="en-GB"/>
              </w:rPr>
            </w:pPr>
            <w:r w:rsidRPr="00877F8A">
              <w:rPr>
                <w:sz w:val="18"/>
                <w:szCs w:val="18"/>
              </w:rPr>
              <w:t>N</w:t>
            </w:r>
          </w:p>
        </w:tc>
        <w:tc>
          <w:tcPr>
            <w:tcW w:w="992" w:type="dxa"/>
          </w:tcPr>
          <w:p w14:paraId="149370E8" w14:textId="0A3BBD73"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775F2090" w14:textId="77777777" w:rsidR="00BE0F42" w:rsidRPr="00877F8A" w:rsidRDefault="00BE0F42" w:rsidP="00BE0F42">
            <w:pPr>
              <w:jc w:val="center"/>
              <w:rPr>
                <w:sz w:val="18"/>
                <w:szCs w:val="18"/>
                <w:highlight w:val="yellow"/>
                <w:lang w:val="en-GB"/>
              </w:rPr>
            </w:pPr>
          </w:p>
        </w:tc>
        <w:tc>
          <w:tcPr>
            <w:tcW w:w="1100" w:type="dxa"/>
          </w:tcPr>
          <w:p w14:paraId="17711B91" w14:textId="01B79247"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2D6D94EB" w14:textId="77777777" w:rsidTr="00877F8A">
        <w:tc>
          <w:tcPr>
            <w:tcW w:w="1413" w:type="dxa"/>
          </w:tcPr>
          <w:p w14:paraId="4337F2E2" w14:textId="155C7BDB" w:rsidR="00BE0F42" w:rsidRPr="00877F8A" w:rsidRDefault="00BE0F42" w:rsidP="00BE0F42">
            <w:pPr>
              <w:rPr>
                <w:sz w:val="18"/>
                <w:szCs w:val="18"/>
                <w:highlight w:val="yellow"/>
                <w:lang w:val="en-GB"/>
              </w:rPr>
            </w:pPr>
            <w:r w:rsidRPr="00877F8A">
              <w:rPr>
                <w:sz w:val="18"/>
                <w:szCs w:val="18"/>
              </w:rPr>
              <w:t>CA 5.2</w:t>
            </w:r>
          </w:p>
        </w:tc>
        <w:tc>
          <w:tcPr>
            <w:tcW w:w="1984" w:type="dxa"/>
          </w:tcPr>
          <w:p w14:paraId="546DA1F1" w14:textId="180832EA" w:rsidR="00BE0F42" w:rsidRPr="00877F8A" w:rsidRDefault="00BE0F42" w:rsidP="00BE0F42">
            <w:pPr>
              <w:rPr>
                <w:sz w:val="18"/>
                <w:szCs w:val="18"/>
                <w:highlight w:val="yellow"/>
                <w:lang w:val="en-GB"/>
              </w:rPr>
            </w:pPr>
            <w:r w:rsidRPr="00877F8A">
              <w:rPr>
                <w:sz w:val="18"/>
                <w:szCs w:val="18"/>
              </w:rPr>
              <w:t xml:space="preserve">Miya, K. </w:t>
            </w:r>
          </w:p>
        </w:tc>
        <w:tc>
          <w:tcPr>
            <w:tcW w:w="709" w:type="dxa"/>
          </w:tcPr>
          <w:p w14:paraId="0CEA6C3A" w14:textId="0D95F0E2" w:rsidR="00BE0F42" w:rsidRPr="00877F8A" w:rsidRDefault="00BE0F42" w:rsidP="00BE0F42">
            <w:pPr>
              <w:jc w:val="center"/>
              <w:rPr>
                <w:sz w:val="18"/>
                <w:szCs w:val="18"/>
                <w:highlight w:val="yellow"/>
                <w:lang w:val="en-GB"/>
              </w:rPr>
            </w:pPr>
            <w:r w:rsidRPr="00877F8A">
              <w:rPr>
                <w:sz w:val="18"/>
                <w:szCs w:val="18"/>
              </w:rPr>
              <w:t xml:space="preserve">2007 </w:t>
            </w:r>
          </w:p>
        </w:tc>
        <w:tc>
          <w:tcPr>
            <w:tcW w:w="5528" w:type="dxa"/>
          </w:tcPr>
          <w:p w14:paraId="4C46D894" w14:textId="77777777" w:rsidR="00BE0F42" w:rsidRPr="00877F8A" w:rsidRDefault="00BE0F42" w:rsidP="00BE0F42">
            <w:pPr>
              <w:pStyle w:val="RepTable"/>
              <w:rPr>
                <w:sz w:val="18"/>
                <w:szCs w:val="18"/>
              </w:rPr>
            </w:pPr>
            <w:r w:rsidRPr="00877F8A">
              <w:rPr>
                <w:sz w:val="18"/>
                <w:szCs w:val="18"/>
              </w:rPr>
              <w:t>Validation Study of the Confirmatory Method for the Determination of Acetamiprid in Water,</w:t>
            </w:r>
          </w:p>
          <w:p w14:paraId="54EF94BC" w14:textId="77777777" w:rsidR="00BE0F42" w:rsidRPr="00877F8A" w:rsidRDefault="00BE0F42" w:rsidP="00BE0F42">
            <w:pPr>
              <w:pStyle w:val="RepTable"/>
              <w:rPr>
                <w:sz w:val="18"/>
                <w:szCs w:val="18"/>
              </w:rPr>
            </w:pPr>
            <w:r w:rsidRPr="00877F8A">
              <w:rPr>
                <w:sz w:val="18"/>
                <w:szCs w:val="18"/>
              </w:rPr>
              <w:t xml:space="preserve">Report No. NCAS 06-209, Document ID RD-01204 </w:t>
            </w:r>
          </w:p>
          <w:p w14:paraId="0629CA84" w14:textId="77777777" w:rsidR="00BE0F42" w:rsidRPr="00877F8A" w:rsidRDefault="00BE0F42" w:rsidP="00BE0F42">
            <w:pPr>
              <w:pStyle w:val="RepTable"/>
              <w:rPr>
                <w:sz w:val="18"/>
                <w:szCs w:val="18"/>
              </w:rPr>
            </w:pPr>
            <w:r w:rsidRPr="00877F8A">
              <w:rPr>
                <w:sz w:val="18"/>
                <w:szCs w:val="18"/>
              </w:rPr>
              <w:t>Nisso Chemical Analysis Service Co., Japan</w:t>
            </w:r>
          </w:p>
          <w:p w14:paraId="0C4AD1BE" w14:textId="77777777" w:rsidR="00BE0F42" w:rsidRPr="00877F8A" w:rsidRDefault="00BE0F42" w:rsidP="00BE0F42">
            <w:pPr>
              <w:pStyle w:val="RepTable"/>
              <w:rPr>
                <w:sz w:val="18"/>
                <w:szCs w:val="18"/>
              </w:rPr>
            </w:pPr>
            <w:r w:rsidRPr="00877F8A">
              <w:rPr>
                <w:sz w:val="18"/>
                <w:szCs w:val="18"/>
              </w:rPr>
              <w:t xml:space="preserve">GLP </w:t>
            </w:r>
          </w:p>
          <w:p w14:paraId="1846A019" w14:textId="2D5D2ACF" w:rsidR="00BE0F42" w:rsidRPr="00877F8A" w:rsidRDefault="00BE0F42" w:rsidP="00BE0F42">
            <w:pPr>
              <w:rPr>
                <w:sz w:val="18"/>
                <w:szCs w:val="18"/>
                <w:highlight w:val="yellow"/>
                <w:lang w:val="en-GB"/>
              </w:rPr>
            </w:pPr>
            <w:r w:rsidRPr="00877F8A">
              <w:rPr>
                <w:sz w:val="18"/>
                <w:szCs w:val="18"/>
              </w:rPr>
              <w:t xml:space="preserve">Unpublished </w:t>
            </w:r>
          </w:p>
        </w:tc>
        <w:tc>
          <w:tcPr>
            <w:tcW w:w="993" w:type="dxa"/>
          </w:tcPr>
          <w:p w14:paraId="6878AD4E" w14:textId="6A40174C" w:rsidR="00BE0F42" w:rsidRPr="00877F8A" w:rsidRDefault="00BE0F42" w:rsidP="00BE0F42">
            <w:pPr>
              <w:jc w:val="center"/>
              <w:rPr>
                <w:sz w:val="18"/>
                <w:szCs w:val="18"/>
                <w:highlight w:val="yellow"/>
                <w:lang w:val="en-GB"/>
              </w:rPr>
            </w:pPr>
            <w:r w:rsidRPr="00877F8A">
              <w:rPr>
                <w:sz w:val="18"/>
                <w:szCs w:val="18"/>
              </w:rPr>
              <w:t xml:space="preserve">N </w:t>
            </w:r>
          </w:p>
        </w:tc>
        <w:tc>
          <w:tcPr>
            <w:tcW w:w="992" w:type="dxa"/>
          </w:tcPr>
          <w:p w14:paraId="789D7B73" w14:textId="0EE90FE1"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4C95DD1E" w14:textId="77777777" w:rsidR="00BE0F42" w:rsidRPr="00877F8A" w:rsidRDefault="00BE0F42" w:rsidP="00BE0F42">
            <w:pPr>
              <w:jc w:val="center"/>
              <w:rPr>
                <w:sz w:val="18"/>
                <w:szCs w:val="18"/>
                <w:highlight w:val="yellow"/>
                <w:lang w:val="en-GB"/>
              </w:rPr>
            </w:pPr>
          </w:p>
        </w:tc>
        <w:tc>
          <w:tcPr>
            <w:tcW w:w="1100" w:type="dxa"/>
          </w:tcPr>
          <w:p w14:paraId="2C50A8EF" w14:textId="7A736649"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364DA7B4" w14:textId="77777777" w:rsidTr="00877F8A">
        <w:tc>
          <w:tcPr>
            <w:tcW w:w="1413" w:type="dxa"/>
          </w:tcPr>
          <w:p w14:paraId="69B568F2" w14:textId="734719F0" w:rsidR="00BE0F42" w:rsidRPr="00877F8A" w:rsidRDefault="00BE0F42" w:rsidP="00BE0F42">
            <w:pPr>
              <w:rPr>
                <w:sz w:val="18"/>
                <w:szCs w:val="18"/>
                <w:highlight w:val="yellow"/>
                <w:lang w:val="en-GB"/>
              </w:rPr>
            </w:pPr>
            <w:r w:rsidRPr="00877F8A">
              <w:rPr>
                <w:sz w:val="18"/>
                <w:szCs w:val="18"/>
              </w:rPr>
              <w:t>CA 5.2</w:t>
            </w:r>
          </w:p>
        </w:tc>
        <w:tc>
          <w:tcPr>
            <w:tcW w:w="1984" w:type="dxa"/>
          </w:tcPr>
          <w:p w14:paraId="6F87E932" w14:textId="09BAF671" w:rsidR="00BE0F42" w:rsidRPr="00877F8A" w:rsidRDefault="00BE0F42" w:rsidP="00BE0F42">
            <w:pPr>
              <w:rPr>
                <w:sz w:val="18"/>
                <w:szCs w:val="18"/>
                <w:highlight w:val="yellow"/>
                <w:lang w:val="en-GB"/>
              </w:rPr>
            </w:pPr>
            <w:proofErr w:type="spellStart"/>
            <w:r w:rsidRPr="00877F8A">
              <w:rPr>
                <w:sz w:val="18"/>
                <w:szCs w:val="18"/>
              </w:rPr>
              <w:t>Senciuc</w:t>
            </w:r>
            <w:proofErr w:type="spellEnd"/>
            <w:r w:rsidRPr="00877F8A">
              <w:rPr>
                <w:sz w:val="18"/>
                <w:szCs w:val="18"/>
              </w:rPr>
              <w:t xml:space="preserve">, M. </w:t>
            </w:r>
          </w:p>
        </w:tc>
        <w:tc>
          <w:tcPr>
            <w:tcW w:w="709" w:type="dxa"/>
          </w:tcPr>
          <w:p w14:paraId="4C0A28D6" w14:textId="648CF00A" w:rsidR="00BE0F42" w:rsidRPr="00877F8A" w:rsidRDefault="00BE0F42" w:rsidP="00BE0F42">
            <w:pPr>
              <w:jc w:val="center"/>
              <w:rPr>
                <w:sz w:val="18"/>
                <w:szCs w:val="18"/>
                <w:highlight w:val="yellow"/>
                <w:lang w:val="en-GB"/>
              </w:rPr>
            </w:pPr>
            <w:r w:rsidRPr="00877F8A">
              <w:rPr>
                <w:sz w:val="18"/>
                <w:szCs w:val="18"/>
              </w:rPr>
              <w:t xml:space="preserve">2014a </w:t>
            </w:r>
          </w:p>
        </w:tc>
        <w:tc>
          <w:tcPr>
            <w:tcW w:w="5528" w:type="dxa"/>
          </w:tcPr>
          <w:p w14:paraId="0DE1A92B" w14:textId="77777777" w:rsidR="00BE0F42" w:rsidRPr="00877F8A" w:rsidRDefault="00BE0F42" w:rsidP="00BE0F42">
            <w:pPr>
              <w:pStyle w:val="RepTable"/>
              <w:rPr>
                <w:sz w:val="18"/>
                <w:szCs w:val="18"/>
              </w:rPr>
            </w:pPr>
            <w:r w:rsidRPr="00877F8A">
              <w:rPr>
                <w:sz w:val="18"/>
                <w:szCs w:val="18"/>
              </w:rPr>
              <w:t>Independent Laboratory Validation (ILV) of a Residues Analytical Method for the Determination of Acetamiprid in Drinking Water</w:t>
            </w:r>
          </w:p>
          <w:p w14:paraId="2523A1ED" w14:textId="77777777" w:rsidR="00BE0F42" w:rsidRPr="00877F8A" w:rsidRDefault="00BE0F42" w:rsidP="00BE0F42">
            <w:pPr>
              <w:pStyle w:val="RepTable"/>
              <w:rPr>
                <w:sz w:val="18"/>
                <w:szCs w:val="18"/>
              </w:rPr>
            </w:pPr>
            <w:r w:rsidRPr="00877F8A">
              <w:rPr>
                <w:sz w:val="18"/>
                <w:szCs w:val="18"/>
              </w:rPr>
              <w:t>Report No. P 3244 G, Document ID RD-02951</w:t>
            </w:r>
          </w:p>
          <w:p w14:paraId="6307C9A0" w14:textId="77777777" w:rsidR="00BE0F42" w:rsidRPr="00877F8A" w:rsidRDefault="00BE0F42" w:rsidP="00BE0F42">
            <w:pPr>
              <w:pStyle w:val="RepTable"/>
              <w:rPr>
                <w:sz w:val="18"/>
                <w:szCs w:val="18"/>
              </w:rPr>
            </w:pPr>
            <w:r w:rsidRPr="00877F8A">
              <w:rPr>
                <w:sz w:val="18"/>
                <w:szCs w:val="18"/>
              </w:rPr>
              <w:t>PTRL Europe GmbH, Germany</w:t>
            </w:r>
          </w:p>
          <w:p w14:paraId="3CCEF8BC" w14:textId="77777777" w:rsidR="00BE0F42" w:rsidRPr="00877F8A" w:rsidRDefault="00BE0F42" w:rsidP="00BE0F42">
            <w:pPr>
              <w:pStyle w:val="RepTable"/>
              <w:rPr>
                <w:sz w:val="18"/>
                <w:szCs w:val="18"/>
              </w:rPr>
            </w:pPr>
            <w:r w:rsidRPr="00877F8A">
              <w:rPr>
                <w:sz w:val="18"/>
                <w:szCs w:val="18"/>
              </w:rPr>
              <w:t xml:space="preserve">GLP, </w:t>
            </w:r>
          </w:p>
          <w:p w14:paraId="3CCD7561" w14:textId="6B291691" w:rsidR="00BE0F42" w:rsidRPr="00877F8A" w:rsidRDefault="00BE0F42" w:rsidP="00BE0F42">
            <w:pPr>
              <w:rPr>
                <w:sz w:val="18"/>
                <w:szCs w:val="18"/>
                <w:highlight w:val="yellow"/>
                <w:lang w:val="en-GB"/>
              </w:rPr>
            </w:pPr>
            <w:r w:rsidRPr="00877F8A">
              <w:rPr>
                <w:sz w:val="18"/>
                <w:szCs w:val="18"/>
              </w:rPr>
              <w:t>Unpublished</w:t>
            </w:r>
          </w:p>
        </w:tc>
        <w:tc>
          <w:tcPr>
            <w:tcW w:w="993" w:type="dxa"/>
          </w:tcPr>
          <w:p w14:paraId="311CE9B3" w14:textId="2253A373" w:rsidR="00BE0F42" w:rsidRPr="00877F8A" w:rsidRDefault="00BE0F42" w:rsidP="00BE0F42">
            <w:pPr>
              <w:jc w:val="center"/>
              <w:rPr>
                <w:sz w:val="18"/>
                <w:szCs w:val="18"/>
                <w:highlight w:val="yellow"/>
                <w:lang w:val="en-GB"/>
              </w:rPr>
            </w:pPr>
            <w:r w:rsidRPr="00877F8A">
              <w:rPr>
                <w:sz w:val="18"/>
                <w:szCs w:val="18"/>
              </w:rPr>
              <w:t>N</w:t>
            </w:r>
          </w:p>
        </w:tc>
        <w:tc>
          <w:tcPr>
            <w:tcW w:w="992" w:type="dxa"/>
          </w:tcPr>
          <w:p w14:paraId="3D3E3B3D" w14:textId="5805B192"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17736A61" w14:textId="77777777" w:rsidR="00BE0F42" w:rsidRPr="00877F8A" w:rsidRDefault="00BE0F42" w:rsidP="00BE0F42">
            <w:pPr>
              <w:jc w:val="center"/>
              <w:rPr>
                <w:sz w:val="18"/>
                <w:szCs w:val="18"/>
                <w:highlight w:val="yellow"/>
                <w:lang w:val="en-GB"/>
              </w:rPr>
            </w:pPr>
          </w:p>
        </w:tc>
        <w:tc>
          <w:tcPr>
            <w:tcW w:w="1100" w:type="dxa"/>
          </w:tcPr>
          <w:p w14:paraId="41C4CF33" w14:textId="3827FD14" w:rsidR="00BE0F42" w:rsidRPr="00877F8A" w:rsidRDefault="00BE0F42" w:rsidP="00BE0F42">
            <w:pPr>
              <w:jc w:val="center"/>
              <w:rPr>
                <w:sz w:val="18"/>
                <w:szCs w:val="18"/>
                <w:highlight w:val="yellow"/>
                <w:lang w:val="en-GB"/>
              </w:rPr>
            </w:pPr>
            <w:r w:rsidRPr="00877F8A">
              <w:rPr>
                <w:sz w:val="18"/>
                <w:szCs w:val="18"/>
              </w:rPr>
              <w:t>Nippon soda</w:t>
            </w:r>
          </w:p>
        </w:tc>
      </w:tr>
      <w:tr w:rsidR="00BE0F42" w:rsidRPr="00877F8A" w14:paraId="29BBDE50" w14:textId="77777777" w:rsidTr="00877F8A">
        <w:tc>
          <w:tcPr>
            <w:tcW w:w="1413" w:type="dxa"/>
          </w:tcPr>
          <w:p w14:paraId="1D8BF928" w14:textId="3B4665AD" w:rsidR="00BE0F42" w:rsidRPr="00877F8A" w:rsidRDefault="00BE0F42" w:rsidP="00BE0F42">
            <w:pPr>
              <w:rPr>
                <w:sz w:val="18"/>
                <w:szCs w:val="18"/>
                <w:highlight w:val="yellow"/>
                <w:lang w:val="en-GB"/>
              </w:rPr>
            </w:pPr>
            <w:r w:rsidRPr="00877F8A">
              <w:rPr>
                <w:sz w:val="18"/>
                <w:szCs w:val="18"/>
              </w:rPr>
              <w:lastRenderedPageBreak/>
              <w:t>CA 5.2</w:t>
            </w:r>
          </w:p>
        </w:tc>
        <w:tc>
          <w:tcPr>
            <w:tcW w:w="1984" w:type="dxa"/>
          </w:tcPr>
          <w:p w14:paraId="1DE22AE8" w14:textId="16B76FE6" w:rsidR="00BE0F42" w:rsidRPr="00877F8A" w:rsidRDefault="00BE0F42" w:rsidP="00BE0F42">
            <w:pPr>
              <w:rPr>
                <w:sz w:val="18"/>
                <w:szCs w:val="18"/>
                <w:highlight w:val="yellow"/>
                <w:lang w:val="en-GB"/>
              </w:rPr>
            </w:pPr>
            <w:r w:rsidRPr="00877F8A">
              <w:rPr>
                <w:sz w:val="18"/>
                <w:szCs w:val="18"/>
              </w:rPr>
              <w:t xml:space="preserve">Gieseau, A. &amp; Weber, H. </w:t>
            </w:r>
          </w:p>
        </w:tc>
        <w:tc>
          <w:tcPr>
            <w:tcW w:w="709" w:type="dxa"/>
          </w:tcPr>
          <w:p w14:paraId="0894C2AD" w14:textId="164C7A10" w:rsidR="00BE0F42" w:rsidRPr="00877F8A" w:rsidRDefault="00BE0F42" w:rsidP="00BE0F42">
            <w:pPr>
              <w:jc w:val="center"/>
              <w:rPr>
                <w:sz w:val="18"/>
                <w:szCs w:val="18"/>
                <w:highlight w:val="yellow"/>
                <w:lang w:val="en-GB"/>
              </w:rPr>
            </w:pPr>
            <w:r w:rsidRPr="00877F8A">
              <w:rPr>
                <w:sz w:val="18"/>
                <w:szCs w:val="18"/>
              </w:rPr>
              <w:t xml:space="preserve">2012 </w:t>
            </w:r>
          </w:p>
        </w:tc>
        <w:tc>
          <w:tcPr>
            <w:tcW w:w="5528" w:type="dxa"/>
          </w:tcPr>
          <w:p w14:paraId="0EF37170" w14:textId="77777777" w:rsidR="00BE0F42" w:rsidRPr="00877F8A" w:rsidRDefault="00BE0F42" w:rsidP="00BE0F42">
            <w:pPr>
              <w:pStyle w:val="Default"/>
              <w:rPr>
                <w:rFonts w:ascii="Times New Roman" w:hAnsi="Times New Roman" w:cs="Times New Roman"/>
                <w:sz w:val="18"/>
                <w:szCs w:val="18"/>
              </w:rPr>
            </w:pPr>
            <w:r w:rsidRPr="00877F8A">
              <w:rPr>
                <w:rFonts w:ascii="Times New Roman" w:hAnsi="Times New Roman" w:cs="Times New Roman"/>
                <w:sz w:val="18"/>
                <w:szCs w:val="18"/>
              </w:rPr>
              <w:t>Validation of an Analytical Method for the Determination of Residues of Acetamiprid Metabolite IM-1-5 in Water using LC-MS/MS,</w:t>
            </w:r>
          </w:p>
          <w:p w14:paraId="2C537CF4" w14:textId="77777777" w:rsidR="00BE0F42" w:rsidRPr="00877F8A" w:rsidRDefault="00BE0F42" w:rsidP="00BE0F42">
            <w:pPr>
              <w:pStyle w:val="Default"/>
              <w:rPr>
                <w:rFonts w:ascii="Times New Roman" w:hAnsi="Times New Roman" w:cs="Times New Roman"/>
                <w:sz w:val="18"/>
                <w:szCs w:val="18"/>
              </w:rPr>
            </w:pPr>
            <w:r w:rsidRPr="00877F8A">
              <w:rPr>
                <w:rFonts w:ascii="Times New Roman" w:hAnsi="Times New Roman" w:cs="Times New Roman"/>
                <w:sz w:val="18"/>
                <w:szCs w:val="18"/>
              </w:rPr>
              <w:t xml:space="preserve">Report No. S12-02719, Document ID RD-02604 </w:t>
            </w:r>
          </w:p>
          <w:p w14:paraId="19ED5703" w14:textId="77777777" w:rsidR="00BE0F42" w:rsidRPr="00877F8A" w:rsidRDefault="00BE0F42" w:rsidP="00BE0F42">
            <w:pPr>
              <w:pStyle w:val="Default"/>
              <w:rPr>
                <w:rFonts w:ascii="Times New Roman" w:hAnsi="Times New Roman" w:cs="Times New Roman"/>
                <w:sz w:val="18"/>
                <w:szCs w:val="18"/>
              </w:rPr>
            </w:pPr>
            <w:r w:rsidRPr="00877F8A">
              <w:rPr>
                <w:rFonts w:ascii="Times New Roman" w:hAnsi="Times New Roman" w:cs="Times New Roman"/>
                <w:sz w:val="18"/>
                <w:szCs w:val="18"/>
              </w:rPr>
              <w:t xml:space="preserve"> Eurofins </w:t>
            </w:r>
            <w:proofErr w:type="spellStart"/>
            <w:r w:rsidRPr="00877F8A">
              <w:rPr>
                <w:rFonts w:ascii="Times New Roman" w:hAnsi="Times New Roman" w:cs="Times New Roman"/>
                <w:sz w:val="18"/>
                <w:szCs w:val="18"/>
              </w:rPr>
              <w:t>Agroscience</w:t>
            </w:r>
            <w:proofErr w:type="spellEnd"/>
            <w:r w:rsidRPr="00877F8A">
              <w:rPr>
                <w:rFonts w:ascii="Times New Roman" w:hAnsi="Times New Roman" w:cs="Times New Roman"/>
                <w:sz w:val="18"/>
                <w:szCs w:val="18"/>
              </w:rPr>
              <w:t xml:space="preserve"> Services, Germany, </w:t>
            </w:r>
          </w:p>
          <w:p w14:paraId="412FD4AC" w14:textId="77777777" w:rsidR="00BE0F42" w:rsidRPr="00877F8A" w:rsidRDefault="00BE0F42" w:rsidP="00BE0F42">
            <w:pPr>
              <w:pStyle w:val="Default"/>
              <w:rPr>
                <w:rFonts w:ascii="Times New Roman" w:hAnsi="Times New Roman" w:cs="Times New Roman"/>
                <w:sz w:val="18"/>
                <w:szCs w:val="18"/>
              </w:rPr>
            </w:pPr>
            <w:r w:rsidRPr="00877F8A">
              <w:rPr>
                <w:rFonts w:ascii="Times New Roman" w:hAnsi="Times New Roman" w:cs="Times New Roman"/>
                <w:sz w:val="18"/>
                <w:szCs w:val="18"/>
              </w:rPr>
              <w:t xml:space="preserve">GLP, </w:t>
            </w:r>
          </w:p>
          <w:p w14:paraId="4DFD29C2" w14:textId="62FEA85E" w:rsidR="00BE0F42" w:rsidRPr="00877F8A" w:rsidRDefault="00BE0F42" w:rsidP="00BE0F42">
            <w:pPr>
              <w:rPr>
                <w:sz w:val="18"/>
                <w:szCs w:val="18"/>
                <w:highlight w:val="yellow"/>
                <w:lang w:val="en-GB"/>
              </w:rPr>
            </w:pPr>
            <w:r w:rsidRPr="00877F8A">
              <w:rPr>
                <w:sz w:val="18"/>
                <w:szCs w:val="18"/>
              </w:rPr>
              <w:t xml:space="preserve">not published </w:t>
            </w:r>
          </w:p>
        </w:tc>
        <w:tc>
          <w:tcPr>
            <w:tcW w:w="993" w:type="dxa"/>
          </w:tcPr>
          <w:p w14:paraId="0437D930" w14:textId="5E8E0ED7" w:rsidR="00BE0F42" w:rsidRPr="00877F8A" w:rsidRDefault="00BE0F42" w:rsidP="00BE0F42">
            <w:pPr>
              <w:jc w:val="center"/>
              <w:rPr>
                <w:sz w:val="18"/>
                <w:szCs w:val="18"/>
                <w:highlight w:val="yellow"/>
                <w:lang w:val="en-GB"/>
              </w:rPr>
            </w:pPr>
            <w:r w:rsidRPr="00877F8A">
              <w:rPr>
                <w:sz w:val="18"/>
                <w:szCs w:val="18"/>
              </w:rPr>
              <w:t xml:space="preserve">N </w:t>
            </w:r>
          </w:p>
        </w:tc>
        <w:tc>
          <w:tcPr>
            <w:tcW w:w="992" w:type="dxa"/>
          </w:tcPr>
          <w:p w14:paraId="6D93B484" w14:textId="7DA6F33E"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568120FD" w14:textId="77777777" w:rsidR="00BE0F42" w:rsidRPr="00877F8A" w:rsidRDefault="00BE0F42" w:rsidP="00BE0F42">
            <w:pPr>
              <w:jc w:val="center"/>
              <w:rPr>
                <w:sz w:val="18"/>
                <w:szCs w:val="18"/>
                <w:highlight w:val="yellow"/>
                <w:lang w:val="en-GB"/>
              </w:rPr>
            </w:pPr>
          </w:p>
        </w:tc>
        <w:tc>
          <w:tcPr>
            <w:tcW w:w="1100" w:type="dxa"/>
          </w:tcPr>
          <w:p w14:paraId="32DB7FA0" w14:textId="7124AAB9"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7B9B6B74" w14:textId="77777777" w:rsidTr="00877F8A">
        <w:tc>
          <w:tcPr>
            <w:tcW w:w="1413" w:type="dxa"/>
          </w:tcPr>
          <w:p w14:paraId="68EEAABD" w14:textId="3C09342C" w:rsidR="00BE0F42" w:rsidRPr="00877F8A" w:rsidRDefault="00BE0F42" w:rsidP="00BE0F42">
            <w:pPr>
              <w:rPr>
                <w:sz w:val="18"/>
                <w:szCs w:val="18"/>
                <w:highlight w:val="yellow"/>
                <w:lang w:val="en-GB"/>
              </w:rPr>
            </w:pPr>
            <w:r w:rsidRPr="00877F8A">
              <w:rPr>
                <w:sz w:val="18"/>
                <w:szCs w:val="18"/>
              </w:rPr>
              <w:t>CA 5.2</w:t>
            </w:r>
          </w:p>
        </w:tc>
        <w:tc>
          <w:tcPr>
            <w:tcW w:w="1984" w:type="dxa"/>
          </w:tcPr>
          <w:p w14:paraId="27191204" w14:textId="48234963" w:rsidR="00BE0F42" w:rsidRPr="00877F8A" w:rsidRDefault="00BE0F42" w:rsidP="00BE0F42">
            <w:pPr>
              <w:rPr>
                <w:sz w:val="18"/>
                <w:szCs w:val="18"/>
                <w:highlight w:val="yellow"/>
                <w:lang w:val="en-GB"/>
              </w:rPr>
            </w:pPr>
            <w:proofErr w:type="spellStart"/>
            <w:r w:rsidRPr="00877F8A">
              <w:rPr>
                <w:sz w:val="18"/>
                <w:szCs w:val="18"/>
              </w:rPr>
              <w:t>Senciuc</w:t>
            </w:r>
            <w:proofErr w:type="spellEnd"/>
            <w:r w:rsidRPr="00877F8A">
              <w:rPr>
                <w:sz w:val="18"/>
                <w:szCs w:val="18"/>
              </w:rPr>
              <w:t xml:space="preserve">, M. </w:t>
            </w:r>
          </w:p>
        </w:tc>
        <w:tc>
          <w:tcPr>
            <w:tcW w:w="709" w:type="dxa"/>
          </w:tcPr>
          <w:p w14:paraId="07D4F8E0" w14:textId="0CC326CC" w:rsidR="00BE0F42" w:rsidRPr="00877F8A" w:rsidRDefault="00BE0F42" w:rsidP="00BE0F42">
            <w:pPr>
              <w:jc w:val="center"/>
              <w:rPr>
                <w:sz w:val="18"/>
                <w:szCs w:val="18"/>
                <w:highlight w:val="yellow"/>
                <w:lang w:val="en-GB"/>
              </w:rPr>
            </w:pPr>
            <w:r w:rsidRPr="00877F8A">
              <w:rPr>
                <w:sz w:val="18"/>
                <w:szCs w:val="18"/>
              </w:rPr>
              <w:t xml:space="preserve">2014b </w:t>
            </w:r>
          </w:p>
        </w:tc>
        <w:tc>
          <w:tcPr>
            <w:tcW w:w="5528" w:type="dxa"/>
          </w:tcPr>
          <w:tbl>
            <w:tblPr>
              <w:tblW w:w="8471" w:type="dxa"/>
              <w:tblBorders>
                <w:top w:val="nil"/>
                <w:left w:val="nil"/>
                <w:bottom w:val="nil"/>
                <w:right w:val="nil"/>
              </w:tblBorders>
              <w:tblLayout w:type="fixed"/>
              <w:tblLook w:val="0000" w:firstRow="0" w:lastRow="0" w:firstColumn="0" w:lastColumn="0" w:noHBand="0" w:noVBand="0"/>
            </w:tblPr>
            <w:tblGrid>
              <w:gridCol w:w="8471"/>
            </w:tblGrid>
            <w:tr w:rsidR="00BE0F42" w:rsidRPr="00877F8A" w14:paraId="34A8337B" w14:textId="77777777" w:rsidTr="00FF6704">
              <w:trPr>
                <w:trHeight w:val="453"/>
              </w:trPr>
              <w:tc>
                <w:tcPr>
                  <w:tcW w:w="8471" w:type="dxa"/>
                </w:tcPr>
                <w:p w14:paraId="35B40CB1" w14:textId="77777777" w:rsidR="00BE0F42" w:rsidRPr="00877F8A" w:rsidRDefault="00BE0F42" w:rsidP="00BE0F42">
                  <w:pPr>
                    <w:pStyle w:val="RepTable"/>
                    <w:ind w:left="-130"/>
                    <w:rPr>
                      <w:sz w:val="18"/>
                      <w:szCs w:val="18"/>
                    </w:rPr>
                  </w:pPr>
                  <w:r w:rsidRPr="00877F8A">
                    <w:rPr>
                      <w:sz w:val="18"/>
                      <w:szCs w:val="18"/>
                    </w:rPr>
                    <w:t>Independent Laboratory Validation (ILV) of a Residues Analytical Method for the Determination of Acetamiprid Metabolite IM-1-5 in Drinking Water</w:t>
                  </w:r>
                </w:p>
                <w:p w14:paraId="5757BF10" w14:textId="77777777" w:rsidR="00BE0F42" w:rsidRPr="00877F8A" w:rsidRDefault="00BE0F42" w:rsidP="00BE0F42">
                  <w:pPr>
                    <w:pStyle w:val="RepTable"/>
                    <w:ind w:left="-130"/>
                    <w:rPr>
                      <w:sz w:val="18"/>
                      <w:szCs w:val="18"/>
                    </w:rPr>
                  </w:pPr>
                  <w:r w:rsidRPr="00877F8A">
                    <w:rPr>
                      <w:sz w:val="18"/>
                      <w:szCs w:val="18"/>
                    </w:rPr>
                    <w:t>Report No. P 3245 G, Document ID RD-02952</w:t>
                  </w:r>
                </w:p>
                <w:p w14:paraId="5C499DB4" w14:textId="77777777" w:rsidR="00BE0F42" w:rsidRPr="00877F8A" w:rsidRDefault="00BE0F42" w:rsidP="00BE0F42">
                  <w:pPr>
                    <w:pStyle w:val="RepTable"/>
                    <w:ind w:left="-130"/>
                    <w:rPr>
                      <w:sz w:val="18"/>
                      <w:szCs w:val="18"/>
                    </w:rPr>
                  </w:pPr>
                  <w:r w:rsidRPr="00877F8A">
                    <w:rPr>
                      <w:sz w:val="18"/>
                      <w:szCs w:val="18"/>
                    </w:rPr>
                    <w:t>PTRL Europe GmbH, Germany</w:t>
                  </w:r>
                </w:p>
                <w:p w14:paraId="0F33FAE1" w14:textId="77777777" w:rsidR="00BE0F42" w:rsidRPr="00877F8A" w:rsidRDefault="00BE0F42" w:rsidP="00BE0F42">
                  <w:pPr>
                    <w:pStyle w:val="RepTable"/>
                    <w:ind w:left="-130"/>
                    <w:rPr>
                      <w:sz w:val="18"/>
                      <w:szCs w:val="18"/>
                    </w:rPr>
                  </w:pPr>
                  <w:r w:rsidRPr="00877F8A">
                    <w:rPr>
                      <w:sz w:val="18"/>
                      <w:szCs w:val="18"/>
                    </w:rPr>
                    <w:t>GLP</w:t>
                  </w:r>
                </w:p>
                <w:p w14:paraId="582C4036" w14:textId="77777777" w:rsidR="00BE0F42" w:rsidRPr="00877F8A" w:rsidRDefault="00BE0F42" w:rsidP="00BE0F42">
                  <w:pPr>
                    <w:pStyle w:val="RepTable"/>
                    <w:ind w:left="-130"/>
                    <w:rPr>
                      <w:sz w:val="18"/>
                      <w:szCs w:val="18"/>
                    </w:rPr>
                  </w:pPr>
                  <w:r w:rsidRPr="00877F8A">
                    <w:rPr>
                      <w:sz w:val="18"/>
                      <w:szCs w:val="18"/>
                    </w:rPr>
                    <w:t xml:space="preserve">Unpublished </w:t>
                  </w:r>
                </w:p>
              </w:tc>
            </w:tr>
          </w:tbl>
          <w:p w14:paraId="105C5F8D" w14:textId="77777777" w:rsidR="00BE0F42" w:rsidRPr="00877F8A" w:rsidRDefault="00BE0F42" w:rsidP="00BE0F42">
            <w:pPr>
              <w:rPr>
                <w:sz w:val="18"/>
                <w:szCs w:val="18"/>
                <w:highlight w:val="yellow"/>
                <w:lang w:val="en-GB"/>
              </w:rPr>
            </w:pPr>
          </w:p>
        </w:tc>
        <w:tc>
          <w:tcPr>
            <w:tcW w:w="993" w:type="dxa"/>
          </w:tcPr>
          <w:p w14:paraId="42CA6436" w14:textId="33CBC3AF" w:rsidR="00BE0F42" w:rsidRPr="00877F8A" w:rsidRDefault="00BE0F42" w:rsidP="00BE0F42">
            <w:pPr>
              <w:jc w:val="center"/>
              <w:rPr>
                <w:sz w:val="18"/>
                <w:szCs w:val="18"/>
                <w:highlight w:val="yellow"/>
                <w:lang w:val="en-GB"/>
              </w:rPr>
            </w:pPr>
            <w:r w:rsidRPr="00877F8A">
              <w:rPr>
                <w:sz w:val="18"/>
                <w:szCs w:val="18"/>
              </w:rPr>
              <w:t>N</w:t>
            </w:r>
          </w:p>
        </w:tc>
        <w:tc>
          <w:tcPr>
            <w:tcW w:w="992" w:type="dxa"/>
          </w:tcPr>
          <w:p w14:paraId="69734A19" w14:textId="77DBDCC3" w:rsidR="00BE0F42" w:rsidRPr="00877F8A" w:rsidRDefault="00BE0F42" w:rsidP="00BE0F42">
            <w:pPr>
              <w:jc w:val="center"/>
              <w:rPr>
                <w:sz w:val="18"/>
                <w:szCs w:val="18"/>
                <w:highlight w:val="yellow"/>
                <w:lang w:val="en-GB"/>
              </w:rPr>
            </w:pPr>
            <w:r w:rsidRPr="00877F8A">
              <w:rPr>
                <w:sz w:val="18"/>
                <w:szCs w:val="18"/>
              </w:rPr>
              <w:t>N</w:t>
            </w:r>
          </w:p>
        </w:tc>
        <w:tc>
          <w:tcPr>
            <w:tcW w:w="1843" w:type="dxa"/>
          </w:tcPr>
          <w:p w14:paraId="06EEA329" w14:textId="77777777" w:rsidR="00BE0F42" w:rsidRPr="00877F8A" w:rsidRDefault="00BE0F42" w:rsidP="00BE0F42">
            <w:pPr>
              <w:jc w:val="center"/>
              <w:rPr>
                <w:sz w:val="18"/>
                <w:szCs w:val="18"/>
                <w:highlight w:val="yellow"/>
                <w:lang w:val="en-GB"/>
              </w:rPr>
            </w:pPr>
          </w:p>
        </w:tc>
        <w:tc>
          <w:tcPr>
            <w:tcW w:w="1100" w:type="dxa"/>
          </w:tcPr>
          <w:p w14:paraId="0BF61BF6" w14:textId="26B67FD5"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30C1F7C3" w14:textId="77777777" w:rsidTr="00877F8A">
        <w:tc>
          <w:tcPr>
            <w:tcW w:w="1413" w:type="dxa"/>
          </w:tcPr>
          <w:p w14:paraId="019C8A8B" w14:textId="1A9B9F7C" w:rsidR="00BE0F42" w:rsidRPr="00877F8A" w:rsidRDefault="00BE0F42" w:rsidP="00BE0F42">
            <w:pPr>
              <w:rPr>
                <w:sz w:val="18"/>
                <w:szCs w:val="18"/>
              </w:rPr>
            </w:pPr>
            <w:r w:rsidRPr="00BD2447">
              <w:rPr>
                <w:sz w:val="18"/>
                <w:szCs w:val="18"/>
                <w:highlight w:val="yellow"/>
              </w:rPr>
              <w:t>CA 5.2</w:t>
            </w:r>
          </w:p>
        </w:tc>
        <w:tc>
          <w:tcPr>
            <w:tcW w:w="1984" w:type="dxa"/>
          </w:tcPr>
          <w:p w14:paraId="6D7BB330" w14:textId="5F421171" w:rsidR="00BE0F42" w:rsidRPr="00877F8A" w:rsidRDefault="00BE0F42" w:rsidP="00BE0F42">
            <w:pPr>
              <w:rPr>
                <w:sz w:val="18"/>
                <w:szCs w:val="18"/>
              </w:rPr>
            </w:pPr>
            <w:r w:rsidRPr="00BD2447">
              <w:rPr>
                <w:sz w:val="18"/>
                <w:szCs w:val="18"/>
                <w:highlight w:val="yellow"/>
              </w:rPr>
              <w:t>Lang, A.</w:t>
            </w:r>
          </w:p>
        </w:tc>
        <w:tc>
          <w:tcPr>
            <w:tcW w:w="709" w:type="dxa"/>
          </w:tcPr>
          <w:p w14:paraId="3D961739" w14:textId="04A3FB24" w:rsidR="00BE0F42" w:rsidRPr="00877F8A" w:rsidRDefault="00BE0F42" w:rsidP="00BE0F42">
            <w:pPr>
              <w:jc w:val="center"/>
              <w:rPr>
                <w:sz w:val="18"/>
                <w:szCs w:val="18"/>
              </w:rPr>
            </w:pPr>
            <w:r w:rsidRPr="00BD2447">
              <w:rPr>
                <w:sz w:val="18"/>
                <w:szCs w:val="18"/>
                <w:highlight w:val="yellow"/>
              </w:rPr>
              <w:t>2016</w:t>
            </w:r>
          </w:p>
        </w:tc>
        <w:tc>
          <w:tcPr>
            <w:tcW w:w="5528" w:type="dxa"/>
          </w:tcPr>
          <w:p w14:paraId="21E63473" w14:textId="77777777" w:rsidR="00BE0F42" w:rsidRPr="00BD2447" w:rsidRDefault="00BE0F42" w:rsidP="00BE0F42">
            <w:pPr>
              <w:rPr>
                <w:sz w:val="18"/>
                <w:szCs w:val="18"/>
                <w:highlight w:val="yellow"/>
              </w:rPr>
            </w:pPr>
            <w:r w:rsidRPr="00BD2447">
              <w:rPr>
                <w:sz w:val="18"/>
                <w:szCs w:val="18"/>
                <w:highlight w:val="yellow"/>
              </w:rPr>
              <w:t>Validation of an Analytical Method for the Determination of Acetamiprid in Air</w:t>
            </w:r>
          </w:p>
          <w:p w14:paraId="1776E53D" w14:textId="77777777" w:rsidR="00BE0F42" w:rsidRPr="00BD2447" w:rsidRDefault="00BE0F42" w:rsidP="00BE0F42">
            <w:pPr>
              <w:rPr>
                <w:sz w:val="18"/>
                <w:szCs w:val="18"/>
                <w:highlight w:val="yellow"/>
              </w:rPr>
            </w:pPr>
            <w:r w:rsidRPr="00BD2447">
              <w:rPr>
                <w:sz w:val="18"/>
                <w:szCs w:val="18"/>
                <w:highlight w:val="yellow"/>
              </w:rPr>
              <w:t>CIP, Germany</w:t>
            </w:r>
          </w:p>
          <w:p w14:paraId="4745173F" w14:textId="77777777" w:rsidR="00BE0F42" w:rsidRPr="00BD2447" w:rsidRDefault="00BE0F42" w:rsidP="00BE0F42">
            <w:pPr>
              <w:rPr>
                <w:sz w:val="18"/>
                <w:szCs w:val="18"/>
                <w:highlight w:val="yellow"/>
              </w:rPr>
            </w:pPr>
            <w:r w:rsidRPr="00BD2447">
              <w:rPr>
                <w:sz w:val="18"/>
                <w:szCs w:val="18"/>
                <w:highlight w:val="yellow"/>
              </w:rPr>
              <w:t>Report No.: 16A08133-01-VMAI</w:t>
            </w:r>
          </w:p>
          <w:p w14:paraId="4099ADAB" w14:textId="77777777" w:rsidR="00BE0F42" w:rsidRPr="00BD2447" w:rsidRDefault="00BE0F42" w:rsidP="00BE0F42">
            <w:pPr>
              <w:rPr>
                <w:sz w:val="18"/>
                <w:szCs w:val="18"/>
                <w:highlight w:val="yellow"/>
              </w:rPr>
            </w:pPr>
            <w:r w:rsidRPr="00BD2447">
              <w:rPr>
                <w:sz w:val="18"/>
                <w:szCs w:val="18"/>
                <w:highlight w:val="yellow"/>
              </w:rPr>
              <w:t>Study reference: R-37839 (000086048)</w:t>
            </w:r>
          </w:p>
          <w:p w14:paraId="62A85488" w14:textId="77777777" w:rsidR="00BE0F42" w:rsidRPr="00BD2447" w:rsidRDefault="00BE0F42" w:rsidP="00BE0F42">
            <w:pPr>
              <w:rPr>
                <w:sz w:val="18"/>
                <w:szCs w:val="18"/>
                <w:highlight w:val="yellow"/>
              </w:rPr>
            </w:pPr>
            <w:r w:rsidRPr="00BD2447">
              <w:rPr>
                <w:sz w:val="18"/>
                <w:szCs w:val="18"/>
                <w:highlight w:val="yellow"/>
              </w:rPr>
              <w:t>GLP</w:t>
            </w:r>
          </w:p>
          <w:p w14:paraId="4205C28B" w14:textId="6EBFD652"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72052A5B" w14:textId="508DFDBA" w:rsidR="00BE0F42" w:rsidRPr="00877F8A" w:rsidRDefault="00BE0F42" w:rsidP="00BE0F42">
            <w:pPr>
              <w:jc w:val="center"/>
              <w:rPr>
                <w:sz w:val="18"/>
                <w:szCs w:val="18"/>
              </w:rPr>
            </w:pPr>
            <w:r w:rsidRPr="00BD2447">
              <w:rPr>
                <w:sz w:val="18"/>
                <w:szCs w:val="18"/>
                <w:highlight w:val="yellow"/>
              </w:rPr>
              <w:t>N</w:t>
            </w:r>
          </w:p>
        </w:tc>
        <w:tc>
          <w:tcPr>
            <w:tcW w:w="992" w:type="dxa"/>
          </w:tcPr>
          <w:p w14:paraId="4B36D96C" w14:textId="49B0435A"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123FE186" w14:textId="77777777" w:rsidR="00BE0F42" w:rsidRPr="00877F8A" w:rsidRDefault="00BE0F42" w:rsidP="00BE0F42">
            <w:pPr>
              <w:jc w:val="center"/>
              <w:rPr>
                <w:sz w:val="18"/>
                <w:szCs w:val="18"/>
                <w:highlight w:val="yellow"/>
                <w:lang w:val="en-GB"/>
              </w:rPr>
            </w:pPr>
          </w:p>
        </w:tc>
        <w:tc>
          <w:tcPr>
            <w:tcW w:w="1100" w:type="dxa"/>
          </w:tcPr>
          <w:p w14:paraId="37BB8AA0" w14:textId="0CDECD84" w:rsidR="00BE0F42" w:rsidRPr="00877F8A" w:rsidRDefault="00BE0F42" w:rsidP="00BE0F42">
            <w:pPr>
              <w:jc w:val="center"/>
              <w:rPr>
                <w:sz w:val="18"/>
                <w:szCs w:val="18"/>
              </w:rPr>
            </w:pPr>
            <w:r w:rsidRPr="00BD2447">
              <w:rPr>
                <w:sz w:val="18"/>
                <w:szCs w:val="18"/>
                <w:highlight w:val="yellow"/>
              </w:rPr>
              <w:t>ADAMA</w:t>
            </w:r>
          </w:p>
        </w:tc>
      </w:tr>
      <w:tr w:rsidR="00BE0F42" w:rsidRPr="00877F8A" w14:paraId="227598EC" w14:textId="77777777" w:rsidTr="00877F8A">
        <w:tc>
          <w:tcPr>
            <w:tcW w:w="1413" w:type="dxa"/>
          </w:tcPr>
          <w:p w14:paraId="5B4F42AF" w14:textId="5A186E06" w:rsidR="00BE0F42" w:rsidRPr="00877F8A" w:rsidRDefault="00BE0F42" w:rsidP="00BE0F42">
            <w:pPr>
              <w:rPr>
                <w:sz w:val="18"/>
                <w:szCs w:val="18"/>
              </w:rPr>
            </w:pPr>
            <w:r w:rsidRPr="00BD2447">
              <w:rPr>
                <w:sz w:val="18"/>
                <w:szCs w:val="18"/>
                <w:highlight w:val="yellow"/>
              </w:rPr>
              <w:t>CA 5.2</w:t>
            </w:r>
          </w:p>
        </w:tc>
        <w:tc>
          <w:tcPr>
            <w:tcW w:w="1984" w:type="dxa"/>
          </w:tcPr>
          <w:p w14:paraId="0ABE29D1" w14:textId="7641BBB6" w:rsidR="00BE0F42" w:rsidRPr="00877F8A" w:rsidRDefault="00BE0F42" w:rsidP="00BE0F42">
            <w:pPr>
              <w:rPr>
                <w:sz w:val="18"/>
                <w:szCs w:val="18"/>
              </w:rPr>
            </w:pPr>
            <w:r w:rsidRPr="00BD2447">
              <w:rPr>
                <w:sz w:val="18"/>
                <w:szCs w:val="18"/>
                <w:highlight w:val="yellow"/>
              </w:rPr>
              <w:t>Lang, A.</w:t>
            </w:r>
          </w:p>
        </w:tc>
        <w:tc>
          <w:tcPr>
            <w:tcW w:w="709" w:type="dxa"/>
          </w:tcPr>
          <w:p w14:paraId="3C56DC2A" w14:textId="52CB25A9" w:rsidR="00BE0F42" w:rsidRPr="00877F8A" w:rsidRDefault="00BE0F42" w:rsidP="00BE0F42">
            <w:pPr>
              <w:jc w:val="center"/>
              <w:rPr>
                <w:sz w:val="18"/>
                <w:szCs w:val="18"/>
              </w:rPr>
            </w:pPr>
            <w:r w:rsidRPr="00BD2447">
              <w:rPr>
                <w:sz w:val="18"/>
                <w:szCs w:val="18"/>
                <w:highlight w:val="yellow"/>
              </w:rPr>
              <w:t>2016</w:t>
            </w:r>
          </w:p>
        </w:tc>
        <w:tc>
          <w:tcPr>
            <w:tcW w:w="5528" w:type="dxa"/>
          </w:tcPr>
          <w:p w14:paraId="567097A4" w14:textId="77777777" w:rsidR="00BE0F42" w:rsidRPr="00BD2447" w:rsidRDefault="00BE0F42" w:rsidP="00BE0F42">
            <w:pPr>
              <w:rPr>
                <w:sz w:val="18"/>
                <w:szCs w:val="18"/>
                <w:highlight w:val="yellow"/>
              </w:rPr>
            </w:pPr>
            <w:r w:rsidRPr="00BD2447">
              <w:rPr>
                <w:sz w:val="18"/>
                <w:szCs w:val="18"/>
                <w:highlight w:val="yellow"/>
              </w:rPr>
              <w:t>Validation of an Analytical Method for the Determination of Residues of Acetamiprid and its Metabolite IM-2-1 in five Matrices of Animal Origin (Milk, Eggs, Meat, Fat and Kidney/Liver)</w:t>
            </w:r>
          </w:p>
          <w:p w14:paraId="387640DA" w14:textId="77777777" w:rsidR="00BE0F42" w:rsidRPr="00BD2447" w:rsidRDefault="00BE0F42" w:rsidP="00BE0F42">
            <w:pPr>
              <w:rPr>
                <w:sz w:val="18"/>
                <w:szCs w:val="18"/>
                <w:highlight w:val="yellow"/>
              </w:rPr>
            </w:pPr>
            <w:r w:rsidRPr="00BD2447">
              <w:rPr>
                <w:sz w:val="18"/>
                <w:szCs w:val="18"/>
                <w:highlight w:val="yellow"/>
              </w:rPr>
              <w:t>CIP, Germany</w:t>
            </w:r>
          </w:p>
          <w:p w14:paraId="2BA2AF9B" w14:textId="77777777" w:rsidR="00BE0F42" w:rsidRPr="00BD2447" w:rsidRDefault="00BE0F42" w:rsidP="00BE0F42">
            <w:pPr>
              <w:rPr>
                <w:sz w:val="18"/>
                <w:szCs w:val="18"/>
                <w:highlight w:val="yellow"/>
              </w:rPr>
            </w:pPr>
            <w:r w:rsidRPr="00BD2447">
              <w:rPr>
                <w:sz w:val="18"/>
                <w:szCs w:val="18"/>
                <w:highlight w:val="yellow"/>
              </w:rPr>
              <w:t>Report No. 16A08133-01-VMAT</w:t>
            </w:r>
          </w:p>
          <w:p w14:paraId="1B37A0EE" w14:textId="77777777" w:rsidR="00BE0F42" w:rsidRPr="00BD2447" w:rsidRDefault="00BE0F42" w:rsidP="00BE0F42">
            <w:pPr>
              <w:rPr>
                <w:sz w:val="18"/>
                <w:szCs w:val="18"/>
                <w:highlight w:val="yellow"/>
              </w:rPr>
            </w:pPr>
            <w:r w:rsidRPr="00BD2447">
              <w:rPr>
                <w:sz w:val="18"/>
                <w:szCs w:val="18"/>
                <w:highlight w:val="yellow"/>
              </w:rPr>
              <w:t>Study reference: R-37837 (000086046)</w:t>
            </w:r>
          </w:p>
          <w:p w14:paraId="40259936" w14:textId="77777777" w:rsidR="00BE0F42" w:rsidRPr="00BD2447" w:rsidRDefault="00BE0F42" w:rsidP="00BE0F42">
            <w:pPr>
              <w:rPr>
                <w:sz w:val="18"/>
                <w:szCs w:val="18"/>
                <w:highlight w:val="yellow"/>
              </w:rPr>
            </w:pPr>
            <w:r w:rsidRPr="00BD2447">
              <w:rPr>
                <w:sz w:val="18"/>
                <w:szCs w:val="18"/>
                <w:highlight w:val="yellow"/>
              </w:rPr>
              <w:t>GLP</w:t>
            </w:r>
          </w:p>
          <w:p w14:paraId="6B491BA9" w14:textId="7D7382C8"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6EB70B84" w14:textId="536D2E83" w:rsidR="00BE0F42" w:rsidRPr="00877F8A" w:rsidRDefault="00BE0F42" w:rsidP="00BE0F42">
            <w:pPr>
              <w:jc w:val="center"/>
              <w:rPr>
                <w:sz w:val="18"/>
                <w:szCs w:val="18"/>
              </w:rPr>
            </w:pPr>
            <w:r w:rsidRPr="00BD2447">
              <w:rPr>
                <w:sz w:val="18"/>
                <w:szCs w:val="18"/>
                <w:highlight w:val="yellow"/>
              </w:rPr>
              <w:t>N</w:t>
            </w:r>
          </w:p>
        </w:tc>
        <w:tc>
          <w:tcPr>
            <w:tcW w:w="992" w:type="dxa"/>
          </w:tcPr>
          <w:p w14:paraId="7F41C128" w14:textId="0A14AE10"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189C25A0" w14:textId="77777777" w:rsidR="00BE0F42" w:rsidRPr="00877F8A" w:rsidRDefault="00BE0F42" w:rsidP="00BE0F42">
            <w:pPr>
              <w:jc w:val="center"/>
              <w:rPr>
                <w:sz w:val="18"/>
                <w:szCs w:val="18"/>
                <w:highlight w:val="yellow"/>
                <w:lang w:val="en-GB"/>
              </w:rPr>
            </w:pPr>
          </w:p>
        </w:tc>
        <w:tc>
          <w:tcPr>
            <w:tcW w:w="1100" w:type="dxa"/>
          </w:tcPr>
          <w:p w14:paraId="395C3BF9" w14:textId="5A7EEF55" w:rsidR="00BE0F42" w:rsidRPr="00877F8A" w:rsidRDefault="00BE0F42" w:rsidP="00BE0F42">
            <w:pPr>
              <w:jc w:val="center"/>
              <w:rPr>
                <w:sz w:val="18"/>
                <w:szCs w:val="18"/>
              </w:rPr>
            </w:pPr>
            <w:r w:rsidRPr="00BD2447">
              <w:rPr>
                <w:sz w:val="18"/>
                <w:szCs w:val="18"/>
                <w:highlight w:val="yellow"/>
              </w:rPr>
              <w:t>ADAMA</w:t>
            </w:r>
          </w:p>
        </w:tc>
      </w:tr>
      <w:tr w:rsidR="00BE0F42" w:rsidRPr="00877F8A" w14:paraId="44F2366F" w14:textId="77777777" w:rsidTr="00877F8A">
        <w:tc>
          <w:tcPr>
            <w:tcW w:w="1413" w:type="dxa"/>
          </w:tcPr>
          <w:p w14:paraId="5F82D678" w14:textId="3750C9D2" w:rsidR="00BE0F42" w:rsidRPr="00877F8A" w:rsidRDefault="00BE0F42" w:rsidP="00BE0F42">
            <w:pPr>
              <w:rPr>
                <w:sz w:val="18"/>
                <w:szCs w:val="18"/>
              </w:rPr>
            </w:pPr>
            <w:r w:rsidRPr="00BD2447">
              <w:rPr>
                <w:sz w:val="18"/>
                <w:szCs w:val="18"/>
                <w:highlight w:val="yellow"/>
              </w:rPr>
              <w:t>CA 5.2</w:t>
            </w:r>
          </w:p>
        </w:tc>
        <w:tc>
          <w:tcPr>
            <w:tcW w:w="1984" w:type="dxa"/>
          </w:tcPr>
          <w:p w14:paraId="396AAAA9" w14:textId="315B5807" w:rsidR="00BE0F42" w:rsidRPr="00877F8A" w:rsidRDefault="00BE0F42" w:rsidP="00BE0F42">
            <w:pPr>
              <w:rPr>
                <w:sz w:val="18"/>
                <w:szCs w:val="18"/>
              </w:rPr>
            </w:pPr>
            <w:r w:rsidRPr="00BD2447">
              <w:rPr>
                <w:sz w:val="18"/>
                <w:szCs w:val="18"/>
                <w:highlight w:val="yellow"/>
              </w:rPr>
              <w:t>Barbier, G.</w:t>
            </w:r>
          </w:p>
        </w:tc>
        <w:tc>
          <w:tcPr>
            <w:tcW w:w="709" w:type="dxa"/>
          </w:tcPr>
          <w:p w14:paraId="4C21F2E8" w14:textId="184CDD1C" w:rsidR="00BE0F42" w:rsidRPr="00877F8A" w:rsidRDefault="00BE0F42" w:rsidP="00BE0F42">
            <w:pPr>
              <w:jc w:val="center"/>
              <w:rPr>
                <w:sz w:val="18"/>
                <w:szCs w:val="18"/>
              </w:rPr>
            </w:pPr>
            <w:r w:rsidRPr="00BD2447">
              <w:rPr>
                <w:sz w:val="18"/>
                <w:szCs w:val="18"/>
                <w:highlight w:val="yellow"/>
              </w:rPr>
              <w:t>2017</w:t>
            </w:r>
          </w:p>
        </w:tc>
        <w:tc>
          <w:tcPr>
            <w:tcW w:w="5528" w:type="dxa"/>
          </w:tcPr>
          <w:p w14:paraId="57CB4979" w14:textId="77777777" w:rsidR="00BE0F42" w:rsidRPr="00BD2447" w:rsidRDefault="00BE0F42" w:rsidP="00BE0F42">
            <w:pPr>
              <w:rPr>
                <w:sz w:val="18"/>
                <w:szCs w:val="18"/>
                <w:highlight w:val="yellow"/>
              </w:rPr>
            </w:pPr>
            <w:r w:rsidRPr="00BD2447">
              <w:rPr>
                <w:sz w:val="18"/>
                <w:szCs w:val="18"/>
                <w:highlight w:val="yellow"/>
              </w:rPr>
              <w:t xml:space="preserve">Independent Laboratory Validation of an analytical method for the determination of residues of acetamiprid and its metabolite N </w:t>
            </w:r>
            <w:proofErr w:type="spellStart"/>
            <w:r w:rsidRPr="00BD2447">
              <w:rPr>
                <w:sz w:val="18"/>
                <w:szCs w:val="18"/>
                <w:highlight w:val="yellow"/>
              </w:rPr>
              <w:t>desmethylacetamiprid</w:t>
            </w:r>
            <w:proofErr w:type="spellEnd"/>
            <w:r w:rsidRPr="00BD2447">
              <w:rPr>
                <w:sz w:val="18"/>
                <w:szCs w:val="18"/>
                <w:highlight w:val="yellow"/>
              </w:rPr>
              <w:t xml:space="preserve"> (IM-2-1) in animal tissues: meat, egg, milk, fat and liver</w:t>
            </w:r>
          </w:p>
          <w:p w14:paraId="2CCE79AE" w14:textId="77777777" w:rsidR="00BE0F42" w:rsidRPr="00BD2447" w:rsidRDefault="00BE0F42" w:rsidP="00BE0F42">
            <w:pPr>
              <w:rPr>
                <w:sz w:val="18"/>
                <w:szCs w:val="18"/>
                <w:highlight w:val="yellow"/>
                <w:lang w:val="fr-BE"/>
              </w:rPr>
            </w:pPr>
            <w:r w:rsidRPr="00BD2447">
              <w:rPr>
                <w:sz w:val="18"/>
                <w:szCs w:val="18"/>
                <w:highlight w:val="yellow"/>
                <w:lang w:val="fr-BE"/>
              </w:rPr>
              <w:t>FREDON Pays de la Loire / GIRPA, France</w:t>
            </w:r>
          </w:p>
          <w:p w14:paraId="081ED012" w14:textId="77777777" w:rsidR="00BE0F42" w:rsidRPr="00BD2447" w:rsidRDefault="00BE0F42" w:rsidP="00BE0F42">
            <w:pPr>
              <w:rPr>
                <w:sz w:val="18"/>
                <w:szCs w:val="18"/>
                <w:highlight w:val="yellow"/>
              </w:rPr>
            </w:pPr>
            <w:r w:rsidRPr="00BD2447">
              <w:rPr>
                <w:sz w:val="18"/>
                <w:szCs w:val="18"/>
                <w:highlight w:val="yellow"/>
              </w:rPr>
              <w:t>Report No. B16G-A4-A-01</w:t>
            </w:r>
          </w:p>
          <w:p w14:paraId="2120FD6F" w14:textId="77777777" w:rsidR="00BE0F42" w:rsidRPr="00BD2447" w:rsidRDefault="00BE0F42" w:rsidP="00BE0F42">
            <w:pPr>
              <w:rPr>
                <w:sz w:val="18"/>
                <w:szCs w:val="18"/>
                <w:highlight w:val="yellow"/>
              </w:rPr>
            </w:pPr>
            <w:r w:rsidRPr="00BD2447">
              <w:rPr>
                <w:sz w:val="18"/>
                <w:szCs w:val="18"/>
                <w:highlight w:val="yellow"/>
              </w:rPr>
              <w:t>Study reference: R-37912 (000086201)</w:t>
            </w:r>
          </w:p>
          <w:p w14:paraId="09A75C53" w14:textId="77777777" w:rsidR="00BE0F42" w:rsidRPr="00BD2447" w:rsidRDefault="00BE0F42" w:rsidP="00BE0F42">
            <w:pPr>
              <w:rPr>
                <w:sz w:val="18"/>
                <w:szCs w:val="18"/>
                <w:highlight w:val="yellow"/>
              </w:rPr>
            </w:pPr>
            <w:r w:rsidRPr="00BD2447">
              <w:rPr>
                <w:sz w:val="18"/>
                <w:szCs w:val="18"/>
                <w:highlight w:val="yellow"/>
              </w:rPr>
              <w:t>GLP</w:t>
            </w:r>
          </w:p>
          <w:p w14:paraId="4D707C22" w14:textId="748D9D30"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6F56F3A0" w14:textId="77D42DC0" w:rsidR="00BE0F42" w:rsidRPr="00877F8A" w:rsidRDefault="00BE0F42" w:rsidP="00BE0F42">
            <w:pPr>
              <w:jc w:val="center"/>
              <w:rPr>
                <w:sz w:val="18"/>
                <w:szCs w:val="18"/>
              </w:rPr>
            </w:pPr>
            <w:r w:rsidRPr="00BD2447">
              <w:rPr>
                <w:sz w:val="18"/>
                <w:szCs w:val="18"/>
                <w:highlight w:val="yellow"/>
              </w:rPr>
              <w:t>N</w:t>
            </w:r>
          </w:p>
        </w:tc>
        <w:tc>
          <w:tcPr>
            <w:tcW w:w="992" w:type="dxa"/>
          </w:tcPr>
          <w:p w14:paraId="75CD21B4" w14:textId="33CAF99C"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5992FBD6" w14:textId="77777777" w:rsidR="00BE0F42" w:rsidRPr="00877F8A" w:rsidRDefault="00BE0F42" w:rsidP="00BE0F42">
            <w:pPr>
              <w:jc w:val="center"/>
              <w:rPr>
                <w:sz w:val="18"/>
                <w:szCs w:val="18"/>
                <w:highlight w:val="yellow"/>
                <w:lang w:val="en-GB"/>
              </w:rPr>
            </w:pPr>
          </w:p>
        </w:tc>
        <w:tc>
          <w:tcPr>
            <w:tcW w:w="1100" w:type="dxa"/>
          </w:tcPr>
          <w:p w14:paraId="76D42DE9" w14:textId="52B07A6D" w:rsidR="00BE0F42" w:rsidRPr="00877F8A" w:rsidRDefault="00BE0F42" w:rsidP="00BE0F42">
            <w:pPr>
              <w:jc w:val="center"/>
              <w:rPr>
                <w:sz w:val="18"/>
                <w:szCs w:val="18"/>
              </w:rPr>
            </w:pPr>
            <w:r w:rsidRPr="00BD2447">
              <w:rPr>
                <w:sz w:val="18"/>
                <w:szCs w:val="18"/>
                <w:highlight w:val="yellow"/>
              </w:rPr>
              <w:t>ADAMA</w:t>
            </w:r>
          </w:p>
        </w:tc>
      </w:tr>
      <w:tr w:rsidR="00BE0F42" w:rsidRPr="00877F8A" w14:paraId="6067B562" w14:textId="77777777" w:rsidTr="00877F8A">
        <w:tc>
          <w:tcPr>
            <w:tcW w:w="1413" w:type="dxa"/>
          </w:tcPr>
          <w:p w14:paraId="05347A09" w14:textId="77D16663" w:rsidR="00BE0F42" w:rsidRPr="00877F8A" w:rsidRDefault="00BE0F42" w:rsidP="00BE0F42">
            <w:pPr>
              <w:rPr>
                <w:sz w:val="18"/>
                <w:szCs w:val="18"/>
              </w:rPr>
            </w:pPr>
            <w:r w:rsidRPr="00BD2447">
              <w:rPr>
                <w:sz w:val="18"/>
                <w:szCs w:val="18"/>
                <w:highlight w:val="yellow"/>
              </w:rPr>
              <w:t>CA 5.2</w:t>
            </w:r>
          </w:p>
        </w:tc>
        <w:tc>
          <w:tcPr>
            <w:tcW w:w="1984" w:type="dxa"/>
          </w:tcPr>
          <w:p w14:paraId="493A7107" w14:textId="3751E7B1" w:rsidR="00BE0F42" w:rsidRPr="00877F8A" w:rsidRDefault="00BE0F42" w:rsidP="00BE0F42">
            <w:pPr>
              <w:rPr>
                <w:sz w:val="18"/>
                <w:szCs w:val="18"/>
              </w:rPr>
            </w:pPr>
            <w:r w:rsidRPr="00BD2447">
              <w:rPr>
                <w:sz w:val="18"/>
                <w:szCs w:val="18"/>
                <w:highlight w:val="yellow"/>
              </w:rPr>
              <w:t>Merdian, H.</w:t>
            </w:r>
          </w:p>
        </w:tc>
        <w:tc>
          <w:tcPr>
            <w:tcW w:w="709" w:type="dxa"/>
          </w:tcPr>
          <w:p w14:paraId="620EF780" w14:textId="5C32315D" w:rsidR="00BE0F42" w:rsidRPr="00877F8A" w:rsidRDefault="00BE0F42" w:rsidP="00BE0F42">
            <w:pPr>
              <w:jc w:val="center"/>
              <w:rPr>
                <w:sz w:val="18"/>
                <w:szCs w:val="18"/>
              </w:rPr>
            </w:pPr>
            <w:r w:rsidRPr="00BD2447">
              <w:rPr>
                <w:sz w:val="18"/>
                <w:szCs w:val="18"/>
                <w:highlight w:val="yellow"/>
              </w:rPr>
              <w:t>2015</w:t>
            </w:r>
          </w:p>
        </w:tc>
        <w:tc>
          <w:tcPr>
            <w:tcW w:w="5528" w:type="dxa"/>
          </w:tcPr>
          <w:p w14:paraId="0C9CA23E" w14:textId="77777777" w:rsidR="00BE0F42" w:rsidRPr="00BD2447" w:rsidRDefault="00BE0F42" w:rsidP="00BE0F42">
            <w:pPr>
              <w:rPr>
                <w:sz w:val="18"/>
                <w:szCs w:val="18"/>
                <w:highlight w:val="yellow"/>
              </w:rPr>
            </w:pPr>
            <w:r w:rsidRPr="00BD2447">
              <w:rPr>
                <w:sz w:val="18"/>
                <w:szCs w:val="18"/>
                <w:highlight w:val="yellow"/>
              </w:rPr>
              <w:t>Validation of the analytical method for the determination of acetamiprid</w:t>
            </w:r>
          </w:p>
          <w:p w14:paraId="7008D5C0" w14:textId="77777777" w:rsidR="00BE0F42" w:rsidRPr="00BD2447" w:rsidRDefault="00BE0F42" w:rsidP="00BE0F42">
            <w:pPr>
              <w:rPr>
                <w:sz w:val="18"/>
                <w:szCs w:val="18"/>
                <w:highlight w:val="yellow"/>
              </w:rPr>
            </w:pPr>
            <w:r w:rsidRPr="00BD2447">
              <w:rPr>
                <w:sz w:val="18"/>
                <w:szCs w:val="18"/>
                <w:highlight w:val="yellow"/>
              </w:rPr>
              <w:t>in surface and drinking water</w:t>
            </w:r>
          </w:p>
          <w:p w14:paraId="1DFD0D8E" w14:textId="77777777" w:rsidR="00BE0F42" w:rsidRPr="00BD2447" w:rsidRDefault="00BE0F42" w:rsidP="00BE0F42">
            <w:pPr>
              <w:rPr>
                <w:sz w:val="18"/>
                <w:szCs w:val="18"/>
                <w:highlight w:val="yellow"/>
              </w:rPr>
            </w:pPr>
            <w:r w:rsidRPr="00BD2447">
              <w:rPr>
                <w:sz w:val="18"/>
                <w:szCs w:val="18"/>
                <w:highlight w:val="yellow"/>
              </w:rPr>
              <w:t>Eurofins, UK</w:t>
            </w:r>
          </w:p>
          <w:p w14:paraId="0FFDBC28" w14:textId="77777777" w:rsidR="00BE0F42" w:rsidRPr="00BD2447" w:rsidRDefault="00BE0F42" w:rsidP="00BE0F42">
            <w:pPr>
              <w:rPr>
                <w:sz w:val="18"/>
                <w:szCs w:val="18"/>
                <w:highlight w:val="yellow"/>
              </w:rPr>
            </w:pPr>
            <w:r w:rsidRPr="00BD2447">
              <w:rPr>
                <w:sz w:val="18"/>
                <w:szCs w:val="18"/>
                <w:highlight w:val="yellow"/>
              </w:rPr>
              <w:lastRenderedPageBreak/>
              <w:t>Report No. S15-04647</w:t>
            </w:r>
          </w:p>
          <w:p w14:paraId="14280D85" w14:textId="77777777" w:rsidR="00BE0F42" w:rsidRPr="00BD2447" w:rsidRDefault="00BE0F42" w:rsidP="00BE0F42">
            <w:pPr>
              <w:rPr>
                <w:sz w:val="18"/>
                <w:szCs w:val="18"/>
                <w:highlight w:val="yellow"/>
              </w:rPr>
            </w:pPr>
            <w:r w:rsidRPr="00BD2447">
              <w:rPr>
                <w:sz w:val="18"/>
                <w:szCs w:val="18"/>
                <w:highlight w:val="yellow"/>
              </w:rPr>
              <w:t>Study reference: R-35910 (000024803)</w:t>
            </w:r>
          </w:p>
          <w:p w14:paraId="5F9B69A0" w14:textId="77777777" w:rsidR="00BE0F42" w:rsidRPr="00BD2447" w:rsidRDefault="00BE0F42" w:rsidP="00BE0F42">
            <w:pPr>
              <w:rPr>
                <w:sz w:val="18"/>
                <w:szCs w:val="18"/>
                <w:highlight w:val="yellow"/>
              </w:rPr>
            </w:pPr>
            <w:r w:rsidRPr="00BD2447">
              <w:rPr>
                <w:sz w:val="18"/>
                <w:szCs w:val="18"/>
                <w:highlight w:val="yellow"/>
              </w:rPr>
              <w:t>GLP</w:t>
            </w:r>
          </w:p>
          <w:p w14:paraId="7339E128" w14:textId="683015CF"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0E7FBECF" w14:textId="17C19B9D" w:rsidR="00BE0F42" w:rsidRPr="00877F8A" w:rsidRDefault="00BE0F42" w:rsidP="00BE0F42">
            <w:pPr>
              <w:jc w:val="center"/>
              <w:rPr>
                <w:sz w:val="18"/>
                <w:szCs w:val="18"/>
              </w:rPr>
            </w:pPr>
            <w:r w:rsidRPr="00BD2447">
              <w:rPr>
                <w:sz w:val="18"/>
                <w:szCs w:val="18"/>
                <w:highlight w:val="yellow"/>
              </w:rPr>
              <w:lastRenderedPageBreak/>
              <w:t>N</w:t>
            </w:r>
          </w:p>
        </w:tc>
        <w:tc>
          <w:tcPr>
            <w:tcW w:w="992" w:type="dxa"/>
          </w:tcPr>
          <w:p w14:paraId="55C7C7AA" w14:textId="0CD6B00A"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6C43B4FF" w14:textId="77777777" w:rsidR="00BE0F42" w:rsidRPr="00877F8A" w:rsidRDefault="00BE0F42" w:rsidP="00BE0F42">
            <w:pPr>
              <w:jc w:val="center"/>
              <w:rPr>
                <w:sz w:val="18"/>
                <w:szCs w:val="18"/>
                <w:highlight w:val="yellow"/>
                <w:lang w:val="en-GB"/>
              </w:rPr>
            </w:pPr>
          </w:p>
        </w:tc>
        <w:tc>
          <w:tcPr>
            <w:tcW w:w="1100" w:type="dxa"/>
          </w:tcPr>
          <w:p w14:paraId="7C839E95" w14:textId="57558CAD" w:rsidR="00BE0F42" w:rsidRPr="00877F8A" w:rsidRDefault="00BE0F42" w:rsidP="00BE0F42">
            <w:pPr>
              <w:jc w:val="center"/>
              <w:rPr>
                <w:sz w:val="18"/>
                <w:szCs w:val="18"/>
              </w:rPr>
            </w:pPr>
            <w:r w:rsidRPr="00BD2447">
              <w:rPr>
                <w:sz w:val="18"/>
                <w:szCs w:val="18"/>
                <w:highlight w:val="yellow"/>
              </w:rPr>
              <w:t>ADAMA</w:t>
            </w:r>
          </w:p>
        </w:tc>
      </w:tr>
      <w:tr w:rsidR="00BE0F42" w:rsidRPr="00877F8A" w14:paraId="2255FB78" w14:textId="77777777" w:rsidTr="00877F8A">
        <w:tc>
          <w:tcPr>
            <w:tcW w:w="1413" w:type="dxa"/>
          </w:tcPr>
          <w:p w14:paraId="4065E014" w14:textId="16F7AE7E" w:rsidR="00BE0F42" w:rsidRPr="00877F8A" w:rsidRDefault="00BE0F42" w:rsidP="00BE0F42">
            <w:pPr>
              <w:rPr>
                <w:sz w:val="18"/>
                <w:szCs w:val="18"/>
              </w:rPr>
            </w:pPr>
            <w:r w:rsidRPr="00BD2447">
              <w:rPr>
                <w:sz w:val="18"/>
                <w:szCs w:val="18"/>
                <w:highlight w:val="yellow"/>
              </w:rPr>
              <w:t>CA 5.2</w:t>
            </w:r>
          </w:p>
        </w:tc>
        <w:tc>
          <w:tcPr>
            <w:tcW w:w="1984" w:type="dxa"/>
          </w:tcPr>
          <w:p w14:paraId="36EDD67D" w14:textId="77777777" w:rsidR="00BE0F42" w:rsidRPr="00BD2447" w:rsidRDefault="00BE0F42" w:rsidP="00BE0F42">
            <w:pPr>
              <w:pStyle w:val="Reference"/>
              <w:jc w:val="left"/>
              <w:rPr>
                <w:sz w:val="18"/>
                <w:szCs w:val="18"/>
                <w:highlight w:val="yellow"/>
                <w:lang w:val="en-GB"/>
              </w:rPr>
            </w:pPr>
            <w:r w:rsidRPr="00BD2447">
              <w:rPr>
                <w:sz w:val="18"/>
                <w:szCs w:val="18"/>
                <w:highlight w:val="yellow"/>
                <w:lang w:val="en-GB"/>
              </w:rPr>
              <w:t>Wiesner, F.</w:t>
            </w:r>
          </w:p>
          <w:p w14:paraId="1F52374F" w14:textId="5D4A5486" w:rsidR="00BE0F42" w:rsidRPr="00877F8A" w:rsidRDefault="00BE0F42" w:rsidP="00BE0F42">
            <w:pPr>
              <w:rPr>
                <w:sz w:val="18"/>
                <w:szCs w:val="18"/>
              </w:rPr>
            </w:pPr>
            <w:r w:rsidRPr="00BD2447">
              <w:rPr>
                <w:sz w:val="18"/>
                <w:szCs w:val="18"/>
                <w:highlight w:val="yellow"/>
              </w:rPr>
              <w:t>Breyer, N.</w:t>
            </w:r>
          </w:p>
        </w:tc>
        <w:tc>
          <w:tcPr>
            <w:tcW w:w="709" w:type="dxa"/>
          </w:tcPr>
          <w:p w14:paraId="30209596" w14:textId="07996DBA" w:rsidR="00BE0F42" w:rsidRPr="00877F8A" w:rsidRDefault="00BE0F42" w:rsidP="00BE0F42">
            <w:pPr>
              <w:jc w:val="center"/>
              <w:rPr>
                <w:sz w:val="18"/>
                <w:szCs w:val="18"/>
              </w:rPr>
            </w:pPr>
            <w:r w:rsidRPr="00BD2447">
              <w:rPr>
                <w:sz w:val="18"/>
                <w:szCs w:val="18"/>
                <w:highlight w:val="yellow"/>
              </w:rPr>
              <w:t>2016</w:t>
            </w:r>
          </w:p>
        </w:tc>
        <w:tc>
          <w:tcPr>
            <w:tcW w:w="5528" w:type="dxa"/>
          </w:tcPr>
          <w:p w14:paraId="24133244" w14:textId="77777777" w:rsidR="00BE0F42" w:rsidRPr="00BD2447" w:rsidRDefault="00BE0F42" w:rsidP="00BE0F42">
            <w:pPr>
              <w:rPr>
                <w:sz w:val="18"/>
                <w:szCs w:val="18"/>
                <w:highlight w:val="yellow"/>
              </w:rPr>
            </w:pPr>
            <w:proofErr w:type="spellStart"/>
            <w:r w:rsidRPr="00BD2447">
              <w:rPr>
                <w:sz w:val="18"/>
                <w:szCs w:val="18"/>
                <w:highlight w:val="yellow"/>
              </w:rPr>
              <w:t>Indipendent</w:t>
            </w:r>
            <w:proofErr w:type="spellEnd"/>
            <w:r w:rsidRPr="00BD2447">
              <w:rPr>
                <w:sz w:val="18"/>
                <w:szCs w:val="18"/>
                <w:highlight w:val="yellow"/>
              </w:rPr>
              <w:t xml:space="preserve"> Laboratory Validation (ILV) of an Analytical Method for the Determination of Acetamiprid in Water</w:t>
            </w:r>
          </w:p>
          <w:p w14:paraId="0F7C2F4D" w14:textId="77777777" w:rsidR="00BE0F42" w:rsidRPr="00BD2447" w:rsidRDefault="00BE0F42" w:rsidP="00BE0F42">
            <w:pPr>
              <w:rPr>
                <w:sz w:val="18"/>
                <w:szCs w:val="18"/>
                <w:highlight w:val="yellow"/>
              </w:rPr>
            </w:pPr>
            <w:r w:rsidRPr="00BD2447">
              <w:rPr>
                <w:sz w:val="18"/>
                <w:szCs w:val="18"/>
                <w:highlight w:val="yellow"/>
              </w:rPr>
              <w:t>Eurofins, Germany</w:t>
            </w:r>
          </w:p>
          <w:p w14:paraId="2A2F5339" w14:textId="77777777" w:rsidR="00BE0F42" w:rsidRPr="00BD2447" w:rsidRDefault="00BE0F42" w:rsidP="00BE0F42">
            <w:pPr>
              <w:rPr>
                <w:sz w:val="18"/>
                <w:szCs w:val="18"/>
                <w:highlight w:val="yellow"/>
              </w:rPr>
            </w:pPr>
            <w:r w:rsidRPr="00BD2447">
              <w:rPr>
                <w:sz w:val="18"/>
                <w:szCs w:val="18"/>
                <w:highlight w:val="yellow"/>
              </w:rPr>
              <w:t>Report No. S16-00166</w:t>
            </w:r>
          </w:p>
          <w:p w14:paraId="749878A9" w14:textId="77777777" w:rsidR="00BE0F42" w:rsidRPr="00BD2447" w:rsidRDefault="00BE0F42" w:rsidP="00BE0F42">
            <w:pPr>
              <w:rPr>
                <w:sz w:val="18"/>
                <w:szCs w:val="18"/>
                <w:highlight w:val="yellow"/>
              </w:rPr>
            </w:pPr>
            <w:r w:rsidRPr="00BD2447">
              <w:rPr>
                <w:sz w:val="18"/>
                <w:szCs w:val="18"/>
                <w:highlight w:val="yellow"/>
              </w:rPr>
              <w:t>Study reference: R-35910A (000085643)</w:t>
            </w:r>
          </w:p>
          <w:p w14:paraId="1859EC20" w14:textId="77777777" w:rsidR="00BE0F42" w:rsidRPr="00BD2447" w:rsidRDefault="00BE0F42" w:rsidP="00BE0F42">
            <w:pPr>
              <w:rPr>
                <w:sz w:val="18"/>
                <w:szCs w:val="18"/>
                <w:highlight w:val="yellow"/>
              </w:rPr>
            </w:pPr>
            <w:r w:rsidRPr="00BD2447">
              <w:rPr>
                <w:sz w:val="18"/>
                <w:szCs w:val="18"/>
                <w:highlight w:val="yellow"/>
              </w:rPr>
              <w:t>GLP</w:t>
            </w:r>
          </w:p>
          <w:p w14:paraId="6D1764B2" w14:textId="4CC43D7F"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357EEC43" w14:textId="1F7821FB" w:rsidR="00BE0F42" w:rsidRPr="00877F8A" w:rsidRDefault="00BE0F42" w:rsidP="00BE0F42">
            <w:pPr>
              <w:jc w:val="center"/>
              <w:rPr>
                <w:sz w:val="18"/>
                <w:szCs w:val="18"/>
              </w:rPr>
            </w:pPr>
            <w:r w:rsidRPr="00BD2447">
              <w:rPr>
                <w:sz w:val="18"/>
                <w:szCs w:val="18"/>
                <w:highlight w:val="yellow"/>
              </w:rPr>
              <w:t>N</w:t>
            </w:r>
          </w:p>
        </w:tc>
        <w:tc>
          <w:tcPr>
            <w:tcW w:w="992" w:type="dxa"/>
          </w:tcPr>
          <w:p w14:paraId="613A99E2" w14:textId="232C255C"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202E6140" w14:textId="77777777" w:rsidR="00BE0F42" w:rsidRPr="00877F8A" w:rsidRDefault="00BE0F42" w:rsidP="00BE0F42">
            <w:pPr>
              <w:jc w:val="center"/>
              <w:rPr>
                <w:sz w:val="18"/>
                <w:szCs w:val="18"/>
                <w:highlight w:val="yellow"/>
                <w:lang w:val="en-GB"/>
              </w:rPr>
            </w:pPr>
          </w:p>
        </w:tc>
        <w:tc>
          <w:tcPr>
            <w:tcW w:w="1100" w:type="dxa"/>
          </w:tcPr>
          <w:p w14:paraId="2E55882D" w14:textId="0802A3F7" w:rsidR="00BE0F42" w:rsidRPr="00877F8A" w:rsidRDefault="00BE0F42" w:rsidP="00BE0F42">
            <w:pPr>
              <w:jc w:val="center"/>
              <w:rPr>
                <w:sz w:val="18"/>
                <w:szCs w:val="18"/>
              </w:rPr>
            </w:pPr>
            <w:r w:rsidRPr="00BD2447">
              <w:rPr>
                <w:sz w:val="18"/>
                <w:szCs w:val="18"/>
                <w:highlight w:val="yellow"/>
              </w:rPr>
              <w:t>ADAMA</w:t>
            </w:r>
          </w:p>
        </w:tc>
      </w:tr>
      <w:tr w:rsidR="00BE0F42" w:rsidRPr="00877F8A" w14:paraId="16CB4889" w14:textId="77777777" w:rsidTr="00877F8A">
        <w:tc>
          <w:tcPr>
            <w:tcW w:w="1413" w:type="dxa"/>
          </w:tcPr>
          <w:p w14:paraId="7EB51B67" w14:textId="7C26B998" w:rsidR="00BE0F42" w:rsidRPr="00877F8A" w:rsidRDefault="00BE0F42" w:rsidP="00BE0F42">
            <w:pPr>
              <w:rPr>
                <w:sz w:val="18"/>
                <w:szCs w:val="18"/>
              </w:rPr>
            </w:pPr>
            <w:r w:rsidRPr="00BD2447">
              <w:rPr>
                <w:sz w:val="18"/>
                <w:szCs w:val="18"/>
                <w:highlight w:val="yellow"/>
              </w:rPr>
              <w:t>CA 5.2</w:t>
            </w:r>
          </w:p>
        </w:tc>
        <w:tc>
          <w:tcPr>
            <w:tcW w:w="1984" w:type="dxa"/>
          </w:tcPr>
          <w:p w14:paraId="04E94A8A" w14:textId="74AAF0BB" w:rsidR="00BE0F42" w:rsidRPr="00877F8A" w:rsidRDefault="00BE0F42" w:rsidP="00BE0F42">
            <w:pPr>
              <w:rPr>
                <w:sz w:val="18"/>
                <w:szCs w:val="18"/>
              </w:rPr>
            </w:pPr>
            <w:r w:rsidRPr="00BD2447">
              <w:rPr>
                <w:sz w:val="18"/>
                <w:szCs w:val="18"/>
                <w:highlight w:val="yellow"/>
              </w:rPr>
              <w:t>Merdian, H.</w:t>
            </w:r>
          </w:p>
        </w:tc>
        <w:tc>
          <w:tcPr>
            <w:tcW w:w="709" w:type="dxa"/>
          </w:tcPr>
          <w:p w14:paraId="04DD3706" w14:textId="5CE22128" w:rsidR="00BE0F42" w:rsidRPr="00877F8A" w:rsidRDefault="00BE0F42" w:rsidP="00BE0F42">
            <w:pPr>
              <w:jc w:val="center"/>
              <w:rPr>
                <w:sz w:val="18"/>
                <w:szCs w:val="18"/>
              </w:rPr>
            </w:pPr>
            <w:r w:rsidRPr="00BD2447">
              <w:rPr>
                <w:sz w:val="18"/>
                <w:szCs w:val="18"/>
                <w:highlight w:val="yellow"/>
              </w:rPr>
              <w:t>2015</w:t>
            </w:r>
          </w:p>
        </w:tc>
        <w:tc>
          <w:tcPr>
            <w:tcW w:w="5528" w:type="dxa"/>
          </w:tcPr>
          <w:p w14:paraId="6A1ED2AC" w14:textId="77777777" w:rsidR="00BE0F42" w:rsidRPr="00BD2447" w:rsidRDefault="00BE0F42" w:rsidP="00BE0F42">
            <w:pPr>
              <w:rPr>
                <w:sz w:val="18"/>
                <w:szCs w:val="18"/>
                <w:highlight w:val="yellow"/>
              </w:rPr>
            </w:pPr>
            <w:r w:rsidRPr="00BD2447">
              <w:rPr>
                <w:sz w:val="18"/>
                <w:szCs w:val="18"/>
                <w:highlight w:val="yellow"/>
              </w:rPr>
              <w:t>Validation of the analytical method for the determination of acetamiprid metabolite I M-1-5 in surface and drinking water</w:t>
            </w:r>
          </w:p>
          <w:p w14:paraId="3B84F3D7" w14:textId="77777777" w:rsidR="00BE0F42" w:rsidRPr="00BD2447" w:rsidRDefault="00BE0F42" w:rsidP="00BE0F42">
            <w:pPr>
              <w:rPr>
                <w:sz w:val="18"/>
                <w:szCs w:val="18"/>
                <w:highlight w:val="yellow"/>
              </w:rPr>
            </w:pPr>
            <w:r w:rsidRPr="00BD2447">
              <w:rPr>
                <w:sz w:val="18"/>
                <w:szCs w:val="18"/>
                <w:highlight w:val="yellow"/>
              </w:rPr>
              <w:t>Eurofins, UK</w:t>
            </w:r>
          </w:p>
          <w:p w14:paraId="768B5366" w14:textId="77777777" w:rsidR="00BE0F42" w:rsidRPr="00BD2447" w:rsidRDefault="00BE0F42" w:rsidP="00BE0F42">
            <w:pPr>
              <w:rPr>
                <w:sz w:val="18"/>
                <w:szCs w:val="18"/>
                <w:highlight w:val="yellow"/>
              </w:rPr>
            </w:pPr>
            <w:r w:rsidRPr="00BD2447">
              <w:rPr>
                <w:sz w:val="18"/>
                <w:szCs w:val="18"/>
                <w:highlight w:val="yellow"/>
              </w:rPr>
              <w:t>Report No. S15-04648</w:t>
            </w:r>
          </w:p>
          <w:p w14:paraId="5A0B5728" w14:textId="77777777" w:rsidR="00BE0F42" w:rsidRPr="00BD2447" w:rsidRDefault="00BE0F42" w:rsidP="00BE0F42">
            <w:pPr>
              <w:rPr>
                <w:sz w:val="18"/>
                <w:szCs w:val="18"/>
                <w:highlight w:val="yellow"/>
              </w:rPr>
            </w:pPr>
            <w:r w:rsidRPr="00BD2447">
              <w:rPr>
                <w:sz w:val="18"/>
                <w:szCs w:val="18"/>
                <w:highlight w:val="yellow"/>
              </w:rPr>
              <w:t>Study reference: R-35911 (000024804)</w:t>
            </w:r>
          </w:p>
          <w:p w14:paraId="001B70FA" w14:textId="77777777" w:rsidR="00BE0F42" w:rsidRPr="00BD2447" w:rsidRDefault="00BE0F42" w:rsidP="00BE0F42">
            <w:pPr>
              <w:rPr>
                <w:sz w:val="18"/>
                <w:szCs w:val="18"/>
                <w:highlight w:val="yellow"/>
              </w:rPr>
            </w:pPr>
            <w:r w:rsidRPr="00BD2447">
              <w:rPr>
                <w:sz w:val="18"/>
                <w:szCs w:val="18"/>
                <w:highlight w:val="yellow"/>
              </w:rPr>
              <w:t>GLP</w:t>
            </w:r>
          </w:p>
          <w:p w14:paraId="35949F12" w14:textId="37C9D953"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21A750BB" w14:textId="55A308F7" w:rsidR="00BE0F42" w:rsidRPr="00877F8A" w:rsidRDefault="00BE0F42" w:rsidP="00BE0F42">
            <w:pPr>
              <w:jc w:val="center"/>
              <w:rPr>
                <w:sz w:val="18"/>
                <w:szCs w:val="18"/>
              </w:rPr>
            </w:pPr>
            <w:r w:rsidRPr="00BD2447">
              <w:rPr>
                <w:sz w:val="18"/>
                <w:szCs w:val="18"/>
                <w:highlight w:val="yellow"/>
              </w:rPr>
              <w:t>N</w:t>
            </w:r>
          </w:p>
        </w:tc>
        <w:tc>
          <w:tcPr>
            <w:tcW w:w="992" w:type="dxa"/>
          </w:tcPr>
          <w:p w14:paraId="2AD0CB95" w14:textId="6FA1F6F6"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271EEF11" w14:textId="77777777" w:rsidR="00BE0F42" w:rsidRPr="00877F8A" w:rsidRDefault="00BE0F42" w:rsidP="00BE0F42">
            <w:pPr>
              <w:jc w:val="center"/>
              <w:rPr>
                <w:sz w:val="18"/>
                <w:szCs w:val="18"/>
                <w:highlight w:val="yellow"/>
                <w:lang w:val="en-GB"/>
              </w:rPr>
            </w:pPr>
          </w:p>
        </w:tc>
        <w:tc>
          <w:tcPr>
            <w:tcW w:w="1100" w:type="dxa"/>
          </w:tcPr>
          <w:p w14:paraId="68C63424" w14:textId="6858E969" w:rsidR="00BE0F42" w:rsidRPr="00877F8A" w:rsidRDefault="00BE0F42" w:rsidP="00BE0F42">
            <w:pPr>
              <w:jc w:val="center"/>
              <w:rPr>
                <w:sz w:val="18"/>
                <w:szCs w:val="18"/>
              </w:rPr>
            </w:pPr>
            <w:r w:rsidRPr="00BD2447">
              <w:rPr>
                <w:sz w:val="18"/>
                <w:szCs w:val="18"/>
                <w:highlight w:val="yellow"/>
              </w:rPr>
              <w:t>ADAMA</w:t>
            </w:r>
          </w:p>
        </w:tc>
      </w:tr>
      <w:tr w:rsidR="00BE0F42" w:rsidRPr="00877F8A" w14:paraId="363062D3" w14:textId="77777777" w:rsidTr="00877F8A">
        <w:tc>
          <w:tcPr>
            <w:tcW w:w="1413" w:type="dxa"/>
          </w:tcPr>
          <w:p w14:paraId="49FF5D71" w14:textId="7395B39D" w:rsidR="00BE0F42" w:rsidRPr="00877F8A" w:rsidRDefault="00BE0F42" w:rsidP="00BE0F42">
            <w:pPr>
              <w:rPr>
                <w:sz w:val="18"/>
                <w:szCs w:val="18"/>
              </w:rPr>
            </w:pPr>
            <w:r w:rsidRPr="00BD2447">
              <w:rPr>
                <w:sz w:val="18"/>
                <w:szCs w:val="18"/>
                <w:highlight w:val="yellow"/>
              </w:rPr>
              <w:t>CA 5.2</w:t>
            </w:r>
          </w:p>
        </w:tc>
        <w:tc>
          <w:tcPr>
            <w:tcW w:w="1984" w:type="dxa"/>
          </w:tcPr>
          <w:p w14:paraId="511895F4" w14:textId="77777777" w:rsidR="00BE0F42" w:rsidRPr="00BD2447" w:rsidRDefault="00BE0F42" w:rsidP="00BE0F42">
            <w:pPr>
              <w:pStyle w:val="Reference"/>
              <w:rPr>
                <w:sz w:val="18"/>
                <w:szCs w:val="18"/>
                <w:highlight w:val="yellow"/>
                <w:lang w:val="en-GB"/>
              </w:rPr>
            </w:pPr>
            <w:r w:rsidRPr="00BD2447">
              <w:rPr>
                <w:sz w:val="18"/>
                <w:szCs w:val="18"/>
                <w:highlight w:val="yellow"/>
                <w:lang w:val="en-GB"/>
              </w:rPr>
              <w:t>Wiesner, F.</w:t>
            </w:r>
          </w:p>
          <w:p w14:paraId="64B08F1E" w14:textId="373D9EAA" w:rsidR="00BE0F42" w:rsidRPr="00877F8A" w:rsidRDefault="00BE0F42" w:rsidP="00BE0F42">
            <w:pPr>
              <w:rPr>
                <w:sz w:val="18"/>
                <w:szCs w:val="18"/>
              </w:rPr>
            </w:pPr>
            <w:r w:rsidRPr="00BD2447">
              <w:rPr>
                <w:sz w:val="18"/>
                <w:szCs w:val="18"/>
                <w:highlight w:val="yellow"/>
              </w:rPr>
              <w:t>Feddersen, T.</w:t>
            </w:r>
          </w:p>
        </w:tc>
        <w:tc>
          <w:tcPr>
            <w:tcW w:w="709" w:type="dxa"/>
          </w:tcPr>
          <w:p w14:paraId="646F4E48" w14:textId="51FC9E3F" w:rsidR="00BE0F42" w:rsidRPr="00877F8A" w:rsidRDefault="00BE0F42" w:rsidP="00BE0F42">
            <w:pPr>
              <w:jc w:val="center"/>
              <w:rPr>
                <w:sz w:val="18"/>
                <w:szCs w:val="18"/>
              </w:rPr>
            </w:pPr>
            <w:r w:rsidRPr="00BD2447">
              <w:rPr>
                <w:sz w:val="18"/>
                <w:szCs w:val="18"/>
                <w:highlight w:val="yellow"/>
              </w:rPr>
              <w:t>2017</w:t>
            </w:r>
          </w:p>
        </w:tc>
        <w:tc>
          <w:tcPr>
            <w:tcW w:w="5528" w:type="dxa"/>
          </w:tcPr>
          <w:p w14:paraId="634FC375" w14:textId="77777777" w:rsidR="00BE0F42" w:rsidRPr="00BD2447" w:rsidRDefault="00BE0F42" w:rsidP="00BE0F42">
            <w:pPr>
              <w:rPr>
                <w:sz w:val="18"/>
                <w:szCs w:val="18"/>
                <w:highlight w:val="yellow"/>
              </w:rPr>
            </w:pPr>
            <w:proofErr w:type="spellStart"/>
            <w:r w:rsidRPr="00BD2447">
              <w:rPr>
                <w:sz w:val="18"/>
                <w:szCs w:val="18"/>
                <w:highlight w:val="yellow"/>
              </w:rPr>
              <w:t>Indipendent</w:t>
            </w:r>
            <w:proofErr w:type="spellEnd"/>
            <w:r w:rsidRPr="00BD2447">
              <w:rPr>
                <w:sz w:val="18"/>
                <w:szCs w:val="18"/>
                <w:highlight w:val="yellow"/>
              </w:rPr>
              <w:t xml:space="preserve"> Laboratory Validation (ILV) of an Analytical Method for the Determination of Acetamiprid Metabolite IM-1-5 in Water</w:t>
            </w:r>
          </w:p>
          <w:p w14:paraId="060A40EA" w14:textId="77777777" w:rsidR="00BE0F42" w:rsidRPr="00BD2447" w:rsidRDefault="00BE0F42" w:rsidP="00BE0F42">
            <w:pPr>
              <w:rPr>
                <w:sz w:val="18"/>
                <w:szCs w:val="18"/>
                <w:highlight w:val="yellow"/>
              </w:rPr>
            </w:pPr>
            <w:r w:rsidRPr="00BD2447">
              <w:rPr>
                <w:sz w:val="18"/>
                <w:szCs w:val="18"/>
                <w:highlight w:val="yellow"/>
              </w:rPr>
              <w:t>Eurofins, Germany</w:t>
            </w:r>
          </w:p>
          <w:p w14:paraId="52690994" w14:textId="77777777" w:rsidR="00BE0F42" w:rsidRPr="00BD2447" w:rsidRDefault="00BE0F42" w:rsidP="00BE0F42">
            <w:pPr>
              <w:rPr>
                <w:sz w:val="18"/>
                <w:szCs w:val="18"/>
                <w:highlight w:val="yellow"/>
              </w:rPr>
            </w:pPr>
            <w:r w:rsidRPr="00BD2447">
              <w:rPr>
                <w:sz w:val="18"/>
                <w:szCs w:val="18"/>
                <w:highlight w:val="yellow"/>
              </w:rPr>
              <w:t>Report No. S16-00167</w:t>
            </w:r>
          </w:p>
          <w:p w14:paraId="22A151ED" w14:textId="77777777" w:rsidR="00BE0F42" w:rsidRPr="00BD2447" w:rsidRDefault="00BE0F42" w:rsidP="00BE0F42">
            <w:pPr>
              <w:rPr>
                <w:sz w:val="18"/>
                <w:szCs w:val="18"/>
                <w:highlight w:val="yellow"/>
              </w:rPr>
            </w:pPr>
            <w:r w:rsidRPr="00BD2447">
              <w:rPr>
                <w:sz w:val="18"/>
                <w:szCs w:val="18"/>
                <w:highlight w:val="yellow"/>
              </w:rPr>
              <w:t>Study reference: R-35911A (000085644)</w:t>
            </w:r>
          </w:p>
          <w:p w14:paraId="21D0BECD" w14:textId="77777777" w:rsidR="00BE0F42" w:rsidRPr="00BD2447" w:rsidRDefault="00BE0F42" w:rsidP="00BE0F42">
            <w:pPr>
              <w:rPr>
                <w:sz w:val="18"/>
                <w:szCs w:val="18"/>
                <w:highlight w:val="yellow"/>
              </w:rPr>
            </w:pPr>
            <w:r w:rsidRPr="00BD2447">
              <w:rPr>
                <w:sz w:val="18"/>
                <w:szCs w:val="18"/>
                <w:highlight w:val="yellow"/>
              </w:rPr>
              <w:t>GLP</w:t>
            </w:r>
          </w:p>
          <w:p w14:paraId="1D1B1EF0" w14:textId="60347FCF"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347E9D8D" w14:textId="59181106" w:rsidR="00BE0F42" w:rsidRPr="00877F8A" w:rsidRDefault="00BE0F42" w:rsidP="00BE0F42">
            <w:pPr>
              <w:jc w:val="center"/>
              <w:rPr>
                <w:sz w:val="18"/>
                <w:szCs w:val="18"/>
              </w:rPr>
            </w:pPr>
            <w:r w:rsidRPr="00BD2447">
              <w:rPr>
                <w:sz w:val="18"/>
                <w:szCs w:val="18"/>
                <w:highlight w:val="yellow"/>
              </w:rPr>
              <w:t>N</w:t>
            </w:r>
          </w:p>
        </w:tc>
        <w:tc>
          <w:tcPr>
            <w:tcW w:w="992" w:type="dxa"/>
          </w:tcPr>
          <w:p w14:paraId="786F052F" w14:textId="338C3294"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5626C98B" w14:textId="77777777" w:rsidR="00BE0F42" w:rsidRPr="00877F8A" w:rsidRDefault="00BE0F42" w:rsidP="00BE0F42">
            <w:pPr>
              <w:jc w:val="center"/>
              <w:rPr>
                <w:sz w:val="18"/>
                <w:szCs w:val="18"/>
                <w:highlight w:val="yellow"/>
                <w:lang w:val="en-GB"/>
              </w:rPr>
            </w:pPr>
          </w:p>
        </w:tc>
        <w:tc>
          <w:tcPr>
            <w:tcW w:w="1100" w:type="dxa"/>
          </w:tcPr>
          <w:p w14:paraId="290EC1DF" w14:textId="35FF4134" w:rsidR="00BE0F42" w:rsidRPr="00877F8A" w:rsidRDefault="00BE0F42" w:rsidP="00BE0F42">
            <w:pPr>
              <w:jc w:val="center"/>
              <w:rPr>
                <w:sz w:val="18"/>
                <w:szCs w:val="18"/>
              </w:rPr>
            </w:pPr>
            <w:r w:rsidRPr="00BD2447">
              <w:rPr>
                <w:sz w:val="18"/>
                <w:szCs w:val="18"/>
                <w:highlight w:val="yellow"/>
              </w:rPr>
              <w:t>ADAMA</w:t>
            </w:r>
          </w:p>
        </w:tc>
      </w:tr>
      <w:tr w:rsidR="00BE0F42" w:rsidRPr="00877F8A" w14:paraId="2C86CC7E" w14:textId="77777777" w:rsidTr="00877F8A">
        <w:tc>
          <w:tcPr>
            <w:tcW w:w="1413" w:type="dxa"/>
          </w:tcPr>
          <w:p w14:paraId="17436944" w14:textId="61A842DB" w:rsidR="00BE0F42" w:rsidRPr="00877F8A" w:rsidRDefault="00BE0F42" w:rsidP="00BE0F42">
            <w:pPr>
              <w:rPr>
                <w:sz w:val="18"/>
                <w:szCs w:val="18"/>
              </w:rPr>
            </w:pPr>
            <w:r w:rsidRPr="00BD2447">
              <w:rPr>
                <w:sz w:val="18"/>
                <w:szCs w:val="18"/>
                <w:highlight w:val="yellow"/>
              </w:rPr>
              <w:t>CA 5.2</w:t>
            </w:r>
          </w:p>
        </w:tc>
        <w:tc>
          <w:tcPr>
            <w:tcW w:w="1984" w:type="dxa"/>
          </w:tcPr>
          <w:p w14:paraId="102A1492" w14:textId="0F19BE5A" w:rsidR="00BE0F42" w:rsidRPr="00877F8A" w:rsidRDefault="00BE0F42" w:rsidP="00BE0F42">
            <w:pPr>
              <w:rPr>
                <w:sz w:val="18"/>
                <w:szCs w:val="18"/>
              </w:rPr>
            </w:pPr>
            <w:r w:rsidRPr="00BD2447">
              <w:rPr>
                <w:sz w:val="18"/>
                <w:szCs w:val="18"/>
                <w:highlight w:val="yellow"/>
              </w:rPr>
              <w:t>Lang, A.</w:t>
            </w:r>
          </w:p>
        </w:tc>
        <w:tc>
          <w:tcPr>
            <w:tcW w:w="709" w:type="dxa"/>
          </w:tcPr>
          <w:p w14:paraId="3963E7BA" w14:textId="69A840A9" w:rsidR="00BE0F42" w:rsidRPr="00877F8A" w:rsidRDefault="00BE0F42" w:rsidP="00BE0F42">
            <w:pPr>
              <w:jc w:val="center"/>
              <w:rPr>
                <w:sz w:val="18"/>
                <w:szCs w:val="18"/>
              </w:rPr>
            </w:pPr>
            <w:r w:rsidRPr="00BD2447">
              <w:rPr>
                <w:sz w:val="18"/>
                <w:szCs w:val="18"/>
                <w:highlight w:val="yellow"/>
              </w:rPr>
              <w:t>2016</w:t>
            </w:r>
          </w:p>
        </w:tc>
        <w:tc>
          <w:tcPr>
            <w:tcW w:w="5528" w:type="dxa"/>
          </w:tcPr>
          <w:p w14:paraId="76C5758C" w14:textId="77777777" w:rsidR="00BE0F42" w:rsidRPr="00BD2447" w:rsidRDefault="00BE0F42" w:rsidP="00BE0F42">
            <w:pPr>
              <w:pStyle w:val="Reference"/>
              <w:jc w:val="left"/>
              <w:rPr>
                <w:sz w:val="18"/>
                <w:szCs w:val="18"/>
                <w:highlight w:val="yellow"/>
                <w:lang w:val="en-GB"/>
              </w:rPr>
            </w:pPr>
            <w:r w:rsidRPr="00BD2447">
              <w:rPr>
                <w:sz w:val="18"/>
                <w:szCs w:val="18"/>
                <w:highlight w:val="yellow"/>
                <w:lang w:val="en-GB"/>
              </w:rPr>
              <w:t>Validation of an Analytical Method for the Determination of Residues of Acetamiprid in Blood</w:t>
            </w:r>
          </w:p>
          <w:p w14:paraId="103B7A1E" w14:textId="77777777" w:rsidR="00BE0F42" w:rsidRPr="00BD2447" w:rsidRDefault="00BE0F42" w:rsidP="00BE0F42">
            <w:pPr>
              <w:pStyle w:val="Reference"/>
              <w:jc w:val="left"/>
              <w:rPr>
                <w:sz w:val="18"/>
                <w:szCs w:val="18"/>
                <w:highlight w:val="yellow"/>
                <w:lang w:val="en-GB"/>
              </w:rPr>
            </w:pPr>
            <w:r w:rsidRPr="00BD2447">
              <w:rPr>
                <w:sz w:val="18"/>
                <w:szCs w:val="18"/>
                <w:highlight w:val="yellow"/>
                <w:lang w:val="en-GB"/>
              </w:rPr>
              <w:t>CIP, Germany</w:t>
            </w:r>
          </w:p>
          <w:p w14:paraId="54C886EC" w14:textId="77777777" w:rsidR="00BE0F42" w:rsidRPr="00BD2447" w:rsidRDefault="00BE0F42" w:rsidP="00BE0F42">
            <w:pPr>
              <w:pStyle w:val="Reference"/>
              <w:jc w:val="left"/>
              <w:rPr>
                <w:sz w:val="18"/>
                <w:szCs w:val="18"/>
                <w:highlight w:val="yellow"/>
                <w:lang w:val="en-GB"/>
              </w:rPr>
            </w:pPr>
            <w:r w:rsidRPr="00BD2447">
              <w:rPr>
                <w:sz w:val="18"/>
                <w:szCs w:val="18"/>
                <w:highlight w:val="yellow"/>
                <w:lang w:val="en-GB"/>
              </w:rPr>
              <w:t>Report No. 16A08133-01-VMBF</w:t>
            </w:r>
          </w:p>
          <w:p w14:paraId="2BECE427" w14:textId="77777777" w:rsidR="00BE0F42" w:rsidRPr="00BD2447" w:rsidRDefault="00BE0F42" w:rsidP="00BE0F42">
            <w:pPr>
              <w:pStyle w:val="Reference"/>
              <w:jc w:val="left"/>
              <w:rPr>
                <w:sz w:val="18"/>
                <w:szCs w:val="18"/>
                <w:highlight w:val="yellow"/>
                <w:lang w:val="en-GB"/>
              </w:rPr>
            </w:pPr>
            <w:r w:rsidRPr="00BD2447">
              <w:rPr>
                <w:sz w:val="18"/>
                <w:szCs w:val="18"/>
                <w:highlight w:val="yellow"/>
                <w:lang w:val="en-GB"/>
              </w:rPr>
              <w:t>Study reference: R-37838 (000086047)</w:t>
            </w:r>
          </w:p>
          <w:p w14:paraId="39F96C88" w14:textId="77777777" w:rsidR="00BE0F42" w:rsidRPr="00BD2447" w:rsidRDefault="00BE0F42" w:rsidP="00BE0F42">
            <w:pPr>
              <w:pStyle w:val="Default"/>
              <w:rPr>
                <w:rFonts w:ascii="Times New Roman" w:hAnsi="Times New Roman" w:cs="Times New Roman"/>
                <w:sz w:val="18"/>
                <w:szCs w:val="18"/>
                <w:highlight w:val="yellow"/>
                <w:lang w:val="en-US"/>
              </w:rPr>
            </w:pPr>
            <w:r w:rsidRPr="00BD2447">
              <w:rPr>
                <w:rFonts w:ascii="Times New Roman" w:hAnsi="Times New Roman" w:cs="Times New Roman"/>
                <w:sz w:val="18"/>
                <w:szCs w:val="18"/>
                <w:highlight w:val="yellow"/>
                <w:lang w:val="en-US"/>
              </w:rPr>
              <w:t>GLP</w:t>
            </w:r>
          </w:p>
          <w:p w14:paraId="48BD975F" w14:textId="30C5785F" w:rsidR="00BE0F42" w:rsidRPr="00877F8A" w:rsidRDefault="00BE0F42" w:rsidP="00BE0F42">
            <w:pPr>
              <w:pStyle w:val="RepTable"/>
              <w:ind w:left="-130"/>
              <w:rPr>
                <w:sz w:val="18"/>
                <w:szCs w:val="18"/>
              </w:rPr>
            </w:pPr>
            <w:r w:rsidRPr="00BD2447">
              <w:rPr>
                <w:sz w:val="18"/>
                <w:szCs w:val="18"/>
                <w:highlight w:val="yellow"/>
              </w:rPr>
              <w:t>Unpublished</w:t>
            </w:r>
          </w:p>
        </w:tc>
        <w:tc>
          <w:tcPr>
            <w:tcW w:w="993" w:type="dxa"/>
          </w:tcPr>
          <w:p w14:paraId="2C64F852" w14:textId="22A79B9F" w:rsidR="00BE0F42" w:rsidRPr="00877F8A" w:rsidRDefault="00BE0F42" w:rsidP="00BE0F42">
            <w:pPr>
              <w:jc w:val="center"/>
              <w:rPr>
                <w:sz w:val="18"/>
                <w:szCs w:val="18"/>
              </w:rPr>
            </w:pPr>
            <w:r w:rsidRPr="00BD2447">
              <w:rPr>
                <w:sz w:val="18"/>
                <w:szCs w:val="18"/>
                <w:highlight w:val="yellow"/>
              </w:rPr>
              <w:t>N</w:t>
            </w:r>
          </w:p>
        </w:tc>
        <w:tc>
          <w:tcPr>
            <w:tcW w:w="992" w:type="dxa"/>
          </w:tcPr>
          <w:p w14:paraId="38972F57" w14:textId="247D314F" w:rsidR="00BE0F42" w:rsidRPr="00EC7CD0" w:rsidRDefault="00BE0F42" w:rsidP="00BE0F42">
            <w:pPr>
              <w:jc w:val="center"/>
              <w:rPr>
                <w:sz w:val="18"/>
                <w:szCs w:val="18"/>
                <w:highlight w:val="yellow"/>
              </w:rPr>
            </w:pPr>
            <w:r w:rsidRPr="00EC7CD0">
              <w:rPr>
                <w:sz w:val="18"/>
                <w:szCs w:val="18"/>
                <w:highlight w:val="yellow"/>
              </w:rPr>
              <w:t>N</w:t>
            </w:r>
          </w:p>
        </w:tc>
        <w:tc>
          <w:tcPr>
            <w:tcW w:w="1843" w:type="dxa"/>
          </w:tcPr>
          <w:p w14:paraId="1AFFF65F" w14:textId="77777777" w:rsidR="00BE0F42" w:rsidRPr="00877F8A" w:rsidRDefault="00BE0F42" w:rsidP="00BE0F42">
            <w:pPr>
              <w:jc w:val="center"/>
              <w:rPr>
                <w:sz w:val="18"/>
                <w:szCs w:val="18"/>
                <w:highlight w:val="yellow"/>
                <w:lang w:val="en-GB"/>
              </w:rPr>
            </w:pPr>
          </w:p>
        </w:tc>
        <w:tc>
          <w:tcPr>
            <w:tcW w:w="1100" w:type="dxa"/>
          </w:tcPr>
          <w:p w14:paraId="689B6537" w14:textId="1C753C7D" w:rsidR="00BE0F42" w:rsidRPr="00877F8A" w:rsidRDefault="00BE0F42" w:rsidP="00BE0F42">
            <w:pPr>
              <w:jc w:val="center"/>
              <w:rPr>
                <w:sz w:val="18"/>
                <w:szCs w:val="18"/>
              </w:rPr>
            </w:pPr>
            <w:r w:rsidRPr="00BD2447">
              <w:rPr>
                <w:sz w:val="18"/>
                <w:szCs w:val="18"/>
                <w:highlight w:val="yellow"/>
              </w:rPr>
              <w:t>ADAMA</w:t>
            </w:r>
          </w:p>
        </w:tc>
      </w:tr>
      <w:tr w:rsidR="00BE0F42" w:rsidRPr="00877F8A" w14:paraId="5335F12C" w14:textId="77777777" w:rsidTr="00877F8A">
        <w:tc>
          <w:tcPr>
            <w:tcW w:w="1413" w:type="dxa"/>
          </w:tcPr>
          <w:p w14:paraId="6350DBC1" w14:textId="11C084AA" w:rsidR="00BE0F42" w:rsidRPr="00877F8A" w:rsidRDefault="00BE0F42" w:rsidP="00BE0F42">
            <w:pPr>
              <w:rPr>
                <w:sz w:val="18"/>
                <w:szCs w:val="18"/>
                <w:highlight w:val="yellow"/>
                <w:lang w:val="en-GB"/>
              </w:rPr>
            </w:pPr>
            <w:r w:rsidRPr="00877F8A">
              <w:rPr>
                <w:sz w:val="18"/>
                <w:szCs w:val="18"/>
              </w:rPr>
              <w:t>CA 5.2</w:t>
            </w:r>
          </w:p>
        </w:tc>
        <w:tc>
          <w:tcPr>
            <w:tcW w:w="1984" w:type="dxa"/>
          </w:tcPr>
          <w:p w14:paraId="300B6C55" w14:textId="21AE3491" w:rsidR="00BE0F42" w:rsidRPr="00877F8A" w:rsidRDefault="00BE0F42" w:rsidP="00BE0F42">
            <w:pPr>
              <w:rPr>
                <w:sz w:val="18"/>
                <w:szCs w:val="18"/>
                <w:highlight w:val="yellow"/>
                <w:lang w:val="en-GB"/>
              </w:rPr>
            </w:pPr>
            <w:r w:rsidRPr="00877F8A">
              <w:rPr>
                <w:sz w:val="18"/>
                <w:szCs w:val="18"/>
              </w:rPr>
              <w:t>Beck, T., Class, T.</w:t>
            </w:r>
          </w:p>
        </w:tc>
        <w:tc>
          <w:tcPr>
            <w:tcW w:w="709" w:type="dxa"/>
          </w:tcPr>
          <w:p w14:paraId="4147BDF7" w14:textId="33236B1B" w:rsidR="00BE0F42" w:rsidRPr="00877F8A" w:rsidRDefault="00BE0F42" w:rsidP="00BE0F42">
            <w:pPr>
              <w:jc w:val="center"/>
              <w:rPr>
                <w:sz w:val="18"/>
                <w:szCs w:val="18"/>
                <w:highlight w:val="yellow"/>
                <w:lang w:val="en-GB"/>
              </w:rPr>
            </w:pPr>
            <w:r w:rsidRPr="00877F8A">
              <w:rPr>
                <w:sz w:val="18"/>
                <w:szCs w:val="18"/>
              </w:rPr>
              <w:t>2009</w:t>
            </w:r>
          </w:p>
        </w:tc>
        <w:tc>
          <w:tcPr>
            <w:tcW w:w="5528" w:type="dxa"/>
          </w:tcPr>
          <w:p w14:paraId="70D0A8C6" w14:textId="77777777" w:rsidR="00BE0F42" w:rsidRPr="00877F8A" w:rsidRDefault="00BE0F42" w:rsidP="00BE0F42">
            <w:pPr>
              <w:pStyle w:val="RepTable"/>
              <w:rPr>
                <w:sz w:val="18"/>
                <w:szCs w:val="18"/>
              </w:rPr>
            </w:pPr>
            <w:r w:rsidRPr="00877F8A">
              <w:rPr>
                <w:sz w:val="18"/>
                <w:szCs w:val="18"/>
              </w:rPr>
              <w:t>Acetamiprid: development and validation of an analytical method for the dtermination of residues on operator exposure dosimeters from field studies</w:t>
            </w:r>
          </w:p>
          <w:p w14:paraId="0FE79617" w14:textId="77777777" w:rsidR="00BE0F42" w:rsidRPr="00877F8A" w:rsidRDefault="00BE0F42" w:rsidP="00BE0F42">
            <w:pPr>
              <w:pStyle w:val="RepTable"/>
              <w:rPr>
                <w:sz w:val="18"/>
                <w:szCs w:val="18"/>
              </w:rPr>
            </w:pPr>
            <w:r w:rsidRPr="00877F8A">
              <w:rPr>
                <w:sz w:val="18"/>
                <w:szCs w:val="18"/>
              </w:rPr>
              <w:t>Report No. P/B 1603 G, Document ID RD-01863</w:t>
            </w:r>
          </w:p>
          <w:p w14:paraId="4275A208" w14:textId="77777777" w:rsidR="00BE0F42" w:rsidRPr="00877F8A" w:rsidRDefault="00BE0F42" w:rsidP="00BE0F42">
            <w:pPr>
              <w:pStyle w:val="RepTable"/>
              <w:rPr>
                <w:sz w:val="18"/>
                <w:szCs w:val="18"/>
              </w:rPr>
            </w:pPr>
            <w:r w:rsidRPr="00877F8A">
              <w:rPr>
                <w:sz w:val="18"/>
                <w:szCs w:val="18"/>
              </w:rPr>
              <w:t>PTRL Europe, Germany</w:t>
            </w:r>
          </w:p>
          <w:p w14:paraId="35D5F728" w14:textId="77777777" w:rsidR="00BE0F42" w:rsidRPr="00877F8A" w:rsidRDefault="00BE0F42" w:rsidP="00BE0F42">
            <w:pPr>
              <w:pStyle w:val="RepTable"/>
              <w:rPr>
                <w:sz w:val="18"/>
                <w:szCs w:val="18"/>
              </w:rPr>
            </w:pPr>
            <w:r w:rsidRPr="00877F8A">
              <w:rPr>
                <w:sz w:val="18"/>
                <w:szCs w:val="18"/>
              </w:rPr>
              <w:t>GLP</w:t>
            </w:r>
          </w:p>
          <w:p w14:paraId="784F7256" w14:textId="6C7782BC" w:rsidR="00BE0F42" w:rsidRPr="00877F8A" w:rsidRDefault="00BE0F42" w:rsidP="00BE0F42">
            <w:pPr>
              <w:rPr>
                <w:sz w:val="18"/>
                <w:szCs w:val="18"/>
                <w:highlight w:val="yellow"/>
                <w:lang w:val="en-GB"/>
              </w:rPr>
            </w:pPr>
            <w:r w:rsidRPr="00877F8A">
              <w:rPr>
                <w:sz w:val="18"/>
                <w:szCs w:val="18"/>
              </w:rPr>
              <w:lastRenderedPageBreak/>
              <w:t>Unpublished</w:t>
            </w:r>
          </w:p>
        </w:tc>
        <w:tc>
          <w:tcPr>
            <w:tcW w:w="993" w:type="dxa"/>
          </w:tcPr>
          <w:p w14:paraId="1AE243A2" w14:textId="3FDF51E5" w:rsidR="00BE0F42" w:rsidRPr="00877F8A" w:rsidRDefault="00BE0F42" w:rsidP="00BE0F42">
            <w:pPr>
              <w:jc w:val="center"/>
              <w:rPr>
                <w:sz w:val="18"/>
                <w:szCs w:val="18"/>
                <w:highlight w:val="yellow"/>
                <w:lang w:val="en-GB"/>
              </w:rPr>
            </w:pPr>
            <w:r w:rsidRPr="00877F8A">
              <w:rPr>
                <w:sz w:val="18"/>
                <w:szCs w:val="18"/>
              </w:rPr>
              <w:lastRenderedPageBreak/>
              <w:t xml:space="preserve">N </w:t>
            </w:r>
          </w:p>
        </w:tc>
        <w:tc>
          <w:tcPr>
            <w:tcW w:w="992" w:type="dxa"/>
          </w:tcPr>
          <w:p w14:paraId="75495106" w14:textId="112773E1" w:rsidR="00BE0F42" w:rsidRPr="00877F8A" w:rsidRDefault="00BE0F42" w:rsidP="00BE0F42">
            <w:pPr>
              <w:jc w:val="center"/>
              <w:rPr>
                <w:sz w:val="18"/>
                <w:szCs w:val="18"/>
                <w:highlight w:val="yellow"/>
                <w:lang w:val="en-GB"/>
              </w:rPr>
            </w:pPr>
            <w:r w:rsidRPr="00877F8A">
              <w:rPr>
                <w:sz w:val="18"/>
                <w:szCs w:val="18"/>
              </w:rPr>
              <w:t xml:space="preserve">N </w:t>
            </w:r>
          </w:p>
        </w:tc>
        <w:tc>
          <w:tcPr>
            <w:tcW w:w="1843" w:type="dxa"/>
          </w:tcPr>
          <w:p w14:paraId="18B655B5" w14:textId="77777777" w:rsidR="00BE0F42" w:rsidRPr="00877F8A" w:rsidRDefault="00BE0F42" w:rsidP="00BE0F42">
            <w:pPr>
              <w:jc w:val="center"/>
              <w:rPr>
                <w:sz w:val="18"/>
                <w:szCs w:val="18"/>
                <w:highlight w:val="yellow"/>
                <w:lang w:val="en-GB"/>
              </w:rPr>
            </w:pPr>
          </w:p>
        </w:tc>
        <w:tc>
          <w:tcPr>
            <w:tcW w:w="1100" w:type="dxa"/>
          </w:tcPr>
          <w:p w14:paraId="2602C46B" w14:textId="57BE821F" w:rsidR="00BE0F42" w:rsidRPr="00877F8A" w:rsidRDefault="00BE0F42" w:rsidP="00BE0F42">
            <w:pPr>
              <w:jc w:val="center"/>
              <w:rPr>
                <w:sz w:val="18"/>
                <w:szCs w:val="18"/>
                <w:highlight w:val="yellow"/>
                <w:lang w:val="en-GB"/>
              </w:rPr>
            </w:pPr>
            <w:r w:rsidRPr="00877F8A">
              <w:rPr>
                <w:sz w:val="18"/>
                <w:szCs w:val="18"/>
              </w:rPr>
              <w:t xml:space="preserve">Nippon soda </w:t>
            </w:r>
          </w:p>
        </w:tc>
      </w:tr>
      <w:tr w:rsidR="00BE0F42" w:rsidRPr="00877F8A" w14:paraId="4B603132" w14:textId="77777777" w:rsidTr="00877F8A">
        <w:tc>
          <w:tcPr>
            <w:tcW w:w="1413" w:type="dxa"/>
          </w:tcPr>
          <w:p w14:paraId="7C2CD7B4" w14:textId="4E80F01B" w:rsidR="00BE0F42" w:rsidRPr="00877F8A" w:rsidRDefault="00BE0F42" w:rsidP="00BE0F42">
            <w:pPr>
              <w:rPr>
                <w:sz w:val="18"/>
                <w:szCs w:val="18"/>
              </w:rPr>
            </w:pPr>
            <w:r w:rsidRPr="00877F8A">
              <w:rPr>
                <w:sz w:val="18"/>
                <w:szCs w:val="18"/>
              </w:rPr>
              <w:t>CA 7.1.1.1/01, 7.1.2.1.1/02, 7.1.2.1.2/03</w:t>
            </w:r>
          </w:p>
        </w:tc>
        <w:tc>
          <w:tcPr>
            <w:tcW w:w="1984" w:type="dxa"/>
          </w:tcPr>
          <w:p w14:paraId="5F5C133E" w14:textId="438817AC" w:rsidR="00BE0F42" w:rsidRPr="00877F8A" w:rsidRDefault="00BE0F42" w:rsidP="00BE0F42">
            <w:pPr>
              <w:rPr>
                <w:sz w:val="18"/>
                <w:szCs w:val="18"/>
              </w:rPr>
            </w:pPr>
            <w:r w:rsidRPr="00877F8A">
              <w:rPr>
                <w:sz w:val="18"/>
                <w:szCs w:val="18"/>
              </w:rPr>
              <w:t>Morgenroth, U.</w:t>
            </w:r>
          </w:p>
        </w:tc>
        <w:tc>
          <w:tcPr>
            <w:tcW w:w="709" w:type="dxa"/>
          </w:tcPr>
          <w:p w14:paraId="6A5B1F4B" w14:textId="5700EF7C" w:rsidR="00BE0F42" w:rsidRPr="00877F8A" w:rsidRDefault="00BE0F42" w:rsidP="00BE0F42">
            <w:pPr>
              <w:jc w:val="center"/>
              <w:rPr>
                <w:sz w:val="18"/>
                <w:szCs w:val="18"/>
              </w:rPr>
            </w:pPr>
            <w:r w:rsidRPr="00877F8A">
              <w:rPr>
                <w:sz w:val="18"/>
                <w:szCs w:val="18"/>
              </w:rPr>
              <w:t>1997</w:t>
            </w:r>
          </w:p>
        </w:tc>
        <w:tc>
          <w:tcPr>
            <w:tcW w:w="5528" w:type="dxa"/>
          </w:tcPr>
          <w:p w14:paraId="59F04542" w14:textId="77777777" w:rsidR="00BE0F42" w:rsidRPr="00877F8A" w:rsidRDefault="00BE0F42" w:rsidP="00BE0F42">
            <w:pPr>
              <w:pStyle w:val="RepTable"/>
              <w:rPr>
                <w:noProof w:val="0"/>
                <w:sz w:val="18"/>
                <w:szCs w:val="18"/>
              </w:rPr>
            </w:pPr>
            <w:r w:rsidRPr="00877F8A">
              <w:rPr>
                <w:noProof w:val="0"/>
                <w:sz w:val="18"/>
                <w:szCs w:val="18"/>
                <w:vertAlign w:val="superscript"/>
              </w:rPr>
              <w:t>14</w:t>
            </w:r>
            <w:r w:rsidRPr="00877F8A">
              <w:rPr>
                <w:noProof w:val="0"/>
                <w:sz w:val="18"/>
                <w:szCs w:val="18"/>
              </w:rPr>
              <w:t>C-NI-25: Metabolism in One Soil Incubated under Aerobic Conditions</w:t>
            </w:r>
          </w:p>
          <w:p w14:paraId="719DCD50" w14:textId="77777777" w:rsidR="00BE0F42" w:rsidRPr="00877F8A" w:rsidRDefault="00BE0F42" w:rsidP="00BE0F42">
            <w:pPr>
              <w:pStyle w:val="RepTable"/>
              <w:rPr>
                <w:noProof w:val="0"/>
                <w:sz w:val="18"/>
                <w:szCs w:val="18"/>
              </w:rPr>
            </w:pPr>
            <w:r w:rsidRPr="00877F8A">
              <w:rPr>
                <w:noProof w:val="0"/>
                <w:sz w:val="18"/>
                <w:szCs w:val="18"/>
              </w:rPr>
              <w:t>Report/file: RCC Project 373994 Amended final report</w:t>
            </w:r>
          </w:p>
          <w:p w14:paraId="4DDA7C2F" w14:textId="77777777" w:rsidR="00BE0F42" w:rsidRPr="00BC5074" w:rsidRDefault="00BE0F42" w:rsidP="00BE0F42">
            <w:pPr>
              <w:pStyle w:val="RepTable"/>
              <w:rPr>
                <w:noProof w:val="0"/>
                <w:sz w:val="18"/>
                <w:szCs w:val="18"/>
                <w:lang w:val="pt-PT"/>
              </w:rPr>
            </w:pPr>
            <w:r w:rsidRPr="00BC5074">
              <w:rPr>
                <w:noProof w:val="0"/>
                <w:sz w:val="18"/>
                <w:szCs w:val="18"/>
                <w:lang w:val="pt-PT"/>
              </w:rPr>
              <w:t>Nippon Soda Doc No. RD-09624N</w:t>
            </w:r>
          </w:p>
          <w:p w14:paraId="51DAF64F" w14:textId="77777777" w:rsidR="00BE0F42" w:rsidRPr="00877F8A" w:rsidRDefault="00BE0F42" w:rsidP="00BE0F42">
            <w:pPr>
              <w:pStyle w:val="RepTable"/>
              <w:rPr>
                <w:noProof w:val="0"/>
                <w:sz w:val="18"/>
                <w:szCs w:val="18"/>
              </w:rPr>
            </w:pPr>
            <w:r w:rsidRPr="00877F8A">
              <w:rPr>
                <w:noProof w:val="0"/>
                <w:sz w:val="18"/>
                <w:szCs w:val="18"/>
              </w:rPr>
              <w:t>GLP</w:t>
            </w:r>
          </w:p>
          <w:p w14:paraId="44CC5E0E" w14:textId="5828095E"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6F4128CF" w14:textId="12FC3EBB" w:rsidR="00BE0F42" w:rsidRPr="00877F8A" w:rsidRDefault="00BE0F42" w:rsidP="00BE0F42">
            <w:pPr>
              <w:jc w:val="center"/>
              <w:rPr>
                <w:sz w:val="18"/>
                <w:szCs w:val="18"/>
              </w:rPr>
            </w:pPr>
            <w:r w:rsidRPr="00877F8A">
              <w:rPr>
                <w:sz w:val="18"/>
                <w:szCs w:val="18"/>
              </w:rPr>
              <w:t>N</w:t>
            </w:r>
          </w:p>
        </w:tc>
        <w:tc>
          <w:tcPr>
            <w:tcW w:w="992" w:type="dxa"/>
          </w:tcPr>
          <w:p w14:paraId="31C7725B" w14:textId="2BEEC643" w:rsidR="00BE0F42" w:rsidRPr="00877F8A" w:rsidRDefault="00BE0F42" w:rsidP="00BE0F42">
            <w:pPr>
              <w:spacing w:line="259" w:lineRule="auto"/>
              <w:jc w:val="center"/>
              <w:rPr>
                <w:sz w:val="18"/>
                <w:szCs w:val="18"/>
              </w:rPr>
            </w:pPr>
            <w:r w:rsidRPr="00877F8A">
              <w:rPr>
                <w:sz w:val="18"/>
                <w:szCs w:val="18"/>
              </w:rPr>
              <w:t>N</w:t>
            </w:r>
          </w:p>
        </w:tc>
        <w:tc>
          <w:tcPr>
            <w:tcW w:w="1843" w:type="dxa"/>
          </w:tcPr>
          <w:p w14:paraId="4B7AC8ED" w14:textId="77777777" w:rsidR="00BE0F42" w:rsidRPr="00877F8A" w:rsidRDefault="00BE0F42" w:rsidP="00BE0F42">
            <w:pPr>
              <w:jc w:val="center"/>
              <w:rPr>
                <w:sz w:val="18"/>
                <w:szCs w:val="18"/>
                <w:highlight w:val="yellow"/>
                <w:lang w:val="en-GB"/>
              </w:rPr>
            </w:pPr>
          </w:p>
        </w:tc>
        <w:tc>
          <w:tcPr>
            <w:tcW w:w="1100" w:type="dxa"/>
          </w:tcPr>
          <w:p w14:paraId="407B0AF5" w14:textId="5FB70C7C" w:rsidR="00BE0F42" w:rsidRPr="00877F8A" w:rsidRDefault="00BE0F42" w:rsidP="00BE0F42">
            <w:pPr>
              <w:jc w:val="center"/>
              <w:rPr>
                <w:sz w:val="18"/>
                <w:szCs w:val="18"/>
              </w:rPr>
            </w:pPr>
            <w:r w:rsidRPr="00877F8A">
              <w:rPr>
                <w:sz w:val="18"/>
                <w:szCs w:val="18"/>
              </w:rPr>
              <w:t xml:space="preserve">Nippon soda </w:t>
            </w:r>
          </w:p>
        </w:tc>
      </w:tr>
      <w:tr w:rsidR="00BE0F42" w:rsidRPr="00877F8A" w14:paraId="0CCEB079" w14:textId="77777777" w:rsidTr="00877F8A">
        <w:tc>
          <w:tcPr>
            <w:tcW w:w="1413" w:type="dxa"/>
          </w:tcPr>
          <w:p w14:paraId="5CF23F93" w14:textId="71FF4EC4" w:rsidR="00BE0F42" w:rsidRPr="00877F8A" w:rsidRDefault="00BE0F42" w:rsidP="00BE0F42">
            <w:pPr>
              <w:rPr>
                <w:sz w:val="18"/>
                <w:szCs w:val="18"/>
              </w:rPr>
            </w:pPr>
            <w:r w:rsidRPr="00877F8A">
              <w:rPr>
                <w:sz w:val="18"/>
                <w:szCs w:val="18"/>
              </w:rPr>
              <w:t>CA 7.1.1.1/02</w:t>
            </w:r>
          </w:p>
        </w:tc>
        <w:tc>
          <w:tcPr>
            <w:tcW w:w="1984" w:type="dxa"/>
          </w:tcPr>
          <w:p w14:paraId="547DD77F" w14:textId="6A7DB64D" w:rsidR="00BE0F42" w:rsidRPr="00877F8A" w:rsidRDefault="00BE0F42" w:rsidP="00BE0F42">
            <w:pPr>
              <w:rPr>
                <w:sz w:val="18"/>
                <w:szCs w:val="18"/>
              </w:rPr>
            </w:pPr>
            <w:r w:rsidRPr="00877F8A">
              <w:rPr>
                <w:sz w:val="18"/>
                <w:szCs w:val="18"/>
              </w:rPr>
              <w:t>Feung, C.S.</w:t>
            </w:r>
          </w:p>
        </w:tc>
        <w:tc>
          <w:tcPr>
            <w:tcW w:w="709" w:type="dxa"/>
          </w:tcPr>
          <w:p w14:paraId="7AC10EF5" w14:textId="73C7A6F9" w:rsidR="00BE0F42" w:rsidRPr="00877F8A" w:rsidRDefault="00BE0F42" w:rsidP="00BE0F42">
            <w:pPr>
              <w:jc w:val="center"/>
              <w:rPr>
                <w:sz w:val="18"/>
                <w:szCs w:val="18"/>
              </w:rPr>
            </w:pPr>
            <w:r w:rsidRPr="00877F8A">
              <w:rPr>
                <w:sz w:val="18"/>
                <w:szCs w:val="18"/>
              </w:rPr>
              <w:t>1998</w:t>
            </w:r>
          </w:p>
        </w:tc>
        <w:tc>
          <w:tcPr>
            <w:tcW w:w="5528" w:type="dxa"/>
          </w:tcPr>
          <w:p w14:paraId="4D5D9A17" w14:textId="77777777" w:rsidR="00BE0F42" w:rsidRPr="00877F8A" w:rsidRDefault="00BE0F42" w:rsidP="00BE0F42">
            <w:pPr>
              <w:pStyle w:val="RepTable"/>
              <w:rPr>
                <w:noProof w:val="0"/>
                <w:sz w:val="18"/>
                <w:szCs w:val="18"/>
              </w:rPr>
            </w:pPr>
            <w:r w:rsidRPr="00877F8A">
              <w:rPr>
                <w:noProof w:val="0"/>
                <w:sz w:val="18"/>
                <w:szCs w:val="18"/>
              </w:rPr>
              <w:t xml:space="preserve">Acetamiprid (NI-25): Metabolism in </w:t>
            </w:r>
            <w:proofErr w:type="spellStart"/>
            <w:r w:rsidRPr="00877F8A">
              <w:rPr>
                <w:noProof w:val="0"/>
                <w:sz w:val="18"/>
                <w:szCs w:val="18"/>
              </w:rPr>
              <w:t>Collombey</w:t>
            </w:r>
            <w:proofErr w:type="spellEnd"/>
            <w:r w:rsidRPr="00877F8A">
              <w:rPr>
                <w:noProof w:val="0"/>
                <w:sz w:val="18"/>
                <w:szCs w:val="18"/>
              </w:rPr>
              <w:t xml:space="preserve"> Soil</w:t>
            </w:r>
          </w:p>
          <w:p w14:paraId="1AED331C" w14:textId="77777777" w:rsidR="00BE0F42" w:rsidRPr="00877F8A" w:rsidRDefault="00BE0F42" w:rsidP="00BE0F42">
            <w:pPr>
              <w:pStyle w:val="RepTable"/>
              <w:rPr>
                <w:noProof w:val="0"/>
                <w:sz w:val="18"/>
                <w:szCs w:val="18"/>
              </w:rPr>
            </w:pPr>
            <w:r w:rsidRPr="00877F8A">
              <w:rPr>
                <w:noProof w:val="0"/>
                <w:sz w:val="18"/>
                <w:szCs w:val="18"/>
              </w:rPr>
              <w:t>Report/file: RPAC Report N° EC-97-406</w:t>
            </w:r>
          </w:p>
          <w:p w14:paraId="18CE68FB" w14:textId="77777777" w:rsidR="00BE0F42" w:rsidRPr="00877F8A" w:rsidRDefault="00BE0F42" w:rsidP="00BE0F42">
            <w:pPr>
              <w:pStyle w:val="RepTable"/>
              <w:rPr>
                <w:noProof w:val="0"/>
                <w:sz w:val="18"/>
                <w:szCs w:val="18"/>
                <w:lang w:val="fr-FR"/>
              </w:rPr>
            </w:pPr>
            <w:r w:rsidRPr="00877F8A">
              <w:rPr>
                <w:noProof w:val="0"/>
                <w:sz w:val="18"/>
                <w:szCs w:val="18"/>
                <w:lang w:val="fr-FR"/>
              </w:rPr>
              <w:t>Nippon Soda Doc No. RD-09961</w:t>
            </w:r>
          </w:p>
          <w:p w14:paraId="419E1450" w14:textId="77777777" w:rsidR="00BE0F42" w:rsidRPr="00877F8A" w:rsidRDefault="00BE0F42" w:rsidP="00BE0F42">
            <w:pPr>
              <w:pStyle w:val="RepTable"/>
              <w:rPr>
                <w:noProof w:val="0"/>
                <w:sz w:val="18"/>
                <w:szCs w:val="18"/>
                <w:lang w:val="fr-BE"/>
              </w:rPr>
            </w:pPr>
            <w:r w:rsidRPr="00877F8A">
              <w:rPr>
                <w:noProof w:val="0"/>
                <w:sz w:val="18"/>
                <w:szCs w:val="18"/>
                <w:lang w:val="fr-BE"/>
              </w:rPr>
              <w:t>Non-GLP</w:t>
            </w:r>
          </w:p>
          <w:p w14:paraId="5B67B574" w14:textId="687E2491"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4A90513" w14:textId="4A4DB0E8" w:rsidR="00BE0F42" w:rsidRPr="00877F8A" w:rsidRDefault="00BE0F42" w:rsidP="00BE0F42">
            <w:pPr>
              <w:jc w:val="center"/>
              <w:rPr>
                <w:sz w:val="18"/>
                <w:szCs w:val="18"/>
              </w:rPr>
            </w:pPr>
            <w:r w:rsidRPr="00877F8A">
              <w:rPr>
                <w:sz w:val="18"/>
                <w:szCs w:val="18"/>
              </w:rPr>
              <w:t>N</w:t>
            </w:r>
          </w:p>
        </w:tc>
        <w:tc>
          <w:tcPr>
            <w:tcW w:w="992" w:type="dxa"/>
          </w:tcPr>
          <w:p w14:paraId="53346CE3" w14:textId="2ABE1CC6" w:rsidR="00BE0F42" w:rsidRPr="00877F8A" w:rsidRDefault="00BE0F42" w:rsidP="00BE0F42">
            <w:pPr>
              <w:spacing w:line="259" w:lineRule="auto"/>
              <w:jc w:val="center"/>
              <w:rPr>
                <w:sz w:val="18"/>
                <w:szCs w:val="18"/>
              </w:rPr>
            </w:pPr>
            <w:r w:rsidRPr="00877F8A">
              <w:rPr>
                <w:sz w:val="18"/>
                <w:szCs w:val="18"/>
              </w:rPr>
              <w:t>N</w:t>
            </w:r>
          </w:p>
        </w:tc>
        <w:tc>
          <w:tcPr>
            <w:tcW w:w="1843" w:type="dxa"/>
          </w:tcPr>
          <w:p w14:paraId="1D422924" w14:textId="77777777" w:rsidR="00BE0F42" w:rsidRPr="00877F8A" w:rsidRDefault="00BE0F42" w:rsidP="00BE0F42">
            <w:pPr>
              <w:jc w:val="center"/>
              <w:rPr>
                <w:sz w:val="18"/>
                <w:szCs w:val="18"/>
                <w:highlight w:val="yellow"/>
                <w:lang w:val="en-GB"/>
              </w:rPr>
            </w:pPr>
          </w:p>
        </w:tc>
        <w:tc>
          <w:tcPr>
            <w:tcW w:w="1100" w:type="dxa"/>
          </w:tcPr>
          <w:p w14:paraId="0E311A68" w14:textId="0C66DD2C" w:rsidR="00BE0F42" w:rsidRPr="00877F8A" w:rsidRDefault="00BE0F42" w:rsidP="00BE0F42">
            <w:pPr>
              <w:jc w:val="center"/>
              <w:rPr>
                <w:sz w:val="18"/>
                <w:szCs w:val="18"/>
              </w:rPr>
            </w:pPr>
            <w:r w:rsidRPr="00877F8A">
              <w:rPr>
                <w:sz w:val="18"/>
                <w:szCs w:val="18"/>
              </w:rPr>
              <w:t xml:space="preserve">Nippon soda </w:t>
            </w:r>
          </w:p>
        </w:tc>
      </w:tr>
      <w:tr w:rsidR="00BE0F42" w:rsidRPr="00877F8A" w14:paraId="1874EE8E" w14:textId="77777777" w:rsidTr="00877F8A">
        <w:tc>
          <w:tcPr>
            <w:tcW w:w="1413" w:type="dxa"/>
          </w:tcPr>
          <w:p w14:paraId="220F29A0" w14:textId="21889325" w:rsidR="00BE0F42" w:rsidRPr="00877F8A" w:rsidRDefault="00BE0F42" w:rsidP="00BE0F42">
            <w:pPr>
              <w:rPr>
                <w:sz w:val="18"/>
                <w:szCs w:val="18"/>
              </w:rPr>
            </w:pPr>
            <w:r w:rsidRPr="00877F8A">
              <w:rPr>
                <w:sz w:val="18"/>
                <w:szCs w:val="18"/>
              </w:rPr>
              <w:t>CA 7.1.1.1/03, 7.1.2.1.1/03, 7.1.2.1.2/04</w:t>
            </w:r>
          </w:p>
        </w:tc>
        <w:tc>
          <w:tcPr>
            <w:tcW w:w="1984" w:type="dxa"/>
          </w:tcPr>
          <w:p w14:paraId="3ABC9D04" w14:textId="0F81A446" w:rsidR="00BE0F42" w:rsidRPr="00877F8A" w:rsidRDefault="00BE0F42" w:rsidP="00BE0F42">
            <w:pPr>
              <w:rPr>
                <w:sz w:val="18"/>
                <w:szCs w:val="18"/>
              </w:rPr>
            </w:pPr>
            <w:r w:rsidRPr="00877F8A">
              <w:rPr>
                <w:sz w:val="18"/>
                <w:szCs w:val="18"/>
              </w:rPr>
              <w:t>Burr, C.M.</w:t>
            </w:r>
          </w:p>
        </w:tc>
        <w:tc>
          <w:tcPr>
            <w:tcW w:w="709" w:type="dxa"/>
          </w:tcPr>
          <w:p w14:paraId="70E07DA3" w14:textId="7B87BCE3" w:rsidR="00BE0F42" w:rsidRPr="00877F8A" w:rsidRDefault="00BE0F42" w:rsidP="00BE0F42">
            <w:pPr>
              <w:jc w:val="center"/>
              <w:rPr>
                <w:sz w:val="18"/>
                <w:szCs w:val="18"/>
              </w:rPr>
            </w:pPr>
            <w:r w:rsidRPr="00877F8A">
              <w:rPr>
                <w:sz w:val="18"/>
                <w:szCs w:val="18"/>
              </w:rPr>
              <w:t>1997</w:t>
            </w:r>
          </w:p>
        </w:tc>
        <w:tc>
          <w:tcPr>
            <w:tcW w:w="5528" w:type="dxa"/>
          </w:tcPr>
          <w:p w14:paraId="216637CB" w14:textId="77777777" w:rsidR="00BE0F42" w:rsidRPr="00877F8A" w:rsidRDefault="00BE0F42" w:rsidP="00BE0F42">
            <w:pPr>
              <w:pStyle w:val="RepTable"/>
              <w:rPr>
                <w:noProof w:val="0"/>
                <w:sz w:val="18"/>
                <w:szCs w:val="18"/>
              </w:rPr>
            </w:pPr>
            <w:r w:rsidRPr="00877F8A">
              <w:rPr>
                <w:noProof w:val="0"/>
                <w:sz w:val="18"/>
                <w:szCs w:val="18"/>
              </w:rPr>
              <w:t>[</w:t>
            </w:r>
            <w:r w:rsidRPr="00877F8A">
              <w:rPr>
                <w:noProof w:val="0"/>
                <w:sz w:val="18"/>
                <w:szCs w:val="18"/>
                <w:vertAlign w:val="superscript"/>
              </w:rPr>
              <w:t>14</w:t>
            </w:r>
            <w:r w:rsidRPr="00877F8A">
              <w:rPr>
                <w:noProof w:val="0"/>
                <w:sz w:val="18"/>
                <w:szCs w:val="18"/>
              </w:rPr>
              <w:t>C]-NI-25: Rate of Aerobic Degradation in Three Soil Types at 20°C and One Soil Type at 10°C</w:t>
            </w:r>
          </w:p>
          <w:p w14:paraId="69772CCD" w14:textId="77777777" w:rsidR="00BE0F42" w:rsidRPr="00877F8A" w:rsidRDefault="00BE0F42" w:rsidP="00BE0F42">
            <w:pPr>
              <w:pStyle w:val="RepTable"/>
              <w:rPr>
                <w:noProof w:val="0"/>
                <w:sz w:val="18"/>
                <w:szCs w:val="18"/>
              </w:rPr>
            </w:pPr>
            <w:r w:rsidRPr="00877F8A">
              <w:rPr>
                <w:noProof w:val="0"/>
                <w:sz w:val="18"/>
                <w:szCs w:val="18"/>
              </w:rPr>
              <w:t>Report/file: RPAL Study Report 11256</w:t>
            </w:r>
          </w:p>
          <w:p w14:paraId="1BFEAE4F" w14:textId="77777777" w:rsidR="00BE0F42" w:rsidRPr="00877F8A" w:rsidRDefault="00BE0F42" w:rsidP="00BE0F42">
            <w:pPr>
              <w:pStyle w:val="RepTable"/>
              <w:rPr>
                <w:noProof w:val="0"/>
                <w:sz w:val="18"/>
                <w:szCs w:val="18"/>
              </w:rPr>
            </w:pPr>
            <w:r w:rsidRPr="00877F8A">
              <w:rPr>
                <w:noProof w:val="0"/>
                <w:sz w:val="18"/>
                <w:szCs w:val="18"/>
              </w:rPr>
              <w:t>Nippon Soda Doc No. RD-09962</w:t>
            </w:r>
          </w:p>
          <w:p w14:paraId="1471CD84" w14:textId="77777777" w:rsidR="00BE0F42" w:rsidRPr="00877F8A" w:rsidRDefault="00BE0F42" w:rsidP="00BE0F42">
            <w:pPr>
              <w:pStyle w:val="RepTable"/>
              <w:rPr>
                <w:noProof w:val="0"/>
                <w:sz w:val="18"/>
                <w:szCs w:val="18"/>
              </w:rPr>
            </w:pPr>
            <w:r w:rsidRPr="00877F8A">
              <w:rPr>
                <w:noProof w:val="0"/>
                <w:sz w:val="18"/>
                <w:szCs w:val="18"/>
              </w:rPr>
              <w:t>GLP</w:t>
            </w:r>
          </w:p>
          <w:p w14:paraId="6F40D896" w14:textId="6CE5F8FF"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25C1F4CB" w14:textId="4D8E49BE" w:rsidR="00BE0F42" w:rsidRPr="00877F8A" w:rsidRDefault="00BE0F42" w:rsidP="00BE0F42">
            <w:pPr>
              <w:jc w:val="center"/>
              <w:rPr>
                <w:sz w:val="18"/>
                <w:szCs w:val="18"/>
              </w:rPr>
            </w:pPr>
            <w:r w:rsidRPr="00877F8A">
              <w:rPr>
                <w:sz w:val="18"/>
                <w:szCs w:val="18"/>
              </w:rPr>
              <w:t>N</w:t>
            </w:r>
          </w:p>
        </w:tc>
        <w:tc>
          <w:tcPr>
            <w:tcW w:w="992" w:type="dxa"/>
          </w:tcPr>
          <w:p w14:paraId="1CD8E4CB" w14:textId="581FBFF3" w:rsidR="00BE0F42" w:rsidRPr="00877F8A" w:rsidRDefault="00BE0F42" w:rsidP="00BE0F42">
            <w:pPr>
              <w:spacing w:line="259" w:lineRule="auto"/>
              <w:jc w:val="center"/>
              <w:rPr>
                <w:sz w:val="18"/>
                <w:szCs w:val="18"/>
              </w:rPr>
            </w:pPr>
            <w:r w:rsidRPr="00877F8A">
              <w:rPr>
                <w:sz w:val="18"/>
                <w:szCs w:val="18"/>
              </w:rPr>
              <w:t>N</w:t>
            </w:r>
          </w:p>
        </w:tc>
        <w:tc>
          <w:tcPr>
            <w:tcW w:w="1843" w:type="dxa"/>
          </w:tcPr>
          <w:p w14:paraId="47CDF971" w14:textId="77777777" w:rsidR="00BE0F42" w:rsidRPr="00877F8A" w:rsidRDefault="00BE0F42" w:rsidP="00BE0F42">
            <w:pPr>
              <w:jc w:val="center"/>
              <w:rPr>
                <w:sz w:val="18"/>
                <w:szCs w:val="18"/>
                <w:highlight w:val="yellow"/>
                <w:lang w:val="en-GB"/>
              </w:rPr>
            </w:pPr>
          </w:p>
        </w:tc>
        <w:tc>
          <w:tcPr>
            <w:tcW w:w="1100" w:type="dxa"/>
          </w:tcPr>
          <w:p w14:paraId="43E738A5" w14:textId="613F9894" w:rsidR="00BE0F42" w:rsidRPr="00877F8A" w:rsidRDefault="00BE0F42" w:rsidP="00BE0F42">
            <w:pPr>
              <w:jc w:val="center"/>
              <w:rPr>
                <w:sz w:val="18"/>
                <w:szCs w:val="18"/>
              </w:rPr>
            </w:pPr>
            <w:r w:rsidRPr="00877F8A">
              <w:rPr>
                <w:sz w:val="18"/>
                <w:szCs w:val="18"/>
              </w:rPr>
              <w:t xml:space="preserve">Nippon soda </w:t>
            </w:r>
          </w:p>
        </w:tc>
      </w:tr>
      <w:tr w:rsidR="00BE0F42" w:rsidRPr="00877F8A" w14:paraId="3990C2EC" w14:textId="77777777" w:rsidTr="00877F8A">
        <w:tc>
          <w:tcPr>
            <w:tcW w:w="1413" w:type="dxa"/>
          </w:tcPr>
          <w:p w14:paraId="58F0848B" w14:textId="66AFE8A5" w:rsidR="00BE0F42" w:rsidRPr="00877F8A" w:rsidRDefault="00BE0F42" w:rsidP="00BE0F42">
            <w:pPr>
              <w:rPr>
                <w:sz w:val="18"/>
                <w:szCs w:val="18"/>
              </w:rPr>
            </w:pPr>
            <w:r w:rsidRPr="00877F8A">
              <w:rPr>
                <w:sz w:val="18"/>
                <w:szCs w:val="18"/>
              </w:rPr>
              <w:t>CA 7.1.1.1/04, 7.1.2.1.1/04, 7.1.2.1.2/05</w:t>
            </w:r>
          </w:p>
        </w:tc>
        <w:tc>
          <w:tcPr>
            <w:tcW w:w="1984" w:type="dxa"/>
          </w:tcPr>
          <w:p w14:paraId="1E19A2DD" w14:textId="057CEDFE" w:rsidR="00BE0F42" w:rsidRPr="00877F8A" w:rsidRDefault="00BE0F42" w:rsidP="00BE0F42">
            <w:pPr>
              <w:rPr>
                <w:sz w:val="18"/>
                <w:szCs w:val="18"/>
              </w:rPr>
            </w:pPr>
            <w:r w:rsidRPr="00877F8A">
              <w:rPr>
                <w:sz w:val="18"/>
                <w:szCs w:val="18"/>
              </w:rPr>
              <w:t>Simmonds, M.B.</w:t>
            </w:r>
          </w:p>
        </w:tc>
        <w:tc>
          <w:tcPr>
            <w:tcW w:w="709" w:type="dxa"/>
          </w:tcPr>
          <w:p w14:paraId="5889AE02" w14:textId="24C2D9E7" w:rsidR="00BE0F42" w:rsidRPr="00877F8A" w:rsidRDefault="00BE0F42" w:rsidP="00BE0F42">
            <w:pPr>
              <w:jc w:val="center"/>
              <w:rPr>
                <w:sz w:val="18"/>
                <w:szCs w:val="18"/>
              </w:rPr>
            </w:pPr>
            <w:r w:rsidRPr="00877F8A">
              <w:rPr>
                <w:sz w:val="18"/>
                <w:szCs w:val="18"/>
              </w:rPr>
              <w:t>2002</w:t>
            </w:r>
          </w:p>
        </w:tc>
        <w:tc>
          <w:tcPr>
            <w:tcW w:w="5528" w:type="dxa"/>
          </w:tcPr>
          <w:p w14:paraId="622E4856" w14:textId="77777777" w:rsidR="00BE0F42" w:rsidRPr="00877F8A" w:rsidRDefault="00BE0F42" w:rsidP="00BE0F42">
            <w:pPr>
              <w:pStyle w:val="RepTable"/>
              <w:rPr>
                <w:noProof w:val="0"/>
                <w:sz w:val="18"/>
                <w:szCs w:val="18"/>
              </w:rPr>
            </w:pPr>
            <w:r w:rsidRPr="00877F8A">
              <w:rPr>
                <w:noProof w:val="0"/>
                <w:sz w:val="18"/>
                <w:szCs w:val="18"/>
              </w:rPr>
              <w:t>[</w:t>
            </w:r>
            <w:r w:rsidRPr="00877F8A">
              <w:rPr>
                <w:noProof w:val="0"/>
                <w:sz w:val="18"/>
                <w:szCs w:val="18"/>
                <w:vertAlign w:val="superscript"/>
              </w:rPr>
              <w:t>14</w:t>
            </w:r>
            <w:r w:rsidRPr="00877F8A">
              <w:rPr>
                <w:noProof w:val="0"/>
                <w:sz w:val="18"/>
                <w:szCs w:val="18"/>
              </w:rPr>
              <w:t>C]-Acetamiprid: Rate of Degradation in Three Calcareous Soils at 20°C</w:t>
            </w:r>
          </w:p>
          <w:p w14:paraId="2499E7C8" w14:textId="77777777" w:rsidR="00BE0F42" w:rsidRPr="00877F8A" w:rsidRDefault="00BE0F42" w:rsidP="00BE0F42">
            <w:pPr>
              <w:pStyle w:val="RepTable"/>
              <w:rPr>
                <w:noProof w:val="0"/>
                <w:sz w:val="18"/>
                <w:szCs w:val="18"/>
                <w:lang w:val="fr-FR"/>
              </w:rPr>
            </w:pPr>
            <w:r w:rsidRPr="00877F8A">
              <w:rPr>
                <w:noProof w:val="0"/>
                <w:sz w:val="18"/>
                <w:szCs w:val="18"/>
                <w:lang w:val="fr-FR"/>
              </w:rPr>
              <w:t>Aventis CropScience SA., report C019428</w:t>
            </w:r>
          </w:p>
          <w:p w14:paraId="3F5DA3A5" w14:textId="77777777" w:rsidR="00BE0F42" w:rsidRPr="00877F8A" w:rsidRDefault="00BE0F42" w:rsidP="00BE0F42">
            <w:pPr>
              <w:pStyle w:val="RepTable"/>
              <w:rPr>
                <w:noProof w:val="0"/>
                <w:sz w:val="18"/>
                <w:szCs w:val="18"/>
              </w:rPr>
            </w:pPr>
            <w:r w:rsidRPr="00877F8A">
              <w:rPr>
                <w:noProof w:val="0"/>
                <w:sz w:val="18"/>
                <w:szCs w:val="18"/>
                <w:lang w:val="fr-FR"/>
              </w:rPr>
              <w:t xml:space="preserve">Nippon Soda Doc No. </w:t>
            </w:r>
            <w:r w:rsidRPr="00877F8A">
              <w:rPr>
                <w:noProof w:val="0"/>
                <w:sz w:val="18"/>
                <w:szCs w:val="18"/>
              </w:rPr>
              <w:t>RD-00168</w:t>
            </w:r>
          </w:p>
          <w:p w14:paraId="065BCF6E" w14:textId="77777777" w:rsidR="00BE0F42" w:rsidRPr="00877F8A" w:rsidRDefault="00BE0F42" w:rsidP="00BE0F42">
            <w:pPr>
              <w:pStyle w:val="RepTable"/>
              <w:rPr>
                <w:noProof w:val="0"/>
                <w:sz w:val="18"/>
                <w:szCs w:val="18"/>
              </w:rPr>
            </w:pPr>
            <w:r w:rsidRPr="00877F8A">
              <w:rPr>
                <w:noProof w:val="0"/>
                <w:sz w:val="18"/>
                <w:szCs w:val="18"/>
              </w:rPr>
              <w:t>GLP</w:t>
            </w:r>
          </w:p>
          <w:p w14:paraId="34E565A2" w14:textId="0B316450"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5F78C8B3" w14:textId="00E21121" w:rsidR="00BE0F42" w:rsidRPr="00877F8A" w:rsidRDefault="00BE0F42" w:rsidP="00BE0F42">
            <w:pPr>
              <w:jc w:val="center"/>
              <w:rPr>
                <w:sz w:val="18"/>
                <w:szCs w:val="18"/>
              </w:rPr>
            </w:pPr>
            <w:r w:rsidRPr="00877F8A">
              <w:rPr>
                <w:sz w:val="18"/>
                <w:szCs w:val="18"/>
              </w:rPr>
              <w:t>N</w:t>
            </w:r>
          </w:p>
        </w:tc>
        <w:tc>
          <w:tcPr>
            <w:tcW w:w="992" w:type="dxa"/>
          </w:tcPr>
          <w:p w14:paraId="37B8547E" w14:textId="78EDF9A3" w:rsidR="00BE0F42" w:rsidRPr="00877F8A" w:rsidRDefault="00BE0F42" w:rsidP="00BE0F42">
            <w:pPr>
              <w:spacing w:line="259" w:lineRule="auto"/>
              <w:jc w:val="center"/>
              <w:rPr>
                <w:sz w:val="18"/>
                <w:szCs w:val="18"/>
              </w:rPr>
            </w:pPr>
            <w:r w:rsidRPr="00877F8A">
              <w:rPr>
                <w:sz w:val="18"/>
                <w:szCs w:val="18"/>
              </w:rPr>
              <w:t>N</w:t>
            </w:r>
          </w:p>
        </w:tc>
        <w:tc>
          <w:tcPr>
            <w:tcW w:w="1843" w:type="dxa"/>
          </w:tcPr>
          <w:p w14:paraId="358E3AF8" w14:textId="77777777" w:rsidR="00BE0F42" w:rsidRPr="00877F8A" w:rsidRDefault="00BE0F42" w:rsidP="00BE0F42">
            <w:pPr>
              <w:jc w:val="center"/>
              <w:rPr>
                <w:sz w:val="18"/>
                <w:szCs w:val="18"/>
                <w:highlight w:val="yellow"/>
                <w:lang w:val="en-GB"/>
              </w:rPr>
            </w:pPr>
          </w:p>
        </w:tc>
        <w:tc>
          <w:tcPr>
            <w:tcW w:w="1100" w:type="dxa"/>
          </w:tcPr>
          <w:p w14:paraId="2C7903BA" w14:textId="026B6E1C" w:rsidR="00BE0F42" w:rsidRPr="00877F8A" w:rsidRDefault="00BE0F42" w:rsidP="00BE0F42">
            <w:pPr>
              <w:jc w:val="center"/>
              <w:rPr>
                <w:sz w:val="18"/>
                <w:szCs w:val="18"/>
              </w:rPr>
            </w:pPr>
            <w:r w:rsidRPr="00877F8A">
              <w:rPr>
                <w:sz w:val="18"/>
                <w:szCs w:val="18"/>
              </w:rPr>
              <w:t xml:space="preserve">Nippon soda </w:t>
            </w:r>
          </w:p>
        </w:tc>
      </w:tr>
      <w:tr w:rsidR="00BE0F42" w:rsidRPr="00877F8A" w14:paraId="5C8193F6" w14:textId="77777777" w:rsidTr="00877F8A">
        <w:tc>
          <w:tcPr>
            <w:tcW w:w="1413" w:type="dxa"/>
          </w:tcPr>
          <w:p w14:paraId="476EC17B" w14:textId="7BB7DE13" w:rsidR="00BE0F42" w:rsidRPr="00877F8A" w:rsidRDefault="00BE0F42" w:rsidP="00BE0F42">
            <w:pPr>
              <w:rPr>
                <w:sz w:val="18"/>
                <w:szCs w:val="18"/>
              </w:rPr>
            </w:pPr>
            <w:r w:rsidRPr="00877F8A">
              <w:rPr>
                <w:sz w:val="18"/>
                <w:szCs w:val="18"/>
              </w:rPr>
              <w:t>CA 7.1.1.2/01, 7.1.2.1.3/02</w:t>
            </w:r>
          </w:p>
        </w:tc>
        <w:tc>
          <w:tcPr>
            <w:tcW w:w="1984" w:type="dxa"/>
          </w:tcPr>
          <w:p w14:paraId="7F01763A" w14:textId="57CF7CDB" w:rsidR="00BE0F42" w:rsidRPr="00877F8A" w:rsidRDefault="00BE0F42" w:rsidP="00BE0F42">
            <w:pPr>
              <w:rPr>
                <w:sz w:val="18"/>
                <w:szCs w:val="18"/>
                <w:lang w:val="es-ES"/>
              </w:rPr>
            </w:pPr>
            <w:r w:rsidRPr="00877F8A">
              <w:rPr>
                <w:sz w:val="18"/>
                <w:szCs w:val="18"/>
                <w:lang w:val="es-ES"/>
              </w:rPr>
              <w:t>Burr, C.M., Doble, M.L</w:t>
            </w:r>
          </w:p>
        </w:tc>
        <w:tc>
          <w:tcPr>
            <w:tcW w:w="709" w:type="dxa"/>
          </w:tcPr>
          <w:p w14:paraId="76219A82" w14:textId="4DF5CFF9" w:rsidR="00BE0F42" w:rsidRPr="00877F8A" w:rsidRDefault="00BE0F42" w:rsidP="00BE0F42">
            <w:pPr>
              <w:jc w:val="center"/>
              <w:rPr>
                <w:sz w:val="18"/>
                <w:szCs w:val="18"/>
              </w:rPr>
            </w:pPr>
            <w:r w:rsidRPr="00877F8A">
              <w:rPr>
                <w:sz w:val="18"/>
                <w:szCs w:val="18"/>
              </w:rPr>
              <w:t>1997</w:t>
            </w:r>
          </w:p>
        </w:tc>
        <w:tc>
          <w:tcPr>
            <w:tcW w:w="5528" w:type="dxa"/>
          </w:tcPr>
          <w:p w14:paraId="6A386B4E" w14:textId="77777777" w:rsidR="00BE0F42" w:rsidRPr="00877F8A" w:rsidRDefault="00BE0F42" w:rsidP="00BE0F42">
            <w:pPr>
              <w:pStyle w:val="RepTable"/>
              <w:rPr>
                <w:noProof w:val="0"/>
                <w:sz w:val="18"/>
                <w:szCs w:val="18"/>
              </w:rPr>
            </w:pPr>
            <w:r w:rsidRPr="00877F8A">
              <w:rPr>
                <w:noProof w:val="0"/>
                <w:sz w:val="18"/>
                <w:szCs w:val="18"/>
              </w:rPr>
              <w:t>[</w:t>
            </w:r>
            <w:r w:rsidRPr="00877F8A">
              <w:rPr>
                <w:noProof w:val="0"/>
                <w:sz w:val="18"/>
                <w:szCs w:val="18"/>
                <w:vertAlign w:val="superscript"/>
              </w:rPr>
              <w:t>14</w:t>
            </w:r>
            <w:r w:rsidRPr="00877F8A">
              <w:rPr>
                <w:noProof w:val="0"/>
                <w:sz w:val="18"/>
                <w:szCs w:val="18"/>
              </w:rPr>
              <w:t>C]-NI-25: Anaerobic Soil Degradation</w:t>
            </w:r>
          </w:p>
          <w:p w14:paraId="1179861A" w14:textId="77777777" w:rsidR="00BE0F42" w:rsidRPr="00877F8A" w:rsidRDefault="00BE0F42" w:rsidP="00BE0F42">
            <w:pPr>
              <w:pStyle w:val="RepTable"/>
              <w:rPr>
                <w:noProof w:val="0"/>
                <w:sz w:val="18"/>
                <w:szCs w:val="18"/>
              </w:rPr>
            </w:pPr>
            <w:r w:rsidRPr="00877F8A">
              <w:rPr>
                <w:noProof w:val="0"/>
                <w:sz w:val="18"/>
                <w:szCs w:val="18"/>
              </w:rPr>
              <w:t>Report/file: RPAL Study Report 11444</w:t>
            </w:r>
          </w:p>
          <w:p w14:paraId="7E1A4319" w14:textId="77777777" w:rsidR="00BE0F42" w:rsidRPr="00877F8A" w:rsidRDefault="00BE0F42" w:rsidP="00BE0F42">
            <w:pPr>
              <w:pStyle w:val="RepTable"/>
              <w:rPr>
                <w:noProof w:val="0"/>
                <w:sz w:val="18"/>
                <w:szCs w:val="18"/>
              </w:rPr>
            </w:pPr>
            <w:r w:rsidRPr="00877F8A">
              <w:rPr>
                <w:noProof w:val="0"/>
                <w:sz w:val="18"/>
                <w:szCs w:val="18"/>
              </w:rPr>
              <w:t>Nippon Soda Doc No. RD-09860</w:t>
            </w:r>
          </w:p>
          <w:p w14:paraId="508D0400" w14:textId="77777777" w:rsidR="00BE0F42" w:rsidRPr="00877F8A" w:rsidRDefault="00BE0F42" w:rsidP="00BE0F42">
            <w:pPr>
              <w:pStyle w:val="RepTable"/>
              <w:rPr>
                <w:noProof w:val="0"/>
                <w:sz w:val="18"/>
                <w:szCs w:val="18"/>
              </w:rPr>
            </w:pPr>
            <w:r w:rsidRPr="00877F8A">
              <w:rPr>
                <w:noProof w:val="0"/>
                <w:sz w:val="18"/>
                <w:szCs w:val="18"/>
              </w:rPr>
              <w:t>GLP</w:t>
            </w:r>
          </w:p>
          <w:p w14:paraId="02316EC8" w14:textId="4CDF5FD2"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D73A461" w14:textId="306BE3BE" w:rsidR="00BE0F42" w:rsidRPr="00877F8A" w:rsidRDefault="00BE0F42" w:rsidP="00BE0F42">
            <w:pPr>
              <w:jc w:val="center"/>
              <w:rPr>
                <w:sz w:val="18"/>
                <w:szCs w:val="18"/>
              </w:rPr>
            </w:pPr>
            <w:r w:rsidRPr="00877F8A">
              <w:rPr>
                <w:sz w:val="18"/>
                <w:szCs w:val="18"/>
              </w:rPr>
              <w:t>N</w:t>
            </w:r>
          </w:p>
        </w:tc>
        <w:tc>
          <w:tcPr>
            <w:tcW w:w="992" w:type="dxa"/>
          </w:tcPr>
          <w:p w14:paraId="18760026" w14:textId="732E650E" w:rsidR="00BE0F42" w:rsidRPr="00877F8A" w:rsidRDefault="00BE0F42" w:rsidP="00BE0F42">
            <w:pPr>
              <w:jc w:val="center"/>
              <w:rPr>
                <w:sz w:val="18"/>
                <w:szCs w:val="18"/>
              </w:rPr>
            </w:pPr>
            <w:r w:rsidRPr="00877F8A">
              <w:rPr>
                <w:sz w:val="18"/>
                <w:szCs w:val="18"/>
              </w:rPr>
              <w:t>N</w:t>
            </w:r>
          </w:p>
        </w:tc>
        <w:tc>
          <w:tcPr>
            <w:tcW w:w="1843" w:type="dxa"/>
          </w:tcPr>
          <w:p w14:paraId="01F0734C" w14:textId="77777777" w:rsidR="00BE0F42" w:rsidRPr="00877F8A" w:rsidRDefault="00BE0F42" w:rsidP="00BE0F42">
            <w:pPr>
              <w:jc w:val="center"/>
              <w:rPr>
                <w:sz w:val="18"/>
                <w:szCs w:val="18"/>
                <w:highlight w:val="yellow"/>
                <w:lang w:val="en-GB"/>
              </w:rPr>
            </w:pPr>
          </w:p>
        </w:tc>
        <w:tc>
          <w:tcPr>
            <w:tcW w:w="1100" w:type="dxa"/>
          </w:tcPr>
          <w:p w14:paraId="0083D4A6" w14:textId="6E6BC744" w:rsidR="00BE0F42" w:rsidRPr="00877F8A" w:rsidRDefault="00BE0F42" w:rsidP="00BE0F42">
            <w:pPr>
              <w:jc w:val="center"/>
              <w:rPr>
                <w:sz w:val="18"/>
                <w:szCs w:val="18"/>
              </w:rPr>
            </w:pPr>
            <w:r w:rsidRPr="00877F8A">
              <w:rPr>
                <w:sz w:val="18"/>
                <w:szCs w:val="18"/>
              </w:rPr>
              <w:t xml:space="preserve">Nippon soda </w:t>
            </w:r>
          </w:p>
        </w:tc>
      </w:tr>
      <w:tr w:rsidR="00BE0F42" w:rsidRPr="00877F8A" w14:paraId="53EC714F" w14:textId="77777777" w:rsidTr="00877F8A">
        <w:tc>
          <w:tcPr>
            <w:tcW w:w="1413" w:type="dxa"/>
          </w:tcPr>
          <w:p w14:paraId="721622EB" w14:textId="460DB368" w:rsidR="00BE0F42" w:rsidRPr="00877F8A" w:rsidRDefault="00BE0F42" w:rsidP="00BE0F42">
            <w:pPr>
              <w:rPr>
                <w:sz w:val="18"/>
                <w:szCs w:val="18"/>
              </w:rPr>
            </w:pPr>
            <w:r w:rsidRPr="00877F8A">
              <w:rPr>
                <w:sz w:val="18"/>
                <w:szCs w:val="18"/>
              </w:rPr>
              <w:t>CA 7.1.1.3/01</w:t>
            </w:r>
          </w:p>
        </w:tc>
        <w:tc>
          <w:tcPr>
            <w:tcW w:w="1984" w:type="dxa"/>
          </w:tcPr>
          <w:p w14:paraId="5646874F" w14:textId="16A86BAF" w:rsidR="00BE0F42" w:rsidRPr="00877F8A" w:rsidRDefault="00BE0F42" w:rsidP="00BE0F42">
            <w:pPr>
              <w:rPr>
                <w:sz w:val="18"/>
                <w:szCs w:val="18"/>
              </w:rPr>
            </w:pPr>
            <w:proofErr w:type="spellStart"/>
            <w:r w:rsidRPr="00877F8A">
              <w:rPr>
                <w:sz w:val="18"/>
                <w:szCs w:val="18"/>
              </w:rPr>
              <w:t>Mislankar</w:t>
            </w:r>
            <w:proofErr w:type="spellEnd"/>
            <w:r w:rsidRPr="00877F8A">
              <w:rPr>
                <w:sz w:val="18"/>
                <w:szCs w:val="18"/>
              </w:rPr>
              <w:t>, S.G.</w:t>
            </w:r>
          </w:p>
        </w:tc>
        <w:tc>
          <w:tcPr>
            <w:tcW w:w="709" w:type="dxa"/>
          </w:tcPr>
          <w:p w14:paraId="6AC1B7F0" w14:textId="5637D650" w:rsidR="00BE0F42" w:rsidRPr="00877F8A" w:rsidRDefault="00BE0F42" w:rsidP="00BE0F42">
            <w:pPr>
              <w:jc w:val="center"/>
              <w:rPr>
                <w:sz w:val="18"/>
                <w:szCs w:val="18"/>
              </w:rPr>
            </w:pPr>
            <w:r w:rsidRPr="00877F8A">
              <w:rPr>
                <w:sz w:val="18"/>
                <w:szCs w:val="18"/>
              </w:rPr>
              <w:t>1998</w:t>
            </w:r>
          </w:p>
        </w:tc>
        <w:tc>
          <w:tcPr>
            <w:tcW w:w="5528" w:type="dxa"/>
          </w:tcPr>
          <w:p w14:paraId="3725AEAD" w14:textId="77777777" w:rsidR="00BE0F42" w:rsidRPr="00877F8A" w:rsidRDefault="00BE0F42" w:rsidP="00BE0F42">
            <w:pPr>
              <w:pStyle w:val="RepTable"/>
              <w:keepNext/>
              <w:keepLines/>
              <w:rPr>
                <w:noProof w:val="0"/>
                <w:sz w:val="18"/>
                <w:szCs w:val="18"/>
              </w:rPr>
            </w:pPr>
            <w:r w:rsidRPr="00877F8A">
              <w:rPr>
                <w:noProof w:val="0"/>
                <w:sz w:val="18"/>
                <w:szCs w:val="18"/>
              </w:rPr>
              <w:t>Acetamiprid (NI-25) Soil Photolysis</w:t>
            </w:r>
          </w:p>
          <w:p w14:paraId="3BAB071A" w14:textId="77777777" w:rsidR="00BE0F42" w:rsidRPr="00877F8A" w:rsidRDefault="00BE0F42" w:rsidP="00BE0F42">
            <w:pPr>
              <w:pStyle w:val="RepTable"/>
              <w:keepNext/>
              <w:keepLines/>
              <w:rPr>
                <w:noProof w:val="0"/>
                <w:sz w:val="18"/>
                <w:szCs w:val="18"/>
              </w:rPr>
            </w:pPr>
            <w:r w:rsidRPr="00877F8A">
              <w:rPr>
                <w:noProof w:val="0"/>
                <w:sz w:val="18"/>
                <w:szCs w:val="18"/>
              </w:rPr>
              <w:t>Report/file: RPAC Study N° EC-97-359</w:t>
            </w:r>
          </w:p>
          <w:p w14:paraId="2B3C4BA2" w14:textId="77777777" w:rsidR="00BE0F42" w:rsidRPr="00877F8A" w:rsidRDefault="00BE0F42" w:rsidP="00BE0F42">
            <w:pPr>
              <w:pStyle w:val="RepTable"/>
              <w:keepNext/>
              <w:keepLines/>
              <w:rPr>
                <w:noProof w:val="0"/>
                <w:sz w:val="18"/>
                <w:szCs w:val="18"/>
              </w:rPr>
            </w:pPr>
            <w:r w:rsidRPr="00877F8A">
              <w:rPr>
                <w:noProof w:val="0"/>
                <w:sz w:val="18"/>
                <w:szCs w:val="18"/>
              </w:rPr>
              <w:t>Nippon Soda Doc No. RD-09833</w:t>
            </w:r>
          </w:p>
          <w:p w14:paraId="432E61DD"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24BA7504" w14:textId="656D3738"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2027D37A" w14:textId="29EC5AAD" w:rsidR="00BE0F42" w:rsidRPr="00877F8A" w:rsidRDefault="00BE0F42" w:rsidP="00BE0F42">
            <w:pPr>
              <w:jc w:val="center"/>
              <w:rPr>
                <w:sz w:val="18"/>
                <w:szCs w:val="18"/>
              </w:rPr>
            </w:pPr>
            <w:r w:rsidRPr="00877F8A">
              <w:rPr>
                <w:sz w:val="18"/>
                <w:szCs w:val="18"/>
              </w:rPr>
              <w:t>N</w:t>
            </w:r>
          </w:p>
        </w:tc>
        <w:tc>
          <w:tcPr>
            <w:tcW w:w="992" w:type="dxa"/>
          </w:tcPr>
          <w:p w14:paraId="32E8AB90" w14:textId="77EA079C" w:rsidR="00BE0F42" w:rsidRPr="00877F8A" w:rsidRDefault="00BE0F42" w:rsidP="00BE0F42">
            <w:pPr>
              <w:spacing w:line="259" w:lineRule="auto"/>
              <w:jc w:val="center"/>
              <w:rPr>
                <w:sz w:val="18"/>
                <w:szCs w:val="18"/>
              </w:rPr>
            </w:pPr>
            <w:r w:rsidRPr="00877F8A">
              <w:rPr>
                <w:sz w:val="18"/>
                <w:szCs w:val="18"/>
              </w:rPr>
              <w:t>N</w:t>
            </w:r>
          </w:p>
        </w:tc>
        <w:tc>
          <w:tcPr>
            <w:tcW w:w="1843" w:type="dxa"/>
          </w:tcPr>
          <w:p w14:paraId="230A8EA7" w14:textId="77777777" w:rsidR="00BE0F42" w:rsidRPr="00877F8A" w:rsidRDefault="00BE0F42" w:rsidP="00BE0F42">
            <w:pPr>
              <w:jc w:val="center"/>
              <w:rPr>
                <w:sz w:val="18"/>
                <w:szCs w:val="18"/>
                <w:highlight w:val="yellow"/>
                <w:lang w:val="en-GB"/>
              </w:rPr>
            </w:pPr>
          </w:p>
        </w:tc>
        <w:tc>
          <w:tcPr>
            <w:tcW w:w="1100" w:type="dxa"/>
          </w:tcPr>
          <w:p w14:paraId="670F6040" w14:textId="37C86428" w:rsidR="00BE0F42" w:rsidRPr="00877F8A" w:rsidRDefault="00BE0F42" w:rsidP="00BE0F42">
            <w:pPr>
              <w:jc w:val="center"/>
              <w:rPr>
                <w:sz w:val="18"/>
                <w:szCs w:val="18"/>
              </w:rPr>
            </w:pPr>
            <w:r w:rsidRPr="00877F8A">
              <w:rPr>
                <w:sz w:val="18"/>
                <w:szCs w:val="18"/>
              </w:rPr>
              <w:t xml:space="preserve">Nippon soda </w:t>
            </w:r>
          </w:p>
        </w:tc>
      </w:tr>
      <w:tr w:rsidR="00BE0F42" w:rsidRPr="00877F8A" w14:paraId="20160969" w14:textId="77777777" w:rsidTr="00877F8A">
        <w:tc>
          <w:tcPr>
            <w:tcW w:w="1413" w:type="dxa"/>
          </w:tcPr>
          <w:p w14:paraId="30C3B96B" w14:textId="6B5F77EF" w:rsidR="00BE0F42" w:rsidRPr="00877F8A" w:rsidRDefault="00BE0F42" w:rsidP="00BE0F42">
            <w:pPr>
              <w:rPr>
                <w:sz w:val="18"/>
                <w:szCs w:val="18"/>
              </w:rPr>
            </w:pPr>
            <w:r w:rsidRPr="00877F8A">
              <w:rPr>
                <w:sz w:val="18"/>
                <w:szCs w:val="18"/>
              </w:rPr>
              <w:t>CA 7.1.2.1.1/01, 7.1.2.1.2/02</w:t>
            </w:r>
          </w:p>
        </w:tc>
        <w:tc>
          <w:tcPr>
            <w:tcW w:w="1984" w:type="dxa"/>
          </w:tcPr>
          <w:p w14:paraId="5FAD0FEA" w14:textId="48890AE7" w:rsidR="00BE0F42" w:rsidRPr="00877F8A" w:rsidRDefault="00BE0F42" w:rsidP="00BE0F42">
            <w:pPr>
              <w:rPr>
                <w:sz w:val="18"/>
                <w:szCs w:val="18"/>
              </w:rPr>
            </w:pPr>
            <w:r w:rsidRPr="00877F8A">
              <w:rPr>
                <w:sz w:val="18"/>
                <w:szCs w:val="18"/>
              </w:rPr>
              <w:t>Jarvis, T. &amp; Hilton, M</w:t>
            </w:r>
          </w:p>
        </w:tc>
        <w:tc>
          <w:tcPr>
            <w:tcW w:w="709" w:type="dxa"/>
          </w:tcPr>
          <w:p w14:paraId="0D48803E" w14:textId="4C741C27" w:rsidR="00BE0F42" w:rsidRPr="00877F8A" w:rsidRDefault="00BE0F42" w:rsidP="00BE0F42">
            <w:pPr>
              <w:jc w:val="center"/>
              <w:rPr>
                <w:sz w:val="18"/>
                <w:szCs w:val="18"/>
              </w:rPr>
            </w:pPr>
            <w:r w:rsidRPr="00877F8A">
              <w:rPr>
                <w:sz w:val="18"/>
                <w:szCs w:val="18"/>
              </w:rPr>
              <w:t>2014</w:t>
            </w:r>
          </w:p>
        </w:tc>
        <w:tc>
          <w:tcPr>
            <w:tcW w:w="5528" w:type="dxa"/>
          </w:tcPr>
          <w:p w14:paraId="1D68F503" w14:textId="77777777" w:rsidR="00BE0F42" w:rsidRPr="00877F8A" w:rsidRDefault="00BE0F42" w:rsidP="00BE0F42">
            <w:pPr>
              <w:pStyle w:val="RepTable"/>
              <w:rPr>
                <w:noProof w:val="0"/>
                <w:sz w:val="18"/>
                <w:szCs w:val="18"/>
              </w:rPr>
            </w:pPr>
            <w:r w:rsidRPr="00877F8A">
              <w:rPr>
                <w:noProof w:val="0"/>
                <w:sz w:val="18"/>
                <w:szCs w:val="18"/>
              </w:rPr>
              <w:t>Re-calculation of laboratory aerobic degradation rates of acetamiprid and its metabolites, according to FOCUS (2006, 2011) guidance</w:t>
            </w:r>
          </w:p>
          <w:p w14:paraId="5E8C3CB2" w14:textId="77777777" w:rsidR="00BE0F42" w:rsidRPr="00877F8A" w:rsidRDefault="00BE0F42" w:rsidP="00BE0F42">
            <w:pPr>
              <w:pStyle w:val="RepTable"/>
              <w:rPr>
                <w:noProof w:val="0"/>
                <w:sz w:val="18"/>
                <w:szCs w:val="18"/>
                <w:lang w:val="fr-BE"/>
              </w:rPr>
            </w:pPr>
            <w:r w:rsidRPr="00877F8A">
              <w:rPr>
                <w:noProof w:val="0"/>
                <w:sz w:val="18"/>
                <w:szCs w:val="18"/>
                <w:lang w:val="fr-BE"/>
              </w:rPr>
              <w:t>Exponent International Ltd., UK</w:t>
            </w:r>
          </w:p>
          <w:p w14:paraId="450152E1" w14:textId="77777777" w:rsidR="00BE0F42" w:rsidRPr="00877F8A" w:rsidRDefault="00BE0F42" w:rsidP="00BE0F42">
            <w:pPr>
              <w:pStyle w:val="RepTable"/>
              <w:rPr>
                <w:noProof w:val="0"/>
                <w:sz w:val="18"/>
                <w:szCs w:val="18"/>
                <w:lang w:val="fr-BE"/>
              </w:rPr>
            </w:pPr>
            <w:r w:rsidRPr="00877F8A">
              <w:rPr>
                <w:noProof w:val="0"/>
                <w:sz w:val="18"/>
                <w:szCs w:val="18"/>
                <w:lang w:val="fr-BE"/>
              </w:rPr>
              <w:t>Nippon-Soda Report No.: RD-02913</w:t>
            </w:r>
          </w:p>
          <w:p w14:paraId="5ED54FE3" w14:textId="77777777" w:rsidR="00BE0F42" w:rsidRPr="00877F8A" w:rsidRDefault="00BE0F42" w:rsidP="00BE0F42">
            <w:pPr>
              <w:pStyle w:val="RepTable"/>
              <w:rPr>
                <w:noProof w:val="0"/>
                <w:sz w:val="18"/>
                <w:szCs w:val="18"/>
              </w:rPr>
            </w:pPr>
            <w:r w:rsidRPr="00877F8A">
              <w:rPr>
                <w:noProof w:val="0"/>
                <w:sz w:val="18"/>
                <w:szCs w:val="18"/>
              </w:rPr>
              <w:t>Non-GLP</w:t>
            </w:r>
          </w:p>
          <w:p w14:paraId="316C8425" w14:textId="3866A29D"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2B164D12" w14:textId="54793122" w:rsidR="00BE0F42" w:rsidRPr="00877F8A" w:rsidRDefault="00BE0F42" w:rsidP="00BE0F42">
            <w:pPr>
              <w:jc w:val="center"/>
              <w:rPr>
                <w:sz w:val="18"/>
                <w:szCs w:val="18"/>
              </w:rPr>
            </w:pPr>
            <w:r w:rsidRPr="00877F8A">
              <w:rPr>
                <w:sz w:val="18"/>
                <w:szCs w:val="18"/>
              </w:rPr>
              <w:t>N</w:t>
            </w:r>
          </w:p>
        </w:tc>
        <w:tc>
          <w:tcPr>
            <w:tcW w:w="992" w:type="dxa"/>
          </w:tcPr>
          <w:p w14:paraId="119765E9" w14:textId="4F02D5E8" w:rsidR="00BE0F42" w:rsidRPr="00877F8A" w:rsidRDefault="00BE0F42" w:rsidP="00BE0F42">
            <w:pPr>
              <w:jc w:val="center"/>
              <w:rPr>
                <w:sz w:val="18"/>
                <w:szCs w:val="18"/>
              </w:rPr>
            </w:pPr>
            <w:r w:rsidRPr="00877F8A">
              <w:rPr>
                <w:sz w:val="18"/>
                <w:szCs w:val="18"/>
              </w:rPr>
              <w:t>N</w:t>
            </w:r>
          </w:p>
        </w:tc>
        <w:tc>
          <w:tcPr>
            <w:tcW w:w="1843" w:type="dxa"/>
          </w:tcPr>
          <w:p w14:paraId="782D6239" w14:textId="77777777" w:rsidR="00BE0F42" w:rsidRPr="00877F8A" w:rsidRDefault="00BE0F42" w:rsidP="00BE0F42">
            <w:pPr>
              <w:jc w:val="center"/>
              <w:rPr>
                <w:sz w:val="18"/>
                <w:szCs w:val="18"/>
                <w:highlight w:val="yellow"/>
                <w:lang w:val="en-GB"/>
              </w:rPr>
            </w:pPr>
          </w:p>
        </w:tc>
        <w:tc>
          <w:tcPr>
            <w:tcW w:w="1100" w:type="dxa"/>
          </w:tcPr>
          <w:p w14:paraId="001E28F6" w14:textId="2F874F19" w:rsidR="00BE0F42" w:rsidRPr="00877F8A" w:rsidRDefault="00BE0F42" w:rsidP="00BE0F42">
            <w:pPr>
              <w:jc w:val="center"/>
              <w:rPr>
                <w:sz w:val="18"/>
                <w:szCs w:val="18"/>
              </w:rPr>
            </w:pPr>
            <w:r w:rsidRPr="00877F8A">
              <w:rPr>
                <w:sz w:val="18"/>
                <w:szCs w:val="18"/>
              </w:rPr>
              <w:t xml:space="preserve">Nippon soda </w:t>
            </w:r>
          </w:p>
        </w:tc>
      </w:tr>
      <w:tr w:rsidR="00BE0F42" w:rsidRPr="00877F8A" w14:paraId="33D3DD72" w14:textId="77777777" w:rsidTr="00877F8A">
        <w:tc>
          <w:tcPr>
            <w:tcW w:w="1413" w:type="dxa"/>
          </w:tcPr>
          <w:p w14:paraId="0873C2C9" w14:textId="485EC5DC" w:rsidR="00BE0F42" w:rsidRPr="00877F8A" w:rsidRDefault="00BE0F42" w:rsidP="00BE0F42">
            <w:pPr>
              <w:rPr>
                <w:sz w:val="18"/>
                <w:szCs w:val="18"/>
              </w:rPr>
            </w:pPr>
            <w:r w:rsidRPr="00877F8A">
              <w:rPr>
                <w:sz w:val="18"/>
                <w:szCs w:val="18"/>
              </w:rPr>
              <w:lastRenderedPageBreak/>
              <w:t>CA 7.1.2.1.2/01</w:t>
            </w:r>
          </w:p>
        </w:tc>
        <w:tc>
          <w:tcPr>
            <w:tcW w:w="1984" w:type="dxa"/>
          </w:tcPr>
          <w:p w14:paraId="5C045F60" w14:textId="76D960F6" w:rsidR="00BE0F42" w:rsidRPr="00877F8A" w:rsidRDefault="00BE0F42" w:rsidP="00BE0F42">
            <w:pPr>
              <w:rPr>
                <w:sz w:val="18"/>
                <w:szCs w:val="18"/>
              </w:rPr>
            </w:pPr>
            <w:r w:rsidRPr="00877F8A">
              <w:rPr>
                <w:sz w:val="18"/>
                <w:szCs w:val="18"/>
              </w:rPr>
              <w:t>Jewkes, Y.</w:t>
            </w:r>
          </w:p>
        </w:tc>
        <w:tc>
          <w:tcPr>
            <w:tcW w:w="709" w:type="dxa"/>
          </w:tcPr>
          <w:p w14:paraId="2ECBD538" w14:textId="0C69A79E" w:rsidR="00BE0F42" w:rsidRPr="00877F8A" w:rsidRDefault="00BE0F42" w:rsidP="00BE0F42">
            <w:pPr>
              <w:jc w:val="center"/>
              <w:rPr>
                <w:sz w:val="18"/>
                <w:szCs w:val="18"/>
              </w:rPr>
            </w:pPr>
            <w:r w:rsidRPr="00877F8A">
              <w:rPr>
                <w:sz w:val="18"/>
                <w:szCs w:val="18"/>
              </w:rPr>
              <w:t>2014</w:t>
            </w:r>
          </w:p>
        </w:tc>
        <w:tc>
          <w:tcPr>
            <w:tcW w:w="5528" w:type="dxa"/>
          </w:tcPr>
          <w:p w14:paraId="4C5021C1" w14:textId="77777777" w:rsidR="00BE0F42" w:rsidRPr="00877F8A" w:rsidRDefault="00BE0F42" w:rsidP="00BE0F42">
            <w:pPr>
              <w:pStyle w:val="RepTable"/>
              <w:rPr>
                <w:noProof w:val="0"/>
                <w:sz w:val="18"/>
                <w:szCs w:val="18"/>
              </w:rPr>
            </w:pPr>
            <w:r w:rsidRPr="00877F8A">
              <w:rPr>
                <w:noProof w:val="0"/>
                <w:sz w:val="18"/>
                <w:szCs w:val="18"/>
              </w:rPr>
              <w:t>Rate of Degradation of [</w:t>
            </w:r>
            <w:r w:rsidRPr="00877F8A">
              <w:rPr>
                <w:noProof w:val="0"/>
                <w:sz w:val="18"/>
                <w:szCs w:val="18"/>
                <w:vertAlign w:val="superscript"/>
              </w:rPr>
              <w:t>14</w:t>
            </w:r>
            <w:r w:rsidRPr="00877F8A">
              <w:rPr>
                <w:noProof w:val="0"/>
                <w:sz w:val="18"/>
                <w:szCs w:val="18"/>
              </w:rPr>
              <w:t>C]-IM-1-5 in Three Soils at 20°C</w:t>
            </w:r>
          </w:p>
          <w:p w14:paraId="392BBC49" w14:textId="77777777" w:rsidR="00BE0F42" w:rsidRPr="00877F8A" w:rsidRDefault="00BE0F42" w:rsidP="00BE0F42">
            <w:pPr>
              <w:pStyle w:val="RepTable"/>
              <w:rPr>
                <w:noProof w:val="0"/>
                <w:sz w:val="18"/>
                <w:szCs w:val="18"/>
                <w:lang w:val="fr-BE"/>
              </w:rPr>
            </w:pPr>
            <w:r w:rsidRPr="00877F8A">
              <w:rPr>
                <w:noProof w:val="0"/>
                <w:sz w:val="18"/>
                <w:szCs w:val="18"/>
                <w:lang w:val="fr-BE"/>
              </w:rPr>
              <w:t>Nippon-Soda Report No.: RD-02811</w:t>
            </w:r>
          </w:p>
          <w:p w14:paraId="5DE307D2" w14:textId="77777777" w:rsidR="00BE0F42" w:rsidRPr="00877F8A" w:rsidRDefault="00BE0F42" w:rsidP="00BE0F42">
            <w:pPr>
              <w:pStyle w:val="RepTable"/>
              <w:rPr>
                <w:noProof w:val="0"/>
                <w:sz w:val="18"/>
                <w:szCs w:val="18"/>
              </w:rPr>
            </w:pPr>
            <w:r w:rsidRPr="00877F8A">
              <w:rPr>
                <w:noProof w:val="0"/>
                <w:sz w:val="18"/>
                <w:szCs w:val="18"/>
              </w:rPr>
              <w:t>GLP</w:t>
            </w:r>
          </w:p>
          <w:p w14:paraId="5CBF9C09" w14:textId="69AFF22E"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DD1E52E" w14:textId="1DEAC852" w:rsidR="00BE0F42" w:rsidRPr="00877F8A" w:rsidRDefault="00BE0F42" w:rsidP="00BE0F42">
            <w:pPr>
              <w:jc w:val="center"/>
              <w:rPr>
                <w:sz w:val="18"/>
                <w:szCs w:val="18"/>
              </w:rPr>
            </w:pPr>
            <w:r w:rsidRPr="00877F8A">
              <w:rPr>
                <w:sz w:val="18"/>
                <w:szCs w:val="18"/>
              </w:rPr>
              <w:t>N</w:t>
            </w:r>
          </w:p>
        </w:tc>
        <w:tc>
          <w:tcPr>
            <w:tcW w:w="992" w:type="dxa"/>
          </w:tcPr>
          <w:p w14:paraId="3851DC5E" w14:textId="6447D9B7" w:rsidR="00BE0F42" w:rsidRPr="00877F8A" w:rsidRDefault="00BE0F42" w:rsidP="00BE0F42">
            <w:pPr>
              <w:jc w:val="center"/>
              <w:rPr>
                <w:sz w:val="18"/>
                <w:szCs w:val="18"/>
              </w:rPr>
            </w:pPr>
            <w:r w:rsidRPr="00877F8A">
              <w:rPr>
                <w:sz w:val="18"/>
                <w:szCs w:val="18"/>
              </w:rPr>
              <w:t>N</w:t>
            </w:r>
          </w:p>
        </w:tc>
        <w:tc>
          <w:tcPr>
            <w:tcW w:w="1843" w:type="dxa"/>
          </w:tcPr>
          <w:p w14:paraId="377FE701" w14:textId="77777777" w:rsidR="00BE0F42" w:rsidRPr="00877F8A" w:rsidRDefault="00BE0F42" w:rsidP="00BE0F42">
            <w:pPr>
              <w:jc w:val="center"/>
              <w:rPr>
                <w:sz w:val="18"/>
                <w:szCs w:val="18"/>
                <w:highlight w:val="yellow"/>
                <w:lang w:val="en-GB"/>
              </w:rPr>
            </w:pPr>
          </w:p>
        </w:tc>
        <w:tc>
          <w:tcPr>
            <w:tcW w:w="1100" w:type="dxa"/>
          </w:tcPr>
          <w:p w14:paraId="40CDD792" w14:textId="74F2301F" w:rsidR="00BE0F42" w:rsidRPr="00877F8A" w:rsidRDefault="00BE0F42" w:rsidP="00BE0F42">
            <w:pPr>
              <w:jc w:val="center"/>
              <w:rPr>
                <w:sz w:val="18"/>
                <w:szCs w:val="18"/>
              </w:rPr>
            </w:pPr>
            <w:r w:rsidRPr="00877F8A">
              <w:rPr>
                <w:sz w:val="18"/>
                <w:szCs w:val="18"/>
              </w:rPr>
              <w:t xml:space="preserve">Nippon soda </w:t>
            </w:r>
          </w:p>
        </w:tc>
      </w:tr>
      <w:tr w:rsidR="00BE0F42" w:rsidRPr="00877F8A" w14:paraId="188B5F1B" w14:textId="77777777" w:rsidTr="00877F8A">
        <w:tc>
          <w:tcPr>
            <w:tcW w:w="1413" w:type="dxa"/>
          </w:tcPr>
          <w:p w14:paraId="783ADB55" w14:textId="5313C40F" w:rsidR="00BE0F42" w:rsidRPr="00877F8A" w:rsidRDefault="00BE0F42" w:rsidP="00BE0F42">
            <w:pPr>
              <w:rPr>
                <w:sz w:val="18"/>
                <w:szCs w:val="18"/>
              </w:rPr>
            </w:pPr>
            <w:r w:rsidRPr="00877F8A">
              <w:rPr>
                <w:sz w:val="18"/>
                <w:szCs w:val="18"/>
              </w:rPr>
              <w:t>CA 7.1.2.1.2/06</w:t>
            </w:r>
          </w:p>
        </w:tc>
        <w:tc>
          <w:tcPr>
            <w:tcW w:w="1984" w:type="dxa"/>
          </w:tcPr>
          <w:p w14:paraId="04FD553A" w14:textId="38555E39" w:rsidR="00BE0F42" w:rsidRPr="00877F8A" w:rsidRDefault="00BE0F42" w:rsidP="00BE0F42">
            <w:pPr>
              <w:rPr>
                <w:sz w:val="18"/>
                <w:szCs w:val="18"/>
              </w:rPr>
            </w:pPr>
            <w:r w:rsidRPr="00877F8A">
              <w:rPr>
                <w:sz w:val="18"/>
                <w:szCs w:val="18"/>
              </w:rPr>
              <w:t>Lowden, P., Oddy, A.M., Jones, M.K.</w:t>
            </w:r>
          </w:p>
        </w:tc>
        <w:tc>
          <w:tcPr>
            <w:tcW w:w="709" w:type="dxa"/>
          </w:tcPr>
          <w:p w14:paraId="05BB439A" w14:textId="3E0C8454" w:rsidR="00BE0F42" w:rsidRPr="00877F8A" w:rsidRDefault="00BE0F42" w:rsidP="00BE0F42">
            <w:pPr>
              <w:jc w:val="center"/>
              <w:rPr>
                <w:sz w:val="18"/>
                <w:szCs w:val="18"/>
              </w:rPr>
            </w:pPr>
            <w:r w:rsidRPr="00877F8A">
              <w:rPr>
                <w:sz w:val="18"/>
                <w:szCs w:val="18"/>
              </w:rPr>
              <w:t>1997</w:t>
            </w:r>
          </w:p>
        </w:tc>
        <w:tc>
          <w:tcPr>
            <w:tcW w:w="5528" w:type="dxa"/>
          </w:tcPr>
          <w:p w14:paraId="013D5945" w14:textId="77777777" w:rsidR="00BE0F42" w:rsidRPr="00877F8A" w:rsidRDefault="00BE0F42" w:rsidP="00BE0F42">
            <w:pPr>
              <w:pStyle w:val="RepTable"/>
              <w:rPr>
                <w:noProof w:val="0"/>
                <w:sz w:val="18"/>
                <w:szCs w:val="18"/>
              </w:rPr>
            </w:pPr>
            <w:r w:rsidRPr="00877F8A">
              <w:rPr>
                <w:noProof w:val="0"/>
                <w:sz w:val="18"/>
                <w:szCs w:val="18"/>
              </w:rPr>
              <w:t>NI-25: Rate of Degradation of the Acid Metabolite, [</w:t>
            </w:r>
            <w:r w:rsidRPr="00877F8A">
              <w:rPr>
                <w:noProof w:val="0"/>
                <w:sz w:val="18"/>
                <w:szCs w:val="18"/>
                <w:vertAlign w:val="superscript"/>
              </w:rPr>
              <w:t>14</w:t>
            </w:r>
            <w:r w:rsidRPr="00877F8A">
              <w:rPr>
                <w:noProof w:val="0"/>
                <w:sz w:val="18"/>
                <w:szCs w:val="18"/>
              </w:rPr>
              <w:t>C]-IC-0 in Three Soils</w:t>
            </w:r>
          </w:p>
          <w:p w14:paraId="29965BDF" w14:textId="77777777" w:rsidR="00BE0F42" w:rsidRPr="00877F8A" w:rsidRDefault="00BE0F42" w:rsidP="00BE0F42">
            <w:pPr>
              <w:pStyle w:val="RepTable"/>
              <w:rPr>
                <w:noProof w:val="0"/>
                <w:sz w:val="18"/>
                <w:szCs w:val="18"/>
              </w:rPr>
            </w:pPr>
            <w:r w:rsidRPr="00877F8A">
              <w:rPr>
                <w:noProof w:val="0"/>
                <w:sz w:val="18"/>
                <w:szCs w:val="18"/>
              </w:rPr>
              <w:t>Report/file: RPAL Study Report 11257</w:t>
            </w:r>
          </w:p>
          <w:p w14:paraId="084F4F83" w14:textId="77777777" w:rsidR="00BE0F42" w:rsidRPr="00877F8A" w:rsidRDefault="00BE0F42" w:rsidP="00BE0F42">
            <w:pPr>
              <w:pStyle w:val="RepTable"/>
              <w:rPr>
                <w:noProof w:val="0"/>
                <w:sz w:val="18"/>
                <w:szCs w:val="18"/>
              </w:rPr>
            </w:pPr>
            <w:r w:rsidRPr="00877F8A">
              <w:rPr>
                <w:noProof w:val="0"/>
                <w:sz w:val="18"/>
                <w:szCs w:val="18"/>
              </w:rPr>
              <w:t>Nippon Soda Doc No. RD-9963</w:t>
            </w:r>
          </w:p>
          <w:p w14:paraId="65A9F6DE" w14:textId="77777777" w:rsidR="00BE0F42" w:rsidRPr="00877F8A" w:rsidRDefault="00BE0F42" w:rsidP="00BE0F42">
            <w:pPr>
              <w:pStyle w:val="RepTable"/>
              <w:rPr>
                <w:noProof w:val="0"/>
                <w:sz w:val="18"/>
                <w:szCs w:val="18"/>
              </w:rPr>
            </w:pPr>
            <w:r w:rsidRPr="00877F8A">
              <w:rPr>
                <w:noProof w:val="0"/>
                <w:sz w:val="18"/>
                <w:szCs w:val="18"/>
              </w:rPr>
              <w:t>GLP</w:t>
            </w:r>
          </w:p>
          <w:p w14:paraId="7C1D20E4" w14:textId="44709387"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0483C2A4" w14:textId="2DD8815A" w:rsidR="00BE0F42" w:rsidRPr="00877F8A" w:rsidRDefault="00BE0F42" w:rsidP="00BE0F42">
            <w:pPr>
              <w:jc w:val="center"/>
              <w:rPr>
                <w:sz w:val="18"/>
                <w:szCs w:val="18"/>
              </w:rPr>
            </w:pPr>
            <w:r w:rsidRPr="00877F8A">
              <w:rPr>
                <w:sz w:val="18"/>
                <w:szCs w:val="18"/>
              </w:rPr>
              <w:t>N</w:t>
            </w:r>
          </w:p>
        </w:tc>
        <w:tc>
          <w:tcPr>
            <w:tcW w:w="992" w:type="dxa"/>
          </w:tcPr>
          <w:p w14:paraId="4DCED223" w14:textId="35BD380B" w:rsidR="00BE0F42" w:rsidRPr="00877F8A" w:rsidRDefault="00BE0F42" w:rsidP="00BE0F42">
            <w:pPr>
              <w:jc w:val="center"/>
              <w:rPr>
                <w:sz w:val="18"/>
                <w:szCs w:val="18"/>
              </w:rPr>
            </w:pPr>
            <w:r w:rsidRPr="00877F8A">
              <w:rPr>
                <w:sz w:val="18"/>
                <w:szCs w:val="18"/>
              </w:rPr>
              <w:t>N</w:t>
            </w:r>
          </w:p>
        </w:tc>
        <w:tc>
          <w:tcPr>
            <w:tcW w:w="1843" w:type="dxa"/>
          </w:tcPr>
          <w:p w14:paraId="12606A46" w14:textId="77777777" w:rsidR="00BE0F42" w:rsidRPr="00877F8A" w:rsidRDefault="00BE0F42" w:rsidP="00BE0F42">
            <w:pPr>
              <w:jc w:val="center"/>
              <w:rPr>
                <w:sz w:val="18"/>
                <w:szCs w:val="18"/>
                <w:highlight w:val="yellow"/>
                <w:lang w:val="en-GB"/>
              </w:rPr>
            </w:pPr>
          </w:p>
        </w:tc>
        <w:tc>
          <w:tcPr>
            <w:tcW w:w="1100" w:type="dxa"/>
          </w:tcPr>
          <w:p w14:paraId="17D9C5F1" w14:textId="0A2CFE64" w:rsidR="00BE0F42" w:rsidRPr="00877F8A" w:rsidRDefault="00BE0F42" w:rsidP="00BE0F42">
            <w:pPr>
              <w:jc w:val="center"/>
              <w:rPr>
                <w:sz w:val="18"/>
                <w:szCs w:val="18"/>
              </w:rPr>
            </w:pPr>
            <w:r w:rsidRPr="00877F8A">
              <w:rPr>
                <w:sz w:val="18"/>
                <w:szCs w:val="18"/>
              </w:rPr>
              <w:t xml:space="preserve">Nippon soda </w:t>
            </w:r>
          </w:p>
        </w:tc>
      </w:tr>
      <w:tr w:rsidR="00BE0F42" w:rsidRPr="00877F8A" w14:paraId="08D881F7" w14:textId="77777777" w:rsidTr="00877F8A">
        <w:tc>
          <w:tcPr>
            <w:tcW w:w="1413" w:type="dxa"/>
          </w:tcPr>
          <w:p w14:paraId="35CC5D42" w14:textId="65E73555" w:rsidR="00BE0F42" w:rsidRPr="00877F8A" w:rsidRDefault="00BE0F42" w:rsidP="00BE0F42">
            <w:pPr>
              <w:rPr>
                <w:sz w:val="18"/>
                <w:szCs w:val="18"/>
              </w:rPr>
            </w:pPr>
            <w:r w:rsidRPr="00877F8A">
              <w:rPr>
                <w:sz w:val="18"/>
                <w:szCs w:val="18"/>
              </w:rPr>
              <w:t>CA 7.1.2.1.3/01</w:t>
            </w:r>
          </w:p>
        </w:tc>
        <w:tc>
          <w:tcPr>
            <w:tcW w:w="1984" w:type="dxa"/>
          </w:tcPr>
          <w:p w14:paraId="7C228DA1" w14:textId="71F5DD56" w:rsidR="00BE0F42" w:rsidRPr="00877F8A" w:rsidRDefault="00BE0F42" w:rsidP="00BE0F42">
            <w:pPr>
              <w:rPr>
                <w:sz w:val="18"/>
                <w:szCs w:val="18"/>
              </w:rPr>
            </w:pPr>
            <w:r w:rsidRPr="00877F8A">
              <w:rPr>
                <w:sz w:val="18"/>
                <w:szCs w:val="18"/>
              </w:rPr>
              <w:t>Jarvis, T. &amp; Montesano, V</w:t>
            </w:r>
          </w:p>
        </w:tc>
        <w:tc>
          <w:tcPr>
            <w:tcW w:w="709" w:type="dxa"/>
          </w:tcPr>
          <w:p w14:paraId="54A065D4" w14:textId="003915D2" w:rsidR="00BE0F42" w:rsidRPr="00877F8A" w:rsidRDefault="00BE0F42" w:rsidP="00BE0F42">
            <w:pPr>
              <w:jc w:val="center"/>
              <w:rPr>
                <w:sz w:val="18"/>
                <w:szCs w:val="18"/>
              </w:rPr>
            </w:pPr>
            <w:r w:rsidRPr="00877F8A">
              <w:rPr>
                <w:sz w:val="18"/>
                <w:szCs w:val="18"/>
              </w:rPr>
              <w:t>2014a</w:t>
            </w:r>
          </w:p>
        </w:tc>
        <w:tc>
          <w:tcPr>
            <w:tcW w:w="5528" w:type="dxa"/>
          </w:tcPr>
          <w:p w14:paraId="2906CA38" w14:textId="77777777" w:rsidR="00BE0F42" w:rsidRPr="00877F8A" w:rsidRDefault="00BE0F42" w:rsidP="00BE0F42">
            <w:pPr>
              <w:pStyle w:val="RepTable"/>
              <w:rPr>
                <w:noProof w:val="0"/>
                <w:sz w:val="18"/>
                <w:szCs w:val="18"/>
              </w:rPr>
            </w:pPr>
            <w:r w:rsidRPr="00877F8A">
              <w:rPr>
                <w:noProof w:val="0"/>
                <w:sz w:val="18"/>
                <w:szCs w:val="18"/>
              </w:rPr>
              <w:t>Re-calculation of laboratory anaerobic degradation rate of acetamiprid according to FOCUS (2006, 2011) guidance</w:t>
            </w:r>
          </w:p>
          <w:p w14:paraId="04889147" w14:textId="77777777" w:rsidR="00BE0F42" w:rsidRPr="00877F8A" w:rsidRDefault="00BE0F42" w:rsidP="00BE0F42">
            <w:pPr>
              <w:pStyle w:val="RepTable"/>
              <w:rPr>
                <w:noProof w:val="0"/>
                <w:sz w:val="18"/>
                <w:szCs w:val="18"/>
                <w:lang w:val="fr-BE"/>
              </w:rPr>
            </w:pPr>
            <w:r w:rsidRPr="00877F8A">
              <w:rPr>
                <w:noProof w:val="0"/>
                <w:sz w:val="18"/>
                <w:szCs w:val="18"/>
                <w:lang w:val="fr-BE"/>
              </w:rPr>
              <w:t>Exponent International Ltd., UK</w:t>
            </w:r>
          </w:p>
          <w:p w14:paraId="063A04DF" w14:textId="77777777" w:rsidR="00BE0F42" w:rsidRPr="00877F8A" w:rsidRDefault="00BE0F42" w:rsidP="00BE0F42">
            <w:pPr>
              <w:pStyle w:val="RepTable"/>
              <w:rPr>
                <w:noProof w:val="0"/>
                <w:sz w:val="18"/>
                <w:szCs w:val="18"/>
                <w:lang w:val="fr-BE"/>
              </w:rPr>
            </w:pPr>
            <w:r w:rsidRPr="00877F8A">
              <w:rPr>
                <w:noProof w:val="0"/>
                <w:sz w:val="18"/>
                <w:szCs w:val="18"/>
                <w:lang w:val="fr-BE"/>
              </w:rPr>
              <w:t>Nippon-Soda Report No.: RD-02910</w:t>
            </w:r>
          </w:p>
          <w:p w14:paraId="7AD99BB3" w14:textId="77777777" w:rsidR="00BE0F42" w:rsidRPr="00877F8A" w:rsidRDefault="00BE0F42" w:rsidP="00BE0F42">
            <w:pPr>
              <w:pStyle w:val="RepTable"/>
              <w:rPr>
                <w:noProof w:val="0"/>
                <w:sz w:val="18"/>
                <w:szCs w:val="18"/>
              </w:rPr>
            </w:pPr>
            <w:r w:rsidRPr="00877F8A">
              <w:rPr>
                <w:noProof w:val="0"/>
                <w:sz w:val="18"/>
                <w:szCs w:val="18"/>
              </w:rPr>
              <w:t>Non-GLP</w:t>
            </w:r>
          </w:p>
          <w:p w14:paraId="286F5819" w14:textId="0937272E"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52938801" w14:textId="23E6BAA6" w:rsidR="00BE0F42" w:rsidRPr="00877F8A" w:rsidRDefault="00BE0F42" w:rsidP="00BE0F42">
            <w:pPr>
              <w:jc w:val="center"/>
              <w:rPr>
                <w:sz w:val="18"/>
                <w:szCs w:val="18"/>
              </w:rPr>
            </w:pPr>
            <w:r w:rsidRPr="00877F8A">
              <w:rPr>
                <w:sz w:val="18"/>
                <w:szCs w:val="18"/>
              </w:rPr>
              <w:t>N</w:t>
            </w:r>
          </w:p>
        </w:tc>
        <w:tc>
          <w:tcPr>
            <w:tcW w:w="992" w:type="dxa"/>
          </w:tcPr>
          <w:p w14:paraId="00D56ECD" w14:textId="18718D59" w:rsidR="00BE0F42" w:rsidRPr="00877F8A" w:rsidRDefault="00BE0F42" w:rsidP="00BE0F42">
            <w:pPr>
              <w:jc w:val="center"/>
              <w:rPr>
                <w:sz w:val="18"/>
                <w:szCs w:val="18"/>
              </w:rPr>
            </w:pPr>
            <w:r w:rsidRPr="00877F8A">
              <w:rPr>
                <w:sz w:val="18"/>
                <w:szCs w:val="18"/>
              </w:rPr>
              <w:t>N</w:t>
            </w:r>
          </w:p>
        </w:tc>
        <w:tc>
          <w:tcPr>
            <w:tcW w:w="1843" w:type="dxa"/>
          </w:tcPr>
          <w:p w14:paraId="1708592F" w14:textId="77777777" w:rsidR="00BE0F42" w:rsidRPr="00877F8A" w:rsidRDefault="00BE0F42" w:rsidP="00BE0F42">
            <w:pPr>
              <w:jc w:val="center"/>
              <w:rPr>
                <w:sz w:val="18"/>
                <w:szCs w:val="18"/>
                <w:highlight w:val="yellow"/>
                <w:lang w:val="en-GB"/>
              </w:rPr>
            </w:pPr>
          </w:p>
        </w:tc>
        <w:tc>
          <w:tcPr>
            <w:tcW w:w="1100" w:type="dxa"/>
          </w:tcPr>
          <w:p w14:paraId="36522815" w14:textId="3082E418" w:rsidR="00BE0F42" w:rsidRPr="00877F8A" w:rsidRDefault="00BE0F42" w:rsidP="00BE0F42">
            <w:pPr>
              <w:jc w:val="center"/>
              <w:rPr>
                <w:sz w:val="18"/>
                <w:szCs w:val="18"/>
              </w:rPr>
            </w:pPr>
            <w:r w:rsidRPr="00877F8A">
              <w:rPr>
                <w:sz w:val="18"/>
                <w:szCs w:val="18"/>
              </w:rPr>
              <w:t xml:space="preserve">Nippon soda </w:t>
            </w:r>
          </w:p>
        </w:tc>
      </w:tr>
      <w:tr w:rsidR="00BE0F42" w:rsidRPr="00877F8A" w14:paraId="17BADE0D" w14:textId="77777777" w:rsidTr="00877F8A">
        <w:tc>
          <w:tcPr>
            <w:tcW w:w="1413" w:type="dxa"/>
          </w:tcPr>
          <w:p w14:paraId="74FE91BB" w14:textId="659328DA" w:rsidR="00BE0F42" w:rsidRPr="00877F8A" w:rsidRDefault="00BE0F42" w:rsidP="00BE0F42">
            <w:pPr>
              <w:rPr>
                <w:sz w:val="18"/>
                <w:szCs w:val="18"/>
              </w:rPr>
            </w:pPr>
            <w:r w:rsidRPr="00877F8A">
              <w:rPr>
                <w:sz w:val="18"/>
                <w:szCs w:val="18"/>
              </w:rPr>
              <w:t>CA 7.1.2.2.1</w:t>
            </w:r>
          </w:p>
        </w:tc>
        <w:tc>
          <w:tcPr>
            <w:tcW w:w="1984" w:type="dxa"/>
          </w:tcPr>
          <w:p w14:paraId="6529AB31" w14:textId="59931606" w:rsidR="00BE0F42" w:rsidRPr="00877F8A" w:rsidRDefault="00BE0F42" w:rsidP="00BE0F42">
            <w:pPr>
              <w:rPr>
                <w:sz w:val="18"/>
                <w:szCs w:val="18"/>
              </w:rPr>
            </w:pPr>
            <w:r w:rsidRPr="00877F8A">
              <w:rPr>
                <w:sz w:val="18"/>
                <w:szCs w:val="18"/>
              </w:rPr>
              <w:t>Wicks, R.J.</w:t>
            </w:r>
          </w:p>
        </w:tc>
        <w:tc>
          <w:tcPr>
            <w:tcW w:w="709" w:type="dxa"/>
          </w:tcPr>
          <w:p w14:paraId="0A99652C" w14:textId="7AC0D46B" w:rsidR="00BE0F42" w:rsidRPr="00877F8A" w:rsidRDefault="00BE0F42" w:rsidP="00BE0F42">
            <w:pPr>
              <w:jc w:val="center"/>
              <w:rPr>
                <w:sz w:val="18"/>
                <w:szCs w:val="18"/>
              </w:rPr>
            </w:pPr>
            <w:r w:rsidRPr="00877F8A">
              <w:rPr>
                <w:sz w:val="18"/>
                <w:szCs w:val="18"/>
              </w:rPr>
              <w:t>1999</w:t>
            </w:r>
          </w:p>
        </w:tc>
        <w:tc>
          <w:tcPr>
            <w:tcW w:w="5528" w:type="dxa"/>
          </w:tcPr>
          <w:p w14:paraId="52A210D2" w14:textId="77777777" w:rsidR="00BE0F42" w:rsidRPr="00877F8A" w:rsidRDefault="00BE0F42" w:rsidP="00BE0F42">
            <w:pPr>
              <w:pStyle w:val="RepTable"/>
              <w:keepNext/>
              <w:keepLines/>
              <w:rPr>
                <w:noProof w:val="0"/>
                <w:sz w:val="18"/>
                <w:szCs w:val="18"/>
              </w:rPr>
            </w:pPr>
            <w:r w:rsidRPr="00877F8A">
              <w:rPr>
                <w:noProof w:val="0"/>
                <w:sz w:val="18"/>
                <w:szCs w:val="18"/>
              </w:rPr>
              <w:t>Acetamiprid : Field Soil Dissipation Study in Europe</w:t>
            </w:r>
          </w:p>
          <w:p w14:paraId="2E6C1D2F" w14:textId="77777777" w:rsidR="00BE0F42" w:rsidRPr="00877F8A" w:rsidRDefault="00BE0F42" w:rsidP="00BE0F42">
            <w:pPr>
              <w:pStyle w:val="RepTable"/>
              <w:keepNext/>
              <w:keepLines/>
              <w:rPr>
                <w:noProof w:val="0"/>
                <w:sz w:val="18"/>
                <w:szCs w:val="18"/>
              </w:rPr>
            </w:pPr>
            <w:r w:rsidRPr="00877F8A">
              <w:rPr>
                <w:noProof w:val="0"/>
                <w:sz w:val="18"/>
                <w:szCs w:val="18"/>
              </w:rPr>
              <w:t>RPA Study 11258, Doc 202052</w:t>
            </w:r>
          </w:p>
          <w:p w14:paraId="04A86633" w14:textId="77777777" w:rsidR="00BE0F42" w:rsidRPr="00877F8A" w:rsidRDefault="00BE0F42" w:rsidP="00BE0F42">
            <w:pPr>
              <w:pStyle w:val="RepTable"/>
              <w:keepNext/>
              <w:keepLines/>
              <w:rPr>
                <w:noProof w:val="0"/>
                <w:sz w:val="18"/>
                <w:szCs w:val="18"/>
              </w:rPr>
            </w:pPr>
            <w:r w:rsidRPr="00877F8A">
              <w:rPr>
                <w:noProof w:val="0"/>
                <w:sz w:val="18"/>
                <w:szCs w:val="18"/>
              </w:rPr>
              <w:t>Nippon Soda Doc No. RD-9997</w:t>
            </w:r>
          </w:p>
          <w:p w14:paraId="4B656900"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39CB11D1" w14:textId="0C7A00DE"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E7747AE" w14:textId="3F7FEC49" w:rsidR="00BE0F42" w:rsidRPr="00877F8A" w:rsidRDefault="00BE0F42" w:rsidP="00BE0F42">
            <w:pPr>
              <w:jc w:val="center"/>
              <w:rPr>
                <w:sz w:val="18"/>
                <w:szCs w:val="18"/>
              </w:rPr>
            </w:pPr>
            <w:r w:rsidRPr="00877F8A">
              <w:rPr>
                <w:sz w:val="18"/>
                <w:szCs w:val="18"/>
              </w:rPr>
              <w:t>N</w:t>
            </w:r>
          </w:p>
        </w:tc>
        <w:tc>
          <w:tcPr>
            <w:tcW w:w="992" w:type="dxa"/>
          </w:tcPr>
          <w:p w14:paraId="0105C65E" w14:textId="6458C0FE" w:rsidR="00BE0F42" w:rsidRPr="00877F8A" w:rsidRDefault="00BE0F42" w:rsidP="00BE0F42">
            <w:pPr>
              <w:jc w:val="center"/>
              <w:rPr>
                <w:sz w:val="18"/>
                <w:szCs w:val="18"/>
              </w:rPr>
            </w:pPr>
            <w:r w:rsidRPr="00877F8A">
              <w:rPr>
                <w:sz w:val="18"/>
                <w:szCs w:val="18"/>
              </w:rPr>
              <w:t>N</w:t>
            </w:r>
          </w:p>
        </w:tc>
        <w:tc>
          <w:tcPr>
            <w:tcW w:w="1843" w:type="dxa"/>
          </w:tcPr>
          <w:p w14:paraId="5597A3B1" w14:textId="77777777" w:rsidR="00BE0F42" w:rsidRPr="00877F8A" w:rsidRDefault="00BE0F42" w:rsidP="00BE0F42">
            <w:pPr>
              <w:jc w:val="center"/>
              <w:rPr>
                <w:sz w:val="18"/>
                <w:szCs w:val="18"/>
                <w:highlight w:val="yellow"/>
                <w:lang w:val="en-GB"/>
              </w:rPr>
            </w:pPr>
          </w:p>
        </w:tc>
        <w:tc>
          <w:tcPr>
            <w:tcW w:w="1100" w:type="dxa"/>
          </w:tcPr>
          <w:p w14:paraId="356FA933" w14:textId="28752DAF" w:rsidR="00BE0F42" w:rsidRPr="00877F8A" w:rsidRDefault="00BE0F42" w:rsidP="00BE0F42">
            <w:pPr>
              <w:jc w:val="center"/>
              <w:rPr>
                <w:sz w:val="18"/>
                <w:szCs w:val="18"/>
              </w:rPr>
            </w:pPr>
            <w:r w:rsidRPr="00877F8A">
              <w:rPr>
                <w:sz w:val="18"/>
                <w:szCs w:val="18"/>
              </w:rPr>
              <w:t xml:space="preserve">Nippon soda </w:t>
            </w:r>
          </w:p>
        </w:tc>
      </w:tr>
      <w:tr w:rsidR="00BE0F42" w:rsidRPr="00877F8A" w14:paraId="791CF447" w14:textId="77777777" w:rsidTr="00877F8A">
        <w:tc>
          <w:tcPr>
            <w:tcW w:w="1413" w:type="dxa"/>
          </w:tcPr>
          <w:p w14:paraId="76E54800" w14:textId="299889BB" w:rsidR="00BE0F42" w:rsidRPr="00877F8A" w:rsidRDefault="00BE0F42" w:rsidP="00BE0F42">
            <w:pPr>
              <w:rPr>
                <w:sz w:val="18"/>
                <w:szCs w:val="18"/>
              </w:rPr>
            </w:pPr>
            <w:r w:rsidRPr="00877F8A">
              <w:rPr>
                <w:sz w:val="18"/>
                <w:szCs w:val="18"/>
              </w:rPr>
              <w:t>CA 7.1.2.2.1/01</w:t>
            </w:r>
          </w:p>
        </w:tc>
        <w:tc>
          <w:tcPr>
            <w:tcW w:w="1984" w:type="dxa"/>
          </w:tcPr>
          <w:p w14:paraId="55081971" w14:textId="5BE8A346" w:rsidR="00BE0F42" w:rsidRPr="00877F8A" w:rsidRDefault="00BE0F42" w:rsidP="00BE0F42">
            <w:pPr>
              <w:rPr>
                <w:sz w:val="18"/>
                <w:szCs w:val="18"/>
              </w:rPr>
            </w:pPr>
            <w:r w:rsidRPr="00877F8A">
              <w:rPr>
                <w:sz w:val="18"/>
                <w:szCs w:val="18"/>
              </w:rPr>
              <w:t>Jarvis, T. &amp; Hilton, M</w:t>
            </w:r>
          </w:p>
        </w:tc>
        <w:tc>
          <w:tcPr>
            <w:tcW w:w="709" w:type="dxa"/>
          </w:tcPr>
          <w:p w14:paraId="32C4DE31" w14:textId="06CC9431" w:rsidR="00BE0F42" w:rsidRPr="00877F8A" w:rsidRDefault="00BE0F42" w:rsidP="00BE0F42">
            <w:pPr>
              <w:jc w:val="center"/>
              <w:rPr>
                <w:sz w:val="18"/>
                <w:szCs w:val="18"/>
              </w:rPr>
            </w:pPr>
            <w:r w:rsidRPr="00877F8A">
              <w:rPr>
                <w:sz w:val="18"/>
                <w:szCs w:val="18"/>
              </w:rPr>
              <w:t>2014</w:t>
            </w:r>
          </w:p>
        </w:tc>
        <w:tc>
          <w:tcPr>
            <w:tcW w:w="5528" w:type="dxa"/>
          </w:tcPr>
          <w:p w14:paraId="715DD485" w14:textId="77777777" w:rsidR="00BE0F42" w:rsidRPr="00877F8A" w:rsidRDefault="00BE0F42" w:rsidP="00BE0F42">
            <w:pPr>
              <w:pStyle w:val="RepTable"/>
              <w:rPr>
                <w:noProof w:val="0"/>
                <w:sz w:val="18"/>
                <w:szCs w:val="18"/>
              </w:rPr>
            </w:pPr>
            <w:r w:rsidRPr="00877F8A">
              <w:rPr>
                <w:noProof w:val="0"/>
                <w:sz w:val="18"/>
                <w:szCs w:val="18"/>
              </w:rPr>
              <w:t>Re-calculation of acetamiprid field dissipation rates from Wicks (1999) according to FOCUS (2006, 2011) guidance</w:t>
            </w:r>
          </w:p>
          <w:p w14:paraId="37AEDF6A" w14:textId="77777777" w:rsidR="00BE0F42" w:rsidRPr="00877F8A" w:rsidRDefault="00BE0F42" w:rsidP="00BE0F42">
            <w:pPr>
              <w:pStyle w:val="RepTable"/>
              <w:rPr>
                <w:noProof w:val="0"/>
                <w:sz w:val="18"/>
                <w:szCs w:val="18"/>
                <w:lang w:val="fr-BE"/>
              </w:rPr>
            </w:pPr>
            <w:r w:rsidRPr="00877F8A">
              <w:rPr>
                <w:noProof w:val="0"/>
                <w:sz w:val="18"/>
                <w:szCs w:val="18"/>
                <w:lang w:val="fr-BE"/>
              </w:rPr>
              <w:t>Exponent International Ltd., UK</w:t>
            </w:r>
          </w:p>
          <w:p w14:paraId="4ABDAAF7" w14:textId="77777777" w:rsidR="00BE0F42" w:rsidRPr="00877F8A" w:rsidRDefault="00BE0F42" w:rsidP="00BE0F42">
            <w:pPr>
              <w:pStyle w:val="RepTable"/>
              <w:rPr>
                <w:noProof w:val="0"/>
                <w:sz w:val="18"/>
                <w:szCs w:val="18"/>
                <w:lang w:val="fr-BE"/>
              </w:rPr>
            </w:pPr>
            <w:r w:rsidRPr="00877F8A">
              <w:rPr>
                <w:noProof w:val="0"/>
                <w:sz w:val="18"/>
                <w:szCs w:val="18"/>
                <w:lang w:val="fr-BE"/>
              </w:rPr>
              <w:t>Nippon-Soda Report No.: RD-02912</w:t>
            </w:r>
          </w:p>
          <w:p w14:paraId="6954AE2E" w14:textId="77777777" w:rsidR="00BE0F42" w:rsidRPr="00877F8A" w:rsidRDefault="00BE0F42" w:rsidP="00BE0F42">
            <w:pPr>
              <w:pStyle w:val="RepTable"/>
              <w:rPr>
                <w:noProof w:val="0"/>
                <w:sz w:val="18"/>
                <w:szCs w:val="18"/>
              </w:rPr>
            </w:pPr>
            <w:r w:rsidRPr="00877F8A">
              <w:rPr>
                <w:noProof w:val="0"/>
                <w:sz w:val="18"/>
                <w:szCs w:val="18"/>
              </w:rPr>
              <w:t>Non-GLP</w:t>
            </w:r>
          </w:p>
          <w:p w14:paraId="458CC4FC" w14:textId="70AAFC7D"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446DC074" w14:textId="6AA5492F" w:rsidR="00BE0F42" w:rsidRPr="00877F8A" w:rsidRDefault="00BE0F42" w:rsidP="00BE0F42">
            <w:pPr>
              <w:jc w:val="center"/>
              <w:rPr>
                <w:sz w:val="18"/>
                <w:szCs w:val="18"/>
              </w:rPr>
            </w:pPr>
            <w:r w:rsidRPr="00877F8A">
              <w:rPr>
                <w:sz w:val="18"/>
                <w:szCs w:val="18"/>
              </w:rPr>
              <w:t>N</w:t>
            </w:r>
          </w:p>
        </w:tc>
        <w:tc>
          <w:tcPr>
            <w:tcW w:w="992" w:type="dxa"/>
          </w:tcPr>
          <w:p w14:paraId="417CF1DD" w14:textId="49F73911" w:rsidR="00BE0F42" w:rsidRPr="00877F8A" w:rsidRDefault="00BE0F42" w:rsidP="00BE0F42">
            <w:pPr>
              <w:jc w:val="center"/>
              <w:rPr>
                <w:sz w:val="18"/>
                <w:szCs w:val="18"/>
              </w:rPr>
            </w:pPr>
            <w:r w:rsidRPr="00877F8A">
              <w:rPr>
                <w:sz w:val="18"/>
                <w:szCs w:val="18"/>
              </w:rPr>
              <w:t>N</w:t>
            </w:r>
          </w:p>
        </w:tc>
        <w:tc>
          <w:tcPr>
            <w:tcW w:w="1843" w:type="dxa"/>
          </w:tcPr>
          <w:p w14:paraId="71578F50" w14:textId="77777777" w:rsidR="00BE0F42" w:rsidRPr="00877F8A" w:rsidRDefault="00BE0F42" w:rsidP="00BE0F42">
            <w:pPr>
              <w:jc w:val="center"/>
              <w:rPr>
                <w:sz w:val="18"/>
                <w:szCs w:val="18"/>
                <w:highlight w:val="yellow"/>
                <w:lang w:val="en-GB"/>
              </w:rPr>
            </w:pPr>
          </w:p>
        </w:tc>
        <w:tc>
          <w:tcPr>
            <w:tcW w:w="1100" w:type="dxa"/>
          </w:tcPr>
          <w:p w14:paraId="4721DCB5" w14:textId="3266588F" w:rsidR="00BE0F42" w:rsidRPr="00877F8A" w:rsidRDefault="00BE0F42" w:rsidP="00BE0F42">
            <w:pPr>
              <w:jc w:val="center"/>
              <w:rPr>
                <w:sz w:val="18"/>
                <w:szCs w:val="18"/>
              </w:rPr>
            </w:pPr>
            <w:r w:rsidRPr="00877F8A">
              <w:rPr>
                <w:sz w:val="18"/>
                <w:szCs w:val="18"/>
              </w:rPr>
              <w:t xml:space="preserve">Nippon soda </w:t>
            </w:r>
          </w:p>
        </w:tc>
      </w:tr>
      <w:tr w:rsidR="00BE0F42" w:rsidRPr="00877F8A" w14:paraId="7C491CBB" w14:textId="77777777" w:rsidTr="00877F8A">
        <w:tc>
          <w:tcPr>
            <w:tcW w:w="1413" w:type="dxa"/>
          </w:tcPr>
          <w:p w14:paraId="66D4308A" w14:textId="61F580FD" w:rsidR="00BE0F42" w:rsidRPr="00877F8A" w:rsidRDefault="00BE0F42" w:rsidP="00BE0F42">
            <w:pPr>
              <w:rPr>
                <w:sz w:val="18"/>
                <w:szCs w:val="18"/>
              </w:rPr>
            </w:pPr>
            <w:r w:rsidRPr="00877F8A">
              <w:rPr>
                <w:sz w:val="18"/>
                <w:szCs w:val="18"/>
              </w:rPr>
              <w:t>CA 7.1.2.2.1/02</w:t>
            </w:r>
          </w:p>
        </w:tc>
        <w:tc>
          <w:tcPr>
            <w:tcW w:w="1984" w:type="dxa"/>
          </w:tcPr>
          <w:p w14:paraId="75571BEF" w14:textId="22625FD9" w:rsidR="00BE0F42" w:rsidRPr="00877F8A" w:rsidRDefault="00BE0F42" w:rsidP="00BE0F42">
            <w:pPr>
              <w:rPr>
                <w:sz w:val="18"/>
                <w:szCs w:val="18"/>
              </w:rPr>
            </w:pPr>
            <w:r w:rsidRPr="00877F8A">
              <w:rPr>
                <w:sz w:val="18"/>
                <w:szCs w:val="18"/>
              </w:rPr>
              <w:t>Kellner, T.</w:t>
            </w:r>
          </w:p>
        </w:tc>
        <w:tc>
          <w:tcPr>
            <w:tcW w:w="709" w:type="dxa"/>
          </w:tcPr>
          <w:p w14:paraId="29D79F0E" w14:textId="3303DDED" w:rsidR="00BE0F42" w:rsidRPr="00877F8A" w:rsidRDefault="00BE0F42" w:rsidP="00BE0F42">
            <w:pPr>
              <w:jc w:val="center"/>
              <w:rPr>
                <w:sz w:val="18"/>
                <w:szCs w:val="18"/>
              </w:rPr>
            </w:pPr>
            <w:r w:rsidRPr="00877F8A">
              <w:rPr>
                <w:sz w:val="18"/>
                <w:szCs w:val="18"/>
              </w:rPr>
              <w:t>2012a</w:t>
            </w:r>
          </w:p>
        </w:tc>
        <w:tc>
          <w:tcPr>
            <w:tcW w:w="5528" w:type="dxa"/>
          </w:tcPr>
          <w:p w14:paraId="36659BA0" w14:textId="77777777" w:rsidR="00BE0F42" w:rsidRPr="00877F8A" w:rsidRDefault="00BE0F42" w:rsidP="00BE0F42">
            <w:pPr>
              <w:pStyle w:val="RepTable"/>
              <w:keepNext/>
              <w:keepLines/>
              <w:rPr>
                <w:noProof w:val="0"/>
                <w:sz w:val="18"/>
                <w:szCs w:val="18"/>
              </w:rPr>
            </w:pPr>
            <w:r w:rsidRPr="00877F8A">
              <w:rPr>
                <w:noProof w:val="0"/>
                <w:sz w:val="18"/>
                <w:szCs w:val="18"/>
              </w:rPr>
              <w:t>Soil Dissipation study with Acetamiprid and its Soil Metabolite IM-1-5, in or on Soil in Spain in 2010-2011</w:t>
            </w:r>
          </w:p>
          <w:p w14:paraId="73100A62" w14:textId="77777777" w:rsidR="00BE0F42" w:rsidRPr="00877F8A" w:rsidRDefault="00BE0F42" w:rsidP="00BE0F42">
            <w:pPr>
              <w:pStyle w:val="RepTable"/>
              <w:keepNext/>
              <w:keepLines/>
              <w:rPr>
                <w:noProof w:val="0"/>
                <w:sz w:val="18"/>
                <w:szCs w:val="18"/>
                <w:lang w:val="fr-FR"/>
              </w:rPr>
            </w:pPr>
            <w:r w:rsidRPr="00877F8A">
              <w:rPr>
                <w:noProof w:val="0"/>
                <w:sz w:val="18"/>
                <w:szCs w:val="18"/>
                <w:lang w:val="fr-FR"/>
              </w:rPr>
              <w:t>Eurofins Agroscience Services</w:t>
            </w:r>
          </w:p>
          <w:p w14:paraId="496B59D2" w14:textId="77777777" w:rsidR="00BE0F42" w:rsidRPr="00877F8A" w:rsidRDefault="00BE0F42" w:rsidP="00BE0F42">
            <w:pPr>
              <w:pStyle w:val="RepTable"/>
              <w:keepNext/>
              <w:keepLines/>
              <w:rPr>
                <w:noProof w:val="0"/>
                <w:sz w:val="18"/>
                <w:szCs w:val="18"/>
              </w:rPr>
            </w:pPr>
            <w:r w:rsidRPr="00877F8A">
              <w:rPr>
                <w:noProof w:val="0"/>
                <w:sz w:val="18"/>
                <w:szCs w:val="18"/>
                <w:lang w:val="fr-FR"/>
              </w:rPr>
              <w:t xml:space="preserve">Nippon Soda Co. </w:t>
            </w:r>
            <w:r w:rsidRPr="00877F8A">
              <w:rPr>
                <w:noProof w:val="0"/>
                <w:sz w:val="18"/>
                <w:szCs w:val="18"/>
              </w:rPr>
              <w:t>Ltd Report No.: RD-02404</w:t>
            </w:r>
          </w:p>
          <w:p w14:paraId="3661AFD2"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4FFDA00C" w14:textId="5CA2DFA8"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4FF1BC88" w14:textId="6F6B1E19" w:rsidR="00BE0F42" w:rsidRPr="00877F8A" w:rsidRDefault="00BE0F42" w:rsidP="00BE0F42">
            <w:pPr>
              <w:jc w:val="center"/>
              <w:rPr>
                <w:sz w:val="18"/>
                <w:szCs w:val="18"/>
              </w:rPr>
            </w:pPr>
            <w:r w:rsidRPr="00877F8A">
              <w:rPr>
                <w:sz w:val="18"/>
                <w:szCs w:val="18"/>
              </w:rPr>
              <w:t>N</w:t>
            </w:r>
          </w:p>
        </w:tc>
        <w:tc>
          <w:tcPr>
            <w:tcW w:w="992" w:type="dxa"/>
          </w:tcPr>
          <w:p w14:paraId="07DA94E3" w14:textId="07C90F9B" w:rsidR="00BE0F42" w:rsidRPr="00877F8A" w:rsidRDefault="00BE0F42" w:rsidP="00BE0F42">
            <w:pPr>
              <w:jc w:val="center"/>
              <w:rPr>
                <w:sz w:val="18"/>
                <w:szCs w:val="18"/>
              </w:rPr>
            </w:pPr>
            <w:r w:rsidRPr="00877F8A">
              <w:rPr>
                <w:sz w:val="18"/>
                <w:szCs w:val="18"/>
              </w:rPr>
              <w:t>N</w:t>
            </w:r>
          </w:p>
        </w:tc>
        <w:tc>
          <w:tcPr>
            <w:tcW w:w="1843" w:type="dxa"/>
          </w:tcPr>
          <w:p w14:paraId="678E7605" w14:textId="77777777" w:rsidR="00BE0F42" w:rsidRPr="00877F8A" w:rsidRDefault="00BE0F42" w:rsidP="00BE0F42">
            <w:pPr>
              <w:jc w:val="center"/>
              <w:rPr>
                <w:sz w:val="18"/>
                <w:szCs w:val="18"/>
                <w:highlight w:val="yellow"/>
                <w:lang w:val="en-GB"/>
              </w:rPr>
            </w:pPr>
          </w:p>
        </w:tc>
        <w:tc>
          <w:tcPr>
            <w:tcW w:w="1100" w:type="dxa"/>
          </w:tcPr>
          <w:p w14:paraId="5F528870" w14:textId="1B603274" w:rsidR="00BE0F42" w:rsidRPr="00877F8A" w:rsidRDefault="00BE0F42" w:rsidP="00BE0F42">
            <w:pPr>
              <w:jc w:val="center"/>
              <w:rPr>
                <w:sz w:val="18"/>
                <w:szCs w:val="18"/>
              </w:rPr>
            </w:pPr>
            <w:r w:rsidRPr="00877F8A">
              <w:rPr>
                <w:sz w:val="18"/>
                <w:szCs w:val="18"/>
              </w:rPr>
              <w:t xml:space="preserve">Nippon soda </w:t>
            </w:r>
          </w:p>
        </w:tc>
      </w:tr>
      <w:tr w:rsidR="00BE0F42" w:rsidRPr="00877F8A" w14:paraId="6EF6FB86" w14:textId="77777777" w:rsidTr="00877F8A">
        <w:tc>
          <w:tcPr>
            <w:tcW w:w="1413" w:type="dxa"/>
          </w:tcPr>
          <w:p w14:paraId="1BE02F4B" w14:textId="7B6E9EC3" w:rsidR="00BE0F42" w:rsidRPr="00877F8A" w:rsidRDefault="00BE0F42" w:rsidP="00BE0F42">
            <w:pPr>
              <w:rPr>
                <w:sz w:val="18"/>
                <w:szCs w:val="18"/>
              </w:rPr>
            </w:pPr>
            <w:r w:rsidRPr="00877F8A">
              <w:rPr>
                <w:sz w:val="18"/>
                <w:szCs w:val="18"/>
              </w:rPr>
              <w:t>CA 7.1.2.2.1/03</w:t>
            </w:r>
          </w:p>
        </w:tc>
        <w:tc>
          <w:tcPr>
            <w:tcW w:w="1984" w:type="dxa"/>
          </w:tcPr>
          <w:p w14:paraId="0282FF61" w14:textId="5DCD9E71" w:rsidR="00BE0F42" w:rsidRPr="00877F8A" w:rsidRDefault="00BE0F42" w:rsidP="00BE0F42">
            <w:pPr>
              <w:rPr>
                <w:sz w:val="18"/>
                <w:szCs w:val="18"/>
              </w:rPr>
            </w:pPr>
            <w:r w:rsidRPr="00877F8A">
              <w:rPr>
                <w:sz w:val="18"/>
                <w:szCs w:val="18"/>
              </w:rPr>
              <w:t>Kellner, T.</w:t>
            </w:r>
          </w:p>
        </w:tc>
        <w:tc>
          <w:tcPr>
            <w:tcW w:w="709" w:type="dxa"/>
          </w:tcPr>
          <w:p w14:paraId="768BE960" w14:textId="34443BC7" w:rsidR="00BE0F42" w:rsidRPr="00877F8A" w:rsidRDefault="00BE0F42" w:rsidP="00BE0F42">
            <w:pPr>
              <w:jc w:val="center"/>
              <w:rPr>
                <w:sz w:val="18"/>
                <w:szCs w:val="18"/>
              </w:rPr>
            </w:pPr>
            <w:r w:rsidRPr="00877F8A">
              <w:rPr>
                <w:sz w:val="18"/>
                <w:szCs w:val="18"/>
              </w:rPr>
              <w:t>2012b</w:t>
            </w:r>
          </w:p>
        </w:tc>
        <w:tc>
          <w:tcPr>
            <w:tcW w:w="5528" w:type="dxa"/>
          </w:tcPr>
          <w:p w14:paraId="38B61C42" w14:textId="77777777" w:rsidR="00BE0F42" w:rsidRPr="00877F8A" w:rsidRDefault="00BE0F42" w:rsidP="00BE0F42">
            <w:pPr>
              <w:pStyle w:val="RepTable"/>
              <w:rPr>
                <w:noProof w:val="0"/>
                <w:sz w:val="18"/>
                <w:szCs w:val="18"/>
              </w:rPr>
            </w:pPr>
            <w:r w:rsidRPr="00877F8A">
              <w:rPr>
                <w:noProof w:val="0"/>
                <w:sz w:val="18"/>
                <w:szCs w:val="18"/>
              </w:rPr>
              <w:t>Soil Dissipation study with Acetamiprid and its Soil Metabolite IM-1-5, in or on Soil in Southern France in 2010-2011</w:t>
            </w:r>
          </w:p>
          <w:p w14:paraId="3D66D716" w14:textId="77777777" w:rsidR="00BE0F42" w:rsidRPr="00877F8A" w:rsidRDefault="00BE0F42" w:rsidP="00BE0F42">
            <w:pPr>
              <w:pStyle w:val="RepTable"/>
              <w:rPr>
                <w:noProof w:val="0"/>
                <w:sz w:val="18"/>
                <w:szCs w:val="18"/>
                <w:lang w:val="fr-FR"/>
              </w:rPr>
            </w:pPr>
            <w:r w:rsidRPr="00877F8A">
              <w:rPr>
                <w:noProof w:val="0"/>
                <w:sz w:val="18"/>
                <w:szCs w:val="18"/>
                <w:lang w:val="fr-FR"/>
              </w:rPr>
              <w:t>Eurofins Agroscience Services</w:t>
            </w:r>
          </w:p>
          <w:p w14:paraId="2D5628EE" w14:textId="77777777" w:rsidR="00BE0F42" w:rsidRPr="00877F8A" w:rsidRDefault="00BE0F42" w:rsidP="00BE0F42">
            <w:pPr>
              <w:pStyle w:val="RepTable"/>
              <w:rPr>
                <w:noProof w:val="0"/>
                <w:sz w:val="18"/>
                <w:szCs w:val="18"/>
              </w:rPr>
            </w:pPr>
            <w:r w:rsidRPr="00877F8A">
              <w:rPr>
                <w:noProof w:val="0"/>
                <w:sz w:val="18"/>
                <w:szCs w:val="18"/>
                <w:lang w:val="fr-FR"/>
              </w:rPr>
              <w:t xml:space="preserve">Nippon Soda Co. </w:t>
            </w:r>
            <w:r w:rsidRPr="00877F8A">
              <w:rPr>
                <w:noProof w:val="0"/>
                <w:sz w:val="18"/>
                <w:szCs w:val="18"/>
              </w:rPr>
              <w:t>Ltd Report No.: RD-02405</w:t>
            </w:r>
          </w:p>
          <w:p w14:paraId="5D6D064E" w14:textId="77777777" w:rsidR="00BE0F42" w:rsidRPr="00877F8A" w:rsidRDefault="00BE0F42" w:rsidP="00BE0F42">
            <w:pPr>
              <w:pStyle w:val="RepTable"/>
              <w:rPr>
                <w:noProof w:val="0"/>
                <w:sz w:val="18"/>
                <w:szCs w:val="18"/>
              </w:rPr>
            </w:pPr>
            <w:r w:rsidRPr="00877F8A">
              <w:rPr>
                <w:noProof w:val="0"/>
                <w:sz w:val="18"/>
                <w:szCs w:val="18"/>
              </w:rPr>
              <w:t>GLP</w:t>
            </w:r>
          </w:p>
          <w:p w14:paraId="70851078" w14:textId="3A97C1FE"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BD5C175" w14:textId="6AF9F713" w:rsidR="00BE0F42" w:rsidRPr="00877F8A" w:rsidRDefault="00BE0F42" w:rsidP="00BE0F42">
            <w:pPr>
              <w:jc w:val="center"/>
              <w:rPr>
                <w:sz w:val="18"/>
                <w:szCs w:val="18"/>
              </w:rPr>
            </w:pPr>
            <w:r w:rsidRPr="00877F8A">
              <w:rPr>
                <w:sz w:val="18"/>
                <w:szCs w:val="18"/>
              </w:rPr>
              <w:t>N</w:t>
            </w:r>
          </w:p>
        </w:tc>
        <w:tc>
          <w:tcPr>
            <w:tcW w:w="992" w:type="dxa"/>
          </w:tcPr>
          <w:p w14:paraId="126B74B5" w14:textId="56368F17" w:rsidR="00BE0F42" w:rsidRPr="00877F8A" w:rsidRDefault="00BE0F42" w:rsidP="00BE0F42">
            <w:pPr>
              <w:jc w:val="center"/>
              <w:rPr>
                <w:sz w:val="18"/>
                <w:szCs w:val="18"/>
              </w:rPr>
            </w:pPr>
            <w:r w:rsidRPr="00877F8A">
              <w:rPr>
                <w:sz w:val="18"/>
                <w:szCs w:val="18"/>
              </w:rPr>
              <w:t>N</w:t>
            </w:r>
          </w:p>
        </w:tc>
        <w:tc>
          <w:tcPr>
            <w:tcW w:w="1843" w:type="dxa"/>
          </w:tcPr>
          <w:p w14:paraId="3F68F701" w14:textId="77777777" w:rsidR="00BE0F42" w:rsidRPr="00877F8A" w:rsidRDefault="00BE0F42" w:rsidP="00BE0F42">
            <w:pPr>
              <w:jc w:val="center"/>
              <w:rPr>
                <w:sz w:val="18"/>
                <w:szCs w:val="18"/>
                <w:highlight w:val="yellow"/>
                <w:lang w:val="en-GB"/>
              </w:rPr>
            </w:pPr>
          </w:p>
        </w:tc>
        <w:tc>
          <w:tcPr>
            <w:tcW w:w="1100" w:type="dxa"/>
          </w:tcPr>
          <w:p w14:paraId="38D8C47F" w14:textId="547C5113" w:rsidR="00BE0F42" w:rsidRPr="00877F8A" w:rsidRDefault="00BE0F42" w:rsidP="00BE0F42">
            <w:pPr>
              <w:jc w:val="center"/>
              <w:rPr>
                <w:sz w:val="18"/>
                <w:szCs w:val="18"/>
              </w:rPr>
            </w:pPr>
            <w:r w:rsidRPr="00877F8A">
              <w:rPr>
                <w:sz w:val="18"/>
                <w:szCs w:val="18"/>
              </w:rPr>
              <w:t xml:space="preserve">Nippon soda </w:t>
            </w:r>
          </w:p>
        </w:tc>
      </w:tr>
      <w:tr w:rsidR="00BE0F42" w:rsidRPr="00877F8A" w14:paraId="020938DB" w14:textId="77777777" w:rsidTr="00877F8A">
        <w:tc>
          <w:tcPr>
            <w:tcW w:w="1413" w:type="dxa"/>
          </w:tcPr>
          <w:p w14:paraId="141C3726" w14:textId="128890E3" w:rsidR="00BE0F42" w:rsidRPr="00877F8A" w:rsidRDefault="00BE0F42" w:rsidP="00BE0F42">
            <w:pPr>
              <w:rPr>
                <w:sz w:val="18"/>
                <w:szCs w:val="18"/>
              </w:rPr>
            </w:pPr>
            <w:r w:rsidRPr="00877F8A">
              <w:rPr>
                <w:sz w:val="18"/>
                <w:szCs w:val="18"/>
              </w:rPr>
              <w:lastRenderedPageBreak/>
              <w:t>CA 7.1.2.2.1/04</w:t>
            </w:r>
          </w:p>
        </w:tc>
        <w:tc>
          <w:tcPr>
            <w:tcW w:w="1984" w:type="dxa"/>
          </w:tcPr>
          <w:p w14:paraId="197C5CD6" w14:textId="1C2B070B" w:rsidR="00BE0F42" w:rsidRPr="00877F8A" w:rsidRDefault="00BE0F42" w:rsidP="00BE0F42">
            <w:pPr>
              <w:rPr>
                <w:sz w:val="18"/>
                <w:szCs w:val="18"/>
              </w:rPr>
            </w:pPr>
            <w:r w:rsidRPr="00877F8A">
              <w:rPr>
                <w:sz w:val="18"/>
                <w:szCs w:val="18"/>
              </w:rPr>
              <w:t>Kellner, T.</w:t>
            </w:r>
          </w:p>
        </w:tc>
        <w:tc>
          <w:tcPr>
            <w:tcW w:w="709" w:type="dxa"/>
          </w:tcPr>
          <w:p w14:paraId="530241C7" w14:textId="39B9FBC6" w:rsidR="00BE0F42" w:rsidRPr="00877F8A" w:rsidRDefault="00BE0F42" w:rsidP="00BE0F42">
            <w:pPr>
              <w:jc w:val="center"/>
              <w:rPr>
                <w:sz w:val="18"/>
                <w:szCs w:val="18"/>
              </w:rPr>
            </w:pPr>
            <w:r w:rsidRPr="00877F8A">
              <w:rPr>
                <w:sz w:val="18"/>
                <w:szCs w:val="18"/>
              </w:rPr>
              <w:t>2012c</w:t>
            </w:r>
          </w:p>
        </w:tc>
        <w:tc>
          <w:tcPr>
            <w:tcW w:w="5528" w:type="dxa"/>
          </w:tcPr>
          <w:p w14:paraId="2EFCBF69" w14:textId="77777777" w:rsidR="00BE0F42" w:rsidRPr="00877F8A" w:rsidRDefault="00BE0F42" w:rsidP="00BE0F42">
            <w:pPr>
              <w:pStyle w:val="RepTable"/>
              <w:keepNext/>
              <w:keepLines/>
              <w:rPr>
                <w:noProof w:val="0"/>
                <w:sz w:val="18"/>
                <w:szCs w:val="18"/>
              </w:rPr>
            </w:pPr>
            <w:r w:rsidRPr="00877F8A">
              <w:rPr>
                <w:noProof w:val="0"/>
                <w:sz w:val="18"/>
                <w:szCs w:val="18"/>
              </w:rPr>
              <w:t>Soil Dissipation study with Acetamiprid and its Soil Metabolite IM-1-5, in or on Soil in Northern France in 2010-2011</w:t>
            </w:r>
          </w:p>
          <w:p w14:paraId="3147E8E0" w14:textId="77777777" w:rsidR="00BE0F42" w:rsidRPr="00877F8A" w:rsidRDefault="00BE0F42" w:rsidP="00BE0F42">
            <w:pPr>
              <w:pStyle w:val="RepTable"/>
              <w:keepNext/>
              <w:keepLines/>
              <w:rPr>
                <w:noProof w:val="0"/>
                <w:sz w:val="18"/>
                <w:szCs w:val="18"/>
                <w:lang w:val="fr-FR"/>
              </w:rPr>
            </w:pPr>
            <w:r w:rsidRPr="00877F8A">
              <w:rPr>
                <w:noProof w:val="0"/>
                <w:sz w:val="18"/>
                <w:szCs w:val="18"/>
                <w:lang w:val="fr-FR"/>
              </w:rPr>
              <w:t>Eurofins Agroscience Services</w:t>
            </w:r>
          </w:p>
          <w:p w14:paraId="2EBDA906" w14:textId="77777777" w:rsidR="00BE0F42" w:rsidRPr="00877F8A" w:rsidRDefault="00BE0F42" w:rsidP="00BE0F42">
            <w:pPr>
              <w:pStyle w:val="RepTable"/>
              <w:keepNext/>
              <w:keepLines/>
              <w:rPr>
                <w:noProof w:val="0"/>
                <w:sz w:val="18"/>
                <w:szCs w:val="18"/>
              </w:rPr>
            </w:pPr>
            <w:r w:rsidRPr="00877F8A">
              <w:rPr>
                <w:noProof w:val="0"/>
                <w:sz w:val="18"/>
                <w:szCs w:val="18"/>
                <w:lang w:val="fr-FR"/>
              </w:rPr>
              <w:t xml:space="preserve">Nippon Soda Co. </w:t>
            </w:r>
            <w:r w:rsidRPr="00877F8A">
              <w:rPr>
                <w:noProof w:val="0"/>
                <w:sz w:val="18"/>
                <w:szCs w:val="18"/>
              </w:rPr>
              <w:t>Ltd Report No.: RD-02406</w:t>
            </w:r>
          </w:p>
          <w:p w14:paraId="3D0A283E"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18A24670" w14:textId="49B69CED"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2474F3AE" w14:textId="7DAF1818" w:rsidR="00BE0F42" w:rsidRPr="00877F8A" w:rsidRDefault="00BE0F42" w:rsidP="00BE0F42">
            <w:pPr>
              <w:jc w:val="center"/>
              <w:rPr>
                <w:sz w:val="18"/>
                <w:szCs w:val="18"/>
              </w:rPr>
            </w:pPr>
            <w:r w:rsidRPr="00877F8A">
              <w:rPr>
                <w:sz w:val="18"/>
                <w:szCs w:val="18"/>
              </w:rPr>
              <w:t>N</w:t>
            </w:r>
          </w:p>
        </w:tc>
        <w:tc>
          <w:tcPr>
            <w:tcW w:w="992" w:type="dxa"/>
          </w:tcPr>
          <w:p w14:paraId="35B52E82" w14:textId="3DB7F25F" w:rsidR="00BE0F42" w:rsidRPr="00877F8A" w:rsidRDefault="00BE0F42" w:rsidP="00BE0F42">
            <w:pPr>
              <w:jc w:val="center"/>
              <w:rPr>
                <w:sz w:val="18"/>
                <w:szCs w:val="18"/>
              </w:rPr>
            </w:pPr>
            <w:r w:rsidRPr="00877F8A">
              <w:rPr>
                <w:sz w:val="18"/>
                <w:szCs w:val="18"/>
              </w:rPr>
              <w:t>N</w:t>
            </w:r>
          </w:p>
        </w:tc>
        <w:tc>
          <w:tcPr>
            <w:tcW w:w="1843" w:type="dxa"/>
          </w:tcPr>
          <w:p w14:paraId="02C5F1F8" w14:textId="77777777" w:rsidR="00BE0F42" w:rsidRPr="00877F8A" w:rsidRDefault="00BE0F42" w:rsidP="00BE0F42">
            <w:pPr>
              <w:jc w:val="center"/>
              <w:rPr>
                <w:sz w:val="18"/>
                <w:szCs w:val="18"/>
                <w:highlight w:val="yellow"/>
                <w:lang w:val="en-GB"/>
              </w:rPr>
            </w:pPr>
          </w:p>
        </w:tc>
        <w:tc>
          <w:tcPr>
            <w:tcW w:w="1100" w:type="dxa"/>
          </w:tcPr>
          <w:p w14:paraId="7EE0682B" w14:textId="403F23F0" w:rsidR="00BE0F42" w:rsidRPr="00877F8A" w:rsidRDefault="00BE0F42" w:rsidP="00BE0F42">
            <w:pPr>
              <w:jc w:val="center"/>
              <w:rPr>
                <w:sz w:val="18"/>
                <w:szCs w:val="18"/>
              </w:rPr>
            </w:pPr>
            <w:r w:rsidRPr="00877F8A">
              <w:rPr>
                <w:sz w:val="18"/>
                <w:szCs w:val="18"/>
              </w:rPr>
              <w:t xml:space="preserve">Nippon soda </w:t>
            </w:r>
          </w:p>
        </w:tc>
      </w:tr>
      <w:tr w:rsidR="00BE0F42" w:rsidRPr="00877F8A" w14:paraId="12D64F61" w14:textId="77777777" w:rsidTr="00877F8A">
        <w:tc>
          <w:tcPr>
            <w:tcW w:w="1413" w:type="dxa"/>
          </w:tcPr>
          <w:p w14:paraId="36D6DE16" w14:textId="413C556B" w:rsidR="00BE0F42" w:rsidRPr="00877F8A" w:rsidRDefault="00BE0F42" w:rsidP="00BE0F42">
            <w:pPr>
              <w:rPr>
                <w:sz w:val="18"/>
                <w:szCs w:val="18"/>
              </w:rPr>
            </w:pPr>
            <w:r w:rsidRPr="00877F8A">
              <w:rPr>
                <w:sz w:val="18"/>
                <w:szCs w:val="18"/>
              </w:rPr>
              <w:t>CA 7.1.2.2.1/05</w:t>
            </w:r>
          </w:p>
        </w:tc>
        <w:tc>
          <w:tcPr>
            <w:tcW w:w="1984" w:type="dxa"/>
          </w:tcPr>
          <w:p w14:paraId="6C12B221" w14:textId="42A5B7B9" w:rsidR="00BE0F42" w:rsidRPr="00877F8A" w:rsidRDefault="00BE0F42" w:rsidP="00BE0F42">
            <w:pPr>
              <w:rPr>
                <w:sz w:val="18"/>
                <w:szCs w:val="18"/>
              </w:rPr>
            </w:pPr>
            <w:r w:rsidRPr="00877F8A">
              <w:rPr>
                <w:sz w:val="18"/>
                <w:szCs w:val="18"/>
              </w:rPr>
              <w:t>Finger, N.</w:t>
            </w:r>
          </w:p>
        </w:tc>
        <w:tc>
          <w:tcPr>
            <w:tcW w:w="709" w:type="dxa"/>
          </w:tcPr>
          <w:p w14:paraId="24489F6A" w14:textId="6A86037B" w:rsidR="00BE0F42" w:rsidRPr="00877F8A" w:rsidRDefault="00BE0F42" w:rsidP="00BE0F42">
            <w:pPr>
              <w:jc w:val="center"/>
              <w:rPr>
                <w:sz w:val="18"/>
                <w:szCs w:val="18"/>
              </w:rPr>
            </w:pPr>
            <w:r w:rsidRPr="00877F8A">
              <w:rPr>
                <w:sz w:val="18"/>
                <w:szCs w:val="18"/>
              </w:rPr>
              <w:t>2013</w:t>
            </w:r>
          </w:p>
        </w:tc>
        <w:tc>
          <w:tcPr>
            <w:tcW w:w="5528" w:type="dxa"/>
          </w:tcPr>
          <w:p w14:paraId="32406644" w14:textId="77777777" w:rsidR="00BE0F42" w:rsidRPr="00877F8A" w:rsidRDefault="00BE0F42" w:rsidP="00BE0F42">
            <w:pPr>
              <w:pStyle w:val="RepTable"/>
              <w:rPr>
                <w:noProof w:val="0"/>
                <w:sz w:val="18"/>
                <w:szCs w:val="18"/>
              </w:rPr>
            </w:pPr>
            <w:r w:rsidRPr="00877F8A">
              <w:rPr>
                <w:noProof w:val="0"/>
                <w:sz w:val="18"/>
                <w:szCs w:val="18"/>
              </w:rPr>
              <w:t>Soil Dissipation study with Acetamiprid and its Soil Metabolite IM-1-5, in or on Soil in Hungary in 2011-2012</w:t>
            </w:r>
          </w:p>
          <w:p w14:paraId="6BA01DB6" w14:textId="77777777" w:rsidR="00BE0F42" w:rsidRPr="00877F8A" w:rsidRDefault="00BE0F42" w:rsidP="00BE0F42">
            <w:pPr>
              <w:pStyle w:val="RepTable"/>
              <w:rPr>
                <w:noProof w:val="0"/>
                <w:sz w:val="18"/>
                <w:szCs w:val="18"/>
                <w:lang w:val="fr-FR"/>
              </w:rPr>
            </w:pPr>
            <w:r w:rsidRPr="00877F8A">
              <w:rPr>
                <w:noProof w:val="0"/>
                <w:sz w:val="18"/>
                <w:szCs w:val="18"/>
                <w:lang w:val="fr-FR"/>
              </w:rPr>
              <w:t>Eurofins Agroscience Services</w:t>
            </w:r>
          </w:p>
          <w:p w14:paraId="78A0B53E" w14:textId="77777777" w:rsidR="00BE0F42" w:rsidRPr="00877F8A" w:rsidRDefault="00BE0F42" w:rsidP="00BE0F42">
            <w:pPr>
              <w:pStyle w:val="RepTable"/>
              <w:rPr>
                <w:noProof w:val="0"/>
                <w:sz w:val="18"/>
                <w:szCs w:val="18"/>
              </w:rPr>
            </w:pPr>
            <w:r w:rsidRPr="00877F8A">
              <w:rPr>
                <w:noProof w:val="0"/>
                <w:sz w:val="18"/>
                <w:szCs w:val="18"/>
                <w:lang w:val="fr-FR"/>
              </w:rPr>
              <w:t xml:space="preserve">Nippon Soda Co. </w:t>
            </w:r>
            <w:r w:rsidRPr="00877F8A">
              <w:rPr>
                <w:noProof w:val="0"/>
                <w:sz w:val="18"/>
                <w:szCs w:val="18"/>
              </w:rPr>
              <w:t>Ltd Report No.: RD-02599</w:t>
            </w:r>
          </w:p>
          <w:p w14:paraId="4855FB8B" w14:textId="77777777" w:rsidR="00BE0F42" w:rsidRPr="00877F8A" w:rsidRDefault="00BE0F42" w:rsidP="00BE0F42">
            <w:pPr>
              <w:pStyle w:val="RepTable"/>
              <w:rPr>
                <w:noProof w:val="0"/>
                <w:sz w:val="18"/>
                <w:szCs w:val="18"/>
              </w:rPr>
            </w:pPr>
            <w:r w:rsidRPr="00877F8A">
              <w:rPr>
                <w:noProof w:val="0"/>
                <w:sz w:val="18"/>
                <w:szCs w:val="18"/>
              </w:rPr>
              <w:t>GLP</w:t>
            </w:r>
          </w:p>
          <w:p w14:paraId="11187011" w14:textId="259FCC41"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718FE562" w14:textId="7E6B9B66" w:rsidR="00BE0F42" w:rsidRPr="00877F8A" w:rsidRDefault="00BE0F42" w:rsidP="00BE0F42">
            <w:pPr>
              <w:jc w:val="center"/>
              <w:rPr>
                <w:sz w:val="18"/>
                <w:szCs w:val="18"/>
              </w:rPr>
            </w:pPr>
            <w:r w:rsidRPr="00877F8A">
              <w:rPr>
                <w:sz w:val="18"/>
                <w:szCs w:val="18"/>
              </w:rPr>
              <w:t>N</w:t>
            </w:r>
          </w:p>
        </w:tc>
        <w:tc>
          <w:tcPr>
            <w:tcW w:w="992" w:type="dxa"/>
          </w:tcPr>
          <w:p w14:paraId="385FDD0F" w14:textId="510A1D33" w:rsidR="00BE0F42" w:rsidRPr="00877F8A" w:rsidRDefault="00BE0F42" w:rsidP="00BE0F42">
            <w:pPr>
              <w:jc w:val="center"/>
              <w:rPr>
                <w:sz w:val="18"/>
                <w:szCs w:val="18"/>
              </w:rPr>
            </w:pPr>
            <w:r w:rsidRPr="00877F8A">
              <w:rPr>
                <w:sz w:val="18"/>
                <w:szCs w:val="18"/>
              </w:rPr>
              <w:t>N</w:t>
            </w:r>
          </w:p>
        </w:tc>
        <w:tc>
          <w:tcPr>
            <w:tcW w:w="1843" w:type="dxa"/>
          </w:tcPr>
          <w:p w14:paraId="50B0570C" w14:textId="77777777" w:rsidR="00BE0F42" w:rsidRPr="00877F8A" w:rsidRDefault="00BE0F42" w:rsidP="00BE0F42">
            <w:pPr>
              <w:jc w:val="center"/>
              <w:rPr>
                <w:sz w:val="18"/>
                <w:szCs w:val="18"/>
                <w:highlight w:val="yellow"/>
                <w:lang w:val="en-GB"/>
              </w:rPr>
            </w:pPr>
          </w:p>
        </w:tc>
        <w:tc>
          <w:tcPr>
            <w:tcW w:w="1100" w:type="dxa"/>
          </w:tcPr>
          <w:p w14:paraId="180855F5" w14:textId="2BEDA884" w:rsidR="00BE0F42" w:rsidRPr="00877F8A" w:rsidRDefault="00BE0F42" w:rsidP="00BE0F42">
            <w:pPr>
              <w:jc w:val="center"/>
              <w:rPr>
                <w:sz w:val="18"/>
                <w:szCs w:val="18"/>
              </w:rPr>
            </w:pPr>
            <w:r w:rsidRPr="00877F8A">
              <w:rPr>
                <w:sz w:val="18"/>
                <w:szCs w:val="18"/>
              </w:rPr>
              <w:t xml:space="preserve">Nippon soda </w:t>
            </w:r>
          </w:p>
        </w:tc>
      </w:tr>
      <w:tr w:rsidR="00BE0F42" w:rsidRPr="00877F8A" w14:paraId="4435B1D8" w14:textId="77777777" w:rsidTr="00877F8A">
        <w:tc>
          <w:tcPr>
            <w:tcW w:w="1413" w:type="dxa"/>
          </w:tcPr>
          <w:p w14:paraId="23C0C075" w14:textId="01358455" w:rsidR="00BE0F42" w:rsidRPr="00877F8A" w:rsidRDefault="00BE0F42" w:rsidP="00BE0F42">
            <w:pPr>
              <w:rPr>
                <w:sz w:val="18"/>
                <w:szCs w:val="18"/>
              </w:rPr>
            </w:pPr>
            <w:r w:rsidRPr="00877F8A">
              <w:rPr>
                <w:sz w:val="18"/>
                <w:szCs w:val="18"/>
              </w:rPr>
              <w:t>CA 7.1.2.2.1/06</w:t>
            </w:r>
          </w:p>
        </w:tc>
        <w:tc>
          <w:tcPr>
            <w:tcW w:w="1984" w:type="dxa"/>
          </w:tcPr>
          <w:p w14:paraId="34A4159B" w14:textId="7D22501F" w:rsidR="00BE0F42" w:rsidRPr="00877F8A" w:rsidRDefault="00BE0F42" w:rsidP="00BE0F42">
            <w:pPr>
              <w:rPr>
                <w:sz w:val="18"/>
                <w:szCs w:val="18"/>
              </w:rPr>
            </w:pPr>
            <w:r w:rsidRPr="00877F8A">
              <w:rPr>
                <w:sz w:val="18"/>
                <w:szCs w:val="18"/>
              </w:rPr>
              <w:t>Jarvis, T. &amp; Montesano, V.</w:t>
            </w:r>
          </w:p>
        </w:tc>
        <w:tc>
          <w:tcPr>
            <w:tcW w:w="709" w:type="dxa"/>
          </w:tcPr>
          <w:p w14:paraId="15DDB1A1" w14:textId="2868ABA7" w:rsidR="00BE0F42" w:rsidRPr="00877F8A" w:rsidRDefault="00BE0F42" w:rsidP="00BE0F42">
            <w:pPr>
              <w:jc w:val="center"/>
              <w:rPr>
                <w:sz w:val="18"/>
                <w:szCs w:val="18"/>
              </w:rPr>
            </w:pPr>
            <w:r w:rsidRPr="00877F8A">
              <w:rPr>
                <w:sz w:val="18"/>
                <w:szCs w:val="18"/>
              </w:rPr>
              <w:t>2014b</w:t>
            </w:r>
          </w:p>
        </w:tc>
        <w:tc>
          <w:tcPr>
            <w:tcW w:w="5528" w:type="dxa"/>
          </w:tcPr>
          <w:p w14:paraId="528DE462" w14:textId="77777777" w:rsidR="00BE0F42" w:rsidRPr="00877F8A" w:rsidRDefault="00BE0F42" w:rsidP="00BE0F42">
            <w:pPr>
              <w:pStyle w:val="RepTable"/>
              <w:rPr>
                <w:noProof w:val="0"/>
                <w:sz w:val="18"/>
                <w:szCs w:val="18"/>
              </w:rPr>
            </w:pPr>
            <w:r w:rsidRPr="00877F8A">
              <w:rPr>
                <w:noProof w:val="0"/>
                <w:sz w:val="18"/>
                <w:szCs w:val="18"/>
              </w:rPr>
              <w:t>Calculation of Acetamiprid soil DT</w:t>
            </w:r>
            <w:r w:rsidRPr="00877F8A">
              <w:rPr>
                <w:noProof w:val="0"/>
                <w:sz w:val="18"/>
                <w:szCs w:val="18"/>
                <w:vertAlign w:val="subscript"/>
              </w:rPr>
              <w:t>50</w:t>
            </w:r>
            <w:r w:rsidRPr="00877F8A">
              <w:rPr>
                <w:noProof w:val="0"/>
                <w:sz w:val="18"/>
                <w:szCs w:val="18"/>
              </w:rPr>
              <w:t xml:space="preserve"> values from new field dissipation studies in 2010 and 2011 using FOCUS kinetics</w:t>
            </w:r>
          </w:p>
          <w:p w14:paraId="287F5EB7" w14:textId="77777777" w:rsidR="00BE0F42" w:rsidRPr="00877F8A" w:rsidRDefault="00BE0F42" w:rsidP="00BE0F42">
            <w:pPr>
              <w:pStyle w:val="RepTable"/>
              <w:rPr>
                <w:noProof w:val="0"/>
                <w:sz w:val="18"/>
                <w:szCs w:val="18"/>
              </w:rPr>
            </w:pPr>
            <w:r w:rsidRPr="00877F8A">
              <w:rPr>
                <w:noProof w:val="0"/>
                <w:sz w:val="18"/>
                <w:szCs w:val="18"/>
              </w:rPr>
              <w:t>Non-GLP</w:t>
            </w:r>
          </w:p>
          <w:p w14:paraId="74F42A8D" w14:textId="39616786"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561164D9" w14:textId="68CD5FBC" w:rsidR="00BE0F42" w:rsidRPr="00877F8A" w:rsidRDefault="00BE0F42" w:rsidP="00BE0F42">
            <w:pPr>
              <w:jc w:val="center"/>
              <w:rPr>
                <w:sz w:val="18"/>
                <w:szCs w:val="18"/>
              </w:rPr>
            </w:pPr>
            <w:r w:rsidRPr="00877F8A">
              <w:rPr>
                <w:sz w:val="18"/>
                <w:szCs w:val="18"/>
              </w:rPr>
              <w:t>N</w:t>
            </w:r>
          </w:p>
        </w:tc>
        <w:tc>
          <w:tcPr>
            <w:tcW w:w="992" w:type="dxa"/>
          </w:tcPr>
          <w:p w14:paraId="7456BBF6" w14:textId="257CB2A5" w:rsidR="00BE0F42" w:rsidRPr="00877F8A" w:rsidRDefault="00BE0F42" w:rsidP="00BE0F42">
            <w:pPr>
              <w:jc w:val="center"/>
              <w:rPr>
                <w:sz w:val="18"/>
                <w:szCs w:val="18"/>
              </w:rPr>
            </w:pPr>
            <w:r w:rsidRPr="00877F8A">
              <w:rPr>
                <w:sz w:val="18"/>
                <w:szCs w:val="18"/>
              </w:rPr>
              <w:t>N</w:t>
            </w:r>
          </w:p>
        </w:tc>
        <w:tc>
          <w:tcPr>
            <w:tcW w:w="1843" w:type="dxa"/>
          </w:tcPr>
          <w:p w14:paraId="3E75B21F" w14:textId="77777777" w:rsidR="00BE0F42" w:rsidRPr="00877F8A" w:rsidRDefault="00BE0F42" w:rsidP="00BE0F42">
            <w:pPr>
              <w:jc w:val="center"/>
              <w:rPr>
                <w:sz w:val="18"/>
                <w:szCs w:val="18"/>
                <w:highlight w:val="yellow"/>
                <w:lang w:val="en-GB"/>
              </w:rPr>
            </w:pPr>
          </w:p>
        </w:tc>
        <w:tc>
          <w:tcPr>
            <w:tcW w:w="1100" w:type="dxa"/>
          </w:tcPr>
          <w:p w14:paraId="443F1C83" w14:textId="576693D6" w:rsidR="00BE0F42" w:rsidRPr="00877F8A" w:rsidRDefault="00BE0F42" w:rsidP="00BE0F42">
            <w:pPr>
              <w:jc w:val="center"/>
              <w:rPr>
                <w:sz w:val="18"/>
                <w:szCs w:val="18"/>
              </w:rPr>
            </w:pPr>
            <w:r w:rsidRPr="00877F8A">
              <w:rPr>
                <w:sz w:val="18"/>
                <w:szCs w:val="18"/>
              </w:rPr>
              <w:t xml:space="preserve">Nippon soda </w:t>
            </w:r>
          </w:p>
        </w:tc>
      </w:tr>
      <w:tr w:rsidR="00BE0F42" w:rsidRPr="00877F8A" w14:paraId="4F91B8AC" w14:textId="77777777" w:rsidTr="00877F8A">
        <w:tc>
          <w:tcPr>
            <w:tcW w:w="1413" w:type="dxa"/>
          </w:tcPr>
          <w:p w14:paraId="5AF486A8" w14:textId="29DEAA42" w:rsidR="00BE0F42" w:rsidRPr="00877F8A" w:rsidRDefault="00BE0F42" w:rsidP="00BE0F42">
            <w:pPr>
              <w:rPr>
                <w:sz w:val="18"/>
                <w:szCs w:val="18"/>
              </w:rPr>
            </w:pPr>
            <w:r w:rsidRPr="00877F8A">
              <w:rPr>
                <w:sz w:val="18"/>
                <w:szCs w:val="18"/>
              </w:rPr>
              <w:t>CA 7.1.3.1.2/01</w:t>
            </w:r>
          </w:p>
        </w:tc>
        <w:tc>
          <w:tcPr>
            <w:tcW w:w="1984" w:type="dxa"/>
          </w:tcPr>
          <w:p w14:paraId="71DEB70A" w14:textId="5E365C39" w:rsidR="00BE0F42" w:rsidRPr="00877F8A" w:rsidRDefault="00BE0F42" w:rsidP="00BE0F42">
            <w:pPr>
              <w:rPr>
                <w:sz w:val="18"/>
                <w:szCs w:val="18"/>
              </w:rPr>
            </w:pPr>
            <w:r w:rsidRPr="00877F8A">
              <w:rPr>
                <w:sz w:val="18"/>
                <w:szCs w:val="18"/>
              </w:rPr>
              <w:t>Sugiyama, H.</w:t>
            </w:r>
          </w:p>
        </w:tc>
        <w:tc>
          <w:tcPr>
            <w:tcW w:w="709" w:type="dxa"/>
          </w:tcPr>
          <w:p w14:paraId="0820FCF0" w14:textId="667CE406" w:rsidR="00BE0F42" w:rsidRPr="00877F8A" w:rsidRDefault="00BE0F42" w:rsidP="00BE0F42">
            <w:pPr>
              <w:jc w:val="center"/>
              <w:rPr>
                <w:sz w:val="18"/>
                <w:szCs w:val="18"/>
              </w:rPr>
            </w:pPr>
            <w:r w:rsidRPr="00877F8A">
              <w:rPr>
                <w:sz w:val="18"/>
                <w:szCs w:val="18"/>
              </w:rPr>
              <w:t>2010</w:t>
            </w:r>
          </w:p>
        </w:tc>
        <w:tc>
          <w:tcPr>
            <w:tcW w:w="5528" w:type="dxa"/>
          </w:tcPr>
          <w:p w14:paraId="6044BAE8" w14:textId="77777777" w:rsidR="00BE0F42" w:rsidRPr="00877F8A" w:rsidRDefault="00BE0F42" w:rsidP="00BE0F42">
            <w:pPr>
              <w:pStyle w:val="RepTable"/>
              <w:keepNext/>
              <w:keepLines/>
              <w:rPr>
                <w:noProof w:val="0"/>
                <w:sz w:val="18"/>
                <w:szCs w:val="18"/>
              </w:rPr>
            </w:pPr>
            <w:r w:rsidRPr="00877F8A">
              <w:rPr>
                <w:noProof w:val="0"/>
                <w:sz w:val="18"/>
                <w:szCs w:val="18"/>
              </w:rPr>
              <w:t>Adsorption / desorption study of IM-1-5 on soils</w:t>
            </w:r>
          </w:p>
          <w:p w14:paraId="47C3325E" w14:textId="77777777" w:rsidR="00BE0F42" w:rsidRPr="00877F8A" w:rsidRDefault="00BE0F42" w:rsidP="00BE0F42">
            <w:pPr>
              <w:pStyle w:val="RepTable"/>
              <w:keepNext/>
              <w:keepLines/>
              <w:rPr>
                <w:noProof w:val="0"/>
                <w:sz w:val="18"/>
                <w:szCs w:val="18"/>
                <w:lang w:val="fr-BE"/>
              </w:rPr>
            </w:pPr>
            <w:r w:rsidRPr="00877F8A">
              <w:rPr>
                <w:noProof w:val="0"/>
                <w:sz w:val="18"/>
                <w:szCs w:val="18"/>
                <w:lang w:val="fr-BE"/>
              </w:rPr>
              <w:t xml:space="preserve">Nippon Soda Co. Ltd. (NSM), Japan </w:t>
            </w:r>
          </w:p>
          <w:p w14:paraId="2670230E" w14:textId="77777777" w:rsidR="00BE0F42" w:rsidRPr="00877F8A" w:rsidRDefault="00BE0F42" w:rsidP="00BE0F42">
            <w:pPr>
              <w:pStyle w:val="RepTable"/>
              <w:keepNext/>
              <w:keepLines/>
              <w:rPr>
                <w:noProof w:val="0"/>
                <w:sz w:val="18"/>
                <w:szCs w:val="18"/>
              </w:rPr>
            </w:pPr>
            <w:r w:rsidRPr="00877F8A">
              <w:rPr>
                <w:noProof w:val="0"/>
                <w:sz w:val="18"/>
                <w:szCs w:val="18"/>
              </w:rPr>
              <w:t xml:space="preserve">Report No. NSM10-013 </w:t>
            </w:r>
          </w:p>
          <w:p w14:paraId="36FDA0EF" w14:textId="77777777" w:rsidR="00BE0F42" w:rsidRPr="00877F8A" w:rsidRDefault="00BE0F42" w:rsidP="00BE0F42">
            <w:pPr>
              <w:pStyle w:val="RepTable"/>
              <w:keepNext/>
              <w:keepLines/>
              <w:rPr>
                <w:noProof w:val="0"/>
                <w:sz w:val="18"/>
                <w:szCs w:val="18"/>
              </w:rPr>
            </w:pPr>
            <w:r w:rsidRPr="00877F8A">
              <w:rPr>
                <w:noProof w:val="0"/>
                <w:sz w:val="18"/>
                <w:szCs w:val="18"/>
              </w:rPr>
              <w:t xml:space="preserve">Document No. RD-02101 </w:t>
            </w:r>
          </w:p>
          <w:p w14:paraId="3B13CA4A"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749431DD" w14:textId="01444E15"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7449F1B4" w14:textId="34741CE6" w:rsidR="00BE0F42" w:rsidRPr="00877F8A" w:rsidRDefault="00BE0F42" w:rsidP="00BE0F42">
            <w:pPr>
              <w:jc w:val="center"/>
              <w:rPr>
                <w:sz w:val="18"/>
                <w:szCs w:val="18"/>
              </w:rPr>
            </w:pPr>
            <w:r w:rsidRPr="00877F8A">
              <w:rPr>
                <w:sz w:val="18"/>
                <w:szCs w:val="18"/>
              </w:rPr>
              <w:t>N</w:t>
            </w:r>
          </w:p>
        </w:tc>
        <w:tc>
          <w:tcPr>
            <w:tcW w:w="992" w:type="dxa"/>
          </w:tcPr>
          <w:p w14:paraId="53CA817F" w14:textId="634CB91E" w:rsidR="00BE0F42" w:rsidRPr="00877F8A" w:rsidRDefault="00BE0F42" w:rsidP="00BE0F42">
            <w:pPr>
              <w:jc w:val="center"/>
              <w:rPr>
                <w:sz w:val="18"/>
                <w:szCs w:val="18"/>
              </w:rPr>
            </w:pPr>
            <w:r w:rsidRPr="00877F8A">
              <w:rPr>
                <w:sz w:val="18"/>
                <w:szCs w:val="18"/>
              </w:rPr>
              <w:t>N</w:t>
            </w:r>
          </w:p>
        </w:tc>
        <w:tc>
          <w:tcPr>
            <w:tcW w:w="1843" w:type="dxa"/>
          </w:tcPr>
          <w:p w14:paraId="1AD6CFC3" w14:textId="77777777" w:rsidR="00BE0F42" w:rsidRPr="00877F8A" w:rsidRDefault="00BE0F42" w:rsidP="00BE0F42">
            <w:pPr>
              <w:jc w:val="center"/>
              <w:rPr>
                <w:sz w:val="18"/>
                <w:szCs w:val="18"/>
                <w:highlight w:val="yellow"/>
                <w:lang w:val="en-GB"/>
              </w:rPr>
            </w:pPr>
          </w:p>
        </w:tc>
        <w:tc>
          <w:tcPr>
            <w:tcW w:w="1100" w:type="dxa"/>
          </w:tcPr>
          <w:p w14:paraId="3DED3186" w14:textId="15426850" w:rsidR="00BE0F42" w:rsidRPr="00877F8A" w:rsidRDefault="00BE0F42" w:rsidP="00BE0F42">
            <w:pPr>
              <w:jc w:val="center"/>
              <w:rPr>
                <w:sz w:val="18"/>
                <w:szCs w:val="18"/>
              </w:rPr>
            </w:pPr>
            <w:r w:rsidRPr="00877F8A">
              <w:rPr>
                <w:sz w:val="18"/>
                <w:szCs w:val="18"/>
              </w:rPr>
              <w:t xml:space="preserve">Nippon soda </w:t>
            </w:r>
          </w:p>
        </w:tc>
      </w:tr>
      <w:tr w:rsidR="00BE0F42" w:rsidRPr="00877F8A" w14:paraId="0C7A424C" w14:textId="77777777" w:rsidTr="00877F8A">
        <w:tc>
          <w:tcPr>
            <w:tcW w:w="1413" w:type="dxa"/>
          </w:tcPr>
          <w:p w14:paraId="246673E8" w14:textId="65856FE8" w:rsidR="00BE0F42" w:rsidRPr="00877F8A" w:rsidRDefault="00BE0F42" w:rsidP="00BE0F42">
            <w:pPr>
              <w:rPr>
                <w:sz w:val="18"/>
                <w:szCs w:val="18"/>
              </w:rPr>
            </w:pPr>
            <w:r w:rsidRPr="00877F8A">
              <w:rPr>
                <w:sz w:val="18"/>
                <w:szCs w:val="18"/>
              </w:rPr>
              <w:t>CA 7.1.3.1.2/02</w:t>
            </w:r>
          </w:p>
        </w:tc>
        <w:tc>
          <w:tcPr>
            <w:tcW w:w="1984" w:type="dxa"/>
          </w:tcPr>
          <w:p w14:paraId="09794175" w14:textId="4B230025" w:rsidR="00BE0F42" w:rsidRPr="00877F8A" w:rsidRDefault="00BE0F42" w:rsidP="00BE0F42">
            <w:pPr>
              <w:rPr>
                <w:sz w:val="18"/>
                <w:szCs w:val="18"/>
              </w:rPr>
            </w:pPr>
            <w:proofErr w:type="spellStart"/>
            <w:r w:rsidRPr="00877F8A">
              <w:rPr>
                <w:sz w:val="18"/>
                <w:szCs w:val="18"/>
              </w:rPr>
              <w:t>Mamouni</w:t>
            </w:r>
            <w:proofErr w:type="spellEnd"/>
            <w:r w:rsidRPr="00877F8A">
              <w:rPr>
                <w:sz w:val="18"/>
                <w:szCs w:val="18"/>
              </w:rPr>
              <w:t>, A.</w:t>
            </w:r>
          </w:p>
        </w:tc>
        <w:tc>
          <w:tcPr>
            <w:tcW w:w="709" w:type="dxa"/>
          </w:tcPr>
          <w:p w14:paraId="0BD0E57F" w14:textId="18C959F8" w:rsidR="00BE0F42" w:rsidRPr="00877F8A" w:rsidRDefault="00BE0F42" w:rsidP="00BE0F42">
            <w:pPr>
              <w:jc w:val="center"/>
              <w:rPr>
                <w:sz w:val="18"/>
                <w:szCs w:val="18"/>
              </w:rPr>
            </w:pPr>
            <w:r w:rsidRPr="00877F8A">
              <w:rPr>
                <w:sz w:val="18"/>
                <w:szCs w:val="18"/>
              </w:rPr>
              <w:t>1997</w:t>
            </w:r>
          </w:p>
        </w:tc>
        <w:tc>
          <w:tcPr>
            <w:tcW w:w="5528" w:type="dxa"/>
          </w:tcPr>
          <w:p w14:paraId="7F8D405A" w14:textId="77777777" w:rsidR="00BE0F42" w:rsidRPr="00877F8A" w:rsidRDefault="00BE0F42" w:rsidP="00BE0F42">
            <w:pPr>
              <w:pStyle w:val="RepTable"/>
              <w:rPr>
                <w:noProof w:val="0"/>
                <w:sz w:val="18"/>
                <w:szCs w:val="18"/>
              </w:rPr>
            </w:pPr>
            <w:r w:rsidRPr="00877F8A">
              <w:rPr>
                <w:noProof w:val="0"/>
                <w:sz w:val="18"/>
                <w:szCs w:val="18"/>
              </w:rPr>
              <w:t>Adsorption/Desorption of IM-1-4 on Five Soils</w:t>
            </w:r>
          </w:p>
          <w:p w14:paraId="68EAC4EA" w14:textId="77777777" w:rsidR="00BE0F42" w:rsidRPr="00877F8A" w:rsidRDefault="00BE0F42" w:rsidP="00BE0F42">
            <w:pPr>
              <w:pStyle w:val="RepTable"/>
              <w:rPr>
                <w:noProof w:val="0"/>
                <w:sz w:val="18"/>
                <w:szCs w:val="18"/>
              </w:rPr>
            </w:pPr>
            <w:r w:rsidRPr="00877F8A">
              <w:rPr>
                <w:noProof w:val="0"/>
                <w:sz w:val="18"/>
                <w:szCs w:val="18"/>
              </w:rPr>
              <w:t>Report/</w:t>
            </w:r>
            <w:proofErr w:type="spellStart"/>
            <w:r w:rsidRPr="00877F8A">
              <w:rPr>
                <w:noProof w:val="0"/>
                <w:sz w:val="18"/>
                <w:szCs w:val="18"/>
              </w:rPr>
              <w:t>file:RCC</w:t>
            </w:r>
            <w:proofErr w:type="spellEnd"/>
            <w:r w:rsidRPr="00877F8A">
              <w:rPr>
                <w:noProof w:val="0"/>
                <w:sz w:val="18"/>
                <w:szCs w:val="18"/>
              </w:rPr>
              <w:t xml:space="preserve"> Project 383826</w:t>
            </w:r>
          </w:p>
          <w:p w14:paraId="1191278B" w14:textId="77777777" w:rsidR="00BE0F42" w:rsidRPr="00877F8A" w:rsidRDefault="00BE0F42" w:rsidP="00BE0F42">
            <w:pPr>
              <w:pStyle w:val="RepTable"/>
              <w:rPr>
                <w:noProof w:val="0"/>
                <w:sz w:val="18"/>
                <w:szCs w:val="18"/>
              </w:rPr>
            </w:pPr>
            <w:r w:rsidRPr="00877F8A">
              <w:rPr>
                <w:noProof w:val="0"/>
                <w:sz w:val="18"/>
                <w:szCs w:val="18"/>
              </w:rPr>
              <w:t>Nippon Soda Doc No. RD-09567N</w:t>
            </w:r>
          </w:p>
          <w:p w14:paraId="08A6AD81" w14:textId="77777777" w:rsidR="00BE0F42" w:rsidRPr="00877F8A" w:rsidRDefault="00BE0F42" w:rsidP="00BE0F42">
            <w:pPr>
              <w:pStyle w:val="RepTable"/>
              <w:rPr>
                <w:noProof w:val="0"/>
                <w:sz w:val="18"/>
                <w:szCs w:val="18"/>
              </w:rPr>
            </w:pPr>
            <w:r w:rsidRPr="00877F8A">
              <w:rPr>
                <w:noProof w:val="0"/>
                <w:sz w:val="18"/>
                <w:szCs w:val="18"/>
              </w:rPr>
              <w:t>GLP</w:t>
            </w:r>
          </w:p>
          <w:p w14:paraId="6800F142" w14:textId="7D5AF591"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07344CB1" w14:textId="258BB55C" w:rsidR="00BE0F42" w:rsidRPr="00877F8A" w:rsidRDefault="00BE0F42" w:rsidP="00BE0F42">
            <w:pPr>
              <w:jc w:val="center"/>
              <w:rPr>
                <w:sz w:val="18"/>
                <w:szCs w:val="18"/>
              </w:rPr>
            </w:pPr>
            <w:r w:rsidRPr="00877F8A">
              <w:rPr>
                <w:sz w:val="18"/>
                <w:szCs w:val="18"/>
              </w:rPr>
              <w:t>N</w:t>
            </w:r>
          </w:p>
        </w:tc>
        <w:tc>
          <w:tcPr>
            <w:tcW w:w="992" w:type="dxa"/>
          </w:tcPr>
          <w:p w14:paraId="7C6EE25C" w14:textId="58747BBC" w:rsidR="00BE0F42" w:rsidRPr="00877F8A" w:rsidRDefault="00BE0F42" w:rsidP="00BE0F42">
            <w:pPr>
              <w:jc w:val="center"/>
              <w:rPr>
                <w:sz w:val="18"/>
                <w:szCs w:val="18"/>
              </w:rPr>
            </w:pPr>
            <w:r w:rsidRPr="00877F8A">
              <w:rPr>
                <w:sz w:val="18"/>
                <w:szCs w:val="18"/>
              </w:rPr>
              <w:t xml:space="preserve"> N</w:t>
            </w:r>
          </w:p>
        </w:tc>
        <w:tc>
          <w:tcPr>
            <w:tcW w:w="1843" w:type="dxa"/>
          </w:tcPr>
          <w:p w14:paraId="44EEEF3D" w14:textId="77777777" w:rsidR="00BE0F42" w:rsidRPr="00877F8A" w:rsidRDefault="00BE0F42" w:rsidP="00BE0F42">
            <w:pPr>
              <w:jc w:val="center"/>
              <w:rPr>
                <w:sz w:val="18"/>
                <w:szCs w:val="18"/>
                <w:highlight w:val="yellow"/>
                <w:lang w:val="en-GB"/>
              </w:rPr>
            </w:pPr>
          </w:p>
        </w:tc>
        <w:tc>
          <w:tcPr>
            <w:tcW w:w="1100" w:type="dxa"/>
          </w:tcPr>
          <w:p w14:paraId="1D5CCEE7" w14:textId="2FA88A4C" w:rsidR="00BE0F42" w:rsidRPr="00877F8A" w:rsidRDefault="00BE0F42" w:rsidP="00BE0F42">
            <w:pPr>
              <w:jc w:val="center"/>
              <w:rPr>
                <w:sz w:val="18"/>
                <w:szCs w:val="18"/>
              </w:rPr>
            </w:pPr>
            <w:r w:rsidRPr="00877F8A">
              <w:rPr>
                <w:sz w:val="18"/>
                <w:szCs w:val="18"/>
              </w:rPr>
              <w:t xml:space="preserve">Nippon soda </w:t>
            </w:r>
          </w:p>
        </w:tc>
      </w:tr>
      <w:tr w:rsidR="00BE0F42" w:rsidRPr="00877F8A" w14:paraId="507A47AA" w14:textId="77777777" w:rsidTr="00877F8A">
        <w:tc>
          <w:tcPr>
            <w:tcW w:w="1413" w:type="dxa"/>
          </w:tcPr>
          <w:p w14:paraId="494E10EF" w14:textId="7C2CAAC5" w:rsidR="00BE0F42" w:rsidRPr="00877F8A" w:rsidRDefault="00BE0F42" w:rsidP="00BE0F42">
            <w:pPr>
              <w:rPr>
                <w:sz w:val="18"/>
                <w:szCs w:val="18"/>
              </w:rPr>
            </w:pPr>
            <w:r w:rsidRPr="00877F8A">
              <w:rPr>
                <w:sz w:val="18"/>
                <w:szCs w:val="18"/>
              </w:rPr>
              <w:t>CA 7.1.3.1.2/03</w:t>
            </w:r>
          </w:p>
        </w:tc>
        <w:tc>
          <w:tcPr>
            <w:tcW w:w="1984" w:type="dxa"/>
          </w:tcPr>
          <w:p w14:paraId="52EC8AEC" w14:textId="58A02F7E" w:rsidR="00BE0F42" w:rsidRPr="00877F8A" w:rsidRDefault="00BE0F42" w:rsidP="00BE0F42">
            <w:pPr>
              <w:rPr>
                <w:sz w:val="18"/>
                <w:szCs w:val="18"/>
              </w:rPr>
            </w:pPr>
            <w:r w:rsidRPr="00877F8A">
              <w:rPr>
                <w:sz w:val="18"/>
                <w:szCs w:val="18"/>
              </w:rPr>
              <w:t>Liu, A.C.</w:t>
            </w:r>
          </w:p>
        </w:tc>
        <w:tc>
          <w:tcPr>
            <w:tcW w:w="709" w:type="dxa"/>
          </w:tcPr>
          <w:p w14:paraId="579A615D" w14:textId="144AD7C2" w:rsidR="00BE0F42" w:rsidRPr="00877F8A" w:rsidRDefault="00BE0F42" w:rsidP="00BE0F42">
            <w:pPr>
              <w:jc w:val="center"/>
              <w:rPr>
                <w:sz w:val="18"/>
                <w:szCs w:val="18"/>
              </w:rPr>
            </w:pPr>
            <w:r w:rsidRPr="00877F8A">
              <w:rPr>
                <w:sz w:val="18"/>
                <w:szCs w:val="18"/>
              </w:rPr>
              <w:t>1997</w:t>
            </w:r>
          </w:p>
        </w:tc>
        <w:tc>
          <w:tcPr>
            <w:tcW w:w="5528" w:type="dxa"/>
          </w:tcPr>
          <w:p w14:paraId="1643DEEF" w14:textId="77777777" w:rsidR="00BE0F42" w:rsidRPr="00877F8A" w:rsidRDefault="00BE0F42" w:rsidP="00BE0F42">
            <w:pPr>
              <w:pStyle w:val="RepTable"/>
              <w:keepNext/>
              <w:keepLines/>
              <w:rPr>
                <w:noProof w:val="0"/>
                <w:sz w:val="18"/>
                <w:szCs w:val="18"/>
              </w:rPr>
            </w:pPr>
            <w:r w:rsidRPr="00877F8A">
              <w:rPr>
                <w:noProof w:val="0"/>
                <w:sz w:val="18"/>
                <w:szCs w:val="18"/>
              </w:rPr>
              <w:t>6-Chloronicotinic Acid (Acetamiprid Metabolite)</w:t>
            </w:r>
          </w:p>
          <w:p w14:paraId="44CC25CE" w14:textId="77777777" w:rsidR="00BE0F42" w:rsidRPr="00877F8A" w:rsidRDefault="00BE0F42" w:rsidP="00BE0F42">
            <w:pPr>
              <w:pStyle w:val="RepTable"/>
              <w:keepNext/>
              <w:keepLines/>
              <w:rPr>
                <w:noProof w:val="0"/>
                <w:sz w:val="18"/>
                <w:szCs w:val="18"/>
              </w:rPr>
            </w:pPr>
            <w:r w:rsidRPr="00877F8A">
              <w:rPr>
                <w:noProof w:val="0"/>
                <w:sz w:val="18"/>
                <w:szCs w:val="18"/>
              </w:rPr>
              <w:t>Soil Adsorption/Desorption Study</w:t>
            </w:r>
          </w:p>
          <w:p w14:paraId="66D32567" w14:textId="77777777" w:rsidR="00BE0F42" w:rsidRPr="00877F8A" w:rsidRDefault="00BE0F42" w:rsidP="00BE0F42">
            <w:pPr>
              <w:pStyle w:val="RepTable"/>
              <w:keepNext/>
              <w:keepLines/>
              <w:rPr>
                <w:noProof w:val="0"/>
                <w:sz w:val="18"/>
                <w:szCs w:val="18"/>
              </w:rPr>
            </w:pPr>
            <w:r w:rsidRPr="00877F8A">
              <w:rPr>
                <w:noProof w:val="0"/>
                <w:sz w:val="18"/>
                <w:szCs w:val="18"/>
              </w:rPr>
              <w:t>Report/file: RPAC Study N° EC-97-370</w:t>
            </w:r>
          </w:p>
          <w:p w14:paraId="4D4ECAE4" w14:textId="77777777" w:rsidR="00BE0F42" w:rsidRPr="00877F8A" w:rsidRDefault="00BE0F42" w:rsidP="00BE0F42">
            <w:pPr>
              <w:pStyle w:val="RepTable"/>
              <w:keepNext/>
              <w:keepLines/>
              <w:rPr>
                <w:noProof w:val="0"/>
                <w:sz w:val="18"/>
                <w:szCs w:val="18"/>
              </w:rPr>
            </w:pPr>
            <w:r w:rsidRPr="00877F8A">
              <w:rPr>
                <w:noProof w:val="0"/>
                <w:sz w:val="18"/>
                <w:szCs w:val="18"/>
              </w:rPr>
              <w:t>Nippon Soda Doc No. RD-9973</w:t>
            </w:r>
          </w:p>
          <w:p w14:paraId="62CA6AF0"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589620A0" w14:textId="0A75586D"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126E6CED" w14:textId="52CDFBE7" w:rsidR="00BE0F42" w:rsidRPr="00877F8A" w:rsidRDefault="00BE0F42" w:rsidP="00BE0F42">
            <w:pPr>
              <w:jc w:val="center"/>
              <w:rPr>
                <w:sz w:val="18"/>
                <w:szCs w:val="18"/>
              </w:rPr>
            </w:pPr>
            <w:r w:rsidRPr="00877F8A">
              <w:rPr>
                <w:sz w:val="18"/>
                <w:szCs w:val="18"/>
              </w:rPr>
              <w:t>N</w:t>
            </w:r>
          </w:p>
        </w:tc>
        <w:tc>
          <w:tcPr>
            <w:tcW w:w="992" w:type="dxa"/>
          </w:tcPr>
          <w:p w14:paraId="3155688F" w14:textId="0B647720" w:rsidR="00BE0F42" w:rsidRPr="00877F8A" w:rsidRDefault="00BE0F42" w:rsidP="00BE0F42">
            <w:pPr>
              <w:jc w:val="center"/>
              <w:rPr>
                <w:sz w:val="18"/>
                <w:szCs w:val="18"/>
              </w:rPr>
            </w:pPr>
            <w:r w:rsidRPr="00877F8A">
              <w:rPr>
                <w:sz w:val="18"/>
                <w:szCs w:val="18"/>
              </w:rPr>
              <w:t>N</w:t>
            </w:r>
          </w:p>
        </w:tc>
        <w:tc>
          <w:tcPr>
            <w:tcW w:w="1843" w:type="dxa"/>
          </w:tcPr>
          <w:p w14:paraId="34991316" w14:textId="77777777" w:rsidR="00BE0F42" w:rsidRPr="00877F8A" w:rsidRDefault="00BE0F42" w:rsidP="00BE0F42">
            <w:pPr>
              <w:jc w:val="center"/>
              <w:rPr>
                <w:sz w:val="18"/>
                <w:szCs w:val="18"/>
                <w:highlight w:val="yellow"/>
                <w:lang w:val="en-GB"/>
              </w:rPr>
            </w:pPr>
          </w:p>
        </w:tc>
        <w:tc>
          <w:tcPr>
            <w:tcW w:w="1100" w:type="dxa"/>
          </w:tcPr>
          <w:p w14:paraId="6F7E045D" w14:textId="6FCE5927" w:rsidR="00BE0F42" w:rsidRPr="00877F8A" w:rsidRDefault="00BE0F42" w:rsidP="00BE0F42">
            <w:pPr>
              <w:jc w:val="center"/>
              <w:rPr>
                <w:sz w:val="18"/>
                <w:szCs w:val="18"/>
              </w:rPr>
            </w:pPr>
            <w:r w:rsidRPr="00877F8A">
              <w:rPr>
                <w:sz w:val="18"/>
                <w:szCs w:val="18"/>
              </w:rPr>
              <w:t xml:space="preserve">Nippon soda </w:t>
            </w:r>
          </w:p>
        </w:tc>
      </w:tr>
      <w:tr w:rsidR="00BE0F42" w:rsidRPr="00877F8A" w14:paraId="282055BD" w14:textId="77777777" w:rsidTr="00877F8A">
        <w:tc>
          <w:tcPr>
            <w:tcW w:w="1413" w:type="dxa"/>
          </w:tcPr>
          <w:p w14:paraId="7E1C238A" w14:textId="4345B07F" w:rsidR="00BE0F42" w:rsidRPr="00877F8A" w:rsidRDefault="00BE0F42" w:rsidP="00BE0F42">
            <w:pPr>
              <w:rPr>
                <w:sz w:val="18"/>
                <w:szCs w:val="18"/>
              </w:rPr>
            </w:pPr>
            <w:r w:rsidRPr="00877F8A">
              <w:rPr>
                <w:sz w:val="18"/>
                <w:szCs w:val="18"/>
              </w:rPr>
              <w:t>CA 7.1.3.1.2/04</w:t>
            </w:r>
          </w:p>
        </w:tc>
        <w:tc>
          <w:tcPr>
            <w:tcW w:w="1984" w:type="dxa"/>
          </w:tcPr>
          <w:p w14:paraId="188C5CB9" w14:textId="6390E156" w:rsidR="00BE0F42" w:rsidRPr="00877F8A" w:rsidRDefault="00BE0F42" w:rsidP="00BE0F42">
            <w:pPr>
              <w:rPr>
                <w:sz w:val="18"/>
                <w:szCs w:val="18"/>
              </w:rPr>
            </w:pPr>
            <w:r w:rsidRPr="00877F8A">
              <w:rPr>
                <w:sz w:val="18"/>
                <w:szCs w:val="18"/>
              </w:rPr>
              <w:t>Mackenzie E. &amp; Price O.</w:t>
            </w:r>
          </w:p>
        </w:tc>
        <w:tc>
          <w:tcPr>
            <w:tcW w:w="709" w:type="dxa"/>
          </w:tcPr>
          <w:p w14:paraId="5BCDD4C9" w14:textId="48217AFB" w:rsidR="00BE0F42" w:rsidRPr="00877F8A" w:rsidRDefault="00BE0F42" w:rsidP="00BE0F42">
            <w:pPr>
              <w:jc w:val="center"/>
              <w:rPr>
                <w:sz w:val="18"/>
                <w:szCs w:val="18"/>
              </w:rPr>
            </w:pPr>
            <w:r w:rsidRPr="00877F8A">
              <w:rPr>
                <w:sz w:val="18"/>
                <w:szCs w:val="18"/>
              </w:rPr>
              <w:t>2003</w:t>
            </w:r>
          </w:p>
        </w:tc>
        <w:tc>
          <w:tcPr>
            <w:tcW w:w="5528" w:type="dxa"/>
          </w:tcPr>
          <w:p w14:paraId="4777C7C0" w14:textId="77777777" w:rsidR="00BE0F42" w:rsidRPr="00877F8A" w:rsidRDefault="00BE0F42" w:rsidP="00BE0F42">
            <w:pPr>
              <w:pStyle w:val="RepTable"/>
              <w:rPr>
                <w:noProof w:val="0"/>
                <w:sz w:val="18"/>
                <w:szCs w:val="18"/>
              </w:rPr>
            </w:pPr>
            <w:r w:rsidRPr="00877F8A">
              <w:rPr>
                <w:noProof w:val="0"/>
                <w:sz w:val="18"/>
                <w:szCs w:val="18"/>
              </w:rPr>
              <w:t>[</w:t>
            </w:r>
            <w:r w:rsidRPr="00877F8A">
              <w:rPr>
                <w:noProof w:val="0"/>
                <w:sz w:val="18"/>
                <w:szCs w:val="18"/>
                <w:vertAlign w:val="superscript"/>
              </w:rPr>
              <w:t>14</w:t>
            </w:r>
            <w:r w:rsidRPr="00877F8A">
              <w:rPr>
                <w:noProof w:val="0"/>
                <w:sz w:val="18"/>
                <w:szCs w:val="18"/>
              </w:rPr>
              <w:t>C]-IM-1-2 : Adsorption to and Desorption from Four Soils and One Sediment</w:t>
            </w:r>
          </w:p>
          <w:p w14:paraId="5936DF0D" w14:textId="77777777" w:rsidR="00BE0F42" w:rsidRPr="00877F8A" w:rsidRDefault="00BE0F42" w:rsidP="00BE0F42">
            <w:pPr>
              <w:pStyle w:val="RepTable"/>
              <w:rPr>
                <w:noProof w:val="0"/>
                <w:sz w:val="18"/>
                <w:szCs w:val="18"/>
                <w:lang w:val="fr-FR"/>
              </w:rPr>
            </w:pPr>
            <w:r w:rsidRPr="00877F8A">
              <w:rPr>
                <w:noProof w:val="0"/>
                <w:sz w:val="18"/>
                <w:szCs w:val="18"/>
                <w:lang w:val="fr-FR"/>
              </w:rPr>
              <w:t>BayerCropScience SA, report C030079</w:t>
            </w:r>
          </w:p>
          <w:p w14:paraId="2917C872" w14:textId="77777777" w:rsidR="00BE0F42" w:rsidRPr="00877F8A" w:rsidRDefault="00BE0F42" w:rsidP="00BE0F42">
            <w:pPr>
              <w:pStyle w:val="RepTable"/>
              <w:rPr>
                <w:noProof w:val="0"/>
                <w:sz w:val="18"/>
                <w:szCs w:val="18"/>
              </w:rPr>
            </w:pPr>
            <w:r w:rsidRPr="00877F8A">
              <w:rPr>
                <w:noProof w:val="0"/>
                <w:sz w:val="18"/>
                <w:szCs w:val="18"/>
                <w:lang w:val="fr-FR"/>
              </w:rPr>
              <w:t xml:space="preserve">Nippon Soda Doc No. </w:t>
            </w:r>
            <w:r w:rsidRPr="00877F8A">
              <w:rPr>
                <w:noProof w:val="0"/>
                <w:sz w:val="18"/>
                <w:szCs w:val="18"/>
              </w:rPr>
              <w:t>RD-03056</w:t>
            </w:r>
          </w:p>
          <w:p w14:paraId="10718546" w14:textId="77777777" w:rsidR="00BE0F42" w:rsidRPr="00877F8A" w:rsidRDefault="00BE0F42" w:rsidP="00BE0F42">
            <w:pPr>
              <w:pStyle w:val="RepTable"/>
              <w:rPr>
                <w:noProof w:val="0"/>
                <w:sz w:val="18"/>
                <w:szCs w:val="18"/>
              </w:rPr>
            </w:pPr>
            <w:r w:rsidRPr="00877F8A">
              <w:rPr>
                <w:noProof w:val="0"/>
                <w:sz w:val="18"/>
                <w:szCs w:val="18"/>
              </w:rPr>
              <w:t>GLP</w:t>
            </w:r>
          </w:p>
          <w:p w14:paraId="026909FA" w14:textId="6E128952"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12B05EF7" w14:textId="582B0626" w:rsidR="00BE0F42" w:rsidRPr="00877F8A" w:rsidRDefault="00BE0F42" w:rsidP="00BE0F42">
            <w:pPr>
              <w:jc w:val="center"/>
              <w:rPr>
                <w:sz w:val="18"/>
                <w:szCs w:val="18"/>
              </w:rPr>
            </w:pPr>
            <w:r w:rsidRPr="00877F8A">
              <w:rPr>
                <w:sz w:val="18"/>
                <w:szCs w:val="18"/>
              </w:rPr>
              <w:t>N</w:t>
            </w:r>
          </w:p>
        </w:tc>
        <w:tc>
          <w:tcPr>
            <w:tcW w:w="992" w:type="dxa"/>
          </w:tcPr>
          <w:p w14:paraId="1337E47B" w14:textId="644B0541" w:rsidR="00BE0F42" w:rsidRPr="00877F8A" w:rsidRDefault="00BE0F42" w:rsidP="00BE0F42">
            <w:pPr>
              <w:jc w:val="center"/>
              <w:rPr>
                <w:sz w:val="18"/>
                <w:szCs w:val="18"/>
              </w:rPr>
            </w:pPr>
            <w:r w:rsidRPr="00877F8A">
              <w:rPr>
                <w:sz w:val="18"/>
                <w:szCs w:val="18"/>
              </w:rPr>
              <w:t>N</w:t>
            </w:r>
          </w:p>
        </w:tc>
        <w:tc>
          <w:tcPr>
            <w:tcW w:w="1843" w:type="dxa"/>
          </w:tcPr>
          <w:p w14:paraId="6244F662" w14:textId="77777777" w:rsidR="00BE0F42" w:rsidRPr="00877F8A" w:rsidRDefault="00BE0F42" w:rsidP="00BE0F42">
            <w:pPr>
              <w:jc w:val="center"/>
              <w:rPr>
                <w:sz w:val="18"/>
                <w:szCs w:val="18"/>
                <w:highlight w:val="yellow"/>
                <w:lang w:val="en-GB"/>
              </w:rPr>
            </w:pPr>
          </w:p>
        </w:tc>
        <w:tc>
          <w:tcPr>
            <w:tcW w:w="1100" w:type="dxa"/>
          </w:tcPr>
          <w:p w14:paraId="0AACF42F" w14:textId="45B772BC" w:rsidR="00BE0F42" w:rsidRPr="00877F8A" w:rsidRDefault="00BE0F42" w:rsidP="00BE0F42">
            <w:pPr>
              <w:jc w:val="center"/>
              <w:rPr>
                <w:sz w:val="18"/>
                <w:szCs w:val="18"/>
              </w:rPr>
            </w:pPr>
            <w:r w:rsidRPr="00877F8A">
              <w:rPr>
                <w:sz w:val="18"/>
                <w:szCs w:val="18"/>
              </w:rPr>
              <w:t xml:space="preserve">Nippon soda </w:t>
            </w:r>
          </w:p>
        </w:tc>
      </w:tr>
      <w:tr w:rsidR="00BE0F42" w:rsidRPr="00877F8A" w14:paraId="0D99168A" w14:textId="77777777" w:rsidTr="00877F8A">
        <w:tc>
          <w:tcPr>
            <w:tcW w:w="1413" w:type="dxa"/>
          </w:tcPr>
          <w:p w14:paraId="7B860302" w14:textId="0597C749" w:rsidR="00BE0F42" w:rsidRPr="00877F8A" w:rsidRDefault="00BE0F42" w:rsidP="00BE0F42">
            <w:pPr>
              <w:rPr>
                <w:sz w:val="18"/>
                <w:szCs w:val="18"/>
              </w:rPr>
            </w:pPr>
            <w:r w:rsidRPr="00877F8A">
              <w:rPr>
                <w:sz w:val="18"/>
                <w:szCs w:val="18"/>
              </w:rPr>
              <w:lastRenderedPageBreak/>
              <w:t>CA 7.2.1.2/01</w:t>
            </w:r>
          </w:p>
        </w:tc>
        <w:tc>
          <w:tcPr>
            <w:tcW w:w="1984" w:type="dxa"/>
          </w:tcPr>
          <w:p w14:paraId="5F2E4B47" w14:textId="2AC4E914" w:rsidR="00BE0F42" w:rsidRPr="00877F8A" w:rsidRDefault="00BE0F42" w:rsidP="00BE0F42">
            <w:pPr>
              <w:rPr>
                <w:sz w:val="18"/>
                <w:szCs w:val="18"/>
              </w:rPr>
            </w:pPr>
            <w:r w:rsidRPr="00877F8A">
              <w:rPr>
                <w:sz w:val="18"/>
                <w:szCs w:val="18"/>
              </w:rPr>
              <w:t>Hausmann, S., &amp; Class, T.</w:t>
            </w:r>
          </w:p>
        </w:tc>
        <w:tc>
          <w:tcPr>
            <w:tcW w:w="709" w:type="dxa"/>
          </w:tcPr>
          <w:p w14:paraId="0E0ABDD6" w14:textId="5F2E6886" w:rsidR="00BE0F42" w:rsidRPr="00877F8A" w:rsidRDefault="00BE0F42" w:rsidP="00BE0F42">
            <w:pPr>
              <w:jc w:val="center"/>
              <w:rPr>
                <w:sz w:val="18"/>
                <w:szCs w:val="18"/>
              </w:rPr>
            </w:pPr>
            <w:r w:rsidRPr="00877F8A">
              <w:rPr>
                <w:sz w:val="18"/>
                <w:szCs w:val="18"/>
              </w:rPr>
              <w:t>1998</w:t>
            </w:r>
          </w:p>
        </w:tc>
        <w:tc>
          <w:tcPr>
            <w:tcW w:w="5528" w:type="dxa"/>
          </w:tcPr>
          <w:p w14:paraId="126CC8BB" w14:textId="77777777" w:rsidR="00BE0F42" w:rsidRPr="00877F8A" w:rsidRDefault="00BE0F42" w:rsidP="00BE0F42">
            <w:pPr>
              <w:pStyle w:val="RepTable"/>
              <w:rPr>
                <w:noProof w:val="0"/>
                <w:sz w:val="18"/>
                <w:szCs w:val="18"/>
              </w:rPr>
            </w:pPr>
            <w:r w:rsidRPr="00877F8A">
              <w:rPr>
                <w:noProof w:val="0"/>
                <w:sz w:val="18"/>
                <w:szCs w:val="18"/>
              </w:rPr>
              <w:t>Aqueous Photodegradation of [</w:t>
            </w:r>
            <w:r w:rsidRPr="00877F8A">
              <w:rPr>
                <w:noProof w:val="0"/>
                <w:sz w:val="18"/>
                <w:szCs w:val="18"/>
                <w:vertAlign w:val="superscript"/>
              </w:rPr>
              <w:t>14</w:t>
            </w:r>
            <w:r w:rsidRPr="00877F8A">
              <w:rPr>
                <w:noProof w:val="0"/>
                <w:sz w:val="18"/>
                <w:szCs w:val="18"/>
              </w:rPr>
              <w:t>C]-Acetamiprid at pH 7 and Determination of Quantum Yield</w:t>
            </w:r>
          </w:p>
          <w:p w14:paraId="725D5E8F" w14:textId="77777777" w:rsidR="00BE0F42" w:rsidRPr="00877F8A" w:rsidRDefault="00BE0F42" w:rsidP="00BE0F42">
            <w:pPr>
              <w:pStyle w:val="RepTable"/>
              <w:rPr>
                <w:noProof w:val="0"/>
                <w:sz w:val="18"/>
                <w:szCs w:val="18"/>
              </w:rPr>
            </w:pPr>
            <w:r w:rsidRPr="00877F8A">
              <w:rPr>
                <w:noProof w:val="0"/>
                <w:sz w:val="18"/>
                <w:szCs w:val="18"/>
              </w:rPr>
              <w:t>Report/file: PTRL Europe Study N° P 196 G,</w:t>
            </w:r>
          </w:p>
          <w:p w14:paraId="03018FBC" w14:textId="77777777" w:rsidR="00BE0F42" w:rsidRPr="00877F8A" w:rsidRDefault="00BE0F42" w:rsidP="00BE0F42">
            <w:pPr>
              <w:pStyle w:val="RepTable"/>
              <w:rPr>
                <w:noProof w:val="0"/>
                <w:sz w:val="18"/>
                <w:szCs w:val="18"/>
              </w:rPr>
            </w:pPr>
            <w:r w:rsidRPr="00877F8A">
              <w:rPr>
                <w:noProof w:val="0"/>
                <w:sz w:val="18"/>
                <w:szCs w:val="18"/>
              </w:rPr>
              <w:t>RPA Study N°96-82</w:t>
            </w:r>
          </w:p>
          <w:p w14:paraId="6DF3D578" w14:textId="77777777" w:rsidR="00BE0F42" w:rsidRPr="00877F8A" w:rsidRDefault="00BE0F42" w:rsidP="00BE0F42">
            <w:pPr>
              <w:pStyle w:val="RepTable"/>
              <w:rPr>
                <w:noProof w:val="0"/>
                <w:sz w:val="18"/>
                <w:szCs w:val="18"/>
              </w:rPr>
            </w:pPr>
            <w:r w:rsidRPr="00877F8A">
              <w:rPr>
                <w:noProof w:val="0"/>
                <w:sz w:val="18"/>
                <w:szCs w:val="18"/>
              </w:rPr>
              <w:t>Nippon Soda Doc No. RD-00403</w:t>
            </w:r>
          </w:p>
          <w:p w14:paraId="3E5142F3" w14:textId="77777777" w:rsidR="00BE0F42" w:rsidRPr="00877F8A" w:rsidRDefault="00BE0F42" w:rsidP="00BE0F42">
            <w:pPr>
              <w:pStyle w:val="RepTable"/>
              <w:rPr>
                <w:noProof w:val="0"/>
                <w:sz w:val="18"/>
                <w:szCs w:val="18"/>
              </w:rPr>
            </w:pPr>
            <w:r w:rsidRPr="00877F8A">
              <w:rPr>
                <w:noProof w:val="0"/>
                <w:sz w:val="18"/>
                <w:szCs w:val="18"/>
              </w:rPr>
              <w:t>GLP</w:t>
            </w:r>
          </w:p>
          <w:p w14:paraId="4D216274" w14:textId="4E82337A"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14CAE053" w14:textId="73FDA8EF" w:rsidR="00BE0F42" w:rsidRPr="00877F8A" w:rsidRDefault="00BE0F42" w:rsidP="00BE0F42">
            <w:pPr>
              <w:jc w:val="center"/>
              <w:rPr>
                <w:sz w:val="18"/>
                <w:szCs w:val="18"/>
              </w:rPr>
            </w:pPr>
            <w:r w:rsidRPr="00877F8A">
              <w:rPr>
                <w:sz w:val="18"/>
                <w:szCs w:val="18"/>
              </w:rPr>
              <w:t>N</w:t>
            </w:r>
          </w:p>
        </w:tc>
        <w:tc>
          <w:tcPr>
            <w:tcW w:w="992" w:type="dxa"/>
          </w:tcPr>
          <w:p w14:paraId="460C7E02" w14:textId="49316B30" w:rsidR="00BE0F42" w:rsidRPr="00877F8A" w:rsidRDefault="00BE0F42" w:rsidP="00BE0F42">
            <w:pPr>
              <w:jc w:val="center"/>
              <w:rPr>
                <w:sz w:val="18"/>
                <w:szCs w:val="18"/>
              </w:rPr>
            </w:pPr>
            <w:r w:rsidRPr="00877F8A">
              <w:rPr>
                <w:sz w:val="18"/>
                <w:szCs w:val="18"/>
              </w:rPr>
              <w:t>N</w:t>
            </w:r>
          </w:p>
        </w:tc>
        <w:tc>
          <w:tcPr>
            <w:tcW w:w="1843" w:type="dxa"/>
          </w:tcPr>
          <w:p w14:paraId="684AF2DC" w14:textId="77777777" w:rsidR="00BE0F42" w:rsidRPr="00877F8A" w:rsidRDefault="00BE0F42" w:rsidP="00BE0F42">
            <w:pPr>
              <w:jc w:val="center"/>
              <w:rPr>
                <w:sz w:val="18"/>
                <w:szCs w:val="18"/>
                <w:highlight w:val="yellow"/>
                <w:lang w:val="en-GB"/>
              </w:rPr>
            </w:pPr>
          </w:p>
        </w:tc>
        <w:tc>
          <w:tcPr>
            <w:tcW w:w="1100" w:type="dxa"/>
          </w:tcPr>
          <w:p w14:paraId="1E53BD7D" w14:textId="29B96C3E" w:rsidR="00BE0F42" w:rsidRPr="00877F8A" w:rsidRDefault="00BE0F42" w:rsidP="00BE0F42">
            <w:pPr>
              <w:jc w:val="center"/>
              <w:rPr>
                <w:sz w:val="18"/>
                <w:szCs w:val="18"/>
              </w:rPr>
            </w:pPr>
            <w:r w:rsidRPr="00877F8A">
              <w:rPr>
                <w:sz w:val="18"/>
                <w:szCs w:val="18"/>
              </w:rPr>
              <w:t xml:space="preserve">Nippon soda </w:t>
            </w:r>
          </w:p>
        </w:tc>
      </w:tr>
      <w:tr w:rsidR="00BE0F42" w:rsidRPr="00877F8A" w14:paraId="2E9A65F6" w14:textId="77777777" w:rsidTr="00877F8A">
        <w:tc>
          <w:tcPr>
            <w:tcW w:w="1413" w:type="dxa"/>
          </w:tcPr>
          <w:p w14:paraId="45027377" w14:textId="6546BBF4" w:rsidR="00BE0F42" w:rsidRPr="00877F8A" w:rsidRDefault="00BE0F42" w:rsidP="00BE0F42">
            <w:pPr>
              <w:rPr>
                <w:sz w:val="18"/>
                <w:szCs w:val="18"/>
              </w:rPr>
            </w:pPr>
            <w:r w:rsidRPr="00877F8A">
              <w:rPr>
                <w:sz w:val="18"/>
                <w:szCs w:val="18"/>
              </w:rPr>
              <w:t>CA 7.2.2.2/01</w:t>
            </w:r>
          </w:p>
        </w:tc>
        <w:tc>
          <w:tcPr>
            <w:tcW w:w="1984" w:type="dxa"/>
          </w:tcPr>
          <w:p w14:paraId="0A147313" w14:textId="65A56577" w:rsidR="00BE0F42" w:rsidRPr="00877F8A" w:rsidRDefault="00BE0F42" w:rsidP="00BE0F42">
            <w:pPr>
              <w:rPr>
                <w:sz w:val="18"/>
                <w:szCs w:val="18"/>
              </w:rPr>
            </w:pPr>
            <w:proofErr w:type="spellStart"/>
            <w:r w:rsidRPr="00877F8A">
              <w:rPr>
                <w:sz w:val="18"/>
                <w:szCs w:val="18"/>
              </w:rPr>
              <w:t>Möndel</w:t>
            </w:r>
            <w:proofErr w:type="spellEnd"/>
            <w:r w:rsidRPr="00877F8A">
              <w:rPr>
                <w:sz w:val="18"/>
                <w:szCs w:val="18"/>
              </w:rPr>
              <w:t>, M.</w:t>
            </w:r>
          </w:p>
        </w:tc>
        <w:tc>
          <w:tcPr>
            <w:tcW w:w="709" w:type="dxa"/>
          </w:tcPr>
          <w:p w14:paraId="4D8F6762" w14:textId="153280AB" w:rsidR="00BE0F42" w:rsidRPr="00877F8A" w:rsidRDefault="00BE0F42" w:rsidP="00BE0F42">
            <w:pPr>
              <w:jc w:val="center"/>
              <w:rPr>
                <w:sz w:val="18"/>
                <w:szCs w:val="18"/>
              </w:rPr>
            </w:pPr>
            <w:r w:rsidRPr="00877F8A">
              <w:rPr>
                <w:sz w:val="18"/>
                <w:szCs w:val="18"/>
              </w:rPr>
              <w:t>2014</w:t>
            </w:r>
          </w:p>
        </w:tc>
        <w:tc>
          <w:tcPr>
            <w:tcW w:w="5528" w:type="dxa"/>
          </w:tcPr>
          <w:p w14:paraId="4D7ECBF4" w14:textId="77777777" w:rsidR="00BE0F42" w:rsidRPr="00877F8A" w:rsidRDefault="00BE0F42" w:rsidP="00BE0F42">
            <w:pPr>
              <w:pStyle w:val="RepTable"/>
              <w:rPr>
                <w:noProof w:val="0"/>
                <w:sz w:val="18"/>
                <w:szCs w:val="18"/>
              </w:rPr>
            </w:pPr>
            <w:r w:rsidRPr="00877F8A">
              <w:rPr>
                <w:noProof w:val="0"/>
                <w:sz w:val="18"/>
                <w:szCs w:val="18"/>
              </w:rPr>
              <w:t>[Pyridine-2,6-</w:t>
            </w:r>
            <w:r w:rsidRPr="00877F8A">
              <w:rPr>
                <w:noProof w:val="0"/>
                <w:sz w:val="18"/>
                <w:szCs w:val="18"/>
                <w:vertAlign w:val="superscript"/>
              </w:rPr>
              <w:t>14</w:t>
            </w:r>
            <w:r w:rsidRPr="00877F8A">
              <w:rPr>
                <w:noProof w:val="0"/>
                <w:sz w:val="18"/>
                <w:szCs w:val="18"/>
              </w:rPr>
              <w:t>C]-Acetamiprid: Aerobic Degradation in Natural Water</w:t>
            </w:r>
          </w:p>
          <w:p w14:paraId="14633373" w14:textId="77777777" w:rsidR="00BE0F42" w:rsidRPr="00877F8A" w:rsidRDefault="00BE0F42" w:rsidP="00BE0F42">
            <w:pPr>
              <w:pStyle w:val="RepTable"/>
              <w:rPr>
                <w:noProof w:val="0"/>
                <w:sz w:val="18"/>
                <w:szCs w:val="18"/>
              </w:rPr>
            </w:pPr>
            <w:r w:rsidRPr="00877F8A">
              <w:rPr>
                <w:noProof w:val="0"/>
                <w:sz w:val="18"/>
                <w:szCs w:val="18"/>
              </w:rPr>
              <w:t xml:space="preserve">RLP </w:t>
            </w:r>
            <w:proofErr w:type="spellStart"/>
            <w:r w:rsidRPr="00877F8A">
              <w:rPr>
                <w:noProof w:val="0"/>
                <w:sz w:val="18"/>
                <w:szCs w:val="18"/>
              </w:rPr>
              <w:t>Agroscience</w:t>
            </w:r>
            <w:proofErr w:type="spellEnd"/>
            <w:r w:rsidRPr="00877F8A">
              <w:rPr>
                <w:noProof w:val="0"/>
                <w:sz w:val="18"/>
                <w:szCs w:val="18"/>
              </w:rPr>
              <w:t>, Germany</w:t>
            </w:r>
          </w:p>
          <w:p w14:paraId="3CB97428" w14:textId="77777777" w:rsidR="00BE0F42" w:rsidRPr="00877F8A" w:rsidRDefault="00BE0F42" w:rsidP="00BE0F42">
            <w:pPr>
              <w:pStyle w:val="RepTable"/>
              <w:rPr>
                <w:noProof w:val="0"/>
                <w:sz w:val="18"/>
                <w:szCs w:val="18"/>
              </w:rPr>
            </w:pPr>
            <w:r w:rsidRPr="00877F8A">
              <w:rPr>
                <w:noProof w:val="0"/>
                <w:sz w:val="18"/>
                <w:szCs w:val="18"/>
              </w:rPr>
              <w:t>Nippon-Soda Report No.: RD- 02800</w:t>
            </w:r>
          </w:p>
          <w:p w14:paraId="31A9F0E8" w14:textId="77777777" w:rsidR="00BE0F42" w:rsidRPr="00877F8A" w:rsidRDefault="00BE0F42" w:rsidP="00BE0F42">
            <w:pPr>
              <w:pStyle w:val="RepTable"/>
              <w:rPr>
                <w:noProof w:val="0"/>
                <w:sz w:val="18"/>
                <w:szCs w:val="18"/>
              </w:rPr>
            </w:pPr>
            <w:r w:rsidRPr="00877F8A">
              <w:rPr>
                <w:noProof w:val="0"/>
                <w:sz w:val="18"/>
                <w:szCs w:val="18"/>
              </w:rPr>
              <w:t>GLP</w:t>
            </w:r>
          </w:p>
          <w:p w14:paraId="117DFF62" w14:textId="5F8BCDF8"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29BB11D8" w14:textId="11698D32" w:rsidR="00BE0F42" w:rsidRPr="00877F8A" w:rsidRDefault="00BE0F42" w:rsidP="00BE0F42">
            <w:pPr>
              <w:jc w:val="center"/>
              <w:rPr>
                <w:sz w:val="18"/>
                <w:szCs w:val="18"/>
              </w:rPr>
            </w:pPr>
            <w:r w:rsidRPr="00877F8A">
              <w:rPr>
                <w:sz w:val="18"/>
                <w:szCs w:val="18"/>
              </w:rPr>
              <w:t>N</w:t>
            </w:r>
          </w:p>
        </w:tc>
        <w:tc>
          <w:tcPr>
            <w:tcW w:w="992" w:type="dxa"/>
          </w:tcPr>
          <w:p w14:paraId="08A84AA3" w14:textId="00661F93" w:rsidR="00BE0F42" w:rsidRPr="00877F8A" w:rsidRDefault="00BE0F42" w:rsidP="00BE0F42">
            <w:pPr>
              <w:jc w:val="center"/>
              <w:rPr>
                <w:sz w:val="18"/>
                <w:szCs w:val="18"/>
              </w:rPr>
            </w:pPr>
            <w:r w:rsidRPr="00877F8A">
              <w:rPr>
                <w:sz w:val="18"/>
                <w:szCs w:val="18"/>
              </w:rPr>
              <w:t>N</w:t>
            </w:r>
          </w:p>
        </w:tc>
        <w:tc>
          <w:tcPr>
            <w:tcW w:w="1843" w:type="dxa"/>
          </w:tcPr>
          <w:p w14:paraId="3B440769" w14:textId="77777777" w:rsidR="00BE0F42" w:rsidRPr="00877F8A" w:rsidRDefault="00BE0F42" w:rsidP="00BE0F42">
            <w:pPr>
              <w:jc w:val="center"/>
              <w:rPr>
                <w:sz w:val="18"/>
                <w:szCs w:val="18"/>
                <w:highlight w:val="yellow"/>
                <w:lang w:val="en-GB"/>
              </w:rPr>
            </w:pPr>
          </w:p>
        </w:tc>
        <w:tc>
          <w:tcPr>
            <w:tcW w:w="1100" w:type="dxa"/>
          </w:tcPr>
          <w:p w14:paraId="3BDD29D3" w14:textId="497A471D" w:rsidR="00BE0F42" w:rsidRPr="00877F8A" w:rsidRDefault="00BE0F42" w:rsidP="00BE0F42">
            <w:pPr>
              <w:jc w:val="center"/>
              <w:rPr>
                <w:sz w:val="18"/>
                <w:szCs w:val="18"/>
              </w:rPr>
            </w:pPr>
            <w:r w:rsidRPr="00877F8A">
              <w:rPr>
                <w:sz w:val="18"/>
                <w:szCs w:val="18"/>
              </w:rPr>
              <w:t xml:space="preserve">Nippon soda </w:t>
            </w:r>
          </w:p>
        </w:tc>
      </w:tr>
      <w:tr w:rsidR="00BE0F42" w:rsidRPr="00877F8A" w14:paraId="1565DD83" w14:textId="77777777" w:rsidTr="00877F8A">
        <w:tc>
          <w:tcPr>
            <w:tcW w:w="1413" w:type="dxa"/>
          </w:tcPr>
          <w:p w14:paraId="74464DD4" w14:textId="195A726F" w:rsidR="00BE0F42" w:rsidRPr="00877F8A" w:rsidRDefault="00BE0F42" w:rsidP="00BE0F42">
            <w:pPr>
              <w:rPr>
                <w:sz w:val="18"/>
                <w:szCs w:val="18"/>
              </w:rPr>
            </w:pPr>
            <w:r w:rsidRPr="00877F8A">
              <w:rPr>
                <w:sz w:val="18"/>
                <w:szCs w:val="18"/>
              </w:rPr>
              <w:t>CA 7.2.2.3/01</w:t>
            </w:r>
          </w:p>
        </w:tc>
        <w:tc>
          <w:tcPr>
            <w:tcW w:w="1984" w:type="dxa"/>
          </w:tcPr>
          <w:p w14:paraId="4824B873" w14:textId="3DE4D9CD" w:rsidR="00BE0F42" w:rsidRPr="00877F8A" w:rsidRDefault="00BE0F42" w:rsidP="00BE0F42">
            <w:pPr>
              <w:rPr>
                <w:sz w:val="18"/>
                <w:szCs w:val="18"/>
              </w:rPr>
            </w:pPr>
            <w:r w:rsidRPr="00877F8A">
              <w:rPr>
                <w:sz w:val="18"/>
                <w:szCs w:val="18"/>
              </w:rPr>
              <w:t>Jarvis, T. &amp; Montesano, V.</w:t>
            </w:r>
          </w:p>
        </w:tc>
        <w:tc>
          <w:tcPr>
            <w:tcW w:w="709" w:type="dxa"/>
          </w:tcPr>
          <w:p w14:paraId="43C4E620" w14:textId="0F846046" w:rsidR="00BE0F42" w:rsidRPr="00877F8A" w:rsidRDefault="00BE0F42" w:rsidP="00BE0F42">
            <w:pPr>
              <w:jc w:val="center"/>
              <w:rPr>
                <w:sz w:val="18"/>
                <w:szCs w:val="18"/>
              </w:rPr>
            </w:pPr>
            <w:r w:rsidRPr="00877F8A">
              <w:rPr>
                <w:sz w:val="18"/>
                <w:szCs w:val="18"/>
              </w:rPr>
              <w:t>2014c</w:t>
            </w:r>
          </w:p>
        </w:tc>
        <w:tc>
          <w:tcPr>
            <w:tcW w:w="5528" w:type="dxa"/>
          </w:tcPr>
          <w:p w14:paraId="646E05E4" w14:textId="77777777" w:rsidR="00BE0F42" w:rsidRPr="00877F8A" w:rsidRDefault="00BE0F42" w:rsidP="00BE0F42">
            <w:pPr>
              <w:pStyle w:val="RepTable"/>
              <w:rPr>
                <w:noProof w:val="0"/>
                <w:sz w:val="18"/>
                <w:szCs w:val="18"/>
              </w:rPr>
            </w:pPr>
            <w:r w:rsidRPr="00877F8A">
              <w:rPr>
                <w:noProof w:val="0"/>
                <w:sz w:val="18"/>
                <w:szCs w:val="18"/>
              </w:rPr>
              <w:t>Recalculation of acetamiprid sediment water kinetics according to FOCUS (2006, 2011) guidance</w:t>
            </w:r>
          </w:p>
          <w:p w14:paraId="6BE4D8F6" w14:textId="77777777" w:rsidR="00BE0F42" w:rsidRPr="00877F8A" w:rsidRDefault="00BE0F42" w:rsidP="00BE0F42">
            <w:pPr>
              <w:pStyle w:val="RepTable"/>
              <w:rPr>
                <w:noProof w:val="0"/>
                <w:sz w:val="18"/>
                <w:szCs w:val="18"/>
                <w:lang w:val="fr-BE"/>
              </w:rPr>
            </w:pPr>
            <w:r w:rsidRPr="00877F8A">
              <w:rPr>
                <w:noProof w:val="0"/>
                <w:sz w:val="18"/>
                <w:szCs w:val="18"/>
                <w:lang w:val="fr-BE"/>
              </w:rPr>
              <w:t>Exponent International Ltd., UK</w:t>
            </w:r>
          </w:p>
          <w:p w14:paraId="45644D1A" w14:textId="77777777" w:rsidR="00BE0F42" w:rsidRPr="00877F8A" w:rsidRDefault="00BE0F42" w:rsidP="00BE0F42">
            <w:pPr>
              <w:pStyle w:val="RepTable"/>
              <w:rPr>
                <w:noProof w:val="0"/>
                <w:sz w:val="18"/>
                <w:szCs w:val="18"/>
                <w:lang w:val="fr-BE"/>
              </w:rPr>
            </w:pPr>
            <w:r w:rsidRPr="00877F8A">
              <w:rPr>
                <w:noProof w:val="0"/>
                <w:sz w:val="18"/>
                <w:szCs w:val="18"/>
                <w:lang w:val="fr-BE"/>
              </w:rPr>
              <w:t>Nippon-Soda Report No.: RD-02911</w:t>
            </w:r>
          </w:p>
          <w:p w14:paraId="33EEC27A" w14:textId="77777777" w:rsidR="00BE0F42" w:rsidRPr="00877F8A" w:rsidRDefault="00BE0F42" w:rsidP="00BE0F42">
            <w:pPr>
              <w:pStyle w:val="RepTable"/>
              <w:rPr>
                <w:noProof w:val="0"/>
                <w:sz w:val="18"/>
                <w:szCs w:val="18"/>
              </w:rPr>
            </w:pPr>
            <w:r w:rsidRPr="00877F8A">
              <w:rPr>
                <w:noProof w:val="0"/>
                <w:sz w:val="18"/>
                <w:szCs w:val="18"/>
              </w:rPr>
              <w:t>Non-GLP</w:t>
            </w:r>
          </w:p>
          <w:p w14:paraId="73BD2500" w14:textId="69A7889A"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3A4166DD" w14:textId="5B306452" w:rsidR="00BE0F42" w:rsidRPr="00877F8A" w:rsidRDefault="00BE0F42" w:rsidP="00BE0F42">
            <w:pPr>
              <w:jc w:val="center"/>
              <w:rPr>
                <w:sz w:val="18"/>
                <w:szCs w:val="18"/>
              </w:rPr>
            </w:pPr>
            <w:r w:rsidRPr="00877F8A">
              <w:rPr>
                <w:sz w:val="18"/>
                <w:szCs w:val="18"/>
              </w:rPr>
              <w:t>N</w:t>
            </w:r>
          </w:p>
        </w:tc>
        <w:tc>
          <w:tcPr>
            <w:tcW w:w="992" w:type="dxa"/>
          </w:tcPr>
          <w:p w14:paraId="7A13FB7B" w14:textId="520CF9F6" w:rsidR="00BE0F42" w:rsidRPr="00877F8A" w:rsidRDefault="00BE0F42" w:rsidP="00BE0F42">
            <w:pPr>
              <w:jc w:val="center"/>
              <w:rPr>
                <w:sz w:val="18"/>
                <w:szCs w:val="18"/>
              </w:rPr>
            </w:pPr>
            <w:r w:rsidRPr="00877F8A">
              <w:rPr>
                <w:sz w:val="18"/>
                <w:szCs w:val="18"/>
              </w:rPr>
              <w:t>N</w:t>
            </w:r>
          </w:p>
        </w:tc>
        <w:tc>
          <w:tcPr>
            <w:tcW w:w="1843" w:type="dxa"/>
          </w:tcPr>
          <w:p w14:paraId="6BA39DA9" w14:textId="77777777" w:rsidR="00BE0F42" w:rsidRPr="00877F8A" w:rsidRDefault="00BE0F42" w:rsidP="00BE0F42">
            <w:pPr>
              <w:jc w:val="center"/>
              <w:rPr>
                <w:sz w:val="18"/>
                <w:szCs w:val="18"/>
                <w:highlight w:val="yellow"/>
                <w:lang w:val="en-GB"/>
              </w:rPr>
            </w:pPr>
          </w:p>
        </w:tc>
        <w:tc>
          <w:tcPr>
            <w:tcW w:w="1100" w:type="dxa"/>
          </w:tcPr>
          <w:p w14:paraId="7EE43F85" w14:textId="7306ED09" w:rsidR="00BE0F42" w:rsidRPr="00877F8A" w:rsidRDefault="00BE0F42" w:rsidP="00BE0F42">
            <w:pPr>
              <w:jc w:val="center"/>
              <w:rPr>
                <w:sz w:val="18"/>
                <w:szCs w:val="18"/>
              </w:rPr>
            </w:pPr>
            <w:r w:rsidRPr="00877F8A">
              <w:rPr>
                <w:sz w:val="18"/>
                <w:szCs w:val="18"/>
              </w:rPr>
              <w:t xml:space="preserve">Nippon soda </w:t>
            </w:r>
          </w:p>
        </w:tc>
      </w:tr>
      <w:tr w:rsidR="00BE0F42" w:rsidRPr="00877F8A" w14:paraId="4E99CCCA" w14:textId="77777777" w:rsidTr="00877F8A">
        <w:tc>
          <w:tcPr>
            <w:tcW w:w="1413" w:type="dxa"/>
          </w:tcPr>
          <w:p w14:paraId="7FEF985E" w14:textId="6A85789A" w:rsidR="00BE0F42" w:rsidRPr="00877F8A" w:rsidRDefault="00BE0F42" w:rsidP="00BE0F42">
            <w:pPr>
              <w:rPr>
                <w:sz w:val="18"/>
                <w:szCs w:val="18"/>
              </w:rPr>
            </w:pPr>
            <w:r w:rsidRPr="00877F8A">
              <w:rPr>
                <w:sz w:val="18"/>
                <w:szCs w:val="18"/>
              </w:rPr>
              <w:t>CA 7.2.2.3/02</w:t>
            </w:r>
          </w:p>
        </w:tc>
        <w:tc>
          <w:tcPr>
            <w:tcW w:w="1984" w:type="dxa"/>
          </w:tcPr>
          <w:p w14:paraId="25B54DAE" w14:textId="1D708B7B" w:rsidR="00BE0F42" w:rsidRPr="00877F8A" w:rsidRDefault="00BE0F42" w:rsidP="00BE0F42">
            <w:pPr>
              <w:rPr>
                <w:sz w:val="18"/>
                <w:szCs w:val="18"/>
              </w:rPr>
            </w:pPr>
            <w:r w:rsidRPr="00877F8A">
              <w:rPr>
                <w:sz w:val="18"/>
                <w:szCs w:val="18"/>
              </w:rPr>
              <w:t>McMillan-Staff, S.L., &amp; Austin, D.J.</w:t>
            </w:r>
          </w:p>
        </w:tc>
        <w:tc>
          <w:tcPr>
            <w:tcW w:w="709" w:type="dxa"/>
          </w:tcPr>
          <w:p w14:paraId="3771C5AF" w14:textId="01A3B7DE" w:rsidR="00BE0F42" w:rsidRPr="00877F8A" w:rsidRDefault="00BE0F42" w:rsidP="00BE0F42">
            <w:pPr>
              <w:jc w:val="center"/>
              <w:rPr>
                <w:sz w:val="18"/>
                <w:szCs w:val="18"/>
              </w:rPr>
            </w:pPr>
            <w:r w:rsidRPr="00877F8A">
              <w:rPr>
                <w:sz w:val="18"/>
                <w:szCs w:val="18"/>
              </w:rPr>
              <w:t>1997</w:t>
            </w:r>
          </w:p>
        </w:tc>
        <w:tc>
          <w:tcPr>
            <w:tcW w:w="5528" w:type="dxa"/>
          </w:tcPr>
          <w:p w14:paraId="00D16C63" w14:textId="77777777" w:rsidR="00BE0F42" w:rsidRPr="00877F8A" w:rsidRDefault="00BE0F42" w:rsidP="00BE0F42">
            <w:pPr>
              <w:pStyle w:val="RepTable"/>
              <w:keepNext/>
              <w:keepLines/>
              <w:rPr>
                <w:noProof w:val="0"/>
                <w:sz w:val="18"/>
                <w:szCs w:val="18"/>
              </w:rPr>
            </w:pPr>
            <w:r w:rsidRPr="00877F8A">
              <w:rPr>
                <w:noProof w:val="0"/>
                <w:sz w:val="18"/>
                <w:szCs w:val="18"/>
              </w:rPr>
              <w:t>[</w:t>
            </w:r>
            <w:r w:rsidRPr="00877F8A">
              <w:rPr>
                <w:noProof w:val="0"/>
                <w:sz w:val="18"/>
                <w:szCs w:val="18"/>
                <w:vertAlign w:val="superscript"/>
              </w:rPr>
              <w:t>14</w:t>
            </w:r>
            <w:r w:rsidRPr="00877F8A">
              <w:rPr>
                <w:noProof w:val="0"/>
                <w:sz w:val="18"/>
                <w:szCs w:val="18"/>
              </w:rPr>
              <w:t>C]-NI-25: Degradation in Two Water/Sediment Systems.</w:t>
            </w:r>
          </w:p>
          <w:p w14:paraId="7D37AFEF" w14:textId="77777777" w:rsidR="00BE0F42" w:rsidRPr="00877F8A" w:rsidRDefault="00BE0F42" w:rsidP="00BE0F42">
            <w:pPr>
              <w:pStyle w:val="RepTable"/>
              <w:keepNext/>
              <w:keepLines/>
              <w:rPr>
                <w:noProof w:val="0"/>
                <w:sz w:val="18"/>
                <w:szCs w:val="18"/>
              </w:rPr>
            </w:pPr>
            <w:r w:rsidRPr="00877F8A">
              <w:rPr>
                <w:noProof w:val="0"/>
                <w:sz w:val="18"/>
                <w:szCs w:val="18"/>
              </w:rPr>
              <w:t>Report/file: RPAL Study 11263</w:t>
            </w:r>
          </w:p>
          <w:p w14:paraId="5C656256" w14:textId="77777777" w:rsidR="00BE0F42" w:rsidRPr="00877F8A" w:rsidRDefault="00BE0F42" w:rsidP="00BE0F42">
            <w:pPr>
              <w:pStyle w:val="RepTable"/>
              <w:keepNext/>
              <w:keepLines/>
              <w:rPr>
                <w:noProof w:val="0"/>
                <w:sz w:val="18"/>
                <w:szCs w:val="18"/>
              </w:rPr>
            </w:pPr>
            <w:r w:rsidRPr="00877F8A">
              <w:rPr>
                <w:noProof w:val="0"/>
                <w:sz w:val="18"/>
                <w:szCs w:val="18"/>
              </w:rPr>
              <w:t>Nippon Soda Doc No. RD-9968</w:t>
            </w:r>
          </w:p>
          <w:p w14:paraId="387A6E29" w14:textId="77777777" w:rsidR="00BE0F42" w:rsidRPr="00877F8A" w:rsidRDefault="00BE0F42" w:rsidP="00BE0F42">
            <w:pPr>
              <w:pStyle w:val="RepTable"/>
              <w:keepNext/>
              <w:keepLines/>
              <w:rPr>
                <w:noProof w:val="0"/>
                <w:sz w:val="18"/>
                <w:szCs w:val="18"/>
              </w:rPr>
            </w:pPr>
            <w:r w:rsidRPr="00877F8A">
              <w:rPr>
                <w:noProof w:val="0"/>
                <w:sz w:val="18"/>
                <w:szCs w:val="18"/>
              </w:rPr>
              <w:t>GLP</w:t>
            </w:r>
          </w:p>
          <w:p w14:paraId="22B98A44" w14:textId="4BE0EA78" w:rsidR="00BE0F42" w:rsidRPr="00877F8A" w:rsidRDefault="00BE0F42" w:rsidP="00BE0F42">
            <w:pPr>
              <w:pStyle w:val="RepTable"/>
              <w:rPr>
                <w:sz w:val="18"/>
                <w:szCs w:val="18"/>
              </w:rPr>
            </w:pPr>
            <w:r w:rsidRPr="00877F8A">
              <w:rPr>
                <w:noProof w:val="0"/>
                <w:sz w:val="18"/>
                <w:szCs w:val="18"/>
              </w:rPr>
              <w:t>Not published</w:t>
            </w:r>
          </w:p>
        </w:tc>
        <w:tc>
          <w:tcPr>
            <w:tcW w:w="993" w:type="dxa"/>
          </w:tcPr>
          <w:p w14:paraId="42FA1551" w14:textId="0E8FD3B1" w:rsidR="00BE0F42" w:rsidRPr="00877F8A" w:rsidRDefault="00BE0F42" w:rsidP="00BE0F42">
            <w:pPr>
              <w:jc w:val="center"/>
              <w:rPr>
                <w:sz w:val="18"/>
                <w:szCs w:val="18"/>
              </w:rPr>
            </w:pPr>
            <w:r w:rsidRPr="00877F8A">
              <w:rPr>
                <w:sz w:val="18"/>
                <w:szCs w:val="18"/>
              </w:rPr>
              <w:t>N</w:t>
            </w:r>
          </w:p>
        </w:tc>
        <w:tc>
          <w:tcPr>
            <w:tcW w:w="992" w:type="dxa"/>
          </w:tcPr>
          <w:p w14:paraId="0F108A43" w14:textId="34339030" w:rsidR="00BE0F42" w:rsidRPr="00877F8A" w:rsidRDefault="00BE0F42" w:rsidP="00BE0F42">
            <w:pPr>
              <w:jc w:val="center"/>
              <w:rPr>
                <w:sz w:val="18"/>
                <w:szCs w:val="18"/>
              </w:rPr>
            </w:pPr>
            <w:r w:rsidRPr="00877F8A">
              <w:rPr>
                <w:sz w:val="18"/>
                <w:szCs w:val="18"/>
              </w:rPr>
              <w:t>N</w:t>
            </w:r>
          </w:p>
        </w:tc>
        <w:tc>
          <w:tcPr>
            <w:tcW w:w="1843" w:type="dxa"/>
          </w:tcPr>
          <w:p w14:paraId="0894EAE9" w14:textId="77777777" w:rsidR="00BE0F42" w:rsidRPr="00877F8A" w:rsidRDefault="00BE0F42" w:rsidP="00BE0F42">
            <w:pPr>
              <w:jc w:val="center"/>
              <w:rPr>
                <w:sz w:val="18"/>
                <w:szCs w:val="18"/>
                <w:highlight w:val="yellow"/>
                <w:lang w:val="en-GB"/>
              </w:rPr>
            </w:pPr>
          </w:p>
        </w:tc>
        <w:tc>
          <w:tcPr>
            <w:tcW w:w="1100" w:type="dxa"/>
          </w:tcPr>
          <w:p w14:paraId="54049375" w14:textId="6BC079BD" w:rsidR="00BE0F42" w:rsidRPr="00877F8A" w:rsidRDefault="00BE0F42" w:rsidP="00BE0F42">
            <w:pPr>
              <w:jc w:val="center"/>
              <w:rPr>
                <w:sz w:val="18"/>
                <w:szCs w:val="18"/>
              </w:rPr>
            </w:pPr>
            <w:r w:rsidRPr="00877F8A">
              <w:rPr>
                <w:sz w:val="18"/>
                <w:szCs w:val="18"/>
              </w:rPr>
              <w:t xml:space="preserve">Nippon soda </w:t>
            </w:r>
          </w:p>
        </w:tc>
      </w:tr>
      <w:tr w:rsidR="00BE0F42" w:rsidRPr="00877F8A" w14:paraId="74C2D2AD" w14:textId="77777777" w:rsidTr="00877F8A">
        <w:tc>
          <w:tcPr>
            <w:tcW w:w="1413" w:type="dxa"/>
          </w:tcPr>
          <w:p w14:paraId="1FAD3919" w14:textId="13165BED" w:rsidR="00BE0F42" w:rsidRPr="00877F8A" w:rsidRDefault="00BE0F42" w:rsidP="00BE0F42">
            <w:pPr>
              <w:rPr>
                <w:sz w:val="18"/>
                <w:szCs w:val="18"/>
              </w:rPr>
            </w:pPr>
            <w:r w:rsidRPr="00877F8A">
              <w:rPr>
                <w:sz w:val="18"/>
                <w:szCs w:val="18"/>
              </w:rPr>
              <w:t>CP 8.1</w:t>
            </w:r>
          </w:p>
        </w:tc>
        <w:tc>
          <w:tcPr>
            <w:tcW w:w="1984" w:type="dxa"/>
          </w:tcPr>
          <w:p w14:paraId="53742BA4" w14:textId="5BD149F2" w:rsidR="00BE0F42" w:rsidRPr="00877F8A" w:rsidRDefault="00BE0F42" w:rsidP="00BE0F42">
            <w:pPr>
              <w:rPr>
                <w:sz w:val="18"/>
                <w:szCs w:val="18"/>
              </w:rPr>
            </w:pPr>
            <w:r w:rsidRPr="00877F8A">
              <w:rPr>
                <w:sz w:val="18"/>
                <w:szCs w:val="18"/>
              </w:rPr>
              <w:t>Goller G.</w:t>
            </w:r>
          </w:p>
        </w:tc>
        <w:tc>
          <w:tcPr>
            <w:tcW w:w="709" w:type="dxa"/>
          </w:tcPr>
          <w:p w14:paraId="2ABB1393" w14:textId="070EA142" w:rsidR="00BE0F42" w:rsidRPr="00877F8A" w:rsidRDefault="00BE0F42" w:rsidP="00BE0F42">
            <w:pPr>
              <w:jc w:val="center"/>
              <w:rPr>
                <w:sz w:val="18"/>
                <w:szCs w:val="18"/>
              </w:rPr>
            </w:pPr>
            <w:r w:rsidRPr="00877F8A">
              <w:rPr>
                <w:sz w:val="18"/>
                <w:szCs w:val="18"/>
              </w:rPr>
              <w:t>1999</w:t>
            </w:r>
          </w:p>
        </w:tc>
        <w:tc>
          <w:tcPr>
            <w:tcW w:w="5528" w:type="dxa"/>
          </w:tcPr>
          <w:p w14:paraId="574D1A5F" w14:textId="77777777" w:rsidR="00BE0F42" w:rsidRPr="00877F8A" w:rsidRDefault="00BE0F42" w:rsidP="00BE0F42">
            <w:pPr>
              <w:pStyle w:val="RepTable"/>
              <w:rPr>
                <w:noProof w:val="0"/>
                <w:sz w:val="18"/>
                <w:szCs w:val="18"/>
              </w:rPr>
            </w:pPr>
            <w:r w:rsidRPr="00877F8A">
              <w:rPr>
                <w:noProof w:val="0"/>
                <w:sz w:val="18"/>
                <w:szCs w:val="18"/>
              </w:rPr>
              <w:t>Stability Study of NI-25 (Acetamiprid) in apple and tomato samples after storage in freezer at or below -18 °C – Fortification experiments with active ingredient</w:t>
            </w:r>
          </w:p>
          <w:p w14:paraId="43F98D99" w14:textId="77777777" w:rsidR="00BE0F42" w:rsidRPr="00877F8A" w:rsidRDefault="00BE0F42" w:rsidP="00BE0F42">
            <w:pPr>
              <w:pStyle w:val="RepTable"/>
              <w:rPr>
                <w:noProof w:val="0"/>
                <w:sz w:val="18"/>
                <w:szCs w:val="18"/>
              </w:rPr>
            </w:pPr>
            <w:r w:rsidRPr="00877F8A">
              <w:rPr>
                <w:noProof w:val="0"/>
                <w:sz w:val="18"/>
                <w:szCs w:val="18"/>
              </w:rPr>
              <w:t>Document No.</w:t>
            </w:r>
          </w:p>
          <w:p w14:paraId="57B9ED50" w14:textId="77777777" w:rsidR="00BE0F42" w:rsidRPr="00877F8A" w:rsidRDefault="00BE0F42" w:rsidP="00BE0F42">
            <w:pPr>
              <w:pStyle w:val="RepTable"/>
              <w:rPr>
                <w:noProof w:val="0"/>
                <w:sz w:val="18"/>
                <w:szCs w:val="18"/>
              </w:rPr>
            </w:pPr>
            <w:r w:rsidRPr="00877F8A">
              <w:rPr>
                <w:noProof w:val="0"/>
                <w:sz w:val="18"/>
                <w:szCs w:val="18"/>
              </w:rPr>
              <w:t>RD-00340</w:t>
            </w:r>
          </w:p>
          <w:p w14:paraId="12D201E3" w14:textId="77777777" w:rsidR="00BE0F42" w:rsidRPr="00877F8A" w:rsidRDefault="00BE0F42" w:rsidP="00BE0F42">
            <w:pPr>
              <w:pStyle w:val="RepTable"/>
              <w:rPr>
                <w:noProof w:val="0"/>
                <w:sz w:val="18"/>
                <w:szCs w:val="18"/>
              </w:rPr>
            </w:pPr>
            <w:r w:rsidRPr="00877F8A">
              <w:rPr>
                <w:noProof w:val="0"/>
                <w:sz w:val="18"/>
                <w:szCs w:val="18"/>
              </w:rPr>
              <w:t>A.D.M.E. - Bioanalyses,</w:t>
            </w:r>
          </w:p>
          <w:p w14:paraId="1D9F238E" w14:textId="77777777" w:rsidR="00BE0F42" w:rsidRPr="00877F8A" w:rsidRDefault="00BE0F42" w:rsidP="00BE0F42">
            <w:pPr>
              <w:pStyle w:val="RepTable"/>
              <w:rPr>
                <w:noProof w:val="0"/>
                <w:sz w:val="18"/>
                <w:szCs w:val="18"/>
              </w:rPr>
            </w:pPr>
            <w:r w:rsidRPr="00877F8A">
              <w:rPr>
                <w:noProof w:val="0"/>
                <w:sz w:val="18"/>
                <w:szCs w:val="18"/>
              </w:rPr>
              <w:t>France, Report No.</w:t>
            </w:r>
          </w:p>
          <w:p w14:paraId="7D23BA00" w14:textId="77777777" w:rsidR="00BE0F42" w:rsidRPr="00877F8A" w:rsidRDefault="00BE0F42" w:rsidP="00BE0F42">
            <w:pPr>
              <w:pStyle w:val="RepTable"/>
              <w:rPr>
                <w:noProof w:val="0"/>
                <w:sz w:val="18"/>
                <w:szCs w:val="18"/>
              </w:rPr>
            </w:pPr>
            <w:r w:rsidRPr="00877F8A">
              <w:rPr>
                <w:noProof w:val="0"/>
                <w:sz w:val="18"/>
                <w:szCs w:val="18"/>
              </w:rPr>
              <w:t>RPA/NI-25/97051, 97-75</w:t>
            </w:r>
          </w:p>
          <w:p w14:paraId="5EA393C6" w14:textId="77777777" w:rsidR="00BE0F42" w:rsidRPr="00877F8A" w:rsidRDefault="00BE0F42" w:rsidP="00BE0F42">
            <w:pPr>
              <w:pStyle w:val="RepTable"/>
              <w:rPr>
                <w:noProof w:val="0"/>
                <w:sz w:val="18"/>
                <w:szCs w:val="18"/>
              </w:rPr>
            </w:pPr>
            <w:r w:rsidRPr="00877F8A">
              <w:rPr>
                <w:noProof w:val="0"/>
                <w:sz w:val="18"/>
                <w:szCs w:val="18"/>
              </w:rPr>
              <w:t xml:space="preserve">GLP </w:t>
            </w:r>
          </w:p>
          <w:p w14:paraId="65EABA3A" w14:textId="446903D9" w:rsidR="00BE0F42" w:rsidRPr="00877F8A" w:rsidRDefault="00BE0F42" w:rsidP="00BE0F42">
            <w:pPr>
              <w:pStyle w:val="RepTable"/>
              <w:rPr>
                <w:sz w:val="18"/>
                <w:szCs w:val="18"/>
              </w:rPr>
            </w:pPr>
            <w:r w:rsidRPr="00877F8A">
              <w:rPr>
                <w:noProof w:val="0"/>
                <w:sz w:val="18"/>
                <w:szCs w:val="18"/>
              </w:rPr>
              <w:t>Unpublished</w:t>
            </w:r>
          </w:p>
        </w:tc>
        <w:tc>
          <w:tcPr>
            <w:tcW w:w="993" w:type="dxa"/>
          </w:tcPr>
          <w:p w14:paraId="78F73C60" w14:textId="0BC56B69" w:rsidR="00BE0F42" w:rsidRPr="00877F8A" w:rsidRDefault="00BE0F42" w:rsidP="00BE0F42">
            <w:pPr>
              <w:jc w:val="center"/>
              <w:rPr>
                <w:sz w:val="18"/>
                <w:szCs w:val="18"/>
              </w:rPr>
            </w:pPr>
            <w:r w:rsidRPr="00877F8A">
              <w:rPr>
                <w:sz w:val="18"/>
                <w:szCs w:val="18"/>
              </w:rPr>
              <w:t>N</w:t>
            </w:r>
          </w:p>
        </w:tc>
        <w:tc>
          <w:tcPr>
            <w:tcW w:w="992" w:type="dxa"/>
          </w:tcPr>
          <w:p w14:paraId="3FD43200" w14:textId="38E6D3AA" w:rsidR="00BE0F42" w:rsidRPr="00877F8A" w:rsidRDefault="00BE0F42" w:rsidP="00BE0F42">
            <w:pPr>
              <w:jc w:val="center"/>
              <w:rPr>
                <w:sz w:val="18"/>
                <w:szCs w:val="18"/>
              </w:rPr>
            </w:pPr>
            <w:r w:rsidRPr="00877F8A">
              <w:rPr>
                <w:sz w:val="18"/>
                <w:szCs w:val="18"/>
              </w:rPr>
              <w:t>N</w:t>
            </w:r>
          </w:p>
        </w:tc>
        <w:tc>
          <w:tcPr>
            <w:tcW w:w="1843" w:type="dxa"/>
          </w:tcPr>
          <w:p w14:paraId="4A8EFF0B" w14:textId="77777777" w:rsidR="00BE0F42" w:rsidRPr="00877F8A" w:rsidRDefault="00BE0F42" w:rsidP="00BE0F42">
            <w:pPr>
              <w:jc w:val="center"/>
              <w:rPr>
                <w:sz w:val="18"/>
                <w:szCs w:val="18"/>
                <w:highlight w:val="yellow"/>
                <w:lang w:val="en-GB"/>
              </w:rPr>
            </w:pPr>
          </w:p>
        </w:tc>
        <w:tc>
          <w:tcPr>
            <w:tcW w:w="1100" w:type="dxa"/>
          </w:tcPr>
          <w:p w14:paraId="49F3BC87"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6ADB290D" w14:textId="26946514" w:rsidR="00BE0F42" w:rsidRPr="00877F8A" w:rsidRDefault="00BE0F42" w:rsidP="00BE0F42">
            <w:pPr>
              <w:jc w:val="center"/>
              <w:rPr>
                <w:sz w:val="18"/>
                <w:szCs w:val="18"/>
              </w:rPr>
            </w:pPr>
            <w:r w:rsidRPr="00877F8A">
              <w:rPr>
                <w:sz w:val="18"/>
                <w:szCs w:val="18"/>
              </w:rPr>
              <w:t>Soda</w:t>
            </w:r>
          </w:p>
        </w:tc>
      </w:tr>
      <w:tr w:rsidR="00BE0F42" w:rsidRPr="00877F8A" w14:paraId="348BD2B5" w14:textId="77777777" w:rsidTr="00877F8A">
        <w:tc>
          <w:tcPr>
            <w:tcW w:w="1413" w:type="dxa"/>
          </w:tcPr>
          <w:p w14:paraId="3ED3FF45" w14:textId="1DE3FC2F" w:rsidR="00BE0F42" w:rsidRPr="00877F8A" w:rsidRDefault="00BE0F42" w:rsidP="00BE0F42">
            <w:pPr>
              <w:rPr>
                <w:sz w:val="18"/>
                <w:szCs w:val="18"/>
              </w:rPr>
            </w:pPr>
            <w:r w:rsidRPr="00877F8A">
              <w:rPr>
                <w:sz w:val="18"/>
                <w:szCs w:val="18"/>
              </w:rPr>
              <w:t>CP 8.1</w:t>
            </w:r>
          </w:p>
        </w:tc>
        <w:tc>
          <w:tcPr>
            <w:tcW w:w="1984" w:type="dxa"/>
          </w:tcPr>
          <w:p w14:paraId="65F4DDF2" w14:textId="4E4E52A4" w:rsidR="00BE0F42" w:rsidRPr="00877F8A" w:rsidRDefault="00BE0F42" w:rsidP="00BE0F42">
            <w:pPr>
              <w:rPr>
                <w:sz w:val="18"/>
                <w:szCs w:val="18"/>
              </w:rPr>
            </w:pPr>
            <w:r w:rsidRPr="00877F8A">
              <w:rPr>
                <w:sz w:val="18"/>
                <w:szCs w:val="18"/>
              </w:rPr>
              <w:t>Gieseke L.D.</w:t>
            </w:r>
          </w:p>
        </w:tc>
        <w:tc>
          <w:tcPr>
            <w:tcW w:w="709" w:type="dxa"/>
          </w:tcPr>
          <w:p w14:paraId="7DF36B9F" w14:textId="2DC546EE" w:rsidR="00BE0F42" w:rsidRPr="00877F8A" w:rsidRDefault="00BE0F42" w:rsidP="00BE0F42">
            <w:pPr>
              <w:jc w:val="center"/>
              <w:rPr>
                <w:sz w:val="18"/>
                <w:szCs w:val="18"/>
              </w:rPr>
            </w:pPr>
            <w:r w:rsidRPr="00877F8A">
              <w:rPr>
                <w:sz w:val="18"/>
                <w:szCs w:val="18"/>
              </w:rPr>
              <w:t>1999</w:t>
            </w:r>
          </w:p>
        </w:tc>
        <w:tc>
          <w:tcPr>
            <w:tcW w:w="5528" w:type="dxa"/>
          </w:tcPr>
          <w:p w14:paraId="043EDAC7" w14:textId="77777777" w:rsidR="00BE0F42" w:rsidRPr="00877F8A" w:rsidRDefault="00BE0F42" w:rsidP="00BE0F42">
            <w:pPr>
              <w:pStyle w:val="RifTable"/>
              <w:rPr>
                <w:noProof w:val="0"/>
                <w:sz w:val="18"/>
                <w:szCs w:val="18"/>
              </w:rPr>
            </w:pPr>
            <w:r w:rsidRPr="00877F8A">
              <w:rPr>
                <w:noProof w:val="0"/>
                <w:sz w:val="18"/>
                <w:szCs w:val="18"/>
              </w:rPr>
              <w:t>NI-25 (acetamiprid): Freezer storage stability of acetamiprid residues in various raw agricultural commodities and processing fractions (plant matrices).</w:t>
            </w:r>
          </w:p>
          <w:p w14:paraId="7A5BAE40" w14:textId="77777777" w:rsidR="00BE0F42" w:rsidRPr="00877F8A" w:rsidRDefault="00BE0F42" w:rsidP="00BE0F42">
            <w:pPr>
              <w:pStyle w:val="RifTable"/>
              <w:rPr>
                <w:noProof w:val="0"/>
                <w:sz w:val="18"/>
                <w:szCs w:val="18"/>
              </w:rPr>
            </w:pPr>
            <w:r w:rsidRPr="00877F8A">
              <w:rPr>
                <w:noProof w:val="0"/>
                <w:sz w:val="18"/>
                <w:szCs w:val="18"/>
              </w:rPr>
              <w:t>Horizon Laboratories, Inc.</w:t>
            </w:r>
          </w:p>
          <w:p w14:paraId="2A38C2AA" w14:textId="77777777" w:rsidR="00BE0F42" w:rsidRPr="00877F8A" w:rsidRDefault="00BE0F42" w:rsidP="00BE0F42">
            <w:pPr>
              <w:pStyle w:val="RifTable"/>
              <w:rPr>
                <w:noProof w:val="0"/>
                <w:sz w:val="18"/>
                <w:szCs w:val="18"/>
              </w:rPr>
            </w:pPr>
            <w:r w:rsidRPr="00877F8A">
              <w:rPr>
                <w:noProof w:val="0"/>
                <w:sz w:val="18"/>
                <w:szCs w:val="18"/>
              </w:rPr>
              <w:t>Report No. 10201,</w:t>
            </w:r>
          </w:p>
          <w:p w14:paraId="5E90BF82" w14:textId="77777777" w:rsidR="00BE0F42" w:rsidRPr="00877F8A" w:rsidRDefault="00BE0F42" w:rsidP="00BE0F42">
            <w:pPr>
              <w:pStyle w:val="RifTable"/>
              <w:rPr>
                <w:noProof w:val="0"/>
                <w:sz w:val="18"/>
                <w:szCs w:val="18"/>
              </w:rPr>
            </w:pPr>
            <w:r w:rsidRPr="00877F8A">
              <w:rPr>
                <w:noProof w:val="0"/>
                <w:sz w:val="18"/>
                <w:szCs w:val="18"/>
              </w:rPr>
              <w:t>Document No. RD-00270</w:t>
            </w:r>
          </w:p>
          <w:p w14:paraId="7E74A360" w14:textId="720FD090" w:rsidR="00BE0F42" w:rsidRPr="00877F8A" w:rsidRDefault="00BE0F42" w:rsidP="00BE0F42">
            <w:pPr>
              <w:pStyle w:val="RepTable"/>
              <w:rPr>
                <w:sz w:val="18"/>
                <w:szCs w:val="18"/>
              </w:rPr>
            </w:pPr>
            <w:r w:rsidRPr="00877F8A">
              <w:rPr>
                <w:noProof w:val="0"/>
                <w:sz w:val="18"/>
                <w:szCs w:val="18"/>
              </w:rPr>
              <w:lastRenderedPageBreak/>
              <w:t>Unpublished</w:t>
            </w:r>
          </w:p>
        </w:tc>
        <w:tc>
          <w:tcPr>
            <w:tcW w:w="993" w:type="dxa"/>
          </w:tcPr>
          <w:p w14:paraId="5BAC9A60" w14:textId="63C12B8E" w:rsidR="00BE0F42" w:rsidRPr="00877F8A" w:rsidRDefault="00BE0F42" w:rsidP="00BE0F42">
            <w:pPr>
              <w:jc w:val="center"/>
              <w:rPr>
                <w:sz w:val="18"/>
                <w:szCs w:val="18"/>
              </w:rPr>
            </w:pPr>
            <w:r w:rsidRPr="00877F8A">
              <w:rPr>
                <w:sz w:val="18"/>
                <w:szCs w:val="18"/>
              </w:rPr>
              <w:lastRenderedPageBreak/>
              <w:t>N</w:t>
            </w:r>
          </w:p>
        </w:tc>
        <w:tc>
          <w:tcPr>
            <w:tcW w:w="992" w:type="dxa"/>
          </w:tcPr>
          <w:p w14:paraId="07AB4280" w14:textId="0A52F581" w:rsidR="00BE0F42" w:rsidRPr="00877F8A" w:rsidRDefault="00BE0F42" w:rsidP="00BE0F42">
            <w:pPr>
              <w:jc w:val="center"/>
              <w:rPr>
                <w:sz w:val="18"/>
                <w:szCs w:val="18"/>
              </w:rPr>
            </w:pPr>
            <w:r w:rsidRPr="00877F8A">
              <w:rPr>
                <w:sz w:val="18"/>
                <w:szCs w:val="18"/>
              </w:rPr>
              <w:t>N</w:t>
            </w:r>
          </w:p>
        </w:tc>
        <w:tc>
          <w:tcPr>
            <w:tcW w:w="1843" w:type="dxa"/>
          </w:tcPr>
          <w:p w14:paraId="5022D202" w14:textId="77777777" w:rsidR="00BE0F42" w:rsidRPr="00877F8A" w:rsidRDefault="00BE0F42" w:rsidP="00BE0F42">
            <w:pPr>
              <w:jc w:val="center"/>
              <w:rPr>
                <w:sz w:val="18"/>
                <w:szCs w:val="18"/>
                <w:highlight w:val="yellow"/>
                <w:lang w:val="en-GB"/>
              </w:rPr>
            </w:pPr>
          </w:p>
        </w:tc>
        <w:tc>
          <w:tcPr>
            <w:tcW w:w="1100" w:type="dxa"/>
          </w:tcPr>
          <w:p w14:paraId="25F68888"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62DF88B1" w14:textId="7DE0A231" w:rsidR="00BE0F42" w:rsidRPr="00877F8A" w:rsidRDefault="00BE0F42" w:rsidP="00BE0F42">
            <w:pPr>
              <w:jc w:val="center"/>
              <w:rPr>
                <w:sz w:val="18"/>
                <w:szCs w:val="18"/>
              </w:rPr>
            </w:pPr>
            <w:r w:rsidRPr="00877F8A">
              <w:rPr>
                <w:sz w:val="18"/>
                <w:szCs w:val="18"/>
              </w:rPr>
              <w:t>Soda</w:t>
            </w:r>
          </w:p>
        </w:tc>
      </w:tr>
      <w:tr w:rsidR="00BE0F42" w:rsidRPr="00877F8A" w14:paraId="096D5A35" w14:textId="77777777" w:rsidTr="00877F8A">
        <w:tc>
          <w:tcPr>
            <w:tcW w:w="1413" w:type="dxa"/>
          </w:tcPr>
          <w:p w14:paraId="3C7CC5BD" w14:textId="432A6857" w:rsidR="00BE0F42" w:rsidRPr="00877F8A" w:rsidRDefault="00BE0F42" w:rsidP="00BE0F42">
            <w:pPr>
              <w:rPr>
                <w:sz w:val="18"/>
                <w:szCs w:val="18"/>
              </w:rPr>
            </w:pPr>
            <w:r w:rsidRPr="00877F8A">
              <w:rPr>
                <w:sz w:val="18"/>
                <w:szCs w:val="18"/>
              </w:rPr>
              <w:t>CP 8.1</w:t>
            </w:r>
          </w:p>
        </w:tc>
        <w:tc>
          <w:tcPr>
            <w:tcW w:w="1984" w:type="dxa"/>
          </w:tcPr>
          <w:p w14:paraId="19BAAAC5" w14:textId="4CF19737" w:rsidR="00BE0F42" w:rsidRPr="00877F8A" w:rsidRDefault="00BE0F42" w:rsidP="00BE0F42">
            <w:pPr>
              <w:rPr>
                <w:sz w:val="18"/>
                <w:szCs w:val="18"/>
              </w:rPr>
            </w:pPr>
            <w:r w:rsidRPr="00877F8A">
              <w:rPr>
                <w:sz w:val="18"/>
                <w:szCs w:val="18"/>
              </w:rPr>
              <w:t>Jean-Baptiste C.</w:t>
            </w:r>
          </w:p>
        </w:tc>
        <w:tc>
          <w:tcPr>
            <w:tcW w:w="709" w:type="dxa"/>
          </w:tcPr>
          <w:p w14:paraId="29360981" w14:textId="6B42E900" w:rsidR="00BE0F42" w:rsidRPr="00877F8A" w:rsidRDefault="00BE0F42" w:rsidP="00BE0F42">
            <w:pPr>
              <w:jc w:val="center"/>
              <w:rPr>
                <w:sz w:val="18"/>
                <w:szCs w:val="18"/>
              </w:rPr>
            </w:pPr>
            <w:r w:rsidRPr="00877F8A">
              <w:rPr>
                <w:sz w:val="18"/>
                <w:szCs w:val="18"/>
              </w:rPr>
              <w:t>2009</w:t>
            </w:r>
          </w:p>
        </w:tc>
        <w:tc>
          <w:tcPr>
            <w:tcW w:w="5528" w:type="dxa"/>
            <w:vAlign w:val="center"/>
          </w:tcPr>
          <w:p w14:paraId="00F1A4E8" w14:textId="77777777" w:rsidR="00BE0F42" w:rsidRPr="00877F8A" w:rsidRDefault="00BE0F42" w:rsidP="00BE0F42">
            <w:pPr>
              <w:pStyle w:val="RifTable"/>
              <w:rPr>
                <w:noProof w:val="0"/>
                <w:sz w:val="18"/>
                <w:szCs w:val="18"/>
              </w:rPr>
            </w:pPr>
            <w:r w:rsidRPr="00877F8A">
              <w:rPr>
                <w:noProof w:val="0"/>
                <w:sz w:val="18"/>
                <w:szCs w:val="18"/>
              </w:rPr>
              <w:t>Frozen Storage Stability of Residues of Acetamiprid in Fodder Pea.</w:t>
            </w:r>
          </w:p>
          <w:p w14:paraId="51500E27" w14:textId="77777777" w:rsidR="00BE0F42" w:rsidRPr="00877F8A" w:rsidRDefault="00BE0F42" w:rsidP="00BE0F42">
            <w:pPr>
              <w:pStyle w:val="RifTable"/>
              <w:rPr>
                <w:noProof w:val="0"/>
                <w:sz w:val="18"/>
                <w:szCs w:val="18"/>
              </w:rPr>
            </w:pPr>
            <w:proofErr w:type="spellStart"/>
            <w:r w:rsidRPr="00877F8A">
              <w:rPr>
                <w:noProof w:val="0"/>
                <w:sz w:val="18"/>
                <w:szCs w:val="18"/>
              </w:rPr>
              <w:t>Anadiag</w:t>
            </w:r>
            <w:proofErr w:type="spellEnd"/>
            <w:r w:rsidRPr="00877F8A">
              <w:rPr>
                <w:noProof w:val="0"/>
                <w:sz w:val="18"/>
                <w:szCs w:val="18"/>
              </w:rPr>
              <w:t xml:space="preserve"> Laboratories.</w:t>
            </w:r>
          </w:p>
          <w:p w14:paraId="073BDF04" w14:textId="77777777" w:rsidR="00BE0F42" w:rsidRPr="00877F8A" w:rsidRDefault="00BE0F42" w:rsidP="00BE0F42">
            <w:pPr>
              <w:pStyle w:val="RifTable"/>
              <w:rPr>
                <w:noProof w:val="0"/>
                <w:sz w:val="18"/>
                <w:szCs w:val="18"/>
              </w:rPr>
            </w:pPr>
            <w:r w:rsidRPr="00877F8A">
              <w:rPr>
                <w:noProof w:val="0"/>
                <w:sz w:val="18"/>
                <w:szCs w:val="18"/>
              </w:rPr>
              <w:t>Report No. A7125,</w:t>
            </w:r>
          </w:p>
          <w:p w14:paraId="1EE74A29" w14:textId="77777777" w:rsidR="00BE0F42" w:rsidRPr="00877F8A" w:rsidRDefault="00BE0F42" w:rsidP="00BE0F42">
            <w:pPr>
              <w:pStyle w:val="RifTable"/>
              <w:rPr>
                <w:noProof w:val="0"/>
                <w:sz w:val="18"/>
                <w:szCs w:val="18"/>
              </w:rPr>
            </w:pPr>
            <w:r w:rsidRPr="00877F8A">
              <w:rPr>
                <w:noProof w:val="0"/>
                <w:sz w:val="18"/>
                <w:szCs w:val="18"/>
              </w:rPr>
              <w:t>Document No. RD-01936.</w:t>
            </w:r>
          </w:p>
          <w:p w14:paraId="2A14D918" w14:textId="77777777" w:rsidR="00BE0F42" w:rsidRPr="00877F8A" w:rsidRDefault="00BE0F42" w:rsidP="00BE0F42">
            <w:pPr>
              <w:pStyle w:val="RifTable"/>
              <w:rPr>
                <w:noProof w:val="0"/>
                <w:sz w:val="18"/>
                <w:szCs w:val="18"/>
              </w:rPr>
            </w:pPr>
            <w:r w:rsidRPr="00877F8A">
              <w:rPr>
                <w:noProof w:val="0"/>
                <w:sz w:val="18"/>
                <w:szCs w:val="18"/>
              </w:rPr>
              <w:t>GLP</w:t>
            </w:r>
          </w:p>
          <w:p w14:paraId="19176DB6" w14:textId="7CD92B28" w:rsidR="00BE0F42" w:rsidRPr="00877F8A" w:rsidRDefault="00BE0F42" w:rsidP="00BE0F42">
            <w:pPr>
              <w:pStyle w:val="KeinLeerraum1"/>
              <w:rPr>
                <w:sz w:val="18"/>
                <w:szCs w:val="18"/>
              </w:rPr>
            </w:pPr>
            <w:r w:rsidRPr="00877F8A">
              <w:rPr>
                <w:sz w:val="18"/>
                <w:szCs w:val="18"/>
              </w:rPr>
              <w:t>Unpublished</w:t>
            </w:r>
          </w:p>
        </w:tc>
        <w:tc>
          <w:tcPr>
            <w:tcW w:w="993" w:type="dxa"/>
          </w:tcPr>
          <w:p w14:paraId="32D89C69" w14:textId="32599BA3" w:rsidR="00BE0F42" w:rsidRPr="00877F8A" w:rsidRDefault="00BE0F42" w:rsidP="00BE0F42">
            <w:pPr>
              <w:jc w:val="center"/>
              <w:rPr>
                <w:sz w:val="18"/>
                <w:szCs w:val="18"/>
              </w:rPr>
            </w:pPr>
            <w:r w:rsidRPr="00877F8A">
              <w:rPr>
                <w:sz w:val="18"/>
                <w:szCs w:val="18"/>
              </w:rPr>
              <w:t>N</w:t>
            </w:r>
          </w:p>
        </w:tc>
        <w:tc>
          <w:tcPr>
            <w:tcW w:w="992" w:type="dxa"/>
          </w:tcPr>
          <w:p w14:paraId="3AF531F3" w14:textId="2BA11A0D"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6B8A0DE4" w14:textId="77777777" w:rsidR="00BE0F42" w:rsidRPr="00877F8A" w:rsidRDefault="00BE0F42" w:rsidP="00BE0F42">
            <w:pPr>
              <w:jc w:val="center"/>
              <w:rPr>
                <w:sz w:val="18"/>
                <w:szCs w:val="18"/>
                <w:highlight w:val="yellow"/>
                <w:lang w:val="en-GB"/>
              </w:rPr>
            </w:pPr>
          </w:p>
        </w:tc>
        <w:tc>
          <w:tcPr>
            <w:tcW w:w="1100" w:type="dxa"/>
          </w:tcPr>
          <w:p w14:paraId="2DBB3B5F"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2A43E322" w14:textId="02E171E0" w:rsidR="00BE0F42" w:rsidRPr="00877F8A" w:rsidRDefault="00BE0F42" w:rsidP="00BE0F42">
            <w:pPr>
              <w:jc w:val="center"/>
              <w:rPr>
                <w:sz w:val="18"/>
                <w:szCs w:val="18"/>
              </w:rPr>
            </w:pPr>
            <w:r w:rsidRPr="00877F8A">
              <w:rPr>
                <w:sz w:val="18"/>
                <w:szCs w:val="18"/>
              </w:rPr>
              <w:t>Soda</w:t>
            </w:r>
          </w:p>
        </w:tc>
      </w:tr>
      <w:tr w:rsidR="00BE0F42" w:rsidRPr="00877F8A" w14:paraId="761DA797" w14:textId="77777777" w:rsidTr="00877F8A">
        <w:tc>
          <w:tcPr>
            <w:tcW w:w="1413" w:type="dxa"/>
          </w:tcPr>
          <w:p w14:paraId="6A4397D8" w14:textId="6AB345E9" w:rsidR="00BE0F42" w:rsidRPr="00877F8A" w:rsidRDefault="00BE0F42" w:rsidP="00BE0F42">
            <w:pPr>
              <w:rPr>
                <w:sz w:val="18"/>
                <w:szCs w:val="18"/>
              </w:rPr>
            </w:pPr>
            <w:r w:rsidRPr="00877F8A">
              <w:rPr>
                <w:sz w:val="18"/>
                <w:szCs w:val="18"/>
              </w:rPr>
              <w:t>CP 8.1</w:t>
            </w:r>
          </w:p>
        </w:tc>
        <w:tc>
          <w:tcPr>
            <w:tcW w:w="1984" w:type="dxa"/>
          </w:tcPr>
          <w:p w14:paraId="3E253C85" w14:textId="7A8DF7CC" w:rsidR="00BE0F42" w:rsidRPr="00877F8A" w:rsidRDefault="00BE0F42" w:rsidP="00BE0F42">
            <w:pPr>
              <w:rPr>
                <w:sz w:val="18"/>
                <w:szCs w:val="18"/>
              </w:rPr>
            </w:pPr>
            <w:r w:rsidRPr="00877F8A">
              <w:rPr>
                <w:sz w:val="18"/>
                <w:szCs w:val="18"/>
              </w:rPr>
              <w:t>Netzband D.J.,</w:t>
            </w:r>
          </w:p>
        </w:tc>
        <w:tc>
          <w:tcPr>
            <w:tcW w:w="709" w:type="dxa"/>
          </w:tcPr>
          <w:p w14:paraId="358F883E" w14:textId="33684C7D" w:rsidR="00BE0F42" w:rsidRPr="00877F8A" w:rsidRDefault="00BE0F42" w:rsidP="00BE0F42">
            <w:pPr>
              <w:jc w:val="center"/>
              <w:rPr>
                <w:sz w:val="18"/>
                <w:szCs w:val="18"/>
              </w:rPr>
            </w:pPr>
            <w:r w:rsidRPr="00877F8A">
              <w:rPr>
                <w:sz w:val="18"/>
                <w:szCs w:val="18"/>
              </w:rPr>
              <w:t>2003</w:t>
            </w:r>
          </w:p>
        </w:tc>
        <w:tc>
          <w:tcPr>
            <w:tcW w:w="5528" w:type="dxa"/>
            <w:vAlign w:val="center"/>
          </w:tcPr>
          <w:p w14:paraId="434B2928" w14:textId="77777777" w:rsidR="00BE0F42" w:rsidRPr="00877F8A" w:rsidRDefault="00BE0F42" w:rsidP="00BE0F42">
            <w:pPr>
              <w:pStyle w:val="RifTable"/>
              <w:rPr>
                <w:noProof w:val="0"/>
                <w:sz w:val="18"/>
                <w:szCs w:val="18"/>
              </w:rPr>
            </w:pPr>
            <w:r w:rsidRPr="00877F8A">
              <w:rPr>
                <w:noProof w:val="0"/>
                <w:sz w:val="18"/>
                <w:szCs w:val="18"/>
              </w:rPr>
              <w:t>Stability study of Acetamiprid in potatoes during frozen storage, USA, 2002 in freezer at or below -18°C</w:t>
            </w:r>
          </w:p>
          <w:p w14:paraId="3576C3E4" w14:textId="77777777" w:rsidR="00BE0F42" w:rsidRPr="00877F8A" w:rsidRDefault="00BE0F42" w:rsidP="00BE0F42">
            <w:pPr>
              <w:pStyle w:val="RifTable"/>
              <w:rPr>
                <w:noProof w:val="0"/>
                <w:sz w:val="18"/>
                <w:szCs w:val="18"/>
              </w:rPr>
            </w:pPr>
            <w:r w:rsidRPr="00877F8A">
              <w:rPr>
                <w:noProof w:val="0"/>
                <w:sz w:val="18"/>
                <w:szCs w:val="18"/>
              </w:rPr>
              <w:t>02Y535566</w:t>
            </w:r>
          </w:p>
          <w:p w14:paraId="2845CBEF" w14:textId="77777777" w:rsidR="00BE0F42" w:rsidRPr="00877F8A" w:rsidRDefault="00BE0F42" w:rsidP="00BE0F42">
            <w:pPr>
              <w:pStyle w:val="RifTable"/>
              <w:rPr>
                <w:noProof w:val="0"/>
                <w:sz w:val="18"/>
                <w:szCs w:val="18"/>
              </w:rPr>
            </w:pPr>
            <w:r w:rsidRPr="00877F8A">
              <w:rPr>
                <w:noProof w:val="0"/>
                <w:sz w:val="18"/>
                <w:szCs w:val="18"/>
              </w:rPr>
              <w:t>RD-00243;</w:t>
            </w:r>
          </w:p>
          <w:p w14:paraId="18AD5BF4" w14:textId="77777777" w:rsidR="00BE0F42" w:rsidRPr="00877F8A" w:rsidRDefault="00BE0F42" w:rsidP="00BE0F42">
            <w:pPr>
              <w:pStyle w:val="RifTable"/>
              <w:rPr>
                <w:noProof w:val="0"/>
                <w:sz w:val="18"/>
                <w:szCs w:val="18"/>
              </w:rPr>
            </w:pPr>
            <w:r w:rsidRPr="00877F8A">
              <w:rPr>
                <w:noProof w:val="0"/>
                <w:sz w:val="18"/>
                <w:szCs w:val="18"/>
              </w:rPr>
              <w:t>Doc No. 645-002</w:t>
            </w:r>
          </w:p>
          <w:p w14:paraId="4DAD6819" w14:textId="77777777" w:rsidR="00BE0F42" w:rsidRPr="00877F8A" w:rsidRDefault="00BE0F42" w:rsidP="00BE0F42">
            <w:pPr>
              <w:pStyle w:val="RifTable"/>
              <w:rPr>
                <w:noProof w:val="0"/>
                <w:sz w:val="18"/>
                <w:szCs w:val="18"/>
              </w:rPr>
            </w:pPr>
            <w:r w:rsidRPr="00877F8A">
              <w:rPr>
                <w:noProof w:val="0"/>
                <w:sz w:val="18"/>
                <w:szCs w:val="18"/>
              </w:rPr>
              <w:t>Bayer CropScience, RTP</w:t>
            </w:r>
          </w:p>
          <w:p w14:paraId="107F535D" w14:textId="77777777" w:rsidR="00BE0F42" w:rsidRPr="00877F8A" w:rsidRDefault="00BE0F42" w:rsidP="00BE0F42">
            <w:pPr>
              <w:pStyle w:val="RifTable"/>
              <w:rPr>
                <w:noProof w:val="0"/>
                <w:sz w:val="18"/>
                <w:szCs w:val="18"/>
              </w:rPr>
            </w:pPr>
            <w:r w:rsidRPr="00877F8A">
              <w:rPr>
                <w:noProof w:val="0"/>
                <w:sz w:val="18"/>
                <w:szCs w:val="18"/>
              </w:rPr>
              <w:t xml:space="preserve">GLP </w:t>
            </w:r>
          </w:p>
          <w:p w14:paraId="5E6A88C4" w14:textId="7FADC6D0" w:rsidR="00BE0F42" w:rsidRPr="00877F8A" w:rsidRDefault="00BE0F42" w:rsidP="00BE0F42">
            <w:pPr>
              <w:pStyle w:val="KeinLeerraum1"/>
              <w:rPr>
                <w:sz w:val="18"/>
                <w:szCs w:val="18"/>
              </w:rPr>
            </w:pPr>
            <w:r w:rsidRPr="00877F8A">
              <w:rPr>
                <w:sz w:val="18"/>
                <w:szCs w:val="18"/>
              </w:rPr>
              <w:t>Unpublished</w:t>
            </w:r>
          </w:p>
        </w:tc>
        <w:tc>
          <w:tcPr>
            <w:tcW w:w="993" w:type="dxa"/>
          </w:tcPr>
          <w:p w14:paraId="380DA3AA" w14:textId="48B103F6" w:rsidR="00BE0F42" w:rsidRPr="00877F8A" w:rsidRDefault="00BE0F42" w:rsidP="00BE0F42">
            <w:pPr>
              <w:jc w:val="center"/>
              <w:rPr>
                <w:sz w:val="18"/>
                <w:szCs w:val="18"/>
              </w:rPr>
            </w:pPr>
            <w:r w:rsidRPr="00877F8A">
              <w:rPr>
                <w:sz w:val="18"/>
                <w:szCs w:val="18"/>
              </w:rPr>
              <w:t>N</w:t>
            </w:r>
          </w:p>
        </w:tc>
        <w:tc>
          <w:tcPr>
            <w:tcW w:w="992" w:type="dxa"/>
          </w:tcPr>
          <w:p w14:paraId="7E4C9023" w14:textId="5E712370"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5A4297AF" w14:textId="77777777" w:rsidR="00BE0F42" w:rsidRPr="00877F8A" w:rsidRDefault="00BE0F42" w:rsidP="00BE0F42">
            <w:pPr>
              <w:jc w:val="center"/>
              <w:rPr>
                <w:sz w:val="18"/>
                <w:szCs w:val="18"/>
                <w:highlight w:val="yellow"/>
                <w:lang w:val="en-GB"/>
              </w:rPr>
            </w:pPr>
          </w:p>
        </w:tc>
        <w:tc>
          <w:tcPr>
            <w:tcW w:w="1100" w:type="dxa"/>
          </w:tcPr>
          <w:p w14:paraId="1DDA40FF"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7C1EFE9" w14:textId="58FC26F7" w:rsidR="00BE0F42" w:rsidRPr="00877F8A" w:rsidRDefault="00BE0F42" w:rsidP="00BE0F42">
            <w:pPr>
              <w:jc w:val="center"/>
              <w:rPr>
                <w:sz w:val="18"/>
                <w:szCs w:val="18"/>
              </w:rPr>
            </w:pPr>
            <w:r w:rsidRPr="00877F8A">
              <w:rPr>
                <w:sz w:val="18"/>
                <w:szCs w:val="18"/>
              </w:rPr>
              <w:t>Soda</w:t>
            </w:r>
          </w:p>
        </w:tc>
      </w:tr>
      <w:tr w:rsidR="00BE0F42" w:rsidRPr="00877F8A" w14:paraId="4E633882" w14:textId="77777777" w:rsidTr="00877F8A">
        <w:tc>
          <w:tcPr>
            <w:tcW w:w="1413" w:type="dxa"/>
          </w:tcPr>
          <w:p w14:paraId="48269A3F" w14:textId="4F7BACC4" w:rsidR="00BE0F42" w:rsidRPr="00877F8A" w:rsidRDefault="00BE0F42" w:rsidP="00BE0F42">
            <w:pPr>
              <w:rPr>
                <w:sz w:val="18"/>
                <w:szCs w:val="18"/>
              </w:rPr>
            </w:pPr>
            <w:r w:rsidRPr="00877F8A">
              <w:rPr>
                <w:sz w:val="18"/>
                <w:szCs w:val="18"/>
              </w:rPr>
              <w:t>CP 8.2.1</w:t>
            </w:r>
          </w:p>
        </w:tc>
        <w:tc>
          <w:tcPr>
            <w:tcW w:w="1984" w:type="dxa"/>
          </w:tcPr>
          <w:p w14:paraId="0BF83709" w14:textId="569FB75D" w:rsidR="00BE0F42" w:rsidRPr="00877F8A" w:rsidRDefault="00BE0F42" w:rsidP="00BE0F42">
            <w:pPr>
              <w:rPr>
                <w:sz w:val="18"/>
                <w:szCs w:val="18"/>
              </w:rPr>
            </w:pPr>
            <w:r w:rsidRPr="00877F8A">
              <w:rPr>
                <w:sz w:val="18"/>
                <w:szCs w:val="18"/>
              </w:rPr>
              <w:t xml:space="preserve">Saito H. </w:t>
            </w:r>
          </w:p>
        </w:tc>
        <w:tc>
          <w:tcPr>
            <w:tcW w:w="709" w:type="dxa"/>
          </w:tcPr>
          <w:p w14:paraId="4C640712" w14:textId="484A54A9" w:rsidR="00BE0F42" w:rsidRPr="00877F8A" w:rsidRDefault="00BE0F42" w:rsidP="00BE0F42">
            <w:pPr>
              <w:jc w:val="center"/>
              <w:rPr>
                <w:sz w:val="18"/>
                <w:szCs w:val="18"/>
              </w:rPr>
            </w:pPr>
            <w:r w:rsidRPr="00877F8A">
              <w:rPr>
                <w:sz w:val="18"/>
                <w:szCs w:val="18"/>
              </w:rPr>
              <w:t>1997a</w:t>
            </w:r>
          </w:p>
        </w:tc>
        <w:tc>
          <w:tcPr>
            <w:tcW w:w="5528" w:type="dxa"/>
            <w:vAlign w:val="center"/>
          </w:tcPr>
          <w:p w14:paraId="669EA41E" w14:textId="77777777" w:rsidR="00BE0F42" w:rsidRPr="00877F8A" w:rsidRDefault="00BE0F42" w:rsidP="00BE0F42">
            <w:pPr>
              <w:pStyle w:val="RifTable"/>
              <w:rPr>
                <w:noProof w:val="0"/>
                <w:sz w:val="18"/>
                <w:szCs w:val="18"/>
              </w:rPr>
            </w:pPr>
            <w:r w:rsidRPr="00877F8A">
              <w:rPr>
                <w:noProof w:val="0"/>
                <w:sz w:val="18"/>
                <w:szCs w:val="18"/>
              </w:rPr>
              <w:t xml:space="preserve">NI-25 [Pyridine-2,6-14C] - Nature of the Residue in Eggplants </w:t>
            </w:r>
          </w:p>
          <w:p w14:paraId="6F0B1319" w14:textId="77777777" w:rsidR="00BE0F42" w:rsidRPr="00877F8A" w:rsidRDefault="00BE0F42" w:rsidP="00BE0F42">
            <w:pPr>
              <w:pStyle w:val="RifTable"/>
              <w:rPr>
                <w:noProof w:val="0"/>
                <w:sz w:val="18"/>
                <w:szCs w:val="18"/>
              </w:rPr>
            </w:pPr>
            <w:r w:rsidRPr="00877F8A">
              <w:rPr>
                <w:noProof w:val="0"/>
                <w:sz w:val="18"/>
                <w:szCs w:val="18"/>
              </w:rPr>
              <w:t>Report/</w:t>
            </w:r>
            <w:proofErr w:type="spellStart"/>
            <w:r w:rsidRPr="00877F8A">
              <w:rPr>
                <w:noProof w:val="0"/>
                <w:sz w:val="18"/>
                <w:szCs w:val="18"/>
              </w:rPr>
              <w:t>file:NCAS</w:t>
            </w:r>
            <w:proofErr w:type="spellEnd"/>
            <w:r w:rsidRPr="00877F8A">
              <w:rPr>
                <w:noProof w:val="0"/>
                <w:sz w:val="18"/>
                <w:szCs w:val="18"/>
              </w:rPr>
              <w:t xml:space="preserve"> N°-2-92 Amended Report N° EC-391-3 </w:t>
            </w:r>
          </w:p>
          <w:p w14:paraId="16E89E1F" w14:textId="77777777" w:rsidR="00BE0F42" w:rsidRPr="00877F8A" w:rsidRDefault="00BE0F42" w:rsidP="00BE0F42">
            <w:pPr>
              <w:pStyle w:val="RepTable"/>
              <w:rPr>
                <w:noProof w:val="0"/>
                <w:sz w:val="18"/>
                <w:szCs w:val="18"/>
              </w:rPr>
            </w:pPr>
            <w:proofErr w:type="spellStart"/>
            <w:r w:rsidRPr="00877F8A">
              <w:rPr>
                <w:noProof w:val="0"/>
                <w:sz w:val="18"/>
                <w:szCs w:val="18"/>
              </w:rPr>
              <w:t>Nisso</w:t>
            </w:r>
            <w:proofErr w:type="spellEnd"/>
            <w:r w:rsidRPr="00877F8A">
              <w:rPr>
                <w:noProof w:val="0"/>
                <w:sz w:val="18"/>
                <w:szCs w:val="18"/>
              </w:rPr>
              <w:t xml:space="preserve"> Chemical Analysis Service Co, Ltd</w:t>
            </w:r>
          </w:p>
          <w:p w14:paraId="7506BE6F" w14:textId="77777777" w:rsidR="00BE0F42" w:rsidRPr="00877F8A" w:rsidRDefault="00BE0F42" w:rsidP="00BE0F42">
            <w:pPr>
              <w:pStyle w:val="RifTable"/>
              <w:rPr>
                <w:noProof w:val="0"/>
                <w:sz w:val="18"/>
                <w:szCs w:val="18"/>
              </w:rPr>
            </w:pPr>
            <w:r w:rsidRPr="00877F8A">
              <w:rPr>
                <w:noProof w:val="0"/>
                <w:sz w:val="18"/>
                <w:szCs w:val="18"/>
              </w:rPr>
              <w:t xml:space="preserve">GLP </w:t>
            </w:r>
          </w:p>
          <w:p w14:paraId="34701D39" w14:textId="1EC4AADA" w:rsidR="00BE0F42" w:rsidRPr="00877F8A" w:rsidRDefault="00BE0F42" w:rsidP="00BE0F42">
            <w:pPr>
              <w:pStyle w:val="KeinLeerraum1"/>
              <w:rPr>
                <w:sz w:val="18"/>
                <w:szCs w:val="18"/>
              </w:rPr>
            </w:pPr>
            <w:r w:rsidRPr="00877F8A">
              <w:rPr>
                <w:sz w:val="18"/>
                <w:szCs w:val="18"/>
              </w:rPr>
              <w:t xml:space="preserve">Unpublished </w:t>
            </w:r>
          </w:p>
        </w:tc>
        <w:tc>
          <w:tcPr>
            <w:tcW w:w="993" w:type="dxa"/>
          </w:tcPr>
          <w:p w14:paraId="4C1DEBD3" w14:textId="79DB30DA" w:rsidR="00BE0F42" w:rsidRPr="00877F8A" w:rsidRDefault="00BE0F42" w:rsidP="00BE0F42">
            <w:pPr>
              <w:jc w:val="center"/>
              <w:rPr>
                <w:sz w:val="18"/>
                <w:szCs w:val="18"/>
              </w:rPr>
            </w:pPr>
            <w:r w:rsidRPr="00877F8A">
              <w:rPr>
                <w:sz w:val="18"/>
                <w:szCs w:val="18"/>
              </w:rPr>
              <w:t>N</w:t>
            </w:r>
          </w:p>
        </w:tc>
        <w:tc>
          <w:tcPr>
            <w:tcW w:w="992" w:type="dxa"/>
          </w:tcPr>
          <w:p w14:paraId="32ECC882" w14:textId="25CD3F85"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40D4E850" w14:textId="77777777" w:rsidR="00BE0F42" w:rsidRPr="00877F8A" w:rsidRDefault="00BE0F42" w:rsidP="00BE0F42">
            <w:pPr>
              <w:jc w:val="center"/>
              <w:rPr>
                <w:sz w:val="18"/>
                <w:szCs w:val="18"/>
                <w:highlight w:val="yellow"/>
                <w:lang w:val="en-GB"/>
              </w:rPr>
            </w:pPr>
          </w:p>
        </w:tc>
        <w:tc>
          <w:tcPr>
            <w:tcW w:w="1100" w:type="dxa"/>
          </w:tcPr>
          <w:p w14:paraId="47711F88"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2E10AAC" w14:textId="59D38A15" w:rsidR="00BE0F42" w:rsidRPr="00877F8A" w:rsidRDefault="00BE0F42" w:rsidP="00BE0F42">
            <w:pPr>
              <w:jc w:val="center"/>
              <w:rPr>
                <w:sz w:val="18"/>
                <w:szCs w:val="18"/>
              </w:rPr>
            </w:pPr>
            <w:r w:rsidRPr="00877F8A">
              <w:rPr>
                <w:sz w:val="18"/>
                <w:szCs w:val="18"/>
              </w:rPr>
              <w:t>Soda</w:t>
            </w:r>
          </w:p>
        </w:tc>
      </w:tr>
      <w:tr w:rsidR="00BE0F42" w:rsidRPr="00877F8A" w14:paraId="06F7F4B6" w14:textId="77777777" w:rsidTr="00877F8A">
        <w:tc>
          <w:tcPr>
            <w:tcW w:w="1413" w:type="dxa"/>
          </w:tcPr>
          <w:p w14:paraId="0FCAC5B2" w14:textId="7173AAED" w:rsidR="00BE0F42" w:rsidRPr="00877F8A" w:rsidRDefault="00BE0F42" w:rsidP="00BE0F42">
            <w:pPr>
              <w:rPr>
                <w:sz w:val="18"/>
                <w:szCs w:val="18"/>
              </w:rPr>
            </w:pPr>
            <w:r w:rsidRPr="00877F8A">
              <w:rPr>
                <w:sz w:val="18"/>
                <w:szCs w:val="18"/>
              </w:rPr>
              <w:t>CP 8.2.1</w:t>
            </w:r>
          </w:p>
        </w:tc>
        <w:tc>
          <w:tcPr>
            <w:tcW w:w="1984" w:type="dxa"/>
          </w:tcPr>
          <w:p w14:paraId="710EEBBE" w14:textId="7D714ADE" w:rsidR="00BE0F42" w:rsidRPr="00877F8A" w:rsidRDefault="00BE0F42" w:rsidP="00BE0F42">
            <w:pPr>
              <w:rPr>
                <w:sz w:val="18"/>
                <w:szCs w:val="18"/>
              </w:rPr>
            </w:pPr>
            <w:r w:rsidRPr="00877F8A">
              <w:rPr>
                <w:sz w:val="18"/>
                <w:szCs w:val="18"/>
              </w:rPr>
              <w:t xml:space="preserve">Saito H. </w:t>
            </w:r>
          </w:p>
        </w:tc>
        <w:tc>
          <w:tcPr>
            <w:tcW w:w="709" w:type="dxa"/>
          </w:tcPr>
          <w:p w14:paraId="6476CD0F" w14:textId="7E5221C1" w:rsidR="00BE0F42" w:rsidRPr="00877F8A" w:rsidRDefault="00BE0F42" w:rsidP="00BE0F42">
            <w:pPr>
              <w:jc w:val="center"/>
              <w:rPr>
                <w:sz w:val="18"/>
                <w:szCs w:val="18"/>
              </w:rPr>
            </w:pPr>
            <w:r w:rsidRPr="00877F8A">
              <w:rPr>
                <w:sz w:val="18"/>
                <w:szCs w:val="18"/>
              </w:rPr>
              <w:t>1997b</w:t>
            </w:r>
          </w:p>
        </w:tc>
        <w:tc>
          <w:tcPr>
            <w:tcW w:w="5528" w:type="dxa"/>
            <w:vAlign w:val="center"/>
          </w:tcPr>
          <w:p w14:paraId="2FE5D3BD" w14:textId="77777777" w:rsidR="00BE0F42" w:rsidRPr="00877F8A" w:rsidRDefault="00BE0F42" w:rsidP="00BE0F42">
            <w:pPr>
              <w:pStyle w:val="RifTable"/>
              <w:rPr>
                <w:noProof w:val="0"/>
                <w:sz w:val="18"/>
                <w:szCs w:val="18"/>
              </w:rPr>
            </w:pPr>
            <w:r w:rsidRPr="00877F8A">
              <w:rPr>
                <w:noProof w:val="0"/>
                <w:sz w:val="18"/>
                <w:szCs w:val="18"/>
              </w:rPr>
              <w:t>NI-25 [Pyridine-2,6-14C] - Nature of the Residue in Apples</w:t>
            </w:r>
          </w:p>
          <w:p w14:paraId="1EF8BF6C" w14:textId="77777777" w:rsidR="00BE0F42" w:rsidRPr="00877F8A" w:rsidRDefault="00BE0F42" w:rsidP="00BE0F42">
            <w:pPr>
              <w:pStyle w:val="RifTable"/>
              <w:rPr>
                <w:noProof w:val="0"/>
                <w:sz w:val="18"/>
                <w:szCs w:val="18"/>
              </w:rPr>
            </w:pPr>
            <w:r w:rsidRPr="00877F8A">
              <w:rPr>
                <w:noProof w:val="0"/>
                <w:sz w:val="18"/>
                <w:szCs w:val="18"/>
              </w:rPr>
              <w:t>Report/</w:t>
            </w:r>
            <w:proofErr w:type="spellStart"/>
            <w:r w:rsidRPr="00877F8A">
              <w:rPr>
                <w:noProof w:val="0"/>
                <w:sz w:val="18"/>
                <w:szCs w:val="18"/>
              </w:rPr>
              <w:t>file:NCAS</w:t>
            </w:r>
            <w:proofErr w:type="spellEnd"/>
            <w:r w:rsidRPr="00877F8A">
              <w:rPr>
                <w:noProof w:val="0"/>
                <w:sz w:val="18"/>
                <w:szCs w:val="18"/>
              </w:rPr>
              <w:t xml:space="preserve"> N°:2-98 Amended</w:t>
            </w:r>
          </w:p>
          <w:p w14:paraId="47D449D5" w14:textId="77777777" w:rsidR="00BE0F42" w:rsidRPr="00877F8A" w:rsidRDefault="00BE0F42" w:rsidP="00BE0F42">
            <w:pPr>
              <w:pStyle w:val="RifTable"/>
              <w:rPr>
                <w:noProof w:val="0"/>
                <w:sz w:val="18"/>
                <w:szCs w:val="18"/>
              </w:rPr>
            </w:pPr>
            <w:r w:rsidRPr="00877F8A">
              <w:rPr>
                <w:noProof w:val="0"/>
                <w:sz w:val="18"/>
                <w:szCs w:val="18"/>
              </w:rPr>
              <w:t>Report-742-1</w:t>
            </w:r>
          </w:p>
          <w:p w14:paraId="362141AD" w14:textId="77777777" w:rsidR="00BE0F42" w:rsidRPr="00877F8A" w:rsidRDefault="00BE0F42" w:rsidP="00BE0F42">
            <w:pPr>
              <w:pStyle w:val="RepTable"/>
              <w:rPr>
                <w:noProof w:val="0"/>
                <w:sz w:val="18"/>
                <w:szCs w:val="18"/>
              </w:rPr>
            </w:pPr>
            <w:r w:rsidRPr="00877F8A">
              <w:rPr>
                <w:noProof w:val="0"/>
                <w:sz w:val="18"/>
                <w:szCs w:val="18"/>
              </w:rPr>
              <w:t>Rhône-Poulenc Agriculture Ltd</w:t>
            </w:r>
          </w:p>
          <w:p w14:paraId="34E166C2" w14:textId="77777777" w:rsidR="00BE0F42" w:rsidRPr="00877F8A" w:rsidRDefault="00BE0F42" w:rsidP="00BE0F42">
            <w:pPr>
              <w:pStyle w:val="RifTable"/>
              <w:rPr>
                <w:noProof w:val="0"/>
                <w:sz w:val="18"/>
                <w:szCs w:val="18"/>
              </w:rPr>
            </w:pPr>
            <w:r w:rsidRPr="00877F8A">
              <w:rPr>
                <w:noProof w:val="0"/>
                <w:sz w:val="18"/>
                <w:szCs w:val="18"/>
              </w:rPr>
              <w:t>GLP</w:t>
            </w:r>
          </w:p>
          <w:p w14:paraId="3CA5AE29" w14:textId="4630034F" w:rsidR="00BE0F42" w:rsidRPr="00877F8A" w:rsidRDefault="00BE0F42" w:rsidP="00BE0F42">
            <w:pPr>
              <w:pStyle w:val="KeinLeerraum1"/>
              <w:rPr>
                <w:sz w:val="18"/>
                <w:szCs w:val="18"/>
              </w:rPr>
            </w:pPr>
            <w:r w:rsidRPr="00877F8A">
              <w:rPr>
                <w:sz w:val="18"/>
                <w:szCs w:val="18"/>
              </w:rPr>
              <w:t>Unpublished</w:t>
            </w:r>
          </w:p>
        </w:tc>
        <w:tc>
          <w:tcPr>
            <w:tcW w:w="993" w:type="dxa"/>
          </w:tcPr>
          <w:p w14:paraId="3B174272" w14:textId="3AFBB794" w:rsidR="00BE0F42" w:rsidRPr="00877F8A" w:rsidRDefault="00BE0F42" w:rsidP="00BE0F42">
            <w:pPr>
              <w:jc w:val="center"/>
              <w:rPr>
                <w:sz w:val="18"/>
                <w:szCs w:val="18"/>
              </w:rPr>
            </w:pPr>
            <w:r w:rsidRPr="00877F8A">
              <w:rPr>
                <w:sz w:val="18"/>
                <w:szCs w:val="18"/>
              </w:rPr>
              <w:t>N</w:t>
            </w:r>
          </w:p>
        </w:tc>
        <w:tc>
          <w:tcPr>
            <w:tcW w:w="992" w:type="dxa"/>
          </w:tcPr>
          <w:p w14:paraId="065CEA4E" w14:textId="4E0A8B03"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3595727A" w14:textId="77777777" w:rsidR="00BE0F42" w:rsidRPr="00877F8A" w:rsidRDefault="00BE0F42" w:rsidP="00BE0F42">
            <w:pPr>
              <w:jc w:val="center"/>
              <w:rPr>
                <w:sz w:val="18"/>
                <w:szCs w:val="18"/>
                <w:highlight w:val="yellow"/>
                <w:lang w:val="en-GB"/>
              </w:rPr>
            </w:pPr>
          </w:p>
        </w:tc>
        <w:tc>
          <w:tcPr>
            <w:tcW w:w="1100" w:type="dxa"/>
          </w:tcPr>
          <w:p w14:paraId="23653421"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1557861" w14:textId="7C8D8A0F" w:rsidR="00BE0F42" w:rsidRPr="00877F8A" w:rsidRDefault="00BE0F42" w:rsidP="00BE0F42">
            <w:pPr>
              <w:jc w:val="center"/>
              <w:rPr>
                <w:sz w:val="18"/>
                <w:szCs w:val="18"/>
              </w:rPr>
            </w:pPr>
            <w:r w:rsidRPr="00877F8A">
              <w:rPr>
                <w:sz w:val="18"/>
                <w:szCs w:val="18"/>
              </w:rPr>
              <w:t>Soda</w:t>
            </w:r>
          </w:p>
        </w:tc>
      </w:tr>
      <w:tr w:rsidR="00BE0F42" w:rsidRPr="00877F8A" w14:paraId="24E04B1D" w14:textId="77777777" w:rsidTr="00877F8A">
        <w:tc>
          <w:tcPr>
            <w:tcW w:w="1413" w:type="dxa"/>
          </w:tcPr>
          <w:p w14:paraId="6ECF5FB7" w14:textId="4BAE6B9B" w:rsidR="00BE0F42" w:rsidRPr="00877F8A" w:rsidRDefault="00BE0F42" w:rsidP="00BE0F42">
            <w:pPr>
              <w:rPr>
                <w:sz w:val="18"/>
                <w:szCs w:val="18"/>
              </w:rPr>
            </w:pPr>
            <w:r w:rsidRPr="00877F8A">
              <w:rPr>
                <w:sz w:val="18"/>
                <w:szCs w:val="18"/>
              </w:rPr>
              <w:t>CP 8.2.1</w:t>
            </w:r>
          </w:p>
        </w:tc>
        <w:tc>
          <w:tcPr>
            <w:tcW w:w="1984" w:type="dxa"/>
          </w:tcPr>
          <w:p w14:paraId="2497E69E" w14:textId="7D62EB80" w:rsidR="00BE0F42" w:rsidRPr="00877F8A" w:rsidRDefault="00BE0F42" w:rsidP="00BE0F42">
            <w:pPr>
              <w:rPr>
                <w:sz w:val="18"/>
                <w:szCs w:val="18"/>
              </w:rPr>
            </w:pPr>
            <w:r w:rsidRPr="00877F8A">
              <w:rPr>
                <w:sz w:val="18"/>
                <w:szCs w:val="18"/>
              </w:rPr>
              <w:t>Saito H.</w:t>
            </w:r>
          </w:p>
        </w:tc>
        <w:tc>
          <w:tcPr>
            <w:tcW w:w="709" w:type="dxa"/>
          </w:tcPr>
          <w:p w14:paraId="72770E0B" w14:textId="56F197AB" w:rsidR="00BE0F42" w:rsidRPr="00877F8A" w:rsidRDefault="00BE0F42" w:rsidP="00BE0F42">
            <w:pPr>
              <w:jc w:val="center"/>
              <w:rPr>
                <w:sz w:val="18"/>
                <w:szCs w:val="18"/>
              </w:rPr>
            </w:pPr>
            <w:r w:rsidRPr="00877F8A">
              <w:rPr>
                <w:sz w:val="18"/>
                <w:szCs w:val="18"/>
              </w:rPr>
              <w:t>1997c</w:t>
            </w:r>
          </w:p>
        </w:tc>
        <w:tc>
          <w:tcPr>
            <w:tcW w:w="5528" w:type="dxa"/>
            <w:vAlign w:val="center"/>
          </w:tcPr>
          <w:p w14:paraId="0D5452DE" w14:textId="77777777" w:rsidR="00BE0F42" w:rsidRPr="00877F8A" w:rsidRDefault="00BE0F42" w:rsidP="00BE0F42">
            <w:pPr>
              <w:pStyle w:val="RifTable"/>
              <w:rPr>
                <w:noProof w:val="0"/>
                <w:sz w:val="18"/>
                <w:szCs w:val="18"/>
              </w:rPr>
            </w:pPr>
            <w:r w:rsidRPr="00877F8A">
              <w:rPr>
                <w:noProof w:val="0"/>
                <w:sz w:val="18"/>
                <w:szCs w:val="18"/>
              </w:rPr>
              <w:t>NI-25 [Pyridine-2,6-14C] - Nature of the Residue in Cabbages Plants</w:t>
            </w:r>
          </w:p>
          <w:p w14:paraId="76FBB6A8" w14:textId="77777777" w:rsidR="00BE0F42" w:rsidRPr="00877F8A" w:rsidRDefault="00BE0F42" w:rsidP="00BE0F42">
            <w:pPr>
              <w:pStyle w:val="RifTable"/>
              <w:rPr>
                <w:noProof w:val="0"/>
                <w:sz w:val="18"/>
                <w:szCs w:val="18"/>
              </w:rPr>
            </w:pPr>
            <w:r w:rsidRPr="00877F8A">
              <w:rPr>
                <w:noProof w:val="0"/>
                <w:sz w:val="18"/>
                <w:szCs w:val="18"/>
              </w:rPr>
              <w:t>Report/</w:t>
            </w:r>
            <w:proofErr w:type="spellStart"/>
            <w:r w:rsidRPr="00877F8A">
              <w:rPr>
                <w:noProof w:val="0"/>
                <w:sz w:val="18"/>
                <w:szCs w:val="18"/>
              </w:rPr>
              <w:t>file:NCAS</w:t>
            </w:r>
            <w:proofErr w:type="spellEnd"/>
            <w:r w:rsidRPr="00877F8A">
              <w:rPr>
                <w:noProof w:val="0"/>
                <w:sz w:val="18"/>
                <w:szCs w:val="18"/>
              </w:rPr>
              <w:t xml:space="preserve"> N°:2-111 Amended</w:t>
            </w:r>
          </w:p>
          <w:p w14:paraId="319B4B16" w14:textId="77777777" w:rsidR="00BE0F42" w:rsidRPr="00877F8A" w:rsidRDefault="00BE0F42" w:rsidP="00BE0F42">
            <w:pPr>
              <w:pStyle w:val="RifTable"/>
              <w:rPr>
                <w:noProof w:val="0"/>
                <w:sz w:val="18"/>
                <w:szCs w:val="18"/>
              </w:rPr>
            </w:pPr>
            <w:r w:rsidRPr="00877F8A">
              <w:rPr>
                <w:noProof w:val="0"/>
                <w:sz w:val="18"/>
                <w:szCs w:val="18"/>
              </w:rPr>
              <w:t>Report EC-743-1</w:t>
            </w:r>
          </w:p>
          <w:p w14:paraId="2D9C4ECE" w14:textId="77777777" w:rsidR="00BE0F42" w:rsidRPr="00877F8A" w:rsidRDefault="00BE0F42" w:rsidP="00BE0F42">
            <w:pPr>
              <w:pStyle w:val="RepTable"/>
              <w:rPr>
                <w:noProof w:val="0"/>
                <w:sz w:val="18"/>
                <w:szCs w:val="18"/>
              </w:rPr>
            </w:pPr>
            <w:proofErr w:type="spellStart"/>
            <w:r w:rsidRPr="00877F8A">
              <w:rPr>
                <w:noProof w:val="0"/>
                <w:sz w:val="18"/>
                <w:szCs w:val="18"/>
              </w:rPr>
              <w:t>Nisso</w:t>
            </w:r>
            <w:proofErr w:type="spellEnd"/>
            <w:r w:rsidRPr="00877F8A">
              <w:rPr>
                <w:noProof w:val="0"/>
                <w:sz w:val="18"/>
                <w:szCs w:val="18"/>
              </w:rPr>
              <w:t xml:space="preserve"> Chemical Analysis</w:t>
            </w:r>
          </w:p>
          <w:p w14:paraId="6087F712" w14:textId="77777777" w:rsidR="00BE0F42" w:rsidRPr="00877F8A" w:rsidRDefault="00BE0F42" w:rsidP="00BE0F42">
            <w:pPr>
              <w:pStyle w:val="RifTable"/>
              <w:rPr>
                <w:noProof w:val="0"/>
                <w:sz w:val="18"/>
                <w:szCs w:val="18"/>
              </w:rPr>
            </w:pPr>
            <w:r w:rsidRPr="00877F8A">
              <w:rPr>
                <w:noProof w:val="0"/>
                <w:sz w:val="18"/>
                <w:szCs w:val="18"/>
              </w:rPr>
              <w:t xml:space="preserve">GLP </w:t>
            </w:r>
          </w:p>
          <w:p w14:paraId="5C62A33F" w14:textId="5B1E5D41" w:rsidR="00BE0F42" w:rsidRPr="00877F8A" w:rsidRDefault="00BE0F42" w:rsidP="00BE0F42">
            <w:pPr>
              <w:pStyle w:val="KeinLeerraum1"/>
              <w:rPr>
                <w:sz w:val="18"/>
                <w:szCs w:val="18"/>
              </w:rPr>
            </w:pPr>
            <w:r w:rsidRPr="00877F8A">
              <w:rPr>
                <w:sz w:val="18"/>
                <w:szCs w:val="18"/>
              </w:rPr>
              <w:t>Unpublished</w:t>
            </w:r>
          </w:p>
        </w:tc>
        <w:tc>
          <w:tcPr>
            <w:tcW w:w="993" w:type="dxa"/>
          </w:tcPr>
          <w:p w14:paraId="4F1D8D6A" w14:textId="36EC8026" w:rsidR="00BE0F42" w:rsidRPr="00877F8A" w:rsidRDefault="00BE0F42" w:rsidP="00BE0F42">
            <w:pPr>
              <w:jc w:val="center"/>
              <w:rPr>
                <w:sz w:val="18"/>
                <w:szCs w:val="18"/>
              </w:rPr>
            </w:pPr>
            <w:r w:rsidRPr="00877F8A">
              <w:rPr>
                <w:sz w:val="18"/>
                <w:szCs w:val="18"/>
              </w:rPr>
              <w:t>N</w:t>
            </w:r>
          </w:p>
        </w:tc>
        <w:tc>
          <w:tcPr>
            <w:tcW w:w="992" w:type="dxa"/>
          </w:tcPr>
          <w:p w14:paraId="3BC6FA11" w14:textId="0583C6B0"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5B7440DB" w14:textId="77777777" w:rsidR="00BE0F42" w:rsidRPr="00877F8A" w:rsidRDefault="00BE0F42" w:rsidP="00BE0F42">
            <w:pPr>
              <w:jc w:val="center"/>
              <w:rPr>
                <w:sz w:val="18"/>
                <w:szCs w:val="18"/>
                <w:highlight w:val="yellow"/>
                <w:lang w:val="en-GB"/>
              </w:rPr>
            </w:pPr>
          </w:p>
        </w:tc>
        <w:tc>
          <w:tcPr>
            <w:tcW w:w="1100" w:type="dxa"/>
          </w:tcPr>
          <w:p w14:paraId="5CF66ADE"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15E8F3DE" w14:textId="746EA594" w:rsidR="00BE0F42" w:rsidRPr="00877F8A" w:rsidRDefault="00BE0F42" w:rsidP="00BE0F42">
            <w:pPr>
              <w:jc w:val="center"/>
              <w:rPr>
                <w:sz w:val="18"/>
                <w:szCs w:val="18"/>
              </w:rPr>
            </w:pPr>
            <w:r w:rsidRPr="00877F8A">
              <w:rPr>
                <w:sz w:val="18"/>
                <w:szCs w:val="18"/>
              </w:rPr>
              <w:t>Soda</w:t>
            </w:r>
          </w:p>
        </w:tc>
      </w:tr>
      <w:tr w:rsidR="00BE0F42" w:rsidRPr="00877F8A" w14:paraId="74ACE797" w14:textId="77777777" w:rsidTr="00877F8A">
        <w:tc>
          <w:tcPr>
            <w:tcW w:w="1413" w:type="dxa"/>
          </w:tcPr>
          <w:p w14:paraId="1FABD2B2" w14:textId="283D77E7" w:rsidR="00BE0F42" w:rsidRPr="00877F8A" w:rsidRDefault="00BE0F42" w:rsidP="00BE0F42">
            <w:pPr>
              <w:rPr>
                <w:sz w:val="18"/>
                <w:szCs w:val="18"/>
              </w:rPr>
            </w:pPr>
            <w:r w:rsidRPr="00877F8A">
              <w:rPr>
                <w:sz w:val="18"/>
                <w:szCs w:val="18"/>
              </w:rPr>
              <w:t>CP 8.2.1</w:t>
            </w:r>
          </w:p>
        </w:tc>
        <w:tc>
          <w:tcPr>
            <w:tcW w:w="1984" w:type="dxa"/>
          </w:tcPr>
          <w:p w14:paraId="1DBEAFC3" w14:textId="592DB00F" w:rsidR="00BE0F42" w:rsidRPr="00877F8A" w:rsidRDefault="00BE0F42" w:rsidP="00BE0F42">
            <w:pPr>
              <w:rPr>
                <w:sz w:val="18"/>
                <w:szCs w:val="18"/>
              </w:rPr>
            </w:pPr>
            <w:r w:rsidRPr="00877F8A">
              <w:rPr>
                <w:sz w:val="18"/>
                <w:szCs w:val="18"/>
              </w:rPr>
              <w:t>Kawai T</w:t>
            </w:r>
          </w:p>
        </w:tc>
        <w:tc>
          <w:tcPr>
            <w:tcW w:w="709" w:type="dxa"/>
          </w:tcPr>
          <w:p w14:paraId="37698F0D" w14:textId="48C812CE" w:rsidR="00BE0F42" w:rsidRPr="00877F8A" w:rsidRDefault="00BE0F42" w:rsidP="00BE0F42">
            <w:pPr>
              <w:jc w:val="center"/>
              <w:rPr>
                <w:sz w:val="18"/>
                <w:szCs w:val="18"/>
              </w:rPr>
            </w:pPr>
            <w:r w:rsidRPr="00877F8A">
              <w:rPr>
                <w:sz w:val="18"/>
                <w:szCs w:val="18"/>
              </w:rPr>
              <w:t>1995</w:t>
            </w:r>
          </w:p>
        </w:tc>
        <w:tc>
          <w:tcPr>
            <w:tcW w:w="5528" w:type="dxa"/>
            <w:vAlign w:val="center"/>
          </w:tcPr>
          <w:p w14:paraId="3E863D21" w14:textId="77777777" w:rsidR="00BE0F42" w:rsidRPr="00877F8A" w:rsidRDefault="00BE0F42" w:rsidP="00BE0F42">
            <w:pPr>
              <w:pStyle w:val="RifTable"/>
              <w:rPr>
                <w:noProof w:val="0"/>
                <w:sz w:val="18"/>
                <w:szCs w:val="18"/>
              </w:rPr>
            </w:pPr>
            <w:r w:rsidRPr="00877F8A">
              <w:rPr>
                <w:noProof w:val="0"/>
                <w:sz w:val="18"/>
                <w:szCs w:val="18"/>
              </w:rPr>
              <w:t>NI-25 [CN-14C] - Nature of the Residue in Cabbages Plants</w:t>
            </w:r>
          </w:p>
          <w:p w14:paraId="3EE40217" w14:textId="77777777" w:rsidR="00BE0F42" w:rsidRPr="00877F8A" w:rsidRDefault="00BE0F42" w:rsidP="00BE0F42">
            <w:pPr>
              <w:pStyle w:val="RifTable"/>
              <w:rPr>
                <w:noProof w:val="0"/>
                <w:sz w:val="18"/>
                <w:szCs w:val="18"/>
              </w:rPr>
            </w:pPr>
            <w:r w:rsidRPr="00877F8A">
              <w:rPr>
                <w:noProof w:val="0"/>
                <w:sz w:val="18"/>
                <w:szCs w:val="18"/>
              </w:rPr>
              <w:t>Report/</w:t>
            </w:r>
            <w:proofErr w:type="spellStart"/>
            <w:r w:rsidRPr="00877F8A">
              <w:rPr>
                <w:noProof w:val="0"/>
                <w:sz w:val="18"/>
                <w:szCs w:val="18"/>
              </w:rPr>
              <w:t>file:NCAS</w:t>
            </w:r>
            <w:proofErr w:type="spellEnd"/>
            <w:r w:rsidRPr="00877F8A">
              <w:rPr>
                <w:noProof w:val="0"/>
                <w:sz w:val="18"/>
                <w:szCs w:val="18"/>
              </w:rPr>
              <w:t xml:space="preserve"> N°:2-137 NG Amended</w:t>
            </w:r>
          </w:p>
          <w:p w14:paraId="4C3103CC" w14:textId="77777777" w:rsidR="00BE0F42" w:rsidRPr="00877F8A" w:rsidRDefault="00BE0F42" w:rsidP="00BE0F42">
            <w:pPr>
              <w:pStyle w:val="RifTable"/>
              <w:rPr>
                <w:noProof w:val="0"/>
                <w:sz w:val="18"/>
                <w:szCs w:val="18"/>
              </w:rPr>
            </w:pPr>
            <w:r w:rsidRPr="00877F8A">
              <w:rPr>
                <w:noProof w:val="0"/>
                <w:sz w:val="18"/>
                <w:szCs w:val="18"/>
              </w:rPr>
              <w:t>Report EC-617-1</w:t>
            </w:r>
          </w:p>
          <w:p w14:paraId="0F6B81FA" w14:textId="77777777" w:rsidR="00BE0F42" w:rsidRPr="00877F8A" w:rsidRDefault="00BE0F42" w:rsidP="00BE0F42">
            <w:pPr>
              <w:pStyle w:val="RepTable"/>
              <w:rPr>
                <w:noProof w:val="0"/>
                <w:sz w:val="18"/>
                <w:szCs w:val="18"/>
              </w:rPr>
            </w:pPr>
            <w:r w:rsidRPr="00877F8A">
              <w:rPr>
                <w:noProof w:val="0"/>
                <w:sz w:val="18"/>
                <w:szCs w:val="18"/>
              </w:rPr>
              <w:t>Bayer CropScience</w:t>
            </w:r>
          </w:p>
          <w:p w14:paraId="2A6617A2" w14:textId="77777777" w:rsidR="00BE0F42" w:rsidRPr="00877F8A" w:rsidRDefault="00BE0F42" w:rsidP="00BE0F42">
            <w:pPr>
              <w:pStyle w:val="RifTable"/>
              <w:rPr>
                <w:noProof w:val="0"/>
                <w:sz w:val="18"/>
                <w:szCs w:val="18"/>
              </w:rPr>
            </w:pPr>
            <w:r w:rsidRPr="00877F8A">
              <w:rPr>
                <w:noProof w:val="0"/>
                <w:sz w:val="18"/>
                <w:szCs w:val="18"/>
              </w:rPr>
              <w:t>GLP</w:t>
            </w:r>
          </w:p>
          <w:p w14:paraId="67A1BCF0" w14:textId="29A56417" w:rsidR="00BE0F42" w:rsidRPr="00877F8A" w:rsidRDefault="00BE0F42" w:rsidP="00BE0F42">
            <w:pPr>
              <w:pStyle w:val="KeinLeerraum1"/>
              <w:rPr>
                <w:sz w:val="18"/>
                <w:szCs w:val="18"/>
              </w:rPr>
            </w:pPr>
            <w:r w:rsidRPr="00877F8A">
              <w:rPr>
                <w:sz w:val="18"/>
                <w:szCs w:val="18"/>
              </w:rPr>
              <w:t>Unpublished</w:t>
            </w:r>
          </w:p>
        </w:tc>
        <w:tc>
          <w:tcPr>
            <w:tcW w:w="993" w:type="dxa"/>
          </w:tcPr>
          <w:p w14:paraId="42DA2D83" w14:textId="48FD8FB6" w:rsidR="00BE0F42" w:rsidRPr="00877F8A" w:rsidRDefault="00BE0F42" w:rsidP="00BE0F42">
            <w:pPr>
              <w:jc w:val="center"/>
              <w:rPr>
                <w:sz w:val="18"/>
                <w:szCs w:val="18"/>
              </w:rPr>
            </w:pPr>
            <w:r w:rsidRPr="00877F8A">
              <w:rPr>
                <w:sz w:val="18"/>
                <w:szCs w:val="18"/>
              </w:rPr>
              <w:t>N</w:t>
            </w:r>
          </w:p>
        </w:tc>
        <w:tc>
          <w:tcPr>
            <w:tcW w:w="992" w:type="dxa"/>
          </w:tcPr>
          <w:p w14:paraId="4710CAC3" w14:textId="2B6A0430"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6A3F8250" w14:textId="77777777" w:rsidR="00BE0F42" w:rsidRPr="00877F8A" w:rsidRDefault="00BE0F42" w:rsidP="00BE0F42">
            <w:pPr>
              <w:jc w:val="center"/>
              <w:rPr>
                <w:sz w:val="18"/>
                <w:szCs w:val="18"/>
                <w:highlight w:val="yellow"/>
                <w:lang w:val="en-GB"/>
              </w:rPr>
            </w:pPr>
          </w:p>
        </w:tc>
        <w:tc>
          <w:tcPr>
            <w:tcW w:w="1100" w:type="dxa"/>
          </w:tcPr>
          <w:p w14:paraId="53D32449"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21773159" w14:textId="6623F8BB" w:rsidR="00BE0F42" w:rsidRPr="00877F8A" w:rsidRDefault="00BE0F42" w:rsidP="00BE0F42">
            <w:pPr>
              <w:jc w:val="center"/>
              <w:rPr>
                <w:sz w:val="18"/>
                <w:szCs w:val="18"/>
              </w:rPr>
            </w:pPr>
            <w:r w:rsidRPr="00877F8A">
              <w:rPr>
                <w:sz w:val="18"/>
                <w:szCs w:val="18"/>
              </w:rPr>
              <w:t>Soda</w:t>
            </w:r>
          </w:p>
        </w:tc>
      </w:tr>
      <w:tr w:rsidR="00BE0F42" w:rsidRPr="00877F8A" w14:paraId="13A6656C" w14:textId="77777777" w:rsidTr="00877F8A">
        <w:tc>
          <w:tcPr>
            <w:tcW w:w="1413" w:type="dxa"/>
          </w:tcPr>
          <w:p w14:paraId="00736EF0" w14:textId="718D93B5" w:rsidR="00BE0F42" w:rsidRPr="00877F8A" w:rsidRDefault="00BE0F42" w:rsidP="00BE0F42">
            <w:pPr>
              <w:rPr>
                <w:sz w:val="18"/>
                <w:szCs w:val="18"/>
              </w:rPr>
            </w:pPr>
            <w:r w:rsidRPr="00877F8A">
              <w:rPr>
                <w:sz w:val="18"/>
                <w:szCs w:val="18"/>
              </w:rPr>
              <w:t>CP 8.2.1</w:t>
            </w:r>
          </w:p>
        </w:tc>
        <w:tc>
          <w:tcPr>
            <w:tcW w:w="1984" w:type="dxa"/>
          </w:tcPr>
          <w:p w14:paraId="5F687ECA" w14:textId="77777777" w:rsidR="00BE0F42" w:rsidRPr="00877F8A" w:rsidRDefault="00BE0F42" w:rsidP="00BE0F42">
            <w:pPr>
              <w:pStyle w:val="RepTable"/>
              <w:rPr>
                <w:noProof w:val="0"/>
                <w:sz w:val="18"/>
                <w:szCs w:val="18"/>
              </w:rPr>
            </w:pPr>
            <w:r w:rsidRPr="00877F8A">
              <w:rPr>
                <w:noProof w:val="0"/>
                <w:sz w:val="18"/>
                <w:szCs w:val="18"/>
              </w:rPr>
              <w:t>Austin D.J.,</w:t>
            </w:r>
          </w:p>
          <w:p w14:paraId="46D4E4EC" w14:textId="77777777" w:rsidR="00BE0F42" w:rsidRPr="00877F8A" w:rsidRDefault="00BE0F42" w:rsidP="00BE0F42">
            <w:pPr>
              <w:pStyle w:val="RepTable"/>
              <w:rPr>
                <w:noProof w:val="0"/>
                <w:sz w:val="18"/>
                <w:szCs w:val="18"/>
              </w:rPr>
            </w:pPr>
            <w:r w:rsidRPr="00877F8A">
              <w:rPr>
                <w:noProof w:val="0"/>
                <w:sz w:val="18"/>
                <w:szCs w:val="18"/>
              </w:rPr>
              <w:lastRenderedPageBreak/>
              <w:t>McMillan-Staff S.L.,</w:t>
            </w:r>
          </w:p>
          <w:p w14:paraId="67739785" w14:textId="705F0DE5" w:rsidR="00BE0F42" w:rsidRPr="00877F8A" w:rsidRDefault="00BE0F42" w:rsidP="00BE0F42">
            <w:pPr>
              <w:rPr>
                <w:sz w:val="18"/>
                <w:szCs w:val="18"/>
              </w:rPr>
            </w:pPr>
            <w:proofErr w:type="spellStart"/>
            <w:r w:rsidRPr="00877F8A">
              <w:rPr>
                <w:sz w:val="18"/>
                <w:szCs w:val="18"/>
              </w:rPr>
              <w:t>Lingwood</w:t>
            </w:r>
            <w:proofErr w:type="spellEnd"/>
            <w:r w:rsidRPr="00877F8A">
              <w:rPr>
                <w:sz w:val="18"/>
                <w:szCs w:val="18"/>
              </w:rPr>
              <w:t xml:space="preserve"> A.</w:t>
            </w:r>
          </w:p>
        </w:tc>
        <w:tc>
          <w:tcPr>
            <w:tcW w:w="709" w:type="dxa"/>
          </w:tcPr>
          <w:p w14:paraId="5888BB35" w14:textId="09A4F412" w:rsidR="00BE0F42" w:rsidRPr="00877F8A" w:rsidRDefault="00BE0F42" w:rsidP="00BE0F42">
            <w:pPr>
              <w:jc w:val="center"/>
              <w:rPr>
                <w:sz w:val="18"/>
                <w:szCs w:val="18"/>
              </w:rPr>
            </w:pPr>
            <w:r w:rsidRPr="00877F8A">
              <w:rPr>
                <w:sz w:val="18"/>
                <w:szCs w:val="18"/>
              </w:rPr>
              <w:lastRenderedPageBreak/>
              <w:t>1997</w:t>
            </w:r>
          </w:p>
        </w:tc>
        <w:tc>
          <w:tcPr>
            <w:tcW w:w="5528" w:type="dxa"/>
            <w:vAlign w:val="center"/>
          </w:tcPr>
          <w:p w14:paraId="1833FCFB" w14:textId="77777777" w:rsidR="00BE0F42" w:rsidRPr="00877F8A" w:rsidRDefault="00BE0F42" w:rsidP="00BE0F42">
            <w:pPr>
              <w:pStyle w:val="RifTable"/>
              <w:rPr>
                <w:noProof w:val="0"/>
                <w:sz w:val="18"/>
                <w:szCs w:val="18"/>
              </w:rPr>
            </w:pPr>
            <w:r w:rsidRPr="00877F8A">
              <w:rPr>
                <w:noProof w:val="0"/>
                <w:sz w:val="18"/>
                <w:szCs w:val="18"/>
              </w:rPr>
              <w:t>[14C]-NI-25 Metabolism in Carrots</w:t>
            </w:r>
          </w:p>
          <w:p w14:paraId="1D7CE3A1" w14:textId="77777777" w:rsidR="00BE0F42" w:rsidRPr="00877F8A" w:rsidRDefault="00BE0F42" w:rsidP="00BE0F42">
            <w:pPr>
              <w:pStyle w:val="RifTable"/>
              <w:rPr>
                <w:noProof w:val="0"/>
                <w:sz w:val="18"/>
                <w:szCs w:val="18"/>
              </w:rPr>
            </w:pPr>
            <w:r w:rsidRPr="00877F8A">
              <w:rPr>
                <w:noProof w:val="0"/>
                <w:sz w:val="18"/>
                <w:szCs w:val="18"/>
              </w:rPr>
              <w:lastRenderedPageBreak/>
              <w:t>Report/</w:t>
            </w:r>
            <w:proofErr w:type="spellStart"/>
            <w:r w:rsidRPr="00877F8A">
              <w:rPr>
                <w:noProof w:val="0"/>
                <w:sz w:val="18"/>
                <w:szCs w:val="18"/>
              </w:rPr>
              <w:t>file:RPAL</w:t>
            </w:r>
            <w:proofErr w:type="spellEnd"/>
            <w:r w:rsidRPr="00877F8A">
              <w:rPr>
                <w:noProof w:val="0"/>
                <w:sz w:val="18"/>
                <w:szCs w:val="18"/>
              </w:rPr>
              <w:t xml:space="preserve"> Study 11253</w:t>
            </w:r>
          </w:p>
          <w:p w14:paraId="5B35650A" w14:textId="77777777" w:rsidR="00BE0F42" w:rsidRPr="00877F8A" w:rsidRDefault="00BE0F42" w:rsidP="00BE0F42">
            <w:pPr>
              <w:pStyle w:val="RepTable"/>
              <w:rPr>
                <w:noProof w:val="0"/>
                <w:sz w:val="18"/>
                <w:szCs w:val="18"/>
              </w:rPr>
            </w:pPr>
            <w:r w:rsidRPr="00877F8A">
              <w:rPr>
                <w:noProof w:val="0"/>
                <w:sz w:val="18"/>
                <w:szCs w:val="18"/>
              </w:rPr>
              <w:t>Rhône-Poulenc Agriculture Ltd</w:t>
            </w:r>
          </w:p>
          <w:p w14:paraId="2A720A66" w14:textId="77777777" w:rsidR="00BE0F42" w:rsidRPr="00877F8A" w:rsidRDefault="00BE0F42" w:rsidP="00BE0F42">
            <w:pPr>
              <w:pStyle w:val="RifTable"/>
              <w:rPr>
                <w:noProof w:val="0"/>
                <w:sz w:val="18"/>
                <w:szCs w:val="18"/>
              </w:rPr>
            </w:pPr>
            <w:r w:rsidRPr="00877F8A">
              <w:rPr>
                <w:noProof w:val="0"/>
                <w:sz w:val="18"/>
                <w:szCs w:val="18"/>
              </w:rPr>
              <w:t>GLP</w:t>
            </w:r>
          </w:p>
          <w:p w14:paraId="1082C928" w14:textId="7405B5C1" w:rsidR="00BE0F42" w:rsidRPr="00877F8A" w:rsidRDefault="00BE0F42" w:rsidP="00BE0F42">
            <w:pPr>
              <w:pStyle w:val="KeinLeerraum1"/>
              <w:rPr>
                <w:sz w:val="18"/>
                <w:szCs w:val="18"/>
              </w:rPr>
            </w:pPr>
            <w:r w:rsidRPr="00877F8A">
              <w:rPr>
                <w:sz w:val="18"/>
                <w:szCs w:val="18"/>
              </w:rPr>
              <w:t>Unpublished</w:t>
            </w:r>
          </w:p>
        </w:tc>
        <w:tc>
          <w:tcPr>
            <w:tcW w:w="993" w:type="dxa"/>
          </w:tcPr>
          <w:p w14:paraId="046BC266" w14:textId="1A1AB0FD" w:rsidR="00BE0F42" w:rsidRPr="00877F8A" w:rsidRDefault="00BE0F42" w:rsidP="00BE0F42">
            <w:pPr>
              <w:jc w:val="center"/>
              <w:rPr>
                <w:sz w:val="18"/>
                <w:szCs w:val="18"/>
              </w:rPr>
            </w:pPr>
            <w:r w:rsidRPr="00877F8A">
              <w:rPr>
                <w:sz w:val="18"/>
                <w:szCs w:val="18"/>
              </w:rPr>
              <w:lastRenderedPageBreak/>
              <w:t>N</w:t>
            </w:r>
          </w:p>
        </w:tc>
        <w:tc>
          <w:tcPr>
            <w:tcW w:w="992" w:type="dxa"/>
          </w:tcPr>
          <w:p w14:paraId="350D85BE" w14:textId="1D2F6C66"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62D096D3" w14:textId="77777777" w:rsidR="00BE0F42" w:rsidRPr="00877F8A" w:rsidRDefault="00BE0F42" w:rsidP="00BE0F42">
            <w:pPr>
              <w:jc w:val="center"/>
              <w:rPr>
                <w:sz w:val="18"/>
                <w:szCs w:val="18"/>
                <w:highlight w:val="yellow"/>
                <w:lang w:val="en-GB"/>
              </w:rPr>
            </w:pPr>
          </w:p>
        </w:tc>
        <w:tc>
          <w:tcPr>
            <w:tcW w:w="1100" w:type="dxa"/>
          </w:tcPr>
          <w:p w14:paraId="0D0A1393"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7736FD75" w14:textId="569DA89F" w:rsidR="00BE0F42" w:rsidRPr="00877F8A" w:rsidRDefault="00BE0F42" w:rsidP="00BE0F42">
            <w:pPr>
              <w:jc w:val="center"/>
              <w:rPr>
                <w:sz w:val="18"/>
                <w:szCs w:val="18"/>
              </w:rPr>
            </w:pPr>
            <w:r w:rsidRPr="00877F8A">
              <w:rPr>
                <w:sz w:val="18"/>
                <w:szCs w:val="18"/>
              </w:rPr>
              <w:lastRenderedPageBreak/>
              <w:t>Soda</w:t>
            </w:r>
          </w:p>
        </w:tc>
      </w:tr>
      <w:tr w:rsidR="00BE0F42" w:rsidRPr="00877F8A" w14:paraId="280CF395" w14:textId="77777777" w:rsidTr="00877F8A">
        <w:tc>
          <w:tcPr>
            <w:tcW w:w="1413" w:type="dxa"/>
          </w:tcPr>
          <w:p w14:paraId="2418A39B" w14:textId="13E95D72" w:rsidR="00BE0F42" w:rsidRPr="00877F8A" w:rsidRDefault="00BE0F42" w:rsidP="00BE0F42">
            <w:pPr>
              <w:rPr>
                <w:sz w:val="18"/>
                <w:szCs w:val="18"/>
              </w:rPr>
            </w:pPr>
            <w:r w:rsidRPr="00877F8A">
              <w:rPr>
                <w:sz w:val="18"/>
                <w:szCs w:val="18"/>
              </w:rPr>
              <w:lastRenderedPageBreak/>
              <w:t>CP 8.2.1</w:t>
            </w:r>
          </w:p>
        </w:tc>
        <w:tc>
          <w:tcPr>
            <w:tcW w:w="1984" w:type="dxa"/>
          </w:tcPr>
          <w:p w14:paraId="60493B56" w14:textId="7AB2885F" w:rsidR="00BE0F42" w:rsidRPr="00877F8A" w:rsidRDefault="00BE0F42" w:rsidP="00BE0F42">
            <w:pPr>
              <w:pStyle w:val="RepTable"/>
              <w:rPr>
                <w:noProof w:val="0"/>
                <w:sz w:val="18"/>
                <w:szCs w:val="18"/>
              </w:rPr>
            </w:pPr>
            <w:r w:rsidRPr="00877F8A">
              <w:rPr>
                <w:noProof w:val="0"/>
                <w:sz w:val="18"/>
                <w:szCs w:val="18"/>
              </w:rPr>
              <w:t>Miller N.</w:t>
            </w:r>
          </w:p>
        </w:tc>
        <w:tc>
          <w:tcPr>
            <w:tcW w:w="709" w:type="dxa"/>
          </w:tcPr>
          <w:p w14:paraId="74763DC3" w14:textId="2E2699ED" w:rsidR="00BE0F42" w:rsidRPr="00877F8A" w:rsidRDefault="00BE0F42" w:rsidP="00BE0F42">
            <w:pPr>
              <w:jc w:val="center"/>
              <w:rPr>
                <w:sz w:val="18"/>
                <w:szCs w:val="18"/>
              </w:rPr>
            </w:pPr>
            <w:r w:rsidRPr="00877F8A">
              <w:rPr>
                <w:sz w:val="18"/>
                <w:szCs w:val="18"/>
              </w:rPr>
              <w:t>1999</w:t>
            </w:r>
          </w:p>
        </w:tc>
        <w:tc>
          <w:tcPr>
            <w:tcW w:w="5528" w:type="dxa"/>
            <w:vAlign w:val="center"/>
          </w:tcPr>
          <w:p w14:paraId="19EBE4DA" w14:textId="77777777" w:rsidR="00BE0F42" w:rsidRPr="00877F8A" w:rsidRDefault="00BE0F42" w:rsidP="00BE0F42">
            <w:pPr>
              <w:pStyle w:val="RifTable"/>
              <w:rPr>
                <w:noProof w:val="0"/>
                <w:sz w:val="18"/>
                <w:szCs w:val="18"/>
              </w:rPr>
            </w:pPr>
            <w:proofErr w:type="spellStart"/>
            <w:r w:rsidRPr="00877F8A">
              <w:rPr>
                <w:noProof w:val="0"/>
                <w:sz w:val="18"/>
                <w:szCs w:val="18"/>
              </w:rPr>
              <w:t>Foliarly</w:t>
            </w:r>
            <w:proofErr w:type="spellEnd"/>
            <w:r w:rsidRPr="00877F8A">
              <w:rPr>
                <w:noProof w:val="0"/>
                <w:sz w:val="18"/>
                <w:szCs w:val="18"/>
              </w:rPr>
              <w:t xml:space="preserve"> applied 14C-acetamiprid: Metabolic fate and distribution in cotton (Gossypium hirsutum).</w:t>
            </w:r>
          </w:p>
          <w:p w14:paraId="09B74B2D" w14:textId="77777777" w:rsidR="00BE0F42" w:rsidRPr="00877F8A" w:rsidRDefault="00BE0F42" w:rsidP="00BE0F42">
            <w:pPr>
              <w:pStyle w:val="RifTable"/>
              <w:rPr>
                <w:noProof w:val="0"/>
                <w:sz w:val="18"/>
                <w:szCs w:val="18"/>
                <w:lang w:val="es-ES"/>
              </w:rPr>
            </w:pPr>
            <w:r w:rsidRPr="00877F8A">
              <w:rPr>
                <w:noProof w:val="0"/>
                <w:sz w:val="18"/>
                <w:szCs w:val="18"/>
                <w:lang w:val="es-ES"/>
              </w:rPr>
              <w:t>Report No. EC-97-367</w:t>
            </w:r>
          </w:p>
          <w:p w14:paraId="57CBB7DE" w14:textId="77777777" w:rsidR="00BE0F42" w:rsidRPr="00877F8A" w:rsidRDefault="00BE0F42" w:rsidP="00BE0F42">
            <w:pPr>
              <w:pStyle w:val="RifTable"/>
              <w:rPr>
                <w:noProof w:val="0"/>
                <w:sz w:val="18"/>
                <w:szCs w:val="18"/>
              </w:rPr>
            </w:pPr>
            <w:r w:rsidRPr="00877F8A">
              <w:rPr>
                <w:noProof w:val="0"/>
                <w:sz w:val="18"/>
                <w:szCs w:val="18"/>
                <w:lang w:val="es-ES"/>
              </w:rPr>
              <w:t xml:space="preserve">Document No. </w:t>
            </w:r>
            <w:r w:rsidRPr="00877F8A">
              <w:rPr>
                <w:noProof w:val="0"/>
                <w:sz w:val="18"/>
                <w:szCs w:val="18"/>
              </w:rPr>
              <w:t>RD-00741</w:t>
            </w:r>
          </w:p>
          <w:p w14:paraId="3D59942B" w14:textId="77777777" w:rsidR="00BE0F42" w:rsidRPr="00877F8A" w:rsidRDefault="00BE0F42" w:rsidP="00BE0F42">
            <w:pPr>
              <w:pStyle w:val="RifTable"/>
              <w:rPr>
                <w:noProof w:val="0"/>
                <w:sz w:val="18"/>
                <w:szCs w:val="18"/>
              </w:rPr>
            </w:pPr>
            <w:r w:rsidRPr="00877F8A">
              <w:rPr>
                <w:noProof w:val="0"/>
                <w:sz w:val="18"/>
                <w:szCs w:val="18"/>
              </w:rPr>
              <w:t>Rhone-Poulenc Ag Company</w:t>
            </w:r>
          </w:p>
          <w:p w14:paraId="30960B44" w14:textId="77777777" w:rsidR="00BE0F42" w:rsidRPr="00877F8A" w:rsidRDefault="00BE0F42" w:rsidP="00BE0F42">
            <w:pPr>
              <w:pStyle w:val="RifTable"/>
              <w:rPr>
                <w:noProof w:val="0"/>
                <w:sz w:val="18"/>
                <w:szCs w:val="18"/>
              </w:rPr>
            </w:pPr>
            <w:r w:rsidRPr="00877F8A">
              <w:rPr>
                <w:noProof w:val="0"/>
                <w:sz w:val="18"/>
                <w:szCs w:val="18"/>
              </w:rPr>
              <w:t>GLP</w:t>
            </w:r>
          </w:p>
          <w:p w14:paraId="772C54C7" w14:textId="073AFAC9" w:rsidR="00BE0F42" w:rsidRPr="00877F8A" w:rsidRDefault="00BE0F42" w:rsidP="00BE0F42">
            <w:pPr>
              <w:pStyle w:val="KeinLeerraum1"/>
              <w:rPr>
                <w:sz w:val="18"/>
                <w:szCs w:val="18"/>
              </w:rPr>
            </w:pPr>
            <w:r w:rsidRPr="00877F8A">
              <w:rPr>
                <w:sz w:val="18"/>
                <w:szCs w:val="18"/>
              </w:rPr>
              <w:t>Unpublished</w:t>
            </w:r>
          </w:p>
        </w:tc>
        <w:tc>
          <w:tcPr>
            <w:tcW w:w="993" w:type="dxa"/>
          </w:tcPr>
          <w:p w14:paraId="7ABD48B5" w14:textId="7CB3A4A4" w:rsidR="00BE0F42" w:rsidRPr="00877F8A" w:rsidRDefault="00BE0F42" w:rsidP="00BE0F42">
            <w:pPr>
              <w:jc w:val="center"/>
              <w:rPr>
                <w:sz w:val="18"/>
                <w:szCs w:val="18"/>
              </w:rPr>
            </w:pPr>
            <w:r w:rsidRPr="00877F8A">
              <w:rPr>
                <w:sz w:val="18"/>
                <w:szCs w:val="18"/>
              </w:rPr>
              <w:t>N</w:t>
            </w:r>
          </w:p>
        </w:tc>
        <w:tc>
          <w:tcPr>
            <w:tcW w:w="992" w:type="dxa"/>
          </w:tcPr>
          <w:p w14:paraId="4A9B2FAE" w14:textId="3F5E390E"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3E80FDA7" w14:textId="77777777" w:rsidR="00BE0F42" w:rsidRPr="00877F8A" w:rsidRDefault="00BE0F42" w:rsidP="00BE0F42">
            <w:pPr>
              <w:jc w:val="center"/>
              <w:rPr>
                <w:sz w:val="18"/>
                <w:szCs w:val="18"/>
                <w:highlight w:val="yellow"/>
                <w:lang w:val="en-GB"/>
              </w:rPr>
            </w:pPr>
          </w:p>
        </w:tc>
        <w:tc>
          <w:tcPr>
            <w:tcW w:w="1100" w:type="dxa"/>
          </w:tcPr>
          <w:p w14:paraId="795ABAC5"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758FC888" w14:textId="28BBFDB2" w:rsidR="00BE0F42" w:rsidRPr="00877F8A" w:rsidRDefault="00BE0F42" w:rsidP="00BE0F42">
            <w:pPr>
              <w:jc w:val="center"/>
              <w:rPr>
                <w:sz w:val="18"/>
                <w:szCs w:val="18"/>
              </w:rPr>
            </w:pPr>
            <w:r w:rsidRPr="00877F8A">
              <w:rPr>
                <w:sz w:val="18"/>
                <w:szCs w:val="18"/>
              </w:rPr>
              <w:t>Soda</w:t>
            </w:r>
          </w:p>
        </w:tc>
      </w:tr>
      <w:tr w:rsidR="00BE0F42" w:rsidRPr="00877F8A" w14:paraId="48F19A81" w14:textId="77777777" w:rsidTr="00877F8A">
        <w:tc>
          <w:tcPr>
            <w:tcW w:w="1413" w:type="dxa"/>
          </w:tcPr>
          <w:p w14:paraId="7B5418FF" w14:textId="77C120A0" w:rsidR="00BE0F42" w:rsidRPr="00877F8A" w:rsidRDefault="00BE0F42" w:rsidP="00BE0F42">
            <w:pPr>
              <w:rPr>
                <w:sz w:val="18"/>
                <w:szCs w:val="18"/>
              </w:rPr>
            </w:pPr>
            <w:r w:rsidRPr="00877F8A">
              <w:rPr>
                <w:sz w:val="18"/>
                <w:szCs w:val="18"/>
              </w:rPr>
              <w:t>CP 8.2.3</w:t>
            </w:r>
          </w:p>
        </w:tc>
        <w:tc>
          <w:tcPr>
            <w:tcW w:w="1984" w:type="dxa"/>
          </w:tcPr>
          <w:p w14:paraId="3E0DA2AD" w14:textId="77777777" w:rsidR="00346BB4" w:rsidRPr="00E64327" w:rsidRDefault="00346BB4" w:rsidP="00346BB4">
            <w:pPr>
              <w:pStyle w:val="RepTable"/>
              <w:suppressAutoHyphens/>
              <w:rPr>
                <w:sz w:val="18"/>
                <w:szCs w:val="18"/>
              </w:rPr>
            </w:pPr>
            <w:r w:rsidRPr="0031788E">
              <w:rPr>
                <w:sz w:val="18"/>
                <w:szCs w:val="18"/>
                <w:highlight w:val="black"/>
              </w:rPr>
              <w:t>xxxxx</w:t>
            </w:r>
          </w:p>
          <w:p w14:paraId="644FEC97" w14:textId="2265FFA8" w:rsidR="00BE0F42" w:rsidRPr="00877F8A" w:rsidRDefault="00BE0F42" w:rsidP="00BE0F42">
            <w:pPr>
              <w:pStyle w:val="RepTable"/>
              <w:rPr>
                <w:noProof w:val="0"/>
                <w:sz w:val="18"/>
                <w:szCs w:val="18"/>
              </w:rPr>
            </w:pPr>
          </w:p>
        </w:tc>
        <w:tc>
          <w:tcPr>
            <w:tcW w:w="709" w:type="dxa"/>
          </w:tcPr>
          <w:p w14:paraId="693443BB" w14:textId="6DA1B462" w:rsidR="00BE0F42" w:rsidRPr="00877F8A" w:rsidRDefault="00BE0F42" w:rsidP="00BE0F42">
            <w:pPr>
              <w:jc w:val="center"/>
              <w:rPr>
                <w:sz w:val="18"/>
                <w:szCs w:val="18"/>
              </w:rPr>
            </w:pPr>
            <w:r w:rsidRPr="00877F8A">
              <w:rPr>
                <w:sz w:val="18"/>
                <w:szCs w:val="18"/>
              </w:rPr>
              <w:t>1997a</w:t>
            </w:r>
          </w:p>
        </w:tc>
        <w:tc>
          <w:tcPr>
            <w:tcW w:w="5528" w:type="dxa"/>
            <w:vAlign w:val="center"/>
          </w:tcPr>
          <w:p w14:paraId="6F920EC8" w14:textId="77777777" w:rsidR="00BE0F42" w:rsidRPr="00877F8A" w:rsidRDefault="00BE0F42" w:rsidP="00BE0F42">
            <w:pPr>
              <w:pStyle w:val="RifTable"/>
              <w:rPr>
                <w:noProof w:val="0"/>
                <w:sz w:val="18"/>
                <w:szCs w:val="18"/>
              </w:rPr>
            </w:pPr>
            <w:r w:rsidRPr="00877F8A">
              <w:rPr>
                <w:noProof w:val="0"/>
                <w:sz w:val="18"/>
                <w:szCs w:val="18"/>
              </w:rPr>
              <w:t>14C-NI-25 (Acetamiprid): Absorption, Distribution, Metabolism and Excretion after Repeated Oral Administration to Lactating Goats</w:t>
            </w:r>
          </w:p>
          <w:p w14:paraId="514E002C" w14:textId="77777777" w:rsidR="00BE0F42" w:rsidRPr="00877F8A" w:rsidRDefault="00BE0F42" w:rsidP="00BE0F42">
            <w:pPr>
              <w:pStyle w:val="RifTable"/>
              <w:rPr>
                <w:noProof w:val="0"/>
                <w:sz w:val="18"/>
                <w:szCs w:val="18"/>
                <w:lang w:val="de-DE"/>
              </w:rPr>
            </w:pPr>
            <w:r w:rsidRPr="00877F8A">
              <w:rPr>
                <w:noProof w:val="0"/>
                <w:sz w:val="18"/>
                <w:szCs w:val="18"/>
                <w:lang w:val="de-DE"/>
              </w:rPr>
              <w:t>Report/</w:t>
            </w:r>
            <w:proofErr w:type="spellStart"/>
            <w:r w:rsidRPr="00877F8A">
              <w:rPr>
                <w:noProof w:val="0"/>
                <w:sz w:val="18"/>
                <w:szCs w:val="18"/>
                <w:lang w:val="de-DE"/>
              </w:rPr>
              <w:t>file</w:t>
            </w:r>
            <w:proofErr w:type="spellEnd"/>
            <w:r w:rsidRPr="00877F8A">
              <w:rPr>
                <w:noProof w:val="0"/>
                <w:sz w:val="18"/>
                <w:szCs w:val="18"/>
                <w:lang w:val="de-DE"/>
              </w:rPr>
              <w:t>: RCC N°: 628132</w:t>
            </w:r>
          </w:p>
          <w:p w14:paraId="32360312" w14:textId="77777777" w:rsidR="00346BB4" w:rsidRPr="00E64327" w:rsidRDefault="00346BB4" w:rsidP="00346BB4">
            <w:pPr>
              <w:pStyle w:val="RepTable"/>
              <w:suppressAutoHyphens/>
              <w:rPr>
                <w:sz w:val="18"/>
                <w:szCs w:val="18"/>
              </w:rPr>
            </w:pPr>
            <w:r w:rsidRPr="0031788E">
              <w:rPr>
                <w:sz w:val="18"/>
                <w:szCs w:val="18"/>
                <w:highlight w:val="black"/>
              </w:rPr>
              <w:t>xxxxx</w:t>
            </w:r>
          </w:p>
          <w:p w14:paraId="415470E9" w14:textId="77777777" w:rsidR="00BE0F42" w:rsidRPr="00877F8A" w:rsidRDefault="00BE0F42" w:rsidP="00BE0F42">
            <w:pPr>
              <w:pStyle w:val="RifTable"/>
              <w:rPr>
                <w:noProof w:val="0"/>
                <w:sz w:val="18"/>
                <w:szCs w:val="18"/>
              </w:rPr>
            </w:pPr>
            <w:r w:rsidRPr="00877F8A">
              <w:rPr>
                <w:noProof w:val="0"/>
                <w:sz w:val="18"/>
                <w:szCs w:val="18"/>
              </w:rPr>
              <w:t>GLP</w:t>
            </w:r>
          </w:p>
          <w:p w14:paraId="151745D6" w14:textId="5F7C680B" w:rsidR="00BE0F42" w:rsidRPr="00877F8A" w:rsidRDefault="00BE0F42" w:rsidP="00BE0F42">
            <w:pPr>
              <w:pStyle w:val="KeinLeerraum1"/>
              <w:rPr>
                <w:sz w:val="18"/>
                <w:szCs w:val="18"/>
              </w:rPr>
            </w:pPr>
            <w:r w:rsidRPr="00877F8A">
              <w:rPr>
                <w:sz w:val="18"/>
                <w:szCs w:val="18"/>
              </w:rPr>
              <w:t>Unpublished</w:t>
            </w:r>
          </w:p>
        </w:tc>
        <w:tc>
          <w:tcPr>
            <w:tcW w:w="993" w:type="dxa"/>
          </w:tcPr>
          <w:p w14:paraId="38DEE19C" w14:textId="42B06030" w:rsidR="00BE0F42" w:rsidRPr="00877F8A" w:rsidRDefault="00BE0F42" w:rsidP="00BE0F42">
            <w:pPr>
              <w:jc w:val="center"/>
              <w:rPr>
                <w:sz w:val="18"/>
                <w:szCs w:val="18"/>
              </w:rPr>
            </w:pPr>
            <w:r w:rsidRPr="00877F8A">
              <w:rPr>
                <w:sz w:val="18"/>
                <w:szCs w:val="18"/>
              </w:rPr>
              <w:t>Y</w:t>
            </w:r>
          </w:p>
        </w:tc>
        <w:tc>
          <w:tcPr>
            <w:tcW w:w="992" w:type="dxa"/>
          </w:tcPr>
          <w:p w14:paraId="5981E05B" w14:textId="1CBFAA2D"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6688F639" w14:textId="77777777" w:rsidR="00BE0F42" w:rsidRPr="00877F8A" w:rsidRDefault="00BE0F42" w:rsidP="00BE0F42">
            <w:pPr>
              <w:jc w:val="center"/>
              <w:rPr>
                <w:sz w:val="18"/>
                <w:szCs w:val="18"/>
                <w:highlight w:val="yellow"/>
                <w:lang w:val="en-GB"/>
              </w:rPr>
            </w:pPr>
          </w:p>
        </w:tc>
        <w:tc>
          <w:tcPr>
            <w:tcW w:w="1100" w:type="dxa"/>
          </w:tcPr>
          <w:p w14:paraId="4F005F51" w14:textId="77777777" w:rsidR="00BE0F42" w:rsidRPr="00877F8A" w:rsidRDefault="00BE0F42" w:rsidP="00BE0F42">
            <w:pPr>
              <w:pStyle w:val="RepTable"/>
              <w:jc w:val="center"/>
              <w:rPr>
                <w:noProof w:val="0"/>
                <w:sz w:val="18"/>
                <w:szCs w:val="18"/>
              </w:rPr>
            </w:pPr>
            <w:r w:rsidRPr="00877F8A">
              <w:rPr>
                <w:noProof w:val="0"/>
                <w:sz w:val="18"/>
                <w:szCs w:val="18"/>
              </w:rPr>
              <w:t xml:space="preserve">Nippon </w:t>
            </w:r>
          </w:p>
          <w:p w14:paraId="2F5AC984" w14:textId="5C559578" w:rsidR="00BE0F42" w:rsidRPr="00877F8A" w:rsidRDefault="00BE0F42" w:rsidP="00BE0F42">
            <w:pPr>
              <w:jc w:val="center"/>
              <w:rPr>
                <w:sz w:val="18"/>
                <w:szCs w:val="18"/>
              </w:rPr>
            </w:pPr>
            <w:r w:rsidRPr="00877F8A">
              <w:rPr>
                <w:sz w:val="18"/>
                <w:szCs w:val="18"/>
              </w:rPr>
              <w:t>Soda</w:t>
            </w:r>
          </w:p>
        </w:tc>
      </w:tr>
      <w:tr w:rsidR="00BE0F42" w:rsidRPr="00877F8A" w14:paraId="0AD1D67F" w14:textId="77777777" w:rsidTr="00877F8A">
        <w:tc>
          <w:tcPr>
            <w:tcW w:w="1413" w:type="dxa"/>
          </w:tcPr>
          <w:p w14:paraId="4FE51343" w14:textId="2F1E7B1D" w:rsidR="00BE0F42" w:rsidRPr="00877F8A" w:rsidRDefault="00BE0F42" w:rsidP="00BE0F42">
            <w:pPr>
              <w:rPr>
                <w:sz w:val="18"/>
                <w:szCs w:val="18"/>
              </w:rPr>
            </w:pPr>
            <w:r w:rsidRPr="00877F8A">
              <w:rPr>
                <w:sz w:val="18"/>
                <w:szCs w:val="18"/>
              </w:rPr>
              <w:t>CP 8.2.2</w:t>
            </w:r>
          </w:p>
        </w:tc>
        <w:tc>
          <w:tcPr>
            <w:tcW w:w="1984" w:type="dxa"/>
          </w:tcPr>
          <w:p w14:paraId="0D21AF11" w14:textId="77777777" w:rsidR="00346BB4" w:rsidRPr="00E64327" w:rsidRDefault="00346BB4" w:rsidP="00346BB4">
            <w:pPr>
              <w:pStyle w:val="RepTable"/>
              <w:suppressAutoHyphens/>
              <w:rPr>
                <w:sz w:val="18"/>
                <w:szCs w:val="18"/>
              </w:rPr>
            </w:pPr>
            <w:r w:rsidRPr="0031788E">
              <w:rPr>
                <w:sz w:val="18"/>
                <w:szCs w:val="18"/>
                <w:highlight w:val="black"/>
              </w:rPr>
              <w:t>xxxxx</w:t>
            </w:r>
          </w:p>
          <w:p w14:paraId="2220DA77" w14:textId="29AA80F3" w:rsidR="00BE0F42" w:rsidRPr="00877F8A" w:rsidRDefault="00BE0F42" w:rsidP="00BE0F42">
            <w:pPr>
              <w:pStyle w:val="RepTable"/>
              <w:rPr>
                <w:noProof w:val="0"/>
                <w:sz w:val="18"/>
                <w:szCs w:val="18"/>
              </w:rPr>
            </w:pPr>
          </w:p>
        </w:tc>
        <w:tc>
          <w:tcPr>
            <w:tcW w:w="709" w:type="dxa"/>
          </w:tcPr>
          <w:p w14:paraId="6169DB00" w14:textId="3F2E37F5" w:rsidR="00BE0F42" w:rsidRPr="00877F8A" w:rsidRDefault="00BE0F42" w:rsidP="00BE0F42">
            <w:pPr>
              <w:jc w:val="center"/>
              <w:rPr>
                <w:sz w:val="18"/>
                <w:szCs w:val="18"/>
              </w:rPr>
            </w:pPr>
            <w:r w:rsidRPr="00877F8A">
              <w:rPr>
                <w:sz w:val="18"/>
                <w:szCs w:val="18"/>
              </w:rPr>
              <w:t>1997b</w:t>
            </w:r>
          </w:p>
        </w:tc>
        <w:tc>
          <w:tcPr>
            <w:tcW w:w="5528" w:type="dxa"/>
            <w:vAlign w:val="center"/>
          </w:tcPr>
          <w:p w14:paraId="19D49642" w14:textId="1F08DDE9" w:rsidR="00BE0F42" w:rsidRPr="00877F8A" w:rsidRDefault="00BE0F42" w:rsidP="00BE0F42">
            <w:pPr>
              <w:pStyle w:val="RifTable"/>
              <w:rPr>
                <w:noProof w:val="0"/>
                <w:sz w:val="18"/>
                <w:szCs w:val="18"/>
              </w:rPr>
            </w:pPr>
            <w:r w:rsidRPr="00877F8A">
              <w:rPr>
                <w:noProof w:val="0"/>
                <w:sz w:val="18"/>
                <w:szCs w:val="18"/>
              </w:rPr>
              <w:t>14C-NI-25 (Acetamiprid): Absorption, Distribution, Metabolism and Excretion</w:t>
            </w:r>
            <w:r w:rsidR="00346BB4">
              <w:rPr>
                <w:noProof w:val="0"/>
                <w:sz w:val="18"/>
                <w:szCs w:val="18"/>
              </w:rPr>
              <w:t xml:space="preserve"> </w:t>
            </w:r>
            <w:r w:rsidRPr="00877F8A">
              <w:rPr>
                <w:noProof w:val="0"/>
                <w:sz w:val="18"/>
                <w:szCs w:val="18"/>
              </w:rPr>
              <w:t>after Repeated Oral Administration to Laying Hens</w:t>
            </w:r>
          </w:p>
          <w:p w14:paraId="0B95118F" w14:textId="77777777" w:rsidR="00BE0F42" w:rsidRPr="00877F8A" w:rsidRDefault="00BE0F42" w:rsidP="00BE0F42">
            <w:pPr>
              <w:pStyle w:val="RifTable"/>
              <w:rPr>
                <w:noProof w:val="0"/>
                <w:sz w:val="18"/>
                <w:szCs w:val="18"/>
                <w:lang w:val="de-DE"/>
              </w:rPr>
            </w:pPr>
            <w:r w:rsidRPr="00877F8A">
              <w:rPr>
                <w:noProof w:val="0"/>
                <w:sz w:val="18"/>
                <w:szCs w:val="18"/>
                <w:lang w:val="de-DE"/>
              </w:rPr>
              <w:t>Report/</w:t>
            </w:r>
            <w:proofErr w:type="spellStart"/>
            <w:r w:rsidRPr="00877F8A">
              <w:rPr>
                <w:noProof w:val="0"/>
                <w:sz w:val="18"/>
                <w:szCs w:val="18"/>
                <w:lang w:val="de-DE"/>
              </w:rPr>
              <w:t>file</w:t>
            </w:r>
            <w:proofErr w:type="spellEnd"/>
            <w:r w:rsidRPr="00877F8A">
              <w:rPr>
                <w:noProof w:val="0"/>
                <w:sz w:val="18"/>
                <w:szCs w:val="18"/>
                <w:lang w:val="de-DE"/>
              </w:rPr>
              <w:t>: RCC N°: 628143</w:t>
            </w:r>
          </w:p>
          <w:p w14:paraId="76710F58" w14:textId="77777777" w:rsidR="00346BB4" w:rsidRPr="00E64327" w:rsidRDefault="00346BB4" w:rsidP="00346BB4">
            <w:pPr>
              <w:pStyle w:val="RepTable"/>
              <w:suppressAutoHyphens/>
              <w:rPr>
                <w:sz w:val="18"/>
                <w:szCs w:val="18"/>
              </w:rPr>
            </w:pPr>
            <w:r w:rsidRPr="0031788E">
              <w:rPr>
                <w:sz w:val="18"/>
                <w:szCs w:val="18"/>
                <w:highlight w:val="black"/>
              </w:rPr>
              <w:t>xxxxx</w:t>
            </w:r>
          </w:p>
          <w:p w14:paraId="5DF786A3" w14:textId="77777777" w:rsidR="00BE0F42" w:rsidRPr="00877F8A" w:rsidRDefault="00BE0F42" w:rsidP="00BE0F42">
            <w:pPr>
              <w:pStyle w:val="RifTable"/>
              <w:rPr>
                <w:noProof w:val="0"/>
                <w:sz w:val="18"/>
                <w:szCs w:val="18"/>
              </w:rPr>
            </w:pPr>
            <w:r w:rsidRPr="00877F8A">
              <w:rPr>
                <w:noProof w:val="0"/>
                <w:sz w:val="18"/>
                <w:szCs w:val="18"/>
              </w:rPr>
              <w:t>GLP</w:t>
            </w:r>
          </w:p>
          <w:p w14:paraId="35036BB0" w14:textId="7BF4FC65" w:rsidR="00BE0F42" w:rsidRPr="00877F8A" w:rsidRDefault="00BE0F42" w:rsidP="00BE0F42">
            <w:pPr>
              <w:pStyle w:val="KeinLeerraum1"/>
              <w:rPr>
                <w:sz w:val="18"/>
                <w:szCs w:val="18"/>
              </w:rPr>
            </w:pPr>
            <w:r w:rsidRPr="00877F8A">
              <w:rPr>
                <w:sz w:val="18"/>
                <w:szCs w:val="18"/>
              </w:rPr>
              <w:t>Unpublished</w:t>
            </w:r>
          </w:p>
        </w:tc>
        <w:tc>
          <w:tcPr>
            <w:tcW w:w="993" w:type="dxa"/>
          </w:tcPr>
          <w:p w14:paraId="5F470CDD" w14:textId="00839F17" w:rsidR="00BE0F42" w:rsidRPr="00877F8A" w:rsidRDefault="00BE0F42" w:rsidP="00BE0F42">
            <w:pPr>
              <w:jc w:val="center"/>
              <w:rPr>
                <w:sz w:val="18"/>
                <w:szCs w:val="18"/>
              </w:rPr>
            </w:pPr>
            <w:r w:rsidRPr="00877F8A">
              <w:rPr>
                <w:sz w:val="18"/>
                <w:szCs w:val="18"/>
              </w:rPr>
              <w:t>Y</w:t>
            </w:r>
          </w:p>
        </w:tc>
        <w:tc>
          <w:tcPr>
            <w:tcW w:w="992" w:type="dxa"/>
          </w:tcPr>
          <w:p w14:paraId="43C55087" w14:textId="7FF03CE3"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03AF2782" w14:textId="77777777" w:rsidR="00BE0F42" w:rsidRPr="00877F8A" w:rsidRDefault="00BE0F42" w:rsidP="00BE0F42">
            <w:pPr>
              <w:jc w:val="center"/>
              <w:rPr>
                <w:sz w:val="18"/>
                <w:szCs w:val="18"/>
                <w:highlight w:val="yellow"/>
                <w:lang w:val="en-GB"/>
              </w:rPr>
            </w:pPr>
          </w:p>
        </w:tc>
        <w:tc>
          <w:tcPr>
            <w:tcW w:w="1100" w:type="dxa"/>
          </w:tcPr>
          <w:p w14:paraId="5A53FDC6" w14:textId="77777777" w:rsidR="00BE0F42" w:rsidRPr="00877F8A" w:rsidRDefault="00BE0F42" w:rsidP="00BE0F42">
            <w:pPr>
              <w:pStyle w:val="RepTable"/>
              <w:jc w:val="center"/>
              <w:rPr>
                <w:noProof w:val="0"/>
                <w:sz w:val="18"/>
                <w:szCs w:val="18"/>
              </w:rPr>
            </w:pPr>
            <w:r w:rsidRPr="00877F8A">
              <w:rPr>
                <w:noProof w:val="0"/>
                <w:sz w:val="18"/>
                <w:szCs w:val="18"/>
              </w:rPr>
              <w:t xml:space="preserve">Nippon </w:t>
            </w:r>
          </w:p>
          <w:p w14:paraId="718B5F3F" w14:textId="633B8552" w:rsidR="00BE0F42" w:rsidRPr="00877F8A" w:rsidRDefault="00BE0F42" w:rsidP="00BE0F42">
            <w:pPr>
              <w:jc w:val="center"/>
              <w:rPr>
                <w:sz w:val="18"/>
                <w:szCs w:val="18"/>
              </w:rPr>
            </w:pPr>
            <w:r w:rsidRPr="00877F8A">
              <w:rPr>
                <w:sz w:val="18"/>
                <w:szCs w:val="18"/>
              </w:rPr>
              <w:t>Soda</w:t>
            </w:r>
          </w:p>
        </w:tc>
      </w:tr>
      <w:tr w:rsidR="00BE0F42" w:rsidRPr="00877F8A" w14:paraId="7B657B06" w14:textId="77777777" w:rsidTr="00877F8A">
        <w:tc>
          <w:tcPr>
            <w:tcW w:w="1413" w:type="dxa"/>
          </w:tcPr>
          <w:p w14:paraId="7BB05A92" w14:textId="7F2D7D07" w:rsidR="00BE0F42" w:rsidRPr="00877F8A" w:rsidRDefault="00BE0F42" w:rsidP="00BE0F42">
            <w:pPr>
              <w:rPr>
                <w:sz w:val="18"/>
                <w:szCs w:val="18"/>
              </w:rPr>
            </w:pPr>
            <w:r w:rsidRPr="00877F8A">
              <w:rPr>
                <w:sz w:val="18"/>
                <w:szCs w:val="18"/>
              </w:rPr>
              <w:t>CP 8.4.1</w:t>
            </w:r>
          </w:p>
        </w:tc>
        <w:tc>
          <w:tcPr>
            <w:tcW w:w="1984" w:type="dxa"/>
          </w:tcPr>
          <w:p w14:paraId="40AE5276" w14:textId="77777777" w:rsidR="00346BB4" w:rsidRPr="00E64327" w:rsidRDefault="00346BB4" w:rsidP="00346BB4">
            <w:pPr>
              <w:pStyle w:val="RepTable"/>
              <w:suppressAutoHyphens/>
              <w:rPr>
                <w:sz w:val="18"/>
                <w:szCs w:val="18"/>
              </w:rPr>
            </w:pPr>
            <w:r w:rsidRPr="0031788E">
              <w:rPr>
                <w:sz w:val="18"/>
                <w:szCs w:val="18"/>
                <w:highlight w:val="black"/>
              </w:rPr>
              <w:t>xxxxx</w:t>
            </w:r>
          </w:p>
          <w:p w14:paraId="378F824F" w14:textId="7272FF05" w:rsidR="00BE0F42" w:rsidRPr="00877F8A" w:rsidRDefault="00BE0F42" w:rsidP="00BE0F42">
            <w:pPr>
              <w:pStyle w:val="RepTable"/>
              <w:rPr>
                <w:noProof w:val="0"/>
                <w:sz w:val="18"/>
                <w:szCs w:val="18"/>
              </w:rPr>
            </w:pPr>
          </w:p>
        </w:tc>
        <w:tc>
          <w:tcPr>
            <w:tcW w:w="709" w:type="dxa"/>
          </w:tcPr>
          <w:p w14:paraId="1786E080" w14:textId="36A7822C" w:rsidR="00BE0F42" w:rsidRPr="00877F8A" w:rsidRDefault="00BE0F42" w:rsidP="00BE0F42">
            <w:pPr>
              <w:jc w:val="center"/>
              <w:rPr>
                <w:sz w:val="18"/>
                <w:szCs w:val="18"/>
              </w:rPr>
            </w:pPr>
            <w:r w:rsidRPr="00877F8A">
              <w:rPr>
                <w:sz w:val="18"/>
                <w:szCs w:val="18"/>
              </w:rPr>
              <w:t>1999a</w:t>
            </w:r>
          </w:p>
        </w:tc>
        <w:tc>
          <w:tcPr>
            <w:tcW w:w="5528" w:type="dxa"/>
            <w:vAlign w:val="center"/>
          </w:tcPr>
          <w:p w14:paraId="53399844" w14:textId="77777777" w:rsidR="00BE0F42" w:rsidRPr="00877F8A" w:rsidRDefault="00BE0F42" w:rsidP="00BE0F42">
            <w:pPr>
              <w:pStyle w:val="RifTable"/>
              <w:rPr>
                <w:noProof w:val="0"/>
                <w:sz w:val="18"/>
                <w:szCs w:val="18"/>
              </w:rPr>
            </w:pPr>
            <w:r w:rsidRPr="00877F8A">
              <w:rPr>
                <w:noProof w:val="0"/>
                <w:sz w:val="18"/>
                <w:szCs w:val="18"/>
              </w:rPr>
              <w:t>Acetamiprid (Code No.: NI-25) – Magnitude of Residues in Poultry Tissue and Eggs.</w:t>
            </w:r>
          </w:p>
          <w:p w14:paraId="63935114" w14:textId="77777777" w:rsidR="00BE0F42" w:rsidRPr="00877F8A" w:rsidRDefault="00BE0F42" w:rsidP="00BE0F42">
            <w:pPr>
              <w:pStyle w:val="RifTable"/>
              <w:rPr>
                <w:noProof w:val="0"/>
                <w:sz w:val="18"/>
                <w:szCs w:val="18"/>
              </w:rPr>
            </w:pPr>
            <w:r w:rsidRPr="00877F8A">
              <w:rPr>
                <w:noProof w:val="0"/>
                <w:sz w:val="18"/>
                <w:szCs w:val="18"/>
              </w:rPr>
              <w:t>Report no RD-09988</w:t>
            </w:r>
          </w:p>
          <w:p w14:paraId="259A4715" w14:textId="77777777" w:rsidR="00BE0F42" w:rsidRPr="00877F8A" w:rsidRDefault="00BE0F42" w:rsidP="00BE0F42">
            <w:pPr>
              <w:pStyle w:val="RifTable"/>
              <w:rPr>
                <w:noProof w:val="0"/>
                <w:sz w:val="18"/>
                <w:szCs w:val="18"/>
              </w:rPr>
            </w:pPr>
            <w:r w:rsidRPr="00877F8A">
              <w:rPr>
                <w:noProof w:val="0"/>
                <w:sz w:val="18"/>
                <w:szCs w:val="18"/>
              </w:rPr>
              <w:t>GLP: Yes</w:t>
            </w:r>
          </w:p>
          <w:p w14:paraId="2C5F5323" w14:textId="2AA5A9CD" w:rsidR="00BE0F42" w:rsidRPr="00877F8A" w:rsidRDefault="00BE0F42" w:rsidP="00BE0F42">
            <w:pPr>
              <w:pStyle w:val="KeinLeerraum1"/>
              <w:rPr>
                <w:sz w:val="18"/>
                <w:szCs w:val="18"/>
              </w:rPr>
            </w:pPr>
            <w:r w:rsidRPr="00877F8A">
              <w:rPr>
                <w:sz w:val="18"/>
                <w:szCs w:val="18"/>
              </w:rPr>
              <w:t>Unpublished</w:t>
            </w:r>
          </w:p>
        </w:tc>
        <w:tc>
          <w:tcPr>
            <w:tcW w:w="993" w:type="dxa"/>
          </w:tcPr>
          <w:p w14:paraId="600527E0" w14:textId="306FE7A7" w:rsidR="00BE0F42" w:rsidRPr="00877F8A" w:rsidRDefault="00BE0F42" w:rsidP="00BE0F42">
            <w:pPr>
              <w:jc w:val="center"/>
              <w:rPr>
                <w:sz w:val="18"/>
                <w:szCs w:val="18"/>
              </w:rPr>
            </w:pPr>
            <w:r w:rsidRPr="00877F8A">
              <w:rPr>
                <w:sz w:val="18"/>
                <w:szCs w:val="18"/>
              </w:rPr>
              <w:t>Y</w:t>
            </w:r>
          </w:p>
        </w:tc>
        <w:tc>
          <w:tcPr>
            <w:tcW w:w="992" w:type="dxa"/>
          </w:tcPr>
          <w:p w14:paraId="40D7A520" w14:textId="3E5CC7AD"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2BE693EB" w14:textId="77777777" w:rsidR="00BE0F42" w:rsidRPr="00877F8A" w:rsidRDefault="00BE0F42" w:rsidP="00BE0F42">
            <w:pPr>
              <w:jc w:val="center"/>
              <w:rPr>
                <w:sz w:val="18"/>
                <w:szCs w:val="18"/>
                <w:highlight w:val="yellow"/>
                <w:lang w:val="en-GB"/>
              </w:rPr>
            </w:pPr>
          </w:p>
        </w:tc>
        <w:tc>
          <w:tcPr>
            <w:tcW w:w="1100" w:type="dxa"/>
          </w:tcPr>
          <w:p w14:paraId="7D76864F"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7C5694D" w14:textId="470B77A4" w:rsidR="00BE0F42" w:rsidRPr="00877F8A" w:rsidRDefault="00BE0F42" w:rsidP="00BE0F42">
            <w:pPr>
              <w:jc w:val="center"/>
              <w:rPr>
                <w:sz w:val="18"/>
                <w:szCs w:val="18"/>
              </w:rPr>
            </w:pPr>
            <w:r w:rsidRPr="00877F8A">
              <w:rPr>
                <w:sz w:val="18"/>
                <w:szCs w:val="18"/>
              </w:rPr>
              <w:t>Soda</w:t>
            </w:r>
          </w:p>
        </w:tc>
      </w:tr>
      <w:tr w:rsidR="00BE0F42" w:rsidRPr="00877F8A" w14:paraId="4A752C59" w14:textId="77777777" w:rsidTr="00877F8A">
        <w:tc>
          <w:tcPr>
            <w:tcW w:w="1413" w:type="dxa"/>
          </w:tcPr>
          <w:p w14:paraId="544BDE9A" w14:textId="0C332D13" w:rsidR="00BE0F42" w:rsidRPr="00877F8A" w:rsidRDefault="00BE0F42" w:rsidP="00BE0F42">
            <w:pPr>
              <w:rPr>
                <w:sz w:val="18"/>
                <w:szCs w:val="18"/>
              </w:rPr>
            </w:pPr>
            <w:r w:rsidRPr="00877F8A">
              <w:rPr>
                <w:sz w:val="18"/>
                <w:szCs w:val="18"/>
              </w:rPr>
              <w:t>CP 8.4.2</w:t>
            </w:r>
          </w:p>
        </w:tc>
        <w:tc>
          <w:tcPr>
            <w:tcW w:w="1984" w:type="dxa"/>
          </w:tcPr>
          <w:p w14:paraId="27D393C5" w14:textId="77777777" w:rsidR="00346BB4" w:rsidRPr="00E64327" w:rsidRDefault="00346BB4" w:rsidP="00346BB4">
            <w:pPr>
              <w:pStyle w:val="RepTable"/>
              <w:suppressAutoHyphens/>
              <w:rPr>
                <w:sz w:val="18"/>
                <w:szCs w:val="18"/>
              </w:rPr>
            </w:pPr>
            <w:r w:rsidRPr="0031788E">
              <w:rPr>
                <w:sz w:val="18"/>
                <w:szCs w:val="18"/>
                <w:highlight w:val="black"/>
              </w:rPr>
              <w:t>xxxxx</w:t>
            </w:r>
          </w:p>
          <w:p w14:paraId="7DA7AC95" w14:textId="467594A0" w:rsidR="00BE0F42" w:rsidRPr="00877F8A" w:rsidRDefault="00BE0F42" w:rsidP="00BE0F42">
            <w:pPr>
              <w:pStyle w:val="RepTable"/>
              <w:rPr>
                <w:noProof w:val="0"/>
                <w:sz w:val="18"/>
                <w:szCs w:val="18"/>
              </w:rPr>
            </w:pPr>
          </w:p>
        </w:tc>
        <w:tc>
          <w:tcPr>
            <w:tcW w:w="709" w:type="dxa"/>
          </w:tcPr>
          <w:p w14:paraId="2494CCE3" w14:textId="2DBFAE1C" w:rsidR="00BE0F42" w:rsidRPr="00877F8A" w:rsidRDefault="00BE0F42" w:rsidP="00BE0F42">
            <w:pPr>
              <w:jc w:val="center"/>
              <w:rPr>
                <w:sz w:val="18"/>
                <w:szCs w:val="18"/>
              </w:rPr>
            </w:pPr>
            <w:r w:rsidRPr="00877F8A">
              <w:rPr>
                <w:sz w:val="18"/>
                <w:szCs w:val="18"/>
              </w:rPr>
              <w:t>1999b</w:t>
            </w:r>
          </w:p>
        </w:tc>
        <w:tc>
          <w:tcPr>
            <w:tcW w:w="5528" w:type="dxa"/>
            <w:vAlign w:val="center"/>
          </w:tcPr>
          <w:p w14:paraId="2D873AE5" w14:textId="77777777" w:rsidR="00BE0F42" w:rsidRPr="00877F8A" w:rsidRDefault="00BE0F42" w:rsidP="00BE0F42">
            <w:pPr>
              <w:pStyle w:val="RifTable"/>
              <w:rPr>
                <w:noProof w:val="0"/>
                <w:sz w:val="18"/>
                <w:szCs w:val="18"/>
              </w:rPr>
            </w:pPr>
            <w:r w:rsidRPr="00877F8A">
              <w:rPr>
                <w:noProof w:val="0"/>
                <w:sz w:val="18"/>
                <w:szCs w:val="18"/>
              </w:rPr>
              <w:t>Acetamiprid : Magnitude of Residues in Dairy Cow Milk and Tissues.</w:t>
            </w:r>
          </w:p>
          <w:p w14:paraId="37EB2B0C" w14:textId="77777777" w:rsidR="00BE0F42" w:rsidRPr="00877F8A" w:rsidRDefault="00BE0F42" w:rsidP="00BE0F42">
            <w:pPr>
              <w:pStyle w:val="RifTable"/>
              <w:rPr>
                <w:noProof w:val="0"/>
                <w:sz w:val="18"/>
                <w:szCs w:val="18"/>
              </w:rPr>
            </w:pPr>
            <w:r w:rsidRPr="00877F8A">
              <w:rPr>
                <w:noProof w:val="0"/>
                <w:sz w:val="18"/>
                <w:szCs w:val="18"/>
              </w:rPr>
              <w:t>Report no 98514428 (File no 45649)</w:t>
            </w:r>
          </w:p>
          <w:p w14:paraId="53DF4C9E" w14:textId="77777777" w:rsidR="00BE0F42" w:rsidRPr="00877F8A" w:rsidRDefault="00BE0F42" w:rsidP="00BE0F42">
            <w:pPr>
              <w:pStyle w:val="RifTable"/>
              <w:rPr>
                <w:noProof w:val="0"/>
                <w:sz w:val="18"/>
                <w:szCs w:val="18"/>
              </w:rPr>
            </w:pPr>
            <w:r w:rsidRPr="00877F8A">
              <w:rPr>
                <w:noProof w:val="0"/>
                <w:sz w:val="18"/>
                <w:szCs w:val="18"/>
              </w:rPr>
              <w:t>GLP: Yes</w:t>
            </w:r>
          </w:p>
          <w:p w14:paraId="7B84E492" w14:textId="388B1A66" w:rsidR="00BE0F42" w:rsidRPr="00877F8A" w:rsidRDefault="00BE0F42" w:rsidP="00BE0F42">
            <w:pPr>
              <w:pStyle w:val="KeinLeerraum1"/>
              <w:rPr>
                <w:sz w:val="18"/>
                <w:szCs w:val="18"/>
              </w:rPr>
            </w:pPr>
            <w:r w:rsidRPr="00877F8A">
              <w:rPr>
                <w:sz w:val="18"/>
                <w:szCs w:val="18"/>
              </w:rPr>
              <w:t>Unpublished</w:t>
            </w:r>
          </w:p>
        </w:tc>
        <w:tc>
          <w:tcPr>
            <w:tcW w:w="993" w:type="dxa"/>
          </w:tcPr>
          <w:p w14:paraId="3441B983" w14:textId="4B807C18" w:rsidR="00BE0F42" w:rsidRPr="00877F8A" w:rsidRDefault="00BE0F42" w:rsidP="00BE0F42">
            <w:pPr>
              <w:jc w:val="center"/>
              <w:rPr>
                <w:sz w:val="18"/>
                <w:szCs w:val="18"/>
              </w:rPr>
            </w:pPr>
            <w:r w:rsidRPr="00877F8A">
              <w:rPr>
                <w:sz w:val="18"/>
                <w:szCs w:val="18"/>
              </w:rPr>
              <w:t>Y</w:t>
            </w:r>
          </w:p>
        </w:tc>
        <w:tc>
          <w:tcPr>
            <w:tcW w:w="992" w:type="dxa"/>
          </w:tcPr>
          <w:p w14:paraId="5876B5D3" w14:textId="08651164"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5D2A3452" w14:textId="77777777" w:rsidR="00BE0F42" w:rsidRPr="00877F8A" w:rsidRDefault="00BE0F42" w:rsidP="00BE0F42">
            <w:pPr>
              <w:jc w:val="center"/>
              <w:rPr>
                <w:sz w:val="18"/>
                <w:szCs w:val="18"/>
                <w:highlight w:val="yellow"/>
                <w:lang w:val="en-GB"/>
              </w:rPr>
            </w:pPr>
          </w:p>
        </w:tc>
        <w:tc>
          <w:tcPr>
            <w:tcW w:w="1100" w:type="dxa"/>
          </w:tcPr>
          <w:p w14:paraId="1DF99AA2"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3726115F" w14:textId="0BADFA58" w:rsidR="00BE0F42" w:rsidRPr="00877F8A" w:rsidRDefault="00BE0F42" w:rsidP="00BE0F42">
            <w:pPr>
              <w:jc w:val="center"/>
              <w:rPr>
                <w:sz w:val="18"/>
                <w:szCs w:val="18"/>
              </w:rPr>
            </w:pPr>
            <w:r w:rsidRPr="00877F8A">
              <w:rPr>
                <w:sz w:val="18"/>
                <w:szCs w:val="18"/>
              </w:rPr>
              <w:t>Soda</w:t>
            </w:r>
          </w:p>
        </w:tc>
      </w:tr>
      <w:tr w:rsidR="00BE0F42" w:rsidRPr="00877F8A" w14:paraId="5303CE08" w14:textId="77777777" w:rsidTr="00877F8A">
        <w:tc>
          <w:tcPr>
            <w:tcW w:w="1413" w:type="dxa"/>
          </w:tcPr>
          <w:p w14:paraId="6C953DB5" w14:textId="5403F1CE" w:rsidR="00BE0F42" w:rsidRPr="00877F8A" w:rsidRDefault="00BE0F42" w:rsidP="00BE0F42">
            <w:pPr>
              <w:rPr>
                <w:sz w:val="18"/>
                <w:szCs w:val="18"/>
              </w:rPr>
            </w:pPr>
            <w:r w:rsidRPr="00877F8A">
              <w:rPr>
                <w:sz w:val="18"/>
                <w:szCs w:val="18"/>
              </w:rPr>
              <w:t>CP 8.5.1</w:t>
            </w:r>
          </w:p>
        </w:tc>
        <w:tc>
          <w:tcPr>
            <w:tcW w:w="1984" w:type="dxa"/>
          </w:tcPr>
          <w:p w14:paraId="346D2B83" w14:textId="36605111" w:rsidR="00BE0F42" w:rsidRPr="00877F8A" w:rsidRDefault="00BE0F42" w:rsidP="00BE0F42">
            <w:pPr>
              <w:pStyle w:val="RepTable"/>
              <w:rPr>
                <w:noProof w:val="0"/>
                <w:sz w:val="18"/>
                <w:szCs w:val="18"/>
              </w:rPr>
            </w:pPr>
            <w:r w:rsidRPr="00877F8A">
              <w:rPr>
                <w:noProof w:val="0"/>
                <w:sz w:val="18"/>
                <w:szCs w:val="18"/>
              </w:rPr>
              <w:t>McMillan-Staff, Austin D.J.</w:t>
            </w:r>
          </w:p>
        </w:tc>
        <w:tc>
          <w:tcPr>
            <w:tcW w:w="709" w:type="dxa"/>
          </w:tcPr>
          <w:p w14:paraId="5B2B03A6" w14:textId="2812BBDD" w:rsidR="00BE0F42" w:rsidRPr="00877F8A" w:rsidRDefault="00BE0F42" w:rsidP="00BE0F42">
            <w:pPr>
              <w:jc w:val="center"/>
              <w:rPr>
                <w:sz w:val="18"/>
                <w:szCs w:val="18"/>
              </w:rPr>
            </w:pPr>
            <w:r w:rsidRPr="00877F8A">
              <w:rPr>
                <w:sz w:val="18"/>
                <w:szCs w:val="18"/>
              </w:rPr>
              <w:t>1997</w:t>
            </w:r>
          </w:p>
        </w:tc>
        <w:tc>
          <w:tcPr>
            <w:tcW w:w="5528" w:type="dxa"/>
            <w:vAlign w:val="center"/>
          </w:tcPr>
          <w:p w14:paraId="71BDDA15" w14:textId="77777777" w:rsidR="00BE0F42" w:rsidRPr="00877F8A" w:rsidRDefault="00BE0F42" w:rsidP="00BE0F42">
            <w:pPr>
              <w:pStyle w:val="RifTable"/>
              <w:rPr>
                <w:noProof w:val="0"/>
                <w:sz w:val="18"/>
                <w:szCs w:val="18"/>
              </w:rPr>
            </w:pPr>
            <w:r w:rsidRPr="00877F8A">
              <w:rPr>
                <w:noProof w:val="0"/>
                <w:sz w:val="18"/>
                <w:szCs w:val="18"/>
              </w:rPr>
              <w:t>[14C]-NI-25 Investigation of the Nature of the Potential Residue in the Products of Industrial Processing or Household Preparation. Generated by: Rhône-Poulenc Agriculture Ltd</w:t>
            </w:r>
          </w:p>
          <w:p w14:paraId="1B645ECD" w14:textId="77777777" w:rsidR="00BE0F42" w:rsidRPr="00877F8A" w:rsidRDefault="00BE0F42" w:rsidP="00BE0F42">
            <w:pPr>
              <w:pStyle w:val="RifTable"/>
              <w:rPr>
                <w:noProof w:val="0"/>
                <w:sz w:val="18"/>
                <w:szCs w:val="18"/>
              </w:rPr>
            </w:pPr>
            <w:r w:rsidRPr="00877F8A">
              <w:rPr>
                <w:noProof w:val="0"/>
                <w:sz w:val="18"/>
                <w:szCs w:val="18"/>
              </w:rPr>
              <w:t>Report/</w:t>
            </w:r>
            <w:proofErr w:type="spellStart"/>
            <w:r w:rsidRPr="00877F8A">
              <w:rPr>
                <w:noProof w:val="0"/>
                <w:sz w:val="18"/>
                <w:szCs w:val="18"/>
              </w:rPr>
              <w:t>file:RPAL</w:t>
            </w:r>
            <w:proofErr w:type="spellEnd"/>
            <w:r w:rsidRPr="00877F8A">
              <w:rPr>
                <w:noProof w:val="0"/>
                <w:sz w:val="18"/>
                <w:szCs w:val="18"/>
              </w:rPr>
              <w:t xml:space="preserve"> Study 13442</w:t>
            </w:r>
          </w:p>
          <w:p w14:paraId="7495AC05" w14:textId="77777777" w:rsidR="00BE0F42" w:rsidRPr="00877F8A" w:rsidRDefault="00BE0F42" w:rsidP="00BE0F42">
            <w:pPr>
              <w:pStyle w:val="RepTable"/>
              <w:rPr>
                <w:noProof w:val="0"/>
                <w:sz w:val="18"/>
                <w:szCs w:val="18"/>
              </w:rPr>
            </w:pPr>
            <w:r w:rsidRPr="00877F8A">
              <w:rPr>
                <w:noProof w:val="0"/>
                <w:sz w:val="18"/>
                <w:szCs w:val="18"/>
              </w:rPr>
              <w:t>Rhone-Poulenc Ag Company</w:t>
            </w:r>
          </w:p>
          <w:p w14:paraId="2CF53BF2" w14:textId="77777777" w:rsidR="00BE0F42" w:rsidRPr="00877F8A" w:rsidRDefault="00BE0F42" w:rsidP="00BE0F42">
            <w:pPr>
              <w:pStyle w:val="RifTable"/>
              <w:rPr>
                <w:noProof w:val="0"/>
                <w:sz w:val="18"/>
                <w:szCs w:val="18"/>
              </w:rPr>
            </w:pPr>
            <w:r w:rsidRPr="00877F8A">
              <w:rPr>
                <w:noProof w:val="0"/>
                <w:sz w:val="18"/>
                <w:szCs w:val="18"/>
              </w:rPr>
              <w:t>GLP</w:t>
            </w:r>
          </w:p>
          <w:p w14:paraId="1C37E6F3" w14:textId="57097DC4" w:rsidR="00BE0F42" w:rsidRPr="00877F8A" w:rsidRDefault="00BE0F42" w:rsidP="00BE0F42">
            <w:pPr>
              <w:pStyle w:val="KeinLeerraum1"/>
              <w:rPr>
                <w:sz w:val="18"/>
                <w:szCs w:val="18"/>
              </w:rPr>
            </w:pPr>
            <w:r w:rsidRPr="00877F8A">
              <w:rPr>
                <w:sz w:val="18"/>
                <w:szCs w:val="18"/>
              </w:rPr>
              <w:t>Unpublished</w:t>
            </w:r>
          </w:p>
        </w:tc>
        <w:tc>
          <w:tcPr>
            <w:tcW w:w="993" w:type="dxa"/>
          </w:tcPr>
          <w:p w14:paraId="27A3C47B" w14:textId="222AB3A7" w:rsidR="00BE0F42" w:rsidRPr="00877F8A" w:rsidRDefault="00BE0F42" w:rsidP="00BE0F42">
            <w:pPr>
              <w:jc w:val="center"/>
              <w:rPr>
                <w:sz w:val="18"/>
                <w:szCs w:val="18"/>
              </w:rPr>
            </w:pPr>
            <w:r w:rsidRPr="00877F8A">
              <w:rPr>
                <w:sz w:val="18"/>
                <w:szCs w:val="18"/>
              </w:rPr>
              <w:t>N</w:t>
            </w:r>
          </w:p>
        </w:tc>
        <w:tc>
          <w:tcPr>
            <w:tcW w:w="992" w:type="dxa"/>
          </w:tcPr>
          <w:p w14:paraId="50B5721B" w14:textId="2858DF21"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5BE76454" w14:textId="77777777" w:rsidR="00BE0F42" w:rsidRPr="00877F8A" w:rsidRDefault="00BE0F42" w:rsidP="00BE0F42">
            <w:pPr>
              <w:jc w:val="center"/>
              <w:rPr>
                <w:sz w:val="18"/>
                <w:szCs w:val="18"/>
                <w:highlight w:val="yellow"/>
                <w:lang w:val="en-GB"/>
              </w:rPr>
            </w:pPr>
          </w:p>
        </w:tc>
        <w:tc>
          <w:tcPr>
            <w:tcW w:w="1100" w:type="dxa"/>
          </w:tcPr>
          <w:p w14:paraId="2C69AC01"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5700C148" w14:textId="6CF87861" w:rsidR="00BE0F42" w:rsidRPr="00877F8A" w:rsidRDefault="00BE0F42" w:rsidP="00BE0F42">
            <w:pPr>
              <w:jc w:val="center"/>
              <w:rPr>
                <w:sz w:val="18"/>
                <w:szCs w:val="18"/>
              </w:rPr>
            </w:pPr>
            <w:r w:rsidRPr="00877F8A">
              <w:rPr>
                <w:sz w:val="18"/>
                <w:szCs w:val="18"/>
              </w:rPr>
              <w:t>Soda</w:t>
            </w:r>
          </w:p>
        </w:tc>
      </w:tr>
      <w:tr w:rsidR="00BE0F42" w:rsidRPr="00877F8A" w14:paraId="00996D75" w14:textId="77777777" w:rsidTr="00877F8A">
        <w:tc>
          <w:tcPr>
            <w:tcW w:w="1413" w:type="dxa"/>
          </w:tcPr>
          <w:p w14:paraId="0B19CA98" w14:textId="1908E52B" w:rsidR="00BE0F42" w:rsidRPr="00877F8A" w:rsidRDefault="00BE0F42" w:rsidP="00BE0F42">
            <w:pPr>
              <w:rPr>
                <w:sz w:val="18"/>
                <w:szCs w:val="18"/>
              </w:rPr>
            </w:pPr>
            <w:r w:rsidRPr="00877F8A">
              <w:rPr>
                <w:sz w:val="18"/>
                <w:szCs w:val="18"/>
              </w:rPr>
              <w:lastRenderedPageBreak/>
              <w:t>CP 8.5.3</w:t>
            </w:r>
          </w:p>
        </w:tc>
        <w:tc>
          <w:tcPr>
            <w:tcW w:w="1984" w:type="dxa"/>
          </w:tcPr>
          <w:p w14:paraId="777DD799" w14:textId="054C56ED" w:rsidR="00BE0F42" w:rsidRPr="00877F8A" w:rsidRDefault="00BE0F42" w:rsidP="00BE0F42">
            <w:pPr>
              <w:pStyle w:val="RepTable"/>
              <w:rPr>
                <w:noProof w:val="0"/>
                <w:sz w:val="18"/>
                <w:szCs w:val="18"/>
              </w:rPr>
            </w:pPr>
            <w:proofErr w:type="spellStart"/>
            <w:r w:rsidRPr="00877F8A">
              <w:rPr>
                <w:noProof w:val="0"/>
                <w:sz w:val="18"/>
                <w:szCs w:val="18"/>
              </w:rPr>
              <w:t>Fraschini</w:t>
            </w:r>
            <w:proofErr w:type="spellEnd"/>
            <w:r w:rsidRPr="00877F8A">
              <w:rPr>
                <w:noProof w:val="0"/>
                <w:sz w:val="18"/>
                <w:szCs w:val="18"/>
              </w:rPr>
              <w:t xml:space="preserve"> C</w:t>
            </w:r>
          </w:p>
        </w:tc>
        <w:tc>
          <w:tcPr>
            <w:tcW w:w="709" w:type="dxa"/>
          </w:tcPr>
          <w:p w14:paraId="31C4F322" w14:textId="5CAF78D5" w:rsidR="00BE0F42" w:rsidRPr="00877F8A" w:rsidRDefault="00BE0F42" w:rsidP="00BE0F42">
            <w:pPr>
              <w:jc w:val="center"/>
              <w:rPr>
                <w:sz w:val="18"/>
                <w:szCs w:val="18"/>
              </w:rPr>
            </w:pPr>
            <w:r w:rsidRPr="00877F8A">
              <w:rPr>
                <w:sz w:val="18"/>
                <w:szCs w:val="18"/>
              </w:rPr>
              <w:t>1998a</w:t>
            </w:r>
          </w:p>
        </w:tc>
        <w:tc>
          <w:tcPr>
            <w:tcW w:w="5528" w:type="dxa"/>
            <w:vAlign w:val="center"/>
          </w:tcPr>
          <w:p w14:paraId="52BB6473" w14:textId="77777777" w:rsidR="00BE0F42" w:rsidRPr="00877F8A" w:rsidRDefault="00BE0F42" w:rsidP="00BE0F42">
            <w:pPr>
              <w:pStyle w:val="RifTable"/>
              <w:rPr>
                <w:noProof w:val="0"/>
                <w:sz w:val="18"/>
                <w:szCs w:val="18"/>
              </w:rPr>
            </w:pPr>
            <w:r w:rsidRPr="00877F8A">
              <w:rPr>
                <w:noProof w:val="0"/>
                <w:sz w:val="18"/>
                <w:szCs w:val="18"/>
              </w:rPr>
              <w:t>Analysis of NI-25 (Acetamiprid) Residues in orange (Whole fruit, pulp, peel)</w:t>
            </w:r>
          </w:p>
          <w:p w14:paraId="7A09627F" w14:textId="77777777" w:rsidR="00BE0F42" w:rsidRPr="00877F8A" w:rsidRDefault="00BE0F42" w:rsidP="00BE0F42">
            <w:pPr>
              <w:pStyle w:val="RifTable"/>
              <w:rPr>
                <w:noProof w:val="0"/>
                <w:sz w:val="18"/>
                <w:szCs w:val="18"/>
              </w:rPr>
            </w:pPr>
            <w:r w:rsidRPr="00877F8A">
              <w:rPr>
                <w:noProof w:val="0"/>
                <w:sz w:val="18"/>
                <w:szCs w:val="18"/>
              </w:rPr>
              <w:t>Report/file: SIP1124</w:t>
            </w:r>
          </w:p>
          <w:p w14:paraId="5514905B" w14:textId="77777777" w:rsidR="00BE0F42" w:rsidRPr="00877F8A" w:rsidRDefault="00BE0F42" w:rsidP="00BE0F42">
            <w:pPr>
              <w:pStyle w:val="RifTable"/>
              <w:rPr>
                <w:noProof w:val="0"/>
                <w:sz w:val="18"/>
                <w:szCs w:val="18"/>
              </w:rPr>
            </w:pPr>
            <w:proofErr w:type="spellStart"/>
            <w:r w:rsidRPr="00877F8A">
              <w:rPr>
                <w:noProof w:val="0"/>
                <w:sz w:val="18"/>
                <w:szCs w:val="18"/>
              </w:rPr>
              <w:t>Sipcam</w:t>
            </w:r>
            <w:proofErr w:type="spellEnd"/>
            <w:r w:rsidRPr="00877F8A">
              <w:rPr>
                <w:noProof w:val="0"/>
                <w:sz w:val="18"/>
                <w:szCs w:val="18"/>
              </w:rPr>
              <w:t xml:space="preserve"> Spa</w:t>
            </w:r>
          </w:p>
          <w:p w14:paraId="10F2D465" w14:textId="77777777" w:rsidR="00BE0F42" w:rsidRPr="00877F8A" w:rsidRDefault="00BE0F42" w:rsidP="00BE0F42">
            <w:pPr>
              <w:pStyle w:val="RifTable"/>
              <w:rPr>
                <w:noProof w:val="0"/>
                <w:sz w:val="18"/>
                <w:szCs w:val="18"/>
              </w:rPr>
            </w:pPr>
            <w:r w:rsidRPr="00877F8A">
              <w:rPr>
                <w:noProof w:val="0"/>
                <w:sz w:val="18"/>
                <w:szCs w:val="18"/>
              </w:rPr>
              <w:t>GLP</w:t>
            </w:r>
          </w:p>
          <w:p w14:paraId="6BB01E37" w14:textId="4ECAD84B" w:rsidR="00BE0F42" w:rsidRPr="00877F8A" w:rsidRDefault="00BE0F42" w:rsidP="00BE0F42">
            <w:pPr>
              <w:pStyle w:val="KeinLeerraum1"/>
              <w:rPr>
                <w:sz w:val="18"/>
                <w:szCs w:val="18"/>
              </w:rPr>
            </w:pPr>
            <w:r w:rsidRPr="00877F8A">
              <w:rPr>
                <w:sz w:val="18"/>
                <w:szCs w:val="18"/>
              </w:rPr>
              <w:t>Unpublished</w:t>
            </w:r>
          </w:p>
        </w:tc>
        <w:tc>
          <w:tcPr>
            <w:tcW w:w="993" w:type="dxa"/>
          </w:tcPr>
          <w:p w14:paraId="5E840D07" w14:textId="56D89886" w:rsidR="00BE0F42" w:rsidRPr="00877F8A" w:rsidRDefault="00BE0F42" w:rsidP="00BE0F42">
            <w:pPr>
              <w:jc w:val="center"/>
              <w:rPr>
                <w:sz w:val="18"/>
                <w:szCs w:val="18"/>
              </w:rPr>
            </w:pPr>
            <w:r w:rsidRPr="00877F8A">
              <w:rPr>
                <w:sz w:val="18"/>
                <w:szCs w:val="18"/>
              </w:rPr>
              <w:t>N</w:t>
            </w:r>
          </w:p>
        </w:tc>
        <w:tc>
          <w:tcPr>
            <w:tcW w:w="992" w:type="dxa"/>
          </w:tcPr>
          <w:p w14:paraId="0AF4B8DC" w14:textId="7474B87F"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6964984D" w14:textId="77777777" w:rsidR="00BE0F42" w:rsidRPr="00877F8A" w:rsidRDefault="00BE0F42" w:rsidP="00BE0F42">
            <w:pPr>
              <w:jc w:val="center"/>
              <w:rPr>
                <w:sz w:val="18"/>
                <w:szCs w:val="18"/>
                <w:highlight w:val="yellow"/>
                <w:lang w:val="en-GB"/>
              </w:rPr>
            </w:pPr>
          </w:p>
        </w:tc>
        <w:tc>
          <w:tcPr>
            <w:tcW w:w="1100" w:type="dxa"/>
          </w:tcPr>
          <w:p w14:paraId="132F0F29"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5333ADA5" w14:textId="0F655D5B" w:rsidR="00BE0F42" w:rsidRPr="00877F8A" w:rsidRDefault="00BE0F42" w:rsidP="00BE0F42">
            <w:pPr>
              <w:jc w:val="center"/>
              <w:rPr>
                <w:sz w:val="18"/>
                <w:szCs w:val="18"/>
              </w:rPr>
            </w:pPr>
            <w:r w:rsidRPr="00877F8A">
              <w:rPr>
                <w:sz w:val="18"/>
                <w:szCs w:val="18"/>
              </w:rPr>
              <w:t>Soda</w:t>
            </w:r>
          </w:p>
        </w:tc>
      </w:tr>
      <w:tr w:rsidR="00BE0F42" w:rsidRPr="00877F8A" w14:paraId="0C90C242" w14:textId="77777777" w:rsidTr="00877F8A">
        <w:tc>
          <w:tcPr>
            <w:tcW w:w="1413" w:type="dxa"/>
          </w:tcPr>
          <w:p w14:paraId="0CCE4982" w14:textId="28792862" w:rsidR="00BE0F42" w:rsidRPr="00877F8A" w:rsidRDefault="00BE0F42" w:rsidP="00BE0F42">
            <w:pPr>
              <w:rPr>
                <w:sz w:val="18"/>
                <w:szCs w:val="18"/>
              </w:rPr>
            </w:pPr>
            <w:r w:rsidRPr="00877F8A">
              <w:rPr>
                <w:sz w:val="18"/>
                <w:szCs w:val="18"/>
              </w:rPr>
              <w:t>CP 8.5.3</w:t>
            </w:r>
          </w:p>
        </w:tc>
        <w:tc>
          <w:tcPr>
            <w:tcW w:w="1984" w:type="dxa"/>
          </w:tcPr>
          <w:p w14:paraId="60E6CA07" w14:textId="4B0EF93D" w:rsidR="00BE0F42" w:rsidRPr="00877F8A" w:rsidRDefault="00BE0F42" w:rsidP="00BE0F42">
            <w:pPr>
              <w:pStyle w:val="RepTable"/>
              <w:rPr>
                <w:noProof w:val="0"/>
                <w:sz w:val="18"/>
                <w:szCs w:val="18"/>
              </w:rPr>
            </w:pPr>
            <w:proofErr w:type="spellStart"/>
            <w:r w:rsidRPr="00877F8A">
              <w:rPr>
                <w:noProof w:val="0"/>
                <w:sz w:val="18"/>
                <w:szCs w:val="18"/>
              </w:rPr>
              <w:t>Fraschini</w:t>
            </w:r>
            <w:proofErr w:type="spellEnd"/>
            <w:r w:rsidRPr="00877F8A">
              <w:rPr>
                <w:noProof w:val="0"/>
                <w:sz w:val="18"/>
                <w:szCs w:val="18"/>
              </w:rPr>
              <w:t xml:space="preserve"> C</w:t>
            </w:r>
          </w:p>
        </w:tc>
        <w:tc>
          <w:tcPr>
            <w:tcW w:w="709" w:type="dxa"/>
          </w:tcPr>
          <w:p w14:paraId="10E16B87" w14:textId="187C777F" w:rsidR="00BE0F42" w:rsidRPr="00877F8A" w:rsidRDefault="00BE0F42" w:rsidP="00BE0F42">
            <w:pPr>
              <w:jc w:val="center"/>
              <w:rPr>
                <w:sz w:val="18"/>
                <w:szCs w:val="18"/>
              </w:rPr>
            </w:pPr>
            <w:r w:rsidRPr="00877F8A">
              <w:rPr>
                <w:sz w:val="18"/>
                <w:szCs w:val="18"/>
              </w:rPr>
              <w:t>1998b</w:t>
            </w:r>
          </w:p>
        </w:tc>
        <w:tc>
          <w:tcPr>
            <w:tcW w:w="5528" w:type="dxa"/>
            <w:vAlign w:val="center"/>
          </w:tcPr>
          <w:p w14:paraId="7A0110E9" w14:textId="77777777" w:rsidR="00BE0F42" w:rsidRPr="00877F8A" w:rsidRDefault="00BE0F42" w:rsidP="00BE0F42">
            <w:pPr>
              <w:pStyle w:val="RifTable"/>
              <w:rPr>
                <w:noProof w:val="0"/>
                <w:sz w:val="18"/>
                <w:szCs w:val="18"/>
              </w:rPr>
            </w:pPr>
            <w:r w:rsidRPr="00877F8A">
              <w:rPr>
                <w:noProof w:val="0"/>
                <w:sz w:val="18"/>
                <w:szCs w:val="18"/>
              </w:rPr>
              <w:t>Analysis of NI-25 (Acetamiprid) Residues in orange (Whole fruit, pulp, peel, juice)</w:t>
            </w:r>
          </w:p>
          <w:p w14:paraId="15F2A951" w14:textId="77777777" w:rsidR="00BE0F42" w:rsidRPr="00877F8A" w:rsidRDefault="00BE0F42" w:rsidP="00BE0F42">
            <w:pPr>
              <w:pStyle w:val="RifTable"/>
              <w:rPr>
                <w:noProof w:val="0"/>
                <w:sz w:val="18"/>
                <w:szCs w:val="18"/>
              </w:rPr>
            </w:pPr>
            <w:r w:rsidRPr="00877F8A">
              <w:rPr>
                <w:noProof w:val="0"/>
                <w:sz w:val="18"/>
                <w:szCs w:val="18"/>
              </w:rPr>
              <w:t>Report/file: SIP1128</w:t>
            </w:r>
          </w:p>
          <w:p w14:paraId="195646D8" w14:textId="77777777" w:rsidR="00BE0F42" w:rsidRPr="00877F8A" w:rsidRDefault="00BE0F42" w:rsidP="00BE0F42">
            <w:pPr>
              <w:pStyle w:val="RifTable"/>
              <w:rPr>
                <w:noProof w:val="0"/>
                <w:sz w:val="18"/>
                <w:szCs w:val="18"/>
              </w:rPr>
            </w:pPr>
            <w:proofErr w:type="spellStart"/>
            <w:r w:rsidRPr="00877F8A">
              <w:rPr>
                <w:noProof w:val="0"/>
                <w:sz w:val="18"/>
                <w:szCs w:val="18"/>
              </w:rPr>
              <w:t>Sipcam</w:t>
            </w:r>
            <w:proofErr w:type="spellEnd"/>
            <w:r w:rsidRPr="00877F8A">
              <w:rPr>
                <w:noProof w:val="0"/>
                <w:sz w:val="18"/>
                <w:szCs w:val="18"/>
              </w:rPr>
              <w:t xml:space="preserve"> Spa</w:t>
            </w:r>
          </w:p>
          <w:p w14:paraId="1DE88BB6" w14:textId="77777777" w:rsidR="00BE0F42" w:rsidRPr="00877F8A" w:rsidRDefault="00BE0F42" w:rsidP="00BE0F42">
            <w:pPr>
              <w:pStyle w:val="RifTable"/>
              <w:rPr>
                <w:noProof w:val="0"/>
                <w:sz w:val="18"/>
                <w:szCs w:val="18"/>
              </w:rPr>
            </w:pPr>
            <w:r w:rsidRPr="00877F8A">
              <w:rPr>
                <w:noProof w:val="0"/>
                <w:sz w:val="18"/>
                <w:szCs w:val="18"/>
              </w:rPr>
              <w:t>GLP</w:t>
            </w:r>
          </w:p>
          <w:p w14:paraId="32E6CC9F" w14:textId="7D448447" w:rsidR="00BE0F42" w:rsidRPr="00877F8A" w:rsidRDefault="00BE0F42" w:rsidP="00BE0F42">
            <w:pPr>
              <w:pStyle w:val="KeinLeerraum1"/>
              <w:rPr>
                <w:sz w:val="18"/>
                <w:szCs w:val="18"/>
              </w:rPr>
            </w:pPr>
            <w:r w:rsidRPr="00877F8A">
              <w:rPr>
                <w:sz w:val="18"/>
                <w:szCs w:val="18"/>
              </w:rPr>
              <w:t>Unpublished</w:t>
            </w:r>
          </w:p>
        </w:tc>
        <w:tc>
          <w:tcPr>
            <w:tcW w:w="993" w:type="dxa"/>
          </w:tcPr>
          <w:p w14:paraId="5B44BA8A" w14:textId="48939CB7" w:rsidR="00BE0F42" w:rsidRPr="00877F8A" w:rsidRDefault="00BE0F42" w:rsidP="00BE0F42">
            <w:pPr>
              <w:jc w:val="center"/>
              <w:rPr>
                <w:sz w:val="18"/>
                <w:szCs w:val="18"/>
              </w:rPr>
            </w:pPr>
            <w:r w:rsidRPr="00877F8A">
              <w:rPr>
                <w:sz w:val="18"/>
                <w:szCs w:val="18"/>
              </w:rPr>
              <w:t>N</w:t>
            </w:r>
          </w:p>
        </w:tc>
        <w:tc>
          <w:tcPr>
            <w:tcW w:w="992" w:type="dxa"/>
          </w:tcPr>
          <w:p w14:paraId="76B5249C" w14:textId="3CD6D33A"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1E4A64C4" w14:textId="77777777" w:rsidR="00BE0F42" w:rsidRPr="00877F8A" w:rsidRDefault="00BE0F42" w:rsidP="00BE0F42">
            <w:pPr>
              <w:jc w:val="center"/>
              <w:rPr>
                <w:sz w:val="18"/>
                <w:szCs w:val="18"/>
                <w:highlight w:val="yellow"/>
                <w:lang w:val="en-GB"/>
              </w:rPr>
            </w:pPr>
          </w:p>
        </w:tc>
        <w:tc>
          <w:tcPr>
            <w:tcW w:w="1100" w:type="dxa"/>
          </w:tcPr>
          <w:p w14:paraId="3EBB2E25"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270882DB" w14:textId="2DE62339" w:rsidR="00BE0F42" w:rsidRPr="00877F8A" w:rsidRDefault="00BE0F42" w:rsidP="00BE0F42">
            <w:pPr>
              <w:jc w:val="center"/>
              <w:rPr>
                <w:sz w:val="18"/>
                <w:szCs w:val="18"/>
              </w:rPr>
            </w:pPr>
            <w:r w:rsidRPr="00877F8A">
              <w:rPr>
                <w:sz w:val="18"/>
                <w:szCs w:val="18"/>
              </w:rPr>
              <w:t>Soda</w:t>
            </w:r>
          </w:p>
        </w:tc>
      </w:tr>
      <w:tr w:rsidR="00BE0F42" w:rsidRPr="00877F8A" w14:paraId="7110235F" w14:textId="77777777" w:rsidTr="00877F8A">
        <w:tc>
          <w:tcPr>
            <w:tcW w:w="1413" w:type="dxa"/>
          </w:tcPr>
          <w:p w14:paraId="29D33D35" w14:textId="1329EEEC" w:rsidR="00BE0F42" w:rsidRPr="00877F8A" w:rsidRDefault="00BE0F42" w:rsidP="00BE0F42">
            <w:pPr>
              <w:rPr>
                <w:sz w:val="18"/>
                <w:szCs w:val="18"/>
              </w:rPr>
            </w:pPr>
            <w:r w:rsidRPr="00877F8A">
              <w:rPr>
                <w:sz w:val="18"/>
                <w:szCs w:val="18"/>
              </w:rPr>
              <w:t>CP 8.5.3</w:t>
            </w:r>
          </w:p>
        </w:tc>
        <w:tc>
          <w:tcPr>
            <w:tcW w:w="1984" w:type="dxa"/>
          </w:tcPr>
          <w:p w14:paraId="27DFED47" w14:textId="4ABF8D81" w:rsidR="00BE0F42" w:rsidRPr="00877F8A" w:rsidRDefault="00BE0F42" w:rsidP="00BE0F42">
            <w:pPr>
              <w:pStyle w:val="RepTable"/>
              <w:rPr>
                <w:noProof w:val="0"/>
                <w:sz w:val="18"/>
                <w:szCs w:val="18"/>
              </w:rPr>
            </w:pPr>
            <w:proofErr w:type="spellStart"/>
            <w:r w:rsidRPr="00877F8A">
              <w:rPr>
                <w:noProof w:val="0"/>
                <w:sz w:val="18"/>
                <w:szCs w:val="18"/>
              </w:rPr>
              <w:t>Kowite</w:t>
            </w:r>
            <w:proofErr w:type="spellEnd"/>
            <w:r w:rsidRPr="00877F8A">
              <w:rPr>
                <w:noProof w:val="0"/>
                <w:sz w:val="18"/>
                <w:szCs w:val="18"/>
              </w:rPr>
              <w:t xml:space="preserve"> W.J.</w:t>
            </w:r>
          </w:p>
        </w:tc>
        <w:tc>
          <w:tcPr>
            <w:tcW w:w="709" w:type="dxa"/>
          </w:tcPr>
          <w:p w14:paraId="549E7A29" w14:textId="31A4696D" w:rsidR="00BE0F42" w:rsidRPr="00877F8A" w:rsidRDefault="00BE0F42" w:rsidP="00BE0F42">
            <w:pPr>
              <w:jc w:val="center"/>
              <w:rPr>
                <w:sz w:val="18"/>
                <w:szCs w:val="18"/>
              </w:rPr>
            </w:pPr>
            <w:r w:rsidRPr="00877F8A">
              <w:rPr>
                <w:sz w:val="18"/>
                <w:szCs w:val="18"/>
              </w:rPr>
              <w:t>1999</w:t>
            </w:r>
          </w:p>
        </w:tc>
        <w:tc>
          <w:tcPr>
            <w:tcW w:w="5528" w:type="dxa"/>
            <w:vAlign w:val="center"/>
          </w:tcPr>
          <w:p w14:paraId="0B6D5317" w14:textId="77777777" w:rsidR="00BE0F42" w:rsidRPr="00877F8A" w:rsidRDefault="00BE0F42" w:rsidP="00BE0F42">
            <w:pPr>
              <w:pStyle w:val="RifTable"/>
              <w:rPr>
                <w:noProof w:val="0"/>
                <w:sz w:val="18"/>
                <w:szCs w:val="18"/>
              </w:rPr>
            </w:pPr>
            <w:r w:rsidRPr="00877F8A">
              <w:rPr>
                <w:noProof w:val="0"/>
                <w:sz w:val="18"/>
                <w:szCs w:val="18"/>
              </w:rPr>
              <w:t>NI-25: Magnitude of Residues in Apple Processed Commodities Resulting from Foliar Applications of EXP 80667A Insecticide Generated by: Rhône- Poulenc Agriculture Ltd</w:t>
            </w:r>
          </w:p>
          <w:p w14:paraId="7C1960AF" w14:textId="77777777" w:rsidR="00BE0F42" w:rsidRPr="00877F8A" w:rsidRDefault="00BE0F42" w:rsidP="00BE0F42">
            <w:pPr>
              <w:pStyle w:val="RifTable"/>
              <w:rPr>
                <w:noProof w:val="0"/>
                <w:sz w:val="18"/>
                <w:szCs w:val="18"/>
              </w:rPr>
            </w:pPr>
            <w:r w:rsidRPr="00877F8A">
              <w:rPr>
                <w:noProof w:val="0"/>
                <w:sz w:val="18"/>
                <w:szCs w:val="18"/>
              </w:rPr>
              <w:t>Report/file: Study No 97512650</w:t>
            </w:r>
          </w:p>
          <w:p w14:paraId="749F16C7" w14:textId="77777777" w:rsidR="00BE0F42" w:rsidRPr="00877F8A" w:rsidRDefault="00BE0F42" w:rsidP="00BE0F42">
            <w:pPr>
              <w:pStyle w:val="RepTable"/>
              <w:rPr>
                <w:noProof w:val="0"/>
                <w:sz w:val="18"/>
                <w:szCs w:val="18"/>
              </w:rPr>
            </w:pPr>
            <w:r w:rsidRPr="00877F8A">
              <w:rPr>
                <w:noProof w:val="0"/>
                <w:sz w:val="18"/>
                <w:szCs w:val="18"/>
              </w:rPr>
              <w:t>Rhône- Poulenc Agriculture Ltd</w:t>
            </w:r>
          </w:p>
          <w:p w14:paraId="1639BE37" w14:textId="77777777" w:rsidR="00BE0F42" w:rsidRPr="00877F8A" w:rsidRDefault="00BE0F42" w:rsidP="00BE0F42">
            <w:pPr>
              <w:pStyle w:val="RifTable"/>
              <w:rPr>
                <w:noProof w:val="0"/>
                <w:sz w:val="18"/>
                <w:szCs w:val="18"/>
              </w:rPr>
            </w:pPr>
            <w:r w:rsidRPr="00877F8A">
              <w:rPr>
                <w:noProof w:val="0"/>
                <w:sz w:val="18"/>
                <w:szCs w:val="18"/>
              </w:rPr>
              <w:t>GLP</w:t>
            </w:r>
          </w:p>
          <w:p w14:paraId="5EC147AA" w14:textId="40430970" w:rsidR="00BE0F42" w:rsidRPr="00877F8A" w:rsidRDefault="00BE0F42" w:rsidP="00BE0F42">
            <w:pPr>
              <w:pStyle w:val="KeinLeerraum1"/>
              <w:rPr>
                <w:sz w:val="18"/>
                <w:szCs w:val="18"/>
              </w:rPr>
            </w:pPr>
            <w:r w:rsidRPr="00877F8A">
              <w:rPr>
                <w:sz w:val="18"/>
                <w:szCs w:val="18"/>
              </w:rPr>
              <w:t>Unpublished</w:t>
            </w:r>
          </w:p>
        </w:tc>
        <w:tc>
          <w:tcPr>
            <w:tcW w:w="993" w:type="dxa"/>
          </w:tcPr>
          <w:p w14:paraId="37E73D9E" w14:textId="66CDF623" w:rsidR="00BE0F42" w:rsidRPr="00877F8A" w:rsidRDefault="00BE0F42" w:rsidP="00BE0F42">
            <w:pPr>
              <w:jc w:val="center"/>
              <w:rPr>
                <w:sz w:val="18"/>
                <w:szCs w:val="18"/>
              </w:rPr>
            </w:pPr>
            <w:r w:rsidRPr="00877F8A">
              <w:rPr>
                <w:sz w:val="18"/>
                <w:szCs w:val="18"/>
              </w:rPr>
              <w:t>N</w:t>
            </w:r>
          </w:p>
        </w:tc>
        <w:tc>
          <w:tcPr>
            <w:tcW w:w="992" w:type="dxa"/>
          </w:tcPr>
          <w:p w14:paraId="3D33AFB7" w14:textId="187231E9"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02E8C6BE" w14:textId="77777777" w:rsidR="00BE0F42" w:rsidRPr="00877F8A" w:rsidRDefault="00BE0F42" w:rsidP="00BE0F42">
            <w:pPr>
              <w:jc w:val="center"/>
              <w:rPr>
                <w:sz w:val="18"/>
                <w:szCs w:val="18"/>
                <w:highlight w:val="yellow"/>
                <w:lang w:val="en-GB"/>
              </w:rPr>
            </w:pPr>
          </w:p>
        </w:tc>
        <w:tc>
          <w:tcPr>
            <w:tcW w:w="1100" w:type="dxa"/>
          </w:tcPr>
          <w:p w14:paraId="70E21D1E"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371D1089" w14:textId="2D83F8D1" w:rsidR="00BE0F42" w:rsidRPr="00877F8A" w:rsidRDefault="00BE0F42" w:rsidP="00BE0F42">
            <w:pPr>
              <w:jc w:val="center"/>
              <w:rPr>
                <w:sz w:val="18"/>
                <w:szCs w:val="18"/>
              </w:rPr>
            </w:pPr>
            <w:r w:rsidRPr="00877F8A">
              <w:rPr>
                <w:sz w:val="18"/>
                <w:szCs w:val="18"/>
              </w:rPr>
              <w:t>Soda</w:t>
            </w:r>
          </w:p>
        </w:tc>
      </w:tr>
      <w:tr w:rsidR="00BE0F42" w:rsidRPr="00877F8A" w14:paraId="53AC8484" w14:textId="77777777" w:rsidTr="00877F8A">
        <w:tc>
          <w:tcPr>
            <w:tcW w:w="1413" w:type="dxa"/>
          </w:tcPr>
          <w:p w14:paraId="12A73CA8" w14:textId="1C64A827" w:rsidR="00BE0F42" w:rsidRPr="00877F8A" w:rsidRDefault="00BE0F42" w:rsidP="00BE0F42">
            <w:pPr>
              <w:rPr>
                <w:sz w:val="18"/>
                <w:szCs w:val="18"/>
              </w:rPr>
            </w:pPr>
            <w:r w:rsidRPr="00877F8A">
              <w:rPr>
                <w:sz w:val="18"/>
                <w:szCs w:val="18"/>
              </w:rPr>
              <w:t>CP 8.5.3</w:t>
            </w:r>
          </w:p>
        </w:tc>
        <w:tc>
          <w:tcPr>
            <w:tcW w:w="1984" w:type="dxa"/>
          </w:tcPr>
          <w:p w14:paraId="5C939EBB" w14:textId="77777777" w:rsidR="00BE0F42" w:rsidRPr="00877F8A" w:rsidRDefault="00BE0F42" w:rsidP="00BE0F42">
            <w:pPr>
              <w:pStyle w:val="RepTable"/>
              <w:rPr>
                <w:noProof w:val="0"/>
                <w:sz w:val="18"/>
                <w:szCs w:val="18"/>
              </w:rPr>
            </w:pPr>
            <w:r w:rsidRPr="00877F8A">
              <w:rPr>
                <w:noProof w:val="0"/>
                <w:sz w:val="18"/>
                <w:szCs w:val="18"/>
              </w:rPr>
              <w:t>Venet C.,</w:t>
            </w:r>
          </w:p>
          <w:p w14:paraId="34CEB14E" w14:textId="263D5F7A" w:rsidR="00BE0F42" w:rsidRPr="00877F8A" w:rsidRDefault="00BE0F42" w:rsidP="00BE0F42">
            <w:pPr>
              <w:pStyle w:val="RepTable"/>
              <w:rPr>
                <w:noProof w:val="0"/>
                <w:sz w:val="18"/>
                <w:szCs w:val="18"/>
              </w:rPr>
            </w:pPr>
            <w:r w:rsidRPr="00877F8A">
              <w:rPr>
                <w:noProof w:val="0"/>
                <w:sz w:val="18"/>
                <w:szCs w:val="18"/>
              </w:rPr>
              <w:t>Barriere I.</w:t>
            </w:r>
          </w:p>
        </w:tc>
        <w:tc>
          <w:tcPr>
            <w:tcW w:w="709" w:type="dxa"/>
          </w:tcPr>
          <w:p w14:paraId="7874C09E" w14:textId="1B84823F" w:rsidR="00BE0F42" w:rsidRPr="00877F8A" w:rsidRDefault="00BE0F42" w:rsidP="00BE0F42">
            <w:pPr>
              <w:jc w:val="center"/>
              <w:rPr>
                <w:sz w:val="18"/>
                <w:szCs w:val="18"/>
              </w:rPr>
            </w:pPr>
            <w:r w:rsidRPr="00877F8A">
              <w:rPr>
                <w:sz w:val="18"/>
                <w:szCs w:val="18"/>
              </w:rPr>
              <w:t>2000</w:t>
            </w:r>
          </w:p>
        </w:tc>
        <w:tc>
          <w:tcPr>
            <w:tcW w:w="5528" w:type="dxa"/>
            <w:vAlign w:val="center"/>
          </w:tcPr>
          <w:p w14:paraId="458563D5" w14:textId="77777777" w:rsidR="00BE0F42" w:rsidRPr="00877F8A" w:rsidRDefault="00BE0F42" w:rsidP="00BE0F42">
            <w:pPr>
              <w:pStyle w:val="RifTable"/>
              <w:rPr>
                <w:noProof w:val="0"/>
                <w:sz w:val="18"/>
                <w:szCs w:val="18"/>
              </w:rPr>
            </w:pPr>
            <w:r w:rsidRPr="00877F8A">
              <w:rPr>
                <w:noProof w:val="0"/>
                <w:sz w:val="18"/>
                <w:szCs w:val="18"/>
              </w:rPr>
              <w:t>Acetamiprid (NI-25) – Formulation EXP60707A (SP) - Trials France 1999 - Residues in Apple + Processed products</w:t>
            </w:r>
          </w:p>
          <w:p w14:paraId="2953BE05" w14:textId="77777777" w:rsidR="00BE0F42" w:rsidRPr="00877F8A" w:rsidRDefault="00BE0F42" w:rsidP="00BE0F42">
            <w:pPr>
              <w:pStyle w:val="RifTable"/>
              <w:rPr>
                <w:noProof w:val="0"/>
                <w:sz w:val="18"/>
                <w:szCs w:val="18"/>
              </w:rPr>
            </w:pPr>
            <w:r w:rsidRPr="00877F8A">
              <w:rPr>
                <w:noProof w:val="0"/>
                <w:sz w:val="18"/>
                <w:szCs w:val="18"/>
              </w:rPr>
              <w:t>Report/file: R&amp;D/CRLD/AN/</w:t>
            </w:r>
            <w:proofErr w:type="spellStart"/>
            <w:r w:rsidRPr="00877F8A">
              <w:rPr>
                <w:noProof w:val="0"/>
                <w:sz w:val="18"/>
                <w:szCs w:val="18"/>
              </w:rPr>
              <w:t>mba</w:t>
            </w:r>
            <w:proofErr w:type="spellEnd"/>
          </w:p>
          <w:p w14:paraId="0CAD7EEA" w14:textId="77777777" w:rsidR="00BE0F42" w:rsidRPr="00877F8A" w:rsidRDefault="00BE0F42" w:rsidP="00BE0F42">
            <w:pPr>
              <w:pStyle w:val="RifTable"/>
              <w:rPr>
                <w:noProof w:val="0"/>
                <w:sz w:val="18"/>
                <w:szCs w:val="18"/>
              </w:rPr>
            </w:pPr>
            <w:r w:rsidRPr="00877F8A">
              <w:rPr>
                <w:noProof w:val="0"/>
                <w:sz w:val="18"/>
                <w:szCs w:val="18"/>
              </w:rPr>
              <w:t>0015360,</w:t>
            </w:r>
          </w:p>
          <w:p w14:paraId="76EA9A37" w14:textId="77777777" w:rsidR="00BE0F42" w:rsidRPr="00877F8A" w:rsidRDefault="00BE0F42" w:rsidP="00BE0F42">
            <w:pPr>
              <w:pStyle w:val="RepTable"/>
              <w:rPr>
                <w:noProof w:val="0"/>
                <w:sz w:val="18"/>
                <w:szCs w:val="18"/>
              </w:rPr>
            </w:pPr>
            <w:r w:rsidRPr="00877F8A">
              <w:rPr>
                <w:noProof w:val="0"/>
                <w:sz w:val="18"/>
                <w:szCs w:val="18"/>
              </w:rPr>
              <w:t>Aventis CropScience</w:t>
            </w:r>
          </w:p>
          <w:p w14:paraId="212B2D90" w14:textId="77777777" w:rsidR="00BE0F42" w:rsidRPr="00877F8A" w:rsidRDefault="00BE0F42" w:rsidP="00BE0F42">
            <w:pPr>
              <w:pStyle w:val="RifTable"/>
              <w:rPr>
                <w:noProof w:val="0"/>
                <w:sz w:val="18"/>
                <w:szCs w:val="18"/>
              </w:rPr>
            </w:pPr>
            <w:r w:rsidRPr="00877F8A">
              <w:rPr>
                <w:noProof w:val="0"/>
                <w:sz w:val="18"/>
                <w:szCs w:val="18"/>
              </w:rPr>
              <w:t>GLP</w:t>
            </w:r>
          </w:p>
          <w:p w14:paraId="107FB147" w14:textId="77777777" w:rsidR="00BE0F42" w:rsidRPr="00877F8A" w:rsidRDefault="00BE0F42" w:rsidP="00BE0F42">
            <w:pPr>
              <w:pStyle w:val="RifTable"/>
              <w:rPr>
                <w:noProof w:val="0"/>
                <w:sz w:val="18"/>
                <w:szCs w:val="18"/>
              </w:rPr>
            </w:pPr>
            <w:r w:rsidRPr="00877F8A">
              <w:rPr>
                <w:noProof w:val="0"/>
                <w:sz w:val="18"/>
                <w:szCs w:val="18"/>
              </w:rPr>
              <w:t>Unpublished</w:t>
            </w:r>
          </w:p>
          <w:p w14:paraId="320E71F3" w14:textId="77777777" w:rsidR="00BE0F42" w:rsidRPr="00877F8A" w:rsidRDefault="00BE0F42" w:rsidP="00BE0F42">
            <w:pPr>
              <w:pStyle w:val="KeinLeerraum1"/>
              <w:rPr>
                <w:sz w:val="18"/>
                <w:szCs w:val="18"/>
              </w:rPr>
            </w:pPr>
          </w:p>
        </w:tc>
        <w:tc>
          <w:tcPr>
            <w:tcW w:w="993" w:type="dxa"/>
          </w:tcPr>
          <w:p w14:paraId="6F363730" w14:textId="0DC09A9B" w:rsidR="00BE0F42" w:rsidRPr="00877F8A" w:rsidRDefault="00BE0F42" w:rsidP="00BE0F42">
            <w:pPr>
              <w:jc w:val="center"/>
              <w:rPr>
                <w:sz w:val="18"/>
                <w:szCs w:val="18"/>
              </w:rPr>
            </w:pPr>
            <w:r w:rsidRPr="00877F8A">
              <w:rPr>
                <w:sz w:val="18"/>
                <w:szCs w:val="18"/>
              </w:rPr>
              <w:t>N</w:t>
            </w:r>
          </w:p>
        </w:tc>
        <w:tc>
          <w:tcPr>
            <w:tcW w:w="992" w:type="dxa"/>
          </w:tcPr>
          <w:p w14:paraId="0DF02A52" w14:textId="6FF18950"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51944542" w14:textId="77777777" w:rsidR="00BE0F42" w:rsidRPr="00877F8A" w:rsidRDefault="00BE0F42" w:rsidP="00BE0F42">
            <w:pPr>
              <w:jc w:val="center"/>
              <w:rPr>
                <w:sz w:val="18"/>
                <w:szCs w:val="18"/>
                <w:highlight w:val="yellow"/>
                <w:lang w:val="en-GB"/>
              </w:rPr>
            </w:pPr>
          </w:p>
        </w:tc>
        <w:tc>
          <w:tcPr>
            <w:tcW w:w="1100" w:type="dxa"/>
          </w:tcPr>
          <w:p w14:paraId="3AED3993"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031DB07" w14:textId="39C69977" w:rsidR="00BE0F42" w:rsidRPr="00877F8A" w:rsidRDefault="00BE0F42" w:rsidP="00BE0F42">
            <w:pPr>
              <w:jc w:val="center"/>
              <w:rPr>
                <w:sz w:val="18"/>
                <w:szCs w:val="18"/>
              </w:rPr>
            </w:pPr>
            <w:r w:rsidRPr="00877F8A">
              <w:rPr>
                <w:sz w:val="18"/>
                <w:szCs w:val="18"/>
              </w:rPr>
              <w:t>Soda</w:t>
            </w:r>
          </w:p>
        </w:tc>
      </w:tr>
      <w:tr w:rsidR="00BE0F42" w:rsidRPr="00877F8A" w14:paraId="68F2FA15" w14:textId="77777777" w:rsidTr="00877F8A">
        <w:tc>
          <w:tcPr>
            <w:tcW w:w="1413" w:type="dxa"/>
          </w:tcPr>
          <w:p w14:paraId="28932666" w14:textId="4C70EF10" w:rsidR="00BE0F42" w:rsidRPr="00877F8A" w:rsidRDefault="00BE0F42" w:rsidP="00BE0F42">
            <w:pPr>
              <w:rPr>
                <w:sz w:val="18"/>
                <w:szCs w:val="18"/>
              </w:rPr>
            </w:pPr>
            <w:r w:rsidRPr="00877F8A">
              <w:rPr>
                <w:sz w:val="18"/>
                <w:szCs w:val="18"/>
              </w:rPr>
              <w:t>CP 8.5.3</w:t>
            </w:r>
          </w:p>
        </w:tc>
        <w:tc>
          <w:tcPr>
            <w:tcW w:w="1984" w:type="dxa"/>
          </w:tcPr>
          <w:p w14:paraId="3034D638" w14:textId="2390272F" w:rsidR="00BE0F42" w:rsidRPr="00877F8A" w:rsidRDefault="00BE0F42" w:rsidP="00BE0F42">
            <w:pPr>
              <w:pStyle w:val="RepTable"/>
              <w:rPr>
                <w:noProof w:val="0"/>
                <w:sz w:val="18"/>
                <w:szCs w:val="18"/>
              </w:rPr>
            </w:pPr>
            <w:r w:rsidRPr="00877F8A">
              <w:rPr>
                <w:noProof w:val="0"/>
                <w:sz w:val="18"/>
                <w:szCs w:val="18"/>
              </w:rPr>
              <w:t>Macy L.J.</w:t>
            </w:r>
          </w:p>
        </w:tc>
        <w:tc>
          <w:tcPr>
            <w:tcW w:w="709" w:type="dxa"/>
          </w:tcPr>
          <w:p w14:paraId="760B00E6" w14:textId="6C3BFEE7" w:rsidR="00BE0F42" w:rsidRPr="00877F8A" w:rsidRDefault="00BE0F42" w:rsidP="00BE0F42">
            <w:pPr>
              <w:jc w:val="center"/>
              <w:rPr>
                <w:sz w:val="18"/>
                <w:szCs w:val="18"/>
              </w:rPr>
            </w:pPr>
            <w:r w:rsidRPr="00877F8A">
              <w:rPr>
                <w:sz w:val="18"/>
                <w:szCs w:val="18"/>
              </w:rPr>
              <w:t>1999</w:t>
            </w:r>
          </w:p>
        </w:tc>
        <w:tc>
          <w:tcPr>
            <w:tcW w:w="5528" w:type="dxa"/>
            <w:vAlign w:val="center"/>
          </w:tcPr>
          <w:p w14:paraId="54AED309" w14:textId="77777777" w:rsidR="00BE0F42" w:rsidRPr="00877F8A" w:rsidRDefault="00BE0F42" w:rsidP="00BE0F42">
            <w:pPr>
              <w:pStyle w:val="RifTable"/>
              <w:rPr>
                <w:noProof w:val="0"/>
                <w:sz w:val="18"/>
                <w:szCs w:val="18"/>
              </w:rPr>
            </w:pPr>
            <w:r w:rsidRPr="00877F8A">
              <w:rPr>
                <w:noProof w:val="0"/>
                <w:sz w:val="18"/>
                <w:szCs w:val="18"/>
              </w:rPr>
              <w:t>NI-25: Magnitude of Acetamiprid Residues in/on Cottonseed, GinTrash, Cotton Meal, Hulls and refined Oil.</w:t>
            </w:r>
          </w:p>
          <w:p w14:paraId="51E2E87E" w14:textId="77777777" w:rsidR="00BE0F42" w:rsidRPr="00877F8A" w:rsidRDefault="00BE0F42" w:rsidP="00BE0F42">
            <w:pPr>
              <w:pStyle w:val="RifTable"/>
              <w:rPr>
                <w:noProof w:val="0"/>
                <w:sz w:val="18"/>
                <w:szCs w:val="18"/>
              </w:rPr>
            </w:pPr>
            <w:r w:rsidRPr="00877F8A">
              <w:rPr>
                <w:noProof w:val="0"/>
                <w:sz w:val="18"/>
                <w:szCs w:val="18"/>
              </w:rPr>
              <w:t>Report/file: Study No 97512105</w:t>
            </w:r>
          </w:p>
          <w:p w14:paraId="08FE1D04" w14:textId="77777777" w:rsidR="00BE0F42" w:rsidRPr="00877F8A" w:rsidRDefault="00BE0F42" w:rsidP="00BE0F42">
            <w:pPr>
              <w:pStyle w:val="RifTable"/>
              <w:rPr>
                <w:noProof w:val="0"/>
                <w:sz w:val="18"/>
                <w:szCs w:val="18"/>
              </w:rPr>
            </w:pPr>
            <w:r w:rsidRPr="00877F8A">
              <w:rPr>
                <w:noProof w:val="0"/>
                <w:sz w:val="18"/>
                <w:szCs w:val="18"/>
              </w:rPr>
              <w:t>Rhône-Poulenc Agriculture Ltd</w:t>
            </w:r>
          </w:p>
          <w:p w14:paraId="17ABE3DE" w14:textId="77777777" w:rsidR="00BE0F42" w:rsidRPr="00877F8A" w:rsidRDefault="00BE0F42" w:rsidP="00BE0F42">
            <w:pPr>
              <w:pStyle w:val="RifTable"/>
              <w:rPr>
                <w:noProof w:val="0"/>
                <w:sz w:val="18"/>
                <w:szCs w:val="18"/>
              </w:rPr>
            </w:pPr>
            <w:r w:rsidRPr="00877F8A">
              <w:rPr>
                <w:noProof w:val="0"/>
                <w:sz w:val="18"/>
                <w:szCs w:val="18"/>
              </w:rPr>
              <w:t>GLP</w:t>
            </w:r>
          </w:p>
          <w:p w14:paraId="1F2E809A" w14:textId="38518514" w:rsidR="00BE0F42" w:rsidRPr="00877F8A" w:rsidRDefault="00BE0F42" w:rsidP="00BE0F42">
            <w:pPr>
              <w:pStyle w:val="KeinLeerraum1"/>
              <w:rPr>
                <w:sz w:val="18"/>
                <w:szCs w:val="18"/>
              </w:rPr>
            </w:pPr>
            <w:r w:rsidRPr="00877F8A">
              <w:rPr>
                <w:sz w:val="18"/>
                <w:szCs w:val="18"/>
              </w:rPr>
              <w:t>Unpublished</w:t>
            </w:r>
          </w:p>
        </w:tc>
        <w:tc>
          <w:tcPr>
            <w:tcW w:w="993" w:type="dxa"/>
          </w:tcPr>
          <w:p w14:paraId="56084FF6" w14:textId="2A6B2A68" w:rsidR="00BE0F42" w:rsidRPr="00877F8A" w:rsidRDefault="00BE0F42" w:rsidP="00BE0F42">
            <w:pPr>
              <w:jc w:val="center"/>
              <w:rPr>
                <w:sz w:val="18"/>
                <w:szCs w:val="18"/>
              </w:rPr>
            </w:pPr>
            <w:r w:rsidRPr="00877F8A">
              <w:rPr>
                <w:sz w:val="18"/>
                <w:szCs w:val="18"/>
              </w:rPr>
              <w:t>N</w:t>
            </w:r>
          </w:p>
        </w:tc>
        <w:tc>
          <w:tcPr>
            <w:tcW w:w="992" w:type="dxa"/>
          </w:tcPr>
          <w:p w14:paraId="17F07D2A" w14:textId="202DC1D1"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7FFE8434" w14:textId="77777777" w:rsidR="00BE0F42" w:rsidRPr="00877F8A" w:rsidRDefault="00BE0F42" w:rsidP="00BE0F42">
            <w:pPr>
              <w:jc w:val="center"/>
              <w:rPr>
                <w:sz w:val="18"/>
                <w:szCs w:val="18"/>
                <w:highlight w:val="yellow"/>
                <w:lang w:val="en-GB"/>
              </w:rPr>
            </w:pPr>
          </w:p>
        </w:tc>
        <w:tc>
          <w:tcPr>
            <w:tcW w:w="1100" w:type="dxa"/>
          </w:tcPr>
          <w:p w14:paraId="12FA34A3"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6222B7D3" w14:textId="23C212DB" w:rsidR="00BE0F42" w:rsidRPr="00877F8A" w:rsidRDefault="00BE0F42" w:rsidP="00BE0F42">
            <w:pPr>
              <w:jc w:val="center"/>
              <w:rPr>
                <w:sz w:val="18"/>
                <w:szCs w:val="18"/>
              </w:rPr>
            </w:pPr>
            <w:r w:rsidRPr="00877F8A">
              <w:rPr>
                <w:sz w:val="18"/>
                <w:szCs w:val="18"/>
              </w:rPr>
              <w:t>Soda</w:t>
            </w:r>
          </w:p>
        </w:tc>
      </w:tr>
      <w:tr w:rsidR="00BE0F42" w:rsidRPr="00877F8A" w14:paraId="7570332B" w14:textId="77777777" w:rsidTr="00877F8A">
        <w:tc>
          <w:tcPr>
            <w:tcW w:w="1413" w:type="dxa"/>
          </w:tcPr>
          <w:p w14:paraId="30657C23" w14:textId="6C67F287" w:rsidR="00BE0F42" w:rsidRPr="00877F8A" w:rsidRDefault="00BE0F42" w:rsidP="00BE0F42">
            <w:pPr>
              <w:rPr>
                <w:sz w:val="18"/>
                <w:szCs w:val="18"/>
              </w:rPr>
            </w:pPr>
            <w:r w:rsidRPr="00877F8A">
              <w:rPr>
                <w:sz w:val="18"/>
                <w:szCs w:val="18"/>
              </w:rPr>
              <w:t>CP 8.6.1</w:t>
            </w:r>
          </w:p>
        </w:tc>
        <w:tc>
          <w:tcPr>
            <w:tcW w:w="1984" w:type="dxa"/>
          </w:tcPr>
          <w:p w14:paraId="6AD01343" w14:textId="77777777" w:rsidR="00BE0F42" w:rsidRPr="00877F8A" w:rsidRDefault="00BE0F42" w:rsidP="00BE0F42">
            <w:pPr>
              <w:pStyle w:val="RepTable"/>
              <w:rPr>
                <w:noProof w:val="0"/>
                <w:sz w:val="18"/>
                <w:szCs w:val="18"/>
              </w:rPr>
            </w:pPr>
            <w:r w:rsidRPr="00877F8A">
              <w:rPr>
                <w:noProof w:val="0"/>
                <w:sz w:val="18"/>
                <w:szCs w:val="18"/>
              </w:rPr>
              <w:t>Hobbs G.,</w:t>
            </w:r>
          </w:p>
          <w:p w14:paraId="405806CF" w14:textId="4B7FD2AC" w:rsidR="00BE0F42" w:rsidRPr="00877F8A" w:rsidRDefault="00BE0F42" w:rsidP="00BE0F42">
            <w:pPr>
              <w:pStyle w:val="RepTable"/>
              <w:rPr>
                <w:noProof w:val="0"/>
                <w:sz w:val="18"/>
                <w:szCs w:val="18"/>
              </w:rPr>
            </w:pPr>
            <w:r w:rsidRPr="00877F8A">
              <w:rPr>
                <w:noProof w:val="0"/>
                <w:sz w:val="18"/>
                <w:szCs w:val="18"/>
              </w:rPr>
              <w:t>Inns L.</w:t>
            </w:r>
          </w:p>
        </w:tc>
        <w:tc>
          <w:tcPr>
            <w:tcW w:w="709" w:type="dxa"/>
          </w:tcPr>
          <w:p w14:paraId="0C0A009B" w14:textId="01C1E887" w:rsidR="00BE0F42" w:rsidRPr="00877F8A" w:rsidRDefault="00BE0F42" w:rsidP="00BE0F42">
            <w:pPr>
              <w:jc w:val="center"/>
              <w:rPr>
                <w:sz w:val="18"/>
                <w:szCs w:val="18"/>
              </w:rPr>
            </w:pPr>
            <w:r w:rsidRPr="00877F8A">
              <w:rPr>
                <w:sz w:val="18"/>
                <w:szCs w:val="18"/>
              </w:rPr>
              <w:t>2012</w:t>
            </w:r>
          </w:p>
        </w:tc>
        <w:tc>
          <w:tcPr>
            <w:tcW w:w="5528" w:type="dxa"/>
            <w:vAlign w:val="center"/>
          </w:tcPr>
          <w:p w14:paraId="070246EF" w14:textId="77777777" w:rsidR="00BE0F42" w:rsidRPr="00877F8A" w:rsidRDefault="00BE0F42" w:rsidP="00BE0F42">
            <w:pPr>
              <w:pStyle w:val="RifTable"/>
              <w:rPr>
                <w:noProof w:val="0"/>
                <w:sz w:val="18"/>
                <w:szCs w:val="18"/>
              </w:rPr>
            </w:pPr>
            <w:r w:rsidRPr="00877F8A">
              <w:rPr>
                <w:noProof w:val="0"/>
                <w:sz w:val="18"/>
                <w:szCs w:val="18"/>
              </w:rPr>
              <w:t>[14C]-IM-1-5: Uptake and Metabolism of Soil Residues in Confined Rotational Crops</w:t>
            </w:r>
          </w:p>
          <w:p w14:paraId="7D67E1AA" w14:textId="77777777" w:rsidR="00BE0F42" w:rsidRPr="00877F8A" w:rsidRDefault="00BE0F42" w:rsidP="00BE0F42">
            <w:pPr>
              <w:pStyle w:val="RifTable"/>
              <w:rPr>
                <w:noProof w:val="0"/>
                <w:sz w:val="18"/>
                <w:szCs w:val="18"/>
              </w:rPr>
            </w:pPr>
            <w:r w:rsidRPr="00877F8A">
              <w:rPr>
                <w:noProof w:val="0"/>
                <w:sz w:val="18"/>
                <w:szCs w:val="18"/>
              </w:rPr>
              <w:t xml:space="preserve">Report </w:t>
            </w:r>
            <w:proofErr w:type="spellStart"/>
            <w:r w:rsidRPr="00877F8A">
              <w:rPr>
                <w:noProof w:val="0"/>
                <w:sz w:val="18"/>
                <w:szCs w:val="18"/>
              </w:rPr>
              <w:t>no</w:t>
            </w:r>
            <w:proofErr w:type="spellEnd"/>
            <w:r w:rsidRPr="00877F8A">
              <w:rPr>
                <w:noProof w:val="0"/>
                <w:sz w:val="18"/>
                <w:szCs w:val="18"/>
              </w:rPr>
              <w:t xml:space="preserve"> . RD-02391</w:t>
            </w:r>
          </w:p>
          <w:p w14:paraId="1549395A" w14:textId="77777777" w:rsidR="00BE0F42" w:rsidRPr="00877F8A" w:rsidRDefault="00BE0F42" w:rsidP="00BE0F42">
            <w:pPr>
              <w:pStyle w:val="RifTable"/>
              <w:rPr>
                <w:noProof w:val="0"/>
                <w:sz w:val="18"/>
                <w:szCs w:val="18"/>
              </w:rPr>
            </w:pPr>
            <w:r w:rsidRPr="00877F8A">
              <w:rPr>
                <w:noProof w:val="0"/>
                <w:sz w:val="18"/>
                <w:szCs w:val="18"/>
              </w:rPr>
              <w:t>Report</w:t>
            </w:r>
          </w:p>
          <w:p w14:paraId="3529ECF7" w14:textId="77777777" w:rsidR="00BE0F42" w:rsidRPr="00877F8A" w:rsidRDefault="00BE0F42" w:rsidP="00BE0F42">
            <w:pPr>
              <w:pStyle w:val="RifTable"/>
              <w:rPr>
                <w:noProof w:val="0"/>
                <w:sz w:val="18"/>
                <w:szCs w:val="18"/>
              </w:rPr>
            </w:pPr>
            <w:r w:rsidRPr="00877F8A">
              <w:rPr>
                <w:noProof w:val="0"/>
                <w:sz w:val="18"/>
                <w:szCs w:val="18"/>
              </w:rPr>
              <w:t>GLP</w:t>
            </w:r>
          </w:p>
          <w:p w14:paraId="76C5DFC5" w14:textId="24748D35" w:rsidR="00BE0F42" w:rsidRPr="00877F8A" w:rsidRDefault="00BE0F42" w:rsidP="00BE0F42">
            <w:pPr>
              <w:pStyle w:val="KeinLeerraum1"/>
              <w:rPr>
                <w:sz w:val="18"/>
                <w:szCs w:val="18"/>
              </w:rPr>
            </w:pPr>
            <w:r w:rsidRPr="00877F8A">
              <w:rPr>
                <w:sz w:val="18"/>
                <w:szCs w:val="18"/>
              </w:rPr>
              <w:t>Unpublished</w:t>
            </w:r>
          </w:p>
        </w:tc>
        <w:tc>
          <w:tcPr>
            <w:tcW w:w="993" w:type="dxa"/>
          </w:tcPr>
          <w:p w14:paraId="202681E1" w14:textId="2659FD0D" w:rsidR="00BE0F42" w:rsidRPr="00877F8A" w:rsidRDefault="00BE0F42" w:rsidP="00BE0F42">
            <w:pPr>
              <w:jc w:val="center"/>
              <w:rPr>
                <w:sz w:val="18"/>
                <w:szCs w:val="18"/>
              </w:rPr>
            </w:pPr>
            <w:r w:rsidRPr="00877F8A">
              <w:rPr>
                <w:sz w:val="18"/>
                <w:szCs w:val="18"/>
              </w:rPr>
              <w:t>N</w:t>
            </w:r>
          </w:p>
        </w:tc>
        <w:tc>
          <w:tcPr>
            <w:tcW w:w="992" w:type="dxa"/>
          </w:tcPr>
          <w:p w14:paraId="00514B37" w14:textId="16713D3B"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49BF327B" w14:textId="77777777" w:rsidR="00BE0F42" w:rsidRPr="00877F8A" w:rsidRDefault="00BE0F42" w:rsidP="00BE0F42">
            <w:pPr>
              <w:jc w:val="center"/>
              <w:rPr>
                <w:sz w:val="18"/>
                <w:szCs w:val="18"/>
                <w:highlight w:val="yellow"/>
                <w:lang w:val="en-GB"/>
              </w:rPr>
            </w:pPr>
          </w:p>
        </w:tc>
        <w:tc>
          <w:tcPr>
            <w:tcW w:w="1100" w:type="dxa"/>
          </w:tcPr>
          <w:p w14:paraId="675A1387"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70066AF" w14:textId="05AC1630" w:rsidR="00BE0F42" w:rsidRPr="00877F8A" w:rsidRDefault="00BE0F42" w:rsidP="00BE0F42">
            <w:pPr>
              <w:jc w:val="center"/>
              <w:rPr>
                <w:sz w:val="18"/>
                <w:szCs w:val="18"/>
              </w:rPr>
            </w:pPr>
            <w:r w:rsidRPr="00877F8A">
              <w:rPr>
                <w:sz w:val="18"/>
                <w:szCs w:val="18"/>
              </w:rPr>
              <w:t>Soda</w:t>
            </w:r>
          </w:p>
        </w:tc>
      </w:tr>
      <w:tr w:rsidR="00BE0F42" w:rsidRPr="00877F8A" w14:paraId="5524274E" w14:textId="77777777" w:rsidTr="00877F8A">
        <w:tc>
          <w:tcPr>
            <w:tcW w:w="1413" w:type="dxa"/>
          </w:tcPr>
          <w:p w14:paraId="7E037095" w14:textId="6704C907" w:rsidR="00BE0F42" w:rsidRPr="00877F8A" w:rsidRDefault="00BE0F42" w:rsidP="00BE0F42">
            <w:pPr>
              <w:rPr>
                <w:sz w:val="18"/>
                <w:szCs w:val="18"/>
              </w:rPr>
            </w:pPr>
            <w:r w:rsidRPr="00877F8A">
              <w:rPr>
                <w:sz w:val="18"/>
                <w:szCs w:val="18"/>
              </w:rPr>
              <w:lastRenderedPageBreak/>
              <w:t>CP 8.6.2</w:t>
            </w:r>
          </w:p>
        </w:tc>
        <w:tc>
          <w:tcPr>
            <w:tcW w:w="1984" w:type="dxa"/>
          </w:tcPr>
          <w:p w14:paraId="6502EEE6" w14:textId="3DA10EC0" w:rsidR="00BE0F42" w:rsidRPr="00877F8A" w:rsidRDefault="00BE0F42" w:rsidP="00BE0F42">
            <w:pPr>
              <w:pStyle w:val="RepTable"/>
              <w:rPr>
                <w:noProof w:val="0"/>
                <w:sz w:val="18"/>
                <w:szCs w:val="18"/>
              </w:rPr>
            </w:pPr>
            <w:r w:rsidRPr="00877F8A">
              <w:rPr>
                <w:noProof w:val="0"/>
                <w:sz w:val="18"/>
                <w:szCs w:val="18"/>
              </w:rPr>
              <w:t>Raufer B.</w:t>
            </w:r>
          </w:p>
        </w:tc>
        <w:tc>
          <w:tcPr>
            <w:tcW w:w="709" w:type="dxa"/>
          </w:tcPr>
          <w:p w14:paraId="3C93E79D" w14:textId="66BFA33B" w:rsidR="00BE0F42" w:rsidRPr="00877F8A" w:rsidRDefault="00BE0F42" w:rsidP="00BE0F42">
            <w:pPr>
              <w:jc w:val="center"/>
              <w:rPr>
                <w:sz w:val="18"/>
                <w:szCs w:val="18"/>
              </w:rPr>
            </w:pPr>
            <w:r w:rsidRPr="00877F8A">
              <w:rPr>
                <w:sz w:val="18"/>
                <w:szCs w:val="18"/>
              </w:rPr>
              <w:t>2013</w:t>
            </w:r>
          </w:p>
        </w:tc>
        <w:tc>
          <w:tcPr>
            <w:tcW w:w="5528" w:type="dxa"/>
            <w:vAlign w:val="center"/>
          </w:tcPr>
          <w:p w14:paraId="60E5F336" w14:textId="77777777" w:rsidR="00BE0F42" w:rsidRPr="00877F8A" w:rsidRDefault="00BE0F42" w:rsidP="00BE0F42">
            <w:pPr>
              <w:pStyle w:val="RifTable"/>
              <w:rPr>
                <w:noProof w:val="0"/>
                <w:sz w:val="18"/>
                <w:szCs w:val="18"/>
              </w:rPr>
            </w:pPr>
            <w:r w:rsidRPr="00877F8A">
              <w:rPr>
                <w:noProof w:val="0"/>
                <w:sz w:val="18"/>
                <w:szCs w:val="18"/>
              </w:rPr>
              <w:t>Residue study on rotational crops after one application of Acetamiprid on bare soil at 2 sites in Europe in 2010 to 2012.</w:t>
            </w:r>
          </w:p>
          <w:p w14:paraId="70B04438" w14:textId="77777777" w:rsidR="00BE0F42" w:rsidRPr="00877F8A" w:rsidRDefault="00BE0F42" w:rsidP="00BE0F42">
            <w:pPr>
              <w:pStyle w:val="RifTable"/>
              <w:rPr>
                <w:noProof w:val="0"/>
                <w:sz w:val="18"/>
                <w:szCs w:val="18"/>
              </w:rPr>
            </w:pPr>
            <w:r w:rsidRPr="00877F8A">
              <w:rPr>
                <w:noProof w:val="0"/>
                <w:sz w:val="18"/>
                <w:szCs w:val="18"/>
              </w:rPr>
              <w:t>Report no RD-02495N2</w:t>
            </w:r>
          </w:p>
          <w:p w14:paraId="3535FDDF" w14:textId="77777777" w:rsidR="00BE0F42" w:rsidRPr="00877F8A" w:rsidRDefault="00BE0F42" w:rsidP="00BE0F42">
            <w:pPr>
              <w:pStyle w:val="RifTable"/>
              <w:rPr>
                <w:noProof w:val="0"/>
                <w:sz w:val="18"/>
                <w:szCs w:val="18"/>
              </w:rPr>
            </w:pPr>
            <w:r w:rsidRPr="00877F8A">
              <w:rPr>
                <w:noProof w:val="0"/>
                <w:sz w:val="18"/>
                <w:szCs w:val="18"/>
              </w:rPr>
              <w:t>GLP</w:t>
            </w:r>
          </w:p>
          <w:p w14:paraId="112947C2" w14:textId="735932A5" w:rsidR="00BE0F42" w:rsidRPr="00877F8A" w:rsidRDefault="00BE0F42" w:rsidP="00BE0F42">
            <w:pPr>
              <w:pStyle w:val="KeinLeerraum1"/>
              <w:rPr>
                <w:sz w:val="18"/>
                <w:szCs w:val="18"/>
              </w:rPr>
            </w:pPr>
            <w:r w:rsidRPr="00877F8A">
              <w:rPr>
                <w:sz w:val="18"/>
                <w:szCs w:val="18"/>
              </w:rPr>
              <w:t>Unpublished</w:t>
            </w:r>
          </w:p>
        </w:tc>
        <w:tc>
          <w:tcPr>
            <w:tcW w:w="993" w:type="dxa"/>
          </w:tcPr>
          <w:p w14:paraId="77B28928" w14:textId="3FF8CD97" w:rsidR="00BE0F42" w:rsidRPr="00877F8A" w:rsidRDefault="00BE0F42" w:rsidP="00BE0F42">
            <w:pPr>
              <w:jc w:val="center"/>
              <w:rPr>
                <w:sz w:val="18"/>
                <w:szCs w:val="18"/>
              </w:rPr>
            </w:pPr>
            <w:r w:rsidRPr="00877F8A">
              <w:rPr>
                <w:sz w:val="18"/>
                <w:szCs w:val="18"/>
              </w:rPr>
              <w:t>N</w:t>
            </w:r>
          </w:p>
        </w:tc>
        <w:tc>
          <w:tcPr>
            <w:tcW w:w="992" w:type="dxa"/>
          </w:tcPr>
          <w:p w14:paraId="1744BFC4" w14:textId="1146ACCB"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437D7BF9" w14:textId="77777777" w:rsidR="00BE0F42" w:rsidRPr="00877F8A" w:rsidRDefault="00BE0F42" w:rsidP="00BE0F42">
            <w:pPr>
              <w:jc w:val="center"/>
              <w:rPr>
                <w:sz w:val="18"/>
                <w:szCs w:val="18"/>
                <w:highlight w:val="yellow"/>
                <w:lang w:val="en-GB"/>
              </w:rPr>
            </w:pPr>
          </w:p>
        </w:tc>
        <w:tc>
          <w:tcPr>
            <w:tcW w:w="1100" w:type="dxa"/>
          </w:tcPr>
          <w:p w14:paraId="35DBD162"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4009DB05" w14:textId="4CFC5AF1" w:rsidR="00BE0F42" w:rsidRPr="00877F8A" w:rsidRDefault="00BE0F42" w:rsidP="00BE0F42">
            <w:pPr>
              <w:jc w:val="center"/>
              <w:rPr>
                <w:sz w:val="18"/>
                <w:szCs w:val="18"/>
              </w:rPr>
            </w:pPr>
            <w:r w:rsidRPr="00877F8A">
              <w:rPr>
                <w:sz w:val="18"/>
                <w:szCs w:val="18"/>
              </w:rPr>
              <w:t>Soda</w:t>
            </w:r>
          </w:p>
        </w:tc>
      </w:tr>
      <w:tr w:rsidR="00BE0F42" w:rsidRPr="00877F8A" w14:paraId="741242D4" w14:textId="77777777" w:rsidTr="00877F8A">
        <w:tc>
          <w:tcPr>
            <w:tcW w:w="1413" w:type="dxa"/>
          </w:tcPr>
          <w:p w14:paraId="45F6FF5D" w14:textId="7B9AB610" w:rsidR="00BE0F42" w:rsidRPr="00877F8A" w:rsidRDefault="00BE0F42" w:rsidP="00BE0F42">
            <w:pPr>
              <w:rPr>
                <w:sz w:val="18"/>
                <w:szCs w:val="18"/>
              </w:rPr>
            </w:pPr>
            <w:r w:rsidRPr="00877F8A">
              <w:rPr>
                <w:sz w:val="18"/>
                <w:szCs w:val="18"/>
              </w:rPr>
              <w:t>CP 8.6.2</w:t>
            </w:r>
          </w:p>
        </w:tc>
        <w:tc>
          <w:tcPr>
            <w:tcW w:w="1984" w:type="dxa"/>
          </w:tcPr>
          <w:p w14:paraId="2FAF7D42" w14:textId="79478CDA" w:rsidR="00BE0F42" w:rsidRPr="00877F8A" w:rsidRDefault="00BE0F42" w:rsidP="00BE0F42">
            <w:pPr>
              <w:pStyle w:val="RepTable"/>
              <w:rPr>
                <w:noProof w:val="0"/>
                <w:sz w:val="18"/>
                <w:szCs w:val="18"/>
              </w:rPr>
            </w:pPr>
            <w:r w:rsidRPr="00877F8A">
              <w:rPr>
                <w:noProof w:val="0"/>
                <w:sz w:val="18"/>
                <w:szCs w:val="18"/>
              </w:rPr>
              <w:t xml:space="preserve">Raufer B </w:t>
            </w:r>
          </w:p>
        </w:tc>
        <w:tc>
          <w:tcPr>
            <w:tcW w:w="709" w:type="dxa"/>
          </w:tcPr>
          <w:p w14:paraId="7A652B15" w14:textId="48F38FF0" w:rsidR="00BE0F42" w:rsidRPr="00877F8A" w:rsidRDefault="00BE0F42" w:rsidP="00BE0F42">
            <w:pPr>
              <w:jc w:val="center"/>
              <w:rPr>
                <w:sz w:val="18"/>
                <w:szCs w:val="18"/>
              </w:rPr>
            </w:pPr>
            <w:r w:rsidRPr="00877F8A">
              <w:rPr>
                <w:sz w:val="18"/>
                <w:szCs w:val="18"/>
              </w:rPr>
              <w:t>2014</w:t>
            </w:r>
          </w:p>
        </w:tc>
        <w:tc>
          <w:tcPr>
            <w:tcW w:w="5528" w:type="dxa"/>
            <w:vAlign w:val="center"/>
          </w:tcPr>
          <w:p w14:paraId="42E5D70F" w14:textId="77777777" w:rsidR="00BE0F42" w:rsidRPr="00877F8A" w:rsidRDefault="00BE0F42" w:rsidP="00BE0F42">
            <w:pPr>
              <w:pStyle w:val="RifTable"/>
              <w:rPr>
                <w:noProof w:val="0"/>
                <w:sz w:val="18"/>
                <w:szCs w:val="18"/>
              </w:rPr>
            </w:pPr>
            <w:r w:rsidRPr="00877F8A">
              <w:rPr>
                <w:noProof w:val="0"/>
                <w:sz w:val="18"/>
                <w:szCs w:val="18"/>
              </w:rPr>
              <w:t>Residue study on rotational crop (turnip) after one application of Acetamiprid on bare soil at 1 site in Europe in 2012 to 2013.</w:t>
            </w:r>
          </w:p>
          <w:p w14:paraId="0678315F" w14:textId="77777777" w:rsidR="00BE0F42" w:rsidRPr="00877F8A" w:rsidRDefault="00BE0F42" w:rsidP="00BE0F42">
            <w:pPr>
              <w:pStyle w:val="RifTable"/>
              <w:rPr>
                <w:noProof w:val="0"/>
                <w:sz w:val="18"/>
                <w:szCs w:val="18"/>
              </w:rPr>
            </w:pPr>
            <w:r w:rsidRPr="00877F8A">
              <w:rPr>
                <w:noProof w:val="0"/>
                <w:sz w:val="18"/>
                <w:szCs w:val="18"/>
              </w:rPr>
              <w:t>Report no. RD-02930</w:t>
            </w:r>
          </w:p>
          <w:p w14:paraId="4C0AB199" w14:textId="77777777" w:rsidR="00BE0F42" w:rsidRPr="00877F8A" w:rsidRDefault="00BE0F42" w:rsidP="00BE0F42">
            <w:pPr>
              <w:pStyle w:val="RifTable"/>
              <w:rPr>
                <w:noProof w:val="0"/>
                <w:sz w:val="18"/>
                <w:szCs w:val="18"/>
              </w:rPr>
            </w:pPr>
            <w:r w:rsidRPr="00877F8A">
              <w:rPr>
                <w:noProof w:val="0"/>
                <w:sz w:val="18"/>
                <w:szCs w:val="18"/>
              </w:rPr>
              <w:t>GLP: Yes</w:t>
            </w:r>
          </w:p>
          <w:p w14:paraId="1632CA3B" w14:textId="514C1B3D" w:rsidR="00BE0F42" w:rsidRPr="00877F8A" w:rsidRDefault="00BE0F42" w:rsidP="00BE0F42">
            <w:pPr>
              <w:pStyle w:val="KeinLeerraum1"/>
              <w:rPr>
                <w:sz w:val="18"/>
                <w:szCs w:val="18"/>
              </w:rPr>
            </w:pPr>
            <w:r w:rsidRPr="00877F8A">
              <w:rPr>
                <w:sz w:val="18"/>
                <w:szCs w:val="18"/>
              </w:rPr>
              <w:t>Unpublished</w:t>
            </w:r>
          </w:p>
        </w:tc>
        <w:tc>
          <w:tcPr>
            <w:tcW w:w="993" w:type="dxa"/>
          </w:tcPr>
          <w:p w14:paraId="3584E7D1" w14:textId="6FBDD923" w:rsidR="00BE0F42" w:rsidRPr="00877F8A" w:rsidRDefault="00BE0F42" w:rsidP="00BE0F42">
            <w:pPr>
              <w:jc w:val="center"/>
              <w:rPr>
                <w:sz w:val="18"/>
                <w:szCs w:val="18"/>
              </w:rPr>
            </w:pPr>
            <w:r w:rsidRPr="00877F8A">
              <w:rPr>
                <w:sz w:val="18"/>
                <w:szCs w:val="18"/>
              </w:rPr>
              <w:t>N</w:t>
            </w:r>
          </w:p>
        </w:tc>
        <w:tc>
          <w:tcPr>
            <w:tcW w:w="992" w:type="dxa"/>
          </w:tcPr>
          <w:p w14:paraId="46BE011C" w14:textId="5F5FAF9A" w:rsidR="00BE0F42" w:rsidRPr="00877F8A" w:rsidRDefault="00BE0F42" w:rsidP="00BE0F42">
            <w:pPr>
              <w:pStyle w:val="RepTable"/>
              <w:jc w:val="center"/>
              <w:rPr>
                <w:noProof w:val="0"/>
                <w:sz w:val="18"/>
                <w:szCs w:val="18"/>
              </w:rPr>
            </w:pPr>
            <w:r w:rsidRPr="00877F8A">
              <w:rPr>
                <w:sz w:val="18"/>
                <w:szCs w:val="18"/>
              </w:rPr>
              <w:t>N</w:t>
            </w:r>
          </w:p>
        </w:tc>
        <w:tc>
          <w:tcPr>
            <w:tcW w:w="1843" w:type="dxa"/>
          </w:tcPr>
          <w:p w14:paraId="023D7441" w14:textId="77777777" w:rsidR="00BE0F42" w:rsidRPr="00877F8A" w:rsidRDefault="00BE0F42" w:rsidP="00BE0F42">
            <w:pPr>
              <w:jc w:val="center"/>
              <w:rPr>
                <w:sz w:val="18"/>
                <w:szCs w:val="18"/>
                <w:highlight w:val="yellow"/>
                <w:lang w:val="en-GB"/>
              </w:rPr>
            </w:pPr>
          </w:p>
        </w:tc>
        <w:tc>
          <w:tcPr>
            <w:tcW w:w="1100" w:type="dxa"/>
          </w:tcPr>
          <w:p w14:paraId="0839AE30" w14:textId="77777777" w:rsidR="00BE0F42" w:rsidRPr="00877F8A" w:rsidRDefault="00BE0F42" w:rsidP="00BE0F42">
            <w:pPr>
              <w:pStyle w:val="RepTable"/>
              <w:jc w:val="center"/>
              <w:rPr>
                <w:noProof w:val="0"/>
                <w:sz w:val="18"/>
                <w:szCs w:val="18"/>
              </w:rPr>
            </w:pPr>
            <w:r w:rsidRPr="00877F8A">
              <w:rPr>
                <w:noProof w:val="0"/>
                <w:sz w:val="18"/>
                <w:szCs w:val="18"/>
              </w:rPr>
              <w:t>Nippon</w:t>
            </w:r>
          </w:p>
          <w:p w14:paraId="0AA1965E" w14:textId="27DC2ABA" w:rsidR="00BE0F42" w:rsidRPr="00877F8A" w:rsidRDefault="00BE0F42" w:rsidP="00BE0F42">
            <w:pPr>
              <w:jc w:val="center"/>
              <w:rPr>
                <w:sz w:val="18"/>
                <w:szCs w:val="18"/>
              </w:rPr>
            </w:pPr>
            <w:r w:rsidRPr="00877F8A">
              <w:rPr>
                <w:sz w:val="18"/>
                <w:szCs w:val="18"/>
              </w:rPr>
              <w:t>Soda</w:t>
            </w:r>
          </w:p>
        </w:tc>
      </w:tr>
    </w:tbl>
    <w:p w14:paraId="7C6807E2" w14:textId="77777777" w:rsidR="0047726B" w:rsidRDefault="0047726B" w:rsidP="0051725B">
      <w:pPr>
        <w:pStyle w:val="RepNewPart"/>
        <w:spacing w:before="0" w:after="0"/>
        <w:rPr>
          <w:rStyle w:val="RepEditorNote"/>
          <w:color w:val="auto"/>
          <w:lang w:val="en-GB"/>
        </w:rPr>
      </w:pPr>
    </w:p>
    <w:p w14:paraId="374ABE2E" w14:textId="77777777" w:rsidR="007A4CAE" w:rsidRPr="0047726B" w:rsidRDefault="007A4CAE" w:rsidP="0051725B">
      <w:pPr>
        <w:pStyle w:val="RepNewPart"/>
        <w:spacing w:before="0" w:after="0"/>
        <w:rPr>
          <w:rStyle w:val="RepEditorNote"/>
          <w:color w:val="auto"/>
          <w:sz w:val="20"/>
          <w:lang w:val="en-GB"/>
        </w:rPr>
      </w:pPr>
      <w:r w:rsidRPr="0047726B">
        <w:rPr>
          <w:rStyle w:val="RepEditorNote"/>
          <w:color w:val="auto"/>
          <w:sz w:val="20"/>
          <w:lang w:val="en-GB"/>
        </w:rPr>
        <w:t xml:space="preserve">List of data submitted by the applicant and not relied 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5"/>
        <w:gridCol w:w="1980"/>
        <w:gridCol w:w="711"/>
        <w:gridCol w:w="5528"/>
        <w:gridCol w:w="993"/>
        <w:gridCol w:w="993"/>
        <w:gridCol w:w="1841"/>
        <w:gridCol w:w="1101"/>
      </w:tblGrid>
      <w:tr w:rsidR="00FF6704" w:rsidRPr="002D6140" w14:paraId="4880C5E4" w14:textId="77777777" w:rsidTr="00877F8A">
        <w:trPr>
          <w:tblHeader/>
        </w:trPr>
        <w:tc>
          <w:tcPr>
            <w:tcW w:w="486" w:type="pct"/>
            <w:vAlign w:val="center"/>
          </w:tcPr>
          <w:p w14:paraId="496EAC0C"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680" w:type="pct"/>
            <w:vAlign w:val="center"/>
          </w:tcPr>
          <w:p w14:paraId="4F2AB655" w14:textId="5083A22A" w:rsidR="007A4CAE" w:rsidRPr="002D6140" w:rsidRDefault="0047726B" w:rsidP="0047726B">
            <w:pPr>
              <w:keepLines/>
              <w:tabs>
                <w:tab w:val="left" w:pos="720"/>
              </w:tabs>
              <w:overflowPunct w:val="0"/>
              <w:adjustRightInd w:val="0"/>
              <w:ind w:left="-60" w:right="-60"/>
              <w:jc w:val="center"/>
              <w:textAlignment w:val="baseline"/>
              <w:rPr>
                <w:b/>
                <w:sz w:val="18"/>
                <w:lang w:val="en-GB" w:eastAsia="nl-NL"/>
              </w:rPr>
            </w:pPr>
            <w:r>
              <w:rPr>
                <w:b/>
                <w:sz w:val="18"/>
                <w:lang w:val="en-GB" w:eastAsia="nl-NL"/>
              </w:rPr>
              <w:t>Author(s)</w:t>
            </w:r>
          </w:p>
        </w:tc>
        <w:tc>
          <w:tcPr>
            <w:tcW w:w="244" w:type="pct"/>
            <w:vAlign w:val="center"/>
          </w:tcPr>
          <w:p w14:paraId="34A1C80D"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1898" w:type="pct"/>
          </w:tcPr>
          <w:p w14:paraId="3D846726" w14:textId="77777777" w:rsidR="007A4CAE" w:rsidRPr="002D6140" w:rsidRDefault="007A4CAE" w:rsidP="0051725B">
            <w:pPr>
              <w:keepLines/>
              <w:tabs>
                <w:tab w:val="left" w:pos="720"/>
              </w:tabs>
              <w:overflowPunct w:val="0"/>
              <w:adjustRightInd w:val="0"/>
              <w:ind w:left="-60" w:right="-60"/>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1B760123" w14:textId="77777777" w:rsidR="007A4CAE" w:rsidRPr="002D6140" w:rsidRDefault="007A4CAE" w:rsidP="0051725B">
            <w:pPr>
              <w:keepLines/>
              <w:tabs>
                <w:tab w:val="left" w:pos="720"/>
              </w:tabs>
              <w:overflowPunct w:val="0"/>
              <w:adjustRightInd w:val="0"/>
              <w:ind w:left="-60" w:right="-60"/>
              <w:textAlignment w:val="baseline"/>
              <w:rPr>
                <w:b/>
                <w:sz w:val="18"/>
                <w:lang w:val="en-GB" w:eastAsia="nl-NL"/>
              </w:rPr>
            </w:pPr>
            <w:r w:rsidRPr="002D6140">
              <w:rPr>
                <w:b/>
                <w:sz w:val="18"/>
                <w:lang w:val="en-GB" w:eastAsia="nl-NL"/>
              </w:rPr>
              <w:t>GLP or GEP status</w:t>
            </w:r>
          </w:p>
          <w:p w14:paraId="19165783" w14:textId="77777777" w:rsidR="007A4CAE" w:rsidRPr="002D6140" w:rsidRDefault="007A4CAE" w:rsidP="0051725B">
            <w:pPr>
              <w:keepLines/>
              <w:tabs>
                <w:tab w:val="left" w:pos="720"/>
              </w:tabs>
              <w:overflowPunct w:val="0"/>
              <w:adjustRightInd w:val="0"/>
              <w:ind w:left="-60" w:right="-60"/>
              <w:textAlignment w:val="baseline"/>
              <w:rPr>
                <w:b/>
                <w:sz w:val="18"/>
                <w:lang w:val="en-GB" w:eastAsia="nl-NL"/>
              </w:rPr>
            </w:pPr>
            <w:r w:rsidRPr="002D6140">
              <w:rPr>
                <w:b/>
                <w:sz w:val="18"/>
                <w:lang w:val="en-GB" w:eastAsia="nl-NL"/>
              </w:rPr>
              <w:t>Published or not</w:t>
            </w:r>
          </w:p>
        </w:tc>
        <w:tc>
          <w:tcPr>
            <w:tcW w:w="341" w:type="pct"/>
            <w:vAlign w:val="center"/>
          </w:tcPr>
          <w:p w14:paraId="0927EE1F"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5BE6D135"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341" w:type="pct"/>
            <w:vAlign w:val="center"/>
          </w:tcPr>
          <w:p w14:paraId="40F4D611"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0BC50EAA"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632" w:type="pct"/>
            <w:vAlign w:val="center"/>
          </w:tcPr>
          <w:p w14:paraId="21D043FC"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378" w:type="pct"/>
            <w:vAlign w:val="center"/>
          </w:tcPr>
          <w:p w14:paraId="4DCCE52D" w14:textId="77777777" w:rsidR="007A4CAE" w:rsidRPr="002D6140" w:rsidRDefault="007A4CAE" w:rsidP="0047726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5814D0" w:rsidRPr="002D6140" w14:paraId="69522627" w14:textId="77777777" w:rsidTr="00AA6EAF">
        <w:tc>
          <w:tcPr>
            <w:tcW w:w="486" w:type="pct"/>
            <w:tcBorders>
              <w:top w:val="single" w:sz="4" w:space="0" w:color="auto"/>
              <w:left w:val="single" w:sz="4" w:space="0" w:color="auto"/>
              <w:bottom w:val="single" w:sz="4" w:space="0" w:color="auto"/>
              <w:right w:val="single" w:sz="4" w:space="0" w:color="auto"/>
            </w:tcBorders>
          </w:tcPr>
          <w:p w14:paraId="4DBC8287" w14:textId="226B14B3" w:rsidR="005814D0" w:rsidRPr="005814D0" w:rsidRDefault="005814D0" w:rsidP="005814D0">
            <w:pPr>
              <w:jc w:val="center"/>
              <w:rPr>
                <w:sz w:val="18"/>
                <w:szCs w:val="18"/>
                <w:lang w:val="en-GB"/>
              </w:rPr>
            </w:pPr>
            <w:r w:rsidRPr="005814D0">
              <w:rPr>
                <w:sz w:val="18"/>
                <w:szCs w:val="20"/>
              </w:rPr>
              <w:t>KCP 10.1.2/06</w:t>
            </w:r>
          </w:p>
        </w:tc>
        <w:tc>
          <w:tcPr>
            <w:tcW w:w="680" w:type="pct"/>
            <w:tcBorders>
              <w:top w:val="single" w:sz="4" w:space="0" w:color="auto"/>
              <w:left w:val="single" w:sz="4" w:space="0" w:color="auto"/>
              <w:bottom w:val="single" w:sz="4" w:space="0" w:color="auto"/>
              <w:right w:val="single" w:sz="4" w:space="0" w:color="auto"/>
            </w:tcBorders>
          </w:tcPr>
          <w:p w14:paraId="0105CCE8" w14:textId="77777777" w:rsidR="005814D0" w:rsidRPr="005814D0" w:rsidRDefault="005814D0" w:rsidP="00346BB4">
            <w:pPr>
              <w:pStyle w:val="RepTable"/>
              <w:rPr>
                <w:noProof w:val="0"/>
                <w:sz w:val="18"/>
                <w:szCs w:val="20"/>
              </w:rPr>
            </w:pPr>
            <w:r w:rsidRPr="005814D0">
              <w:rPr>
                <w:noProof w:val="0"/>
                <w:sz w:val="18"/>
                <w:szCs w:val="20"/>
              </w:rPr>
              <w:t xml:space="preserve">Ebeling, M., </w:t>
            </w:r>
          </w:p>
          <w:p w14:paraId="53E85FF7" w14:textId="56928465" w:rsidR="005814D0" w:rsidRPr="005814D0" w:rsidRDefault="005814D0" w:rsidP="00346BB4">
            <w:pPr>
              <w:rPr>
                <w:sz w:val="18"/>
                <w:szCs w:val="18"/>
                <w:lang w:val="en-GB"/>
              </w:rPr>
            </w:pPr>
            <w:r w:rsidRPr="005814D0">
              <w:rPr>
                <w:sz w:val="18"/>
                <w:szCs w:val="20"/>
              </w:rPr>
              <w:t>Wang, M.</w:t>
            </w:r>
          </w:p>
        </w:tc>
        <w:tc>
          <w:tcPr>
            <w:tcW w:w="244" w:type="pct"/>
            <w:tcBorders>
              <w:top w:val="single" w:sz="4" w:space="0" w:color="auto"/>
              <w:left w:val="single" w:sz="4" w:space="0" w:color="auto"/>
              <w:bottom w:val="single" w:sz="4" w:space="0" w:color="auto"/>
              <w:right w:val="single" w:sz="4" w:space="0" w:color="auto"/>
            </w:tcBorders>
          </w:tcPr>
          <w:p w14:paraId="14B6684A" w14:textId="4DEE05A9" w:rsidR="005814D0" w:rsidRPr="005814D0" w:rsidRDefault="005814D0" w:rsidP="005814D0">
            <w:pPr>
              <w:jc w:val="center"/>
              <w:rPr>
                <w:sz w:val="18"/>
                <w:szCs w:val="18"/>
                <w:lang w:val="en-GB"/>
              </w:rPr>
            </w:pPr>
            <w:r w:rsidRPr="005814D0">
              <w:rPr>
                <w:sz w:val="18"/>
                <w:szCs w:val="20"/>
              </w:rPr>
              <w:t>2018</w:t>
            </w:r>
          </w:p>
        </w:tc>
        <w:tc>
          <w:tcPr>
            <w:tcW w:w="1898" w:type="pct"/>
            <w:tcBorders>
              <w:top w:val="single" w:sz="4" w:space="0" w:color="auto"/>
              <w:left w:val="single" w:sz="4" w:space="0" w:color="auto"/>
              <w:bottom w:val="single" w:sz="4" w:space="0" w:color="auto"/>
              <w:right w:val="single" w:sz="4" w:space="0" w:color="auto"/>
            </w:tcBorders>
          </w:tcPr>
          <w:p w14:paraId="3F5C0A13" w14:textId="77777777" w:rsidR="005814D0" w:rsidRPr="005814D0" w:rsidRDefault="005814D0" w:rsidP="005814D0">
            <w:pPr>
              <w:pStyle w:val="RepTable"/>
              <w:rPr>
                <w:noProof w:val="0"/>
                <w:sz w:val="18"/>
                <w:szCs w:val="20"/>
              </w:rPr>
            </w:pPr>
            <w:r w:rsidRPr="005814D0">
              <w:rPr>
                <w:noProof w:val="0"/>
                <w:sz w:val="18"/>
                <w:szCs w:val="20"/>
              </w:rPr>
              <w:t>Dissipation of Plant Protection Products From Foliage. Envi-</w:t>
            </w:r>
            <w:proofErr w:type="spellStart"/>
            <w:r w:rsidRPr="005814D0">
              <w:rPr>
                <w:noProof w:val="0"/>
                <w:sz w:val="18"/>
                <w:szCs w:val="20"/>
              </w:rPr>
              <w:t>ronmental</w:t>
            </w:r>
            <w:proofErr w:type="spellEnd"/>
            <w:r w:rsidRPr="005814D0">
              <w:rPr>
                <w:noProof w:val="0"/>
                <w:sz w:val="18"/>
                <w:szCs w:val="20"/>
              </w:rPr>
              <w:t xml:space="preserve"> Toxicology and Chemistry 37:1926–1932</w:t>
            </w:r>
          </w:p>
          <w:p w14:paraId="48FB4109" w14:textId="77777777" w:rsidR="005814D0" w:rsidRPr="005814D0" w:rsidRDefault="005814D0" w:rsidP="005814D0">
            <w:pPr>
              <w:pStyle w:val="RepTable"/>
              <w:rPr>
                <w:noProof w:val="0"/>
                <w:sz w:val="18"/>
                <w:szCs w:val="20"/>
              </w:rPr>
            </w:pPr>
            <w:r w:rsidRPr="005814D0">
              <w:rPr>
                <w:noProof w:val="0"/>
                <w:sz w:val="18"/>
                <w:szCs w:val="20"/>
              </w:rPr>
              <w:t>GLP: no</w:t>
            </w:r>
          </w:p>
          <w:p w14:paraId="34CBA564" w14:textId="69FAD0B5" w:rsidR="005814D0" w:rsidRPr="005814D0" w:rsidRDefault="005814D0" w:rsidP="00346BB4">
            <w:pPr>
              <w:rPr>
                <w:sz w:val="18"/>
                <w:szCs w:val="18"/>
                <w:lang w:val="en-GB"/>
              </w:rPr>
            </w:pPr>
            <w:r w:rsidRPr="005814D0">
              <w:rPr>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0394C440" w14:textId="562592CF" w:rsidR="005814D0" w:rsidRPr="005814D0" w:rsidRDefault="005814D0" w:rsidP="005814D0">
            <w:pPr>
              <w:jc w:val="center"/>
              <w:rPr>
                <w:sz w:val="18"/>
                <w:szCs w:val="18"/>
                <w:lang w:val="en-GB"/>
              </w:rPr>
            </w:pPr>
            <w:r w:rsidRPr="005814D0">
              <w:rPr>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7D397355" w14:textId="7A7DEDFB" w:rsidR="005814D0" w:rsidRPr="005814D0" w:rsidRDefault="005814D0" w:rsidP="005814D0">
            <w:pPr>
              <w:jc w:val="center"/>
              <w:rPr>
                <w:sz w:val="18"/>
                <w:szCs w:val="18"/>
                <w:lang w:val="en-GB"/>
              </w:rPr>
            </w:pPr>
            <w:r w:rsidRPr="005814D0">
              <w:rPr>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200A8AE7" w14:textId="77777777" w:rsidR="005814D0" w:rsidRPr="005814D0" w:rsidRDefault="005814D0" w:rsidP="005814D0">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4F7F7FAE" w14:textId="4C1FADC5" w:rsidR="005814D0" w:rsidRPr="005814D0" w:rsidRDefault="005814D0" w:rsidP="005814D0">
            <w:pPr>
              <w:jc w:val="center"/>
              <w:rPr>
                <w:sz w:val="18"/>
                <w:szCs w:val="18"/>
                <w:lang w:val="en-GB"/>
              </w:rPr>
            </w:pPr>
            <w:r w:rsidRPr="005814D0">
              <w:rPr>
                <w:sz w:val="18"/>
                <w:szCs w:val="20"/>
              </w:rPr>
              <w:t>Public</w:t>
            </w:r>
          </w:p>
        </w:tc>
      </w:tr>
      <w:tr w:rsidR="005814D0" w:rsidRPr="002D6140" w14:paraId="02E7BAE7" w14:textId="77777777" w:rsidTr="00AA6EAF">
        <w:tc>
          <w:tcPr>
            <w:tcW w:w="486" w:type="pct"/>
            <w:tcBorders>
              <w:top w:val="single" w:sz="4" w:space="0" w:color="auto"/>
              <w:left w:val="single" w:sz="4" w:space="0" w:color="auto"/>
              <w:bottom w:val="single" w:sz="4" w:space="0" w:color="auto"/>
              <w:right w:val="single" w:sz="4" w:space="0" w:color="auto"/>
            </w:tcBorders>
          </w:tcPr>
          <w:p w14:paraId="36F5CC38" w14:textId="765A3482" w:rsidR="005814D0" w:rsidRPr="005814D0" w:rsidRDefault="005814D0" w:rsidP="005814D0">
            <w:pPr>
              <w:jc w:val="center"/>
              <w:rPr>
                <w:sz w:val="18"/>
                <w:szCs w:val="18"/>
                <w:lang w:val="en-GB"/>
              </w:rPr>
            </w:pPr>
            <w:r w:rsidRPr="005814D0">
              <w:rPr>
                <w:sz w:val="18"/>
                <w:szCs w:val="20"/>
              </w:rPr>
              <w:t>KCP 10.1.2/07</w:t>
            </w:r>
          </w:p>
        </w:tc>
        <w:tc>
          <w:tcPr>
            <w:tcW w:w="680" w:type="pct"/>
            <w:tcBorders>
              <w:top w:val="single" w:sz="4" w:space="0" w:color="auto"/>
              <w:left w:val="single" w:sz="4" w:space="0" w:color="auto"/>
              <w:bottom w:val="single" w:sz="4" w:space="0" w:color="auto"/>
              <w:right w:val="single" w:sz="4" w:space="0" w:color="auto"/>
            </w:tcBorders>
          </w:tcPr>
          <w:p w14:paraId="0EA8529E" w14:textId="7D9D462D" w:rsidR="005814D0" w:rsidRPr="005814D0" w:rsidRDefault="005814D0" w:rsidP="00346BB4">
            <w:pPr>
              <w:rPr>
                <w:sz w:val="18"/>
                <w:szCs w:val="18"/>
                <w:lang w:val="en-GB"/>
              </w:rPr>
            </w:pPr>
            <w:proofErr w:type="spellStart"/>
            <w:r w:rsidRPr="005814D0">
              <w:rPr>
                <w:sz w:val="18"/>
                <w:szCs w:val="20"/>
                <w:lang w:val="de-DE"/>
              </w:rPr>
              <w:t>Kaetzke</w:t>
            </w:r>
            <w:proofErr w:type="spellEnd"/>
            <w:r w:rsidRPr="005814D0">
              <w:rPr>
                <w:sz w:val="18"/>
                <w:szCs w:val="20"/>
                <w:lang w:val="de-DE"/>
              </w:rPr>
              <w:t xml:space="preserve">, P., Niedermeier, J., </w:t>
            </w:r>
            <w:proofErr w:type="spellStart"/>
            <w:r w:rsidRPr="005814D0">
              <w:rPr>
                <w:sz w:val="18"/>
                <w:szCs w:val="20"/>
                <w:lang w:val="de-DE"/>
              </w:rPr>
              <w:t>Masseti</w:t>
            </w:r>
            <w:proofErr w:type="spellEnd"/>
            <w:r w:rsidRPr="005814D0">
              <w:rPr>
                <w:sz w:val="18"/>
                <w:szCs w:val="20"/>
                <w:lang w:val="de-DE"/>
              </w:rPr>
              <w:t>, M.</w:t>
            </w:r>
          </w:p>
        </w:tc>
        <w:tc>
          <w:tcPr>
            <w:tcW w:w="244" w:type="pct"/>
            <w:tcBorders>
              <w:top w:val="single" w:sz="4" w:space="0" w:color="auto"/>
              <w:left w:val="single" w:sz="4" w:space="0" w:color="auto"/>
              <w:bottom w:val="single" w:sz="4" w:space="0" w:color="auto"/>
              <w:right w:val="single" w:sz="4" w:space="0" w:color="auto"/>
            </w:tcBorders>
          </w:tcPr>
          <w:p w14:paraId="6A763BCE" w14:textId="159A1C5E" w:rsidR="005814D0" w:rsidRPr="005814D0" w:rsidRDefault="005814D0" w:rsidP="005814D0">
            <w:pPr>
              <w:jc w:val="center"/>
              <w:rPr>
                <w:sz w:val="18"/>
                <w:szCs w:val="18"/>
                <w:lang w:val="en-GB"/>
              </w:rPr>
            </w:pPr>
            <w:r w:rsidRPr="005814D0">
              <w:rPr>
                <w:sz w:val="18"/>
                <w:szCs w:val="20"/>
              </w:rPr>
              <w:t>2003</w:t>
            </w:r>
          </w:p>
        </w:tc>
        <w:tc>
          <w:tcPr>
            <w:tcW w:w="1898" w:type="pct"/>
            <w:tcBorders>
              <w:top w:val="single" w:sz="4" w:space="0" w:color="auto"/>
              <w:left w:val="single" w:sz="4" w:space="0" w:color="auto"/>
              <w:bottom w:val="single" w:sz="4" w:space="0" w:color="auto"/>
              <w:right w:val="single" w:sz="4" w:space="0" w:color="auto"/>
            </w:tcBorders>
          </w:tcPr>
          <w:p w14:paraId="543F0AE7" w14:textId="77777777" w:rsidR="005814D0" w:rsidRPr="005814D0" w:rsidRDefault="005814D0" w:rsidP="005814D0">
            <w:pPr>
              <w:pStyle w:val="RepTable"/>
              <w:rPr>
                <w:noProof w:val="0"/>
                <w:sz w:val="18"/>
                <w:szCs w:val="20"/>
                <w:lang w:val="de-DE"/>
              </w:rPr>
            </w:pPr>
            <w:proofErr w:type="spellStart"/>
            <w:r w:rsidRPr="005814D0">
              <w:rPr>
                <w:noProof w:val="0"/>
                <w:sz w:val="18"/>
                <w:szCs w:val="20"/>
                <w:lang w:val="de-DE"/>
              </w:rPr>
              <w:t>Oryctolagus</w:t>
            </w:r>
            <w:proofErr w:type="spellEnd"/>
            <w:r w:rsidRPr="005814D0">
              <w:rPr>
                <w:noProof w:val="0"/>
                <w:sz w:val="18"/>
                <w:szCs w:val="20"/>
                <w:lang w:val="de-DE"/>
              </w:rPr>
              <w:t xml:space="preserve"> </w:t>
            </w:r>
            <w:proofErr w:type="spellStart"/>
            <w:r w:rsidRPr="005814D0">
              <w:rPr>
                <w:noProof w:val="0"/>
                <w:sz w:val="18"/>
                <w:szCs w:val="20"/>
                <w:lang w:val="de-DE"/>
              </w:rPr>
              <w:t>cuniculus</w:t>
            </w:r>
            <w:proofErr w:type="spellEnd"/>
            <w:r w:rsidRPr="005814D0">
              <w:rPr>
                <w:noProof w:val="0"/>
                <w:sz w:val="18"/>
                <w:szCs w:val="20"/>
                <w:lang w:val="de-DE"/>
              </w:rPr>
              <w:t xml:space="preserve"> (Linné, 1758) Europäisches Wildkaninchen. In: Handbuch der Säugetiere Europas, </w:t>
            </w:r>
            <w:proofErr w:type="spellStart"/>
            <w:r w:rsidRPr="005814D0">
              <w:rPr>
                <w:noProof w:val="0"/>
                <w:sz w:val="18"/>
                <w:szCs w:val="20"/>
                <w:lang w:val="de-DE"/>
              </w:rPr>
              <w:t>Lagomorpha</w:t>
            </w:r>
            <w:proofErr w:type="spellEnd"/>
            <w:r w:rsidRPr="005814D0">
              <w:rPr>
                <w:noProof w:val="0"/>
                <w:sz w:val="18"/>
                <w:szCs w:val="20"/>
                <w:lang w:val="de-DE"/>
              </w:rPr>
              <w:t xml:space="preserve"> (Ed. </w:t>
            </w:r>
            <w:proofErr w:type="spellStart"/>
            <w:r w:rsidRPr="005814D0">
              <w:rPr>
                <w:noProof w:val="0"/>
                <w:sz w:val="18"/>
                <w:szCs w:val="20"/>
                <w:lang w:val="de-DE"/>
              </w:rPr>
              <w:t>by</w:t>
            </w:r>
            <w:proofErr w:type="spellEnd"/>
            <w:r w:rsidRPr="005814D0">
              <w:rPr>
                <w:noProof w:val="0"/>
                <w:sz w:val="18"/>
                <w:szCs w:val="20"/>
                <w:lang w:val="de-DE"/>
              </w:rPr>
              <w:t xml:space="preserve"> Niethammer, J. &amp; Krapp, F.), pp. 189 - 289: AULA-Verlag.</w:t>
            </w:r>
          </w:p>
          <w:p w14:paraId="11922812" w14:textId="77777777" w:rsidR="005814D0" w:rsidRPr="005814D0" w:rsidRDefault="005814D0" w:rsidP="005814D0">
            <w:pPr>
              <w:pStyle w:val="RepTable"/>
              <w:rPr>
                <w:noProof w:val="0"/>
                <w:sz w:val="18"/>
                <w:szCs w:val="20"/>
              </w:rPr>
            </w:pPr>
            <w:r w:rsidRPr="005814D0">
              <w:rPr>
                <w:noProof w:val="0"/>
                <w:sz w:val="18"/>
                <w:szCs w:val="20"/>
              </w:rPr>
              <w:t>GLP: no</w:t>
            </w:r>
          </w:p>
          <w:p w14:paraId="54E147D1" w14:textId="2F180073" w:rsidR="005814D0" w:rsidRPr="005814D0" w:rsidRDefault="005814D0" w:rsidP="00346BB4">
            <w:pPr>
              <w:rPr>
                <w:sz w:val="18"/>
                <w:szCs w:val="18"/>
                <w:lang w:val="en-GB"/>
              </w:rPr>
            </w:pPr>
            <w:r w:rsidRPr="005814D0">
              <w:rPr>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618D1209" w14:textId="46D60150" w:rsidR="005814D0" w:rsidRPr="005814D0" w:rsidRDefault="005814D0" w:rsidP="005814D0">
            <w:pPr>
              <w:jc w:val="center"/>
              <w:rPr>
                <w:sz w:val="18"/>
                <w:szCs w:val="18"/>
                <w:lang w:val="en-GB"/>
              </w:rPr>
            </w:pPr>
            <w:r w:rsidRPr="005814D0">
              <w:rPr>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7BF9DFCC" w14:textId="1AFD231F" w:rsidR="005814D0" w:rsidRPr="005814D0" w:rsidRDefault="005814D0" w:rsidP="005814D0">
            <w:pPr>
              <w:jc w:val="center"/>
              <w:rPr>
                <w:sz w:val="18"/>
                <w:szCs w:val="18"/>
                <w:lang w:val="en-GB"/>
              </w:rPr>
            </w:pPr>
            <w:r w:rsidRPr="005814D0">
              <w:rPr>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3C0B90F7" w14:textId="77777777" w:rsidR="005814D0" w:rsidRPr="005814D0" w:rsidRDefault="005814D0" w:rsidP="005814D0">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22C53750" w14:textId="7C39138E" w:rsidR="005814D0" w:rsidRPr="005814D0" w:rsidRDefault="005814D0" w:rsidP="005814D0">
            <w:pPr>
              <w:jc w:val="center"/>
              <w:rPr>
                <w:sz w:val="18"/>
                <w:szCs w:val="18"/>
                <w:lang w:val="en-GB"/>
              </w:rPr>
            </w:pPr>
            <w:r w:rsidRPr="005814D0">
              <w:rPr>
                <w:sz w:val="18"/>
                <w:szCs w:val="20"/>
              </w:rPr>
              <w:t>Public</w:t>
            </w:r>
          </w:p>
        </w:tc>
      </w:tr>
      <w:tr w:rsidR="005814D0" w:rsidRPr="002D6140" w14:paraId="39E9A44C" w14:textId="77777777" w:rsidTr="00AA6EAF">
        <w:tc>
          <w:tcPr>
            <w:tcW w:w="486" w:type="pct"/>
            <w:tcBorders>
              <w:top w:val="single" w:sz="4" w:space="0" w:color="auto"/>
              <w:left w:val="single" w:sz="4" w:space="0" w:color="auto"/>
              <w:bottom w:val="single" w:sz="4" w:space="0" w:color="auto"/>
              <w:right w:val="single" w:sz="4" w:space="0" w:color="auto"/>
            </w:tcBorders>
          </w:tcPr>
          <w:p w14:paraId="6C05D59B" w14:textId="34B030BD" w:rsidR="005814D0" w:rsidRPr="005814D0" w:rsidRDefault="005814D0" w:rsidP="005814D0">
            <w:pPr>
              <w:jc w:val="center"/>
              <w:rPr>
                <w:sz w:val="18"/>
                <w:szCs w:val="18"/>
                <w:lang w:val="en-GB"/>
              </w:rPr>
            </w:pPr>
            <w:r w:rsidRPr="005814D0">
              <w:rPr>
                <w:sz w:val="18"/>
                <w:szCs w:val="20"/>
              </w:rPr>
              <w:t>KCP 10.1.2/08</w:t>
            </w:r>
          </w:p>
        </w:tc>
        <w:tc>
          <w:tcPr>
            <w:tcW w:w="680" w:type="pct"/>
            <w:tcBorders>
              <w:top w:val="single" w:sz="4" w:space="0" w:color="auto"/>
              <w:left w:val="single" w:sz="4" w:space="0" w:color="auto"/>
              <w:bottom w:val="single" w:sz="4" w:space="0" w:color="auto"/>
              <w:right w:val="single" w:sz="4" w:space="0" w:color="auto"/>
            </w:tcBorders>
          </w:tcPr>
          <w:p w14:paraId="36E08CE7" w14:textId="664A89C4" w:rsidR="005814D0" w:rsidRPr="00BC5074" w:rsidRDefault="005814D0" w:rsidP="00346BB4">
            <w:pPr>
              <w:rPr>
                <w:sz w:val="18"/>
                <w:szCs w:val="18"/>
                <w:lang w:val="pt-PT"/>
              </w:rPr>
            </w:pPr>
            <w:r w:rsidRPr="005814D0">
              <w:rPr>
                <w:sz w:val="18"/>
                <w:szCs w:val="20"/>
                <w:lang w:val="es-ES"/>
              </w:rPr>
              <w:t>Gea-Izquierdo, G., Muñoz-Igualada, J., San Miguel-Ayanz, A</w:t>
            </w:r>
          </w:p>
        </w:tc>
        <w:tc>
          <w:tcPr>
            <w:tcW w:w="244" w:type="pct"/>
            <w:tcBorders>
              <w:top w:val="single" w:sz="4" w:space="0" w:color="auto"/>
              <w:left w:val="single" w:sz="4" w:space="0" w:color="auto"/>
              <w:bottom w:val="single" w:sz="4" w:space="0" w:color="auto"/>
              <w:right w:val="single" w:sz="4" w:space="0" w:color="auto"/>
            </w:tcBorders>
          </w:tcPr>
          <w:p w14:paraId="5F8A3B7B" w14:textId="54940C81" w:rsidR="005814D0" w:rsidRPr="005814D0" w:rsidRDefault="005814D0" w:rsidP="005814D0">
            <w:pPr>
              <w:jc w:val="center"/>
              <w:rPr>
                <w:sz w:val="18"/>
                <w:szCs w:val="18"/>
                <w:lang w:val="en-GB"/>
              </w:rPr>
            </w:pPr>
            <w:r w:rsidRPr="005814D0">
              <w:rPr>
                <w:sz w:val="18"/>
                <w:szCs w:val="20"/>
              </w:rPr>
              <w:t>2005</w:t>
            </w:r>
          </w:p>
        </w:tc>
        <w:tc>
          <w:tcPr>
            <w:tcW w:w="1898" w:type="pct"/>
            <w:tcBorders>
              <w:top w:val="single" w:sz="4" w:space="0" w:color="auto"/>
              <w:left w:val="single" w:sz="4" w:space="0" w:color="auto"/>
              <w:bottom w:val="single" w:sz="4" w:space="0" w:color="auto"/>
              <w:right w:val="single" w:sz="4" w:space="0" w:color="auto"/>
            </w:tcBorders>
          </w:tcPr>
          <w:p w14:paraId="4EB084B5" w14:textId="77777777" w:rsidR="005814D0" w:rsidRPr="005814D0" w:rsidRDefault="005814D0" w:rsidP="005814D0">
            <w:pPr>
              <w:pStyle w:val="RepTable"/>
              <w:rPr>
                <w:noProof w:val="0"/>
                <w:sz w:val="18"/>
                <w:szCs w:val="20"/>
              </w:rPr>
            </w:pPr>
            <w:r w:rsidRPr="005814D0">
              <w:rPr>
                <w:noProof w:val="0"/>
                <w:sz w:val="18"/>
                <w:szCs w:val="20"/>
                <w:lang w:val="es-ES"/>
              </w:rPr>
              <w:t xml:space="preserve">Gea-Izquierdo, G., Muñoz-Igualada, J. &amp; San Miguel-Ayanz, A. 2005. </w:t>
            </w:r>
            <w:r w:rsidRPr="005814D0">
              <w:rPr>
                <w:noProof w:val="0"/>
                <w:sz w:val="18"/>
                <w:szCs w:val="20"/>
              </w:rPr>
              <w:t xml:space="preserve">Rabbit warren distribution in relation to pasture communities in Mediterranean habitats: consequences for management of rabbit populations. Wildlife Research, 32, 723-731 </w:t>
            </w:r>
          </w:p>
          <w:p w14:paraId="64DFF768" w14:textId="77777777" w:rsidR="005814D0" w:rsidRPr="005814D0" w:rsidRDefault="005814D0" w:rsidP="005814D0">
            <w:pPr>
              <w:pStyle w:val="RepTable"/>
              <w:rPr>
                <w:noProof w:val="0"/>
                <w:sz w:val="18"/>
                <w:szCs w:val="20"/>
              </w:rPr>
            </w:pPr>
            <w:r w:rsidRPr="005814D0">
              <w:rPr>
                <w:noProof w:val="0"/>
                <w:sz w:val="18"/>
                <w:szCs w:val="20"/>
              </w:rPr>
              <w:t xml:space="preserve">GLP No. </w:t>
            </w:r>
          </w:p>
          <w:p w14:paraId="7F2340F2" w14:textId="77777777" w:rsidR="005814D0" w:rsidRPr="005814D0" w:rsidRDefault="005814D0" w:rsidP="005814D0">
            <w:pPr>
              <w:pStyle w:val="RepTable"/>
              <w:rPr>
                <w:noProof w:val="0"/>
                <w:sz w:val="18"/>
                <w:szCs w:val="20"/>
              </w:rPr>
            </w:pPr>
            <w:r w:rsidRPr="005814D0">
              <w:rPr>
                <w:noProof w:val="0"/>
                <w:sz w:val="18"/>
                <w:szCs w:val="20"/>
              </w:rPr>
              <w:t>Published: no</w:t>
            </w:r>
          </w:p>
          <w:p w14:paraId="5518B50D" w14:textId="77777777" w:rsidR="005814D0" w:rsidRPr="005814D0" w:rsidRDefault="005814D0" w:rsidP="005814D0">
            <w:pPr>
              <w:jc w:val="center"/>
              <w:rPr>
                <w:sz w:val="18"/>
                <w:szCs w:val="18"/>
                <w:lang w:val="en-GB"/>
              </w:rPr>
            </w:pPr>
          </w:p>
        </w:tc>
        <w:tc>
          <w:tcPr>
            <w:tcW w:w="341" w:type="pct"/>
            <w:tcBorders>
              <w:top w:val="single" w:sz="4" w:space="0" w:color="auto"/>
              <w:left w:val="single" w:sz="4" w:space="0" w:color="auto"/>
              <w:bottom w:val="single" w:sz="4" w:space="0" w:color="auto"/>
              <w:right w:val="single" w:sz="4" w:space="0" w:color="auto"/>
            </w:tcBorders>
          </w:tcPr>
          <w:p w14:paraId="2FE6859F" w14:textId="067F80E6" w:rsidR="005814D0" w:rsidRPr="005814D0" w:rsidRDefault="005814D0" w:rsidP="005814D0">
            <w:pPr>
              <w:jc w:val="center"/>
              <w:rPr>
                <w:sz w:val="18"/>
                <w:szCs w:val="18"/>
                <w:lang w:val="en-GB"/>
              </w:rPr>
            </w:pPr>
            <w:r w:rsidRPr="005814D0">
              <w:rPr>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39A0ECB2" w14:textId="6480AA21" w:rsidR="005814D0" w:rsidRPr="005814D0" w:rsidRDefault="005814D0" w:rsidP="005814D0">
            <w:pPr>
              <w:jc w:val="center"/>
              <w:rPr>
                <w:sz w:val="18"/>
                <w:szCs w:val="18"/>
                <w:lang w:val="en-GB"/>
              </w:rPr>
            </w:pPr>
            <w:r w:rsidRPr="005814D0">
              <w:rPr>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6DA52A86" w14:textId="77777777" w:rsidR="005814D0" w:rsidRPr="005814D0" w:rsidRDefault="005814D0" w:rsidP="005814D0">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745D49EB" w14:textId="370BA522" w:rsidR="005814D0" w:rsidRPr="005814D0" w:rsidRDefault="005814D0" w:rsidP="005814D0">
            <w:pPr>
              <w:jc w:val="center"/>
              <w:rPr>
                <w:sz w:val="18"/>
                <w:szCs w:val="18"/>
                <w:lang w:val="en-GB"/>
              </w:rPr>
            </w:pPr>
            <w:r w:rsidRPr="005814D0">
              <w:rPr>
                <w:sz w:val="18"/>
                <w:szCs w:val="20"/>
              </w:rPr>
              <w:t>Public</w:t>
            </w:r>
          </w:p>
        </w:tc>
      </w:tr>
      <w:tr w:rsidR="005814D0" w:rsidRPr="002D6140" w14:paraId="5C3EB80C" w14:textId="77777777" w:rsidTr="00AA6EAF">
        <w:tc>
          <w:tcPr>
            <w:tcW w:w="486" w:type="pct"/>
            <w:tcBorders>
              <w:top w:val="single" w:sz="4" w:space="0" w:color="auto"/>
              <w:left w:val="single" w:sz="4" w:space="0" w:color="auto"/>
              <w:bottom w:val="single" w:sz="4" w:space="0" w:color="auto"/>
              <w:right w:val="single" w:sz="4" w:space="0" w:color="auto"/>
            </w:tcBorders>
          </w:tcPr>
          <w:p w14:paraId="0EB5C641" w14:textId="54CAC777" w:rsidR="005814D0" w:rsidRPr="005814D0" w:rsidRDefault="005814D0" w:rsidP="005814D0">
            <w:pPr>
              <w:jc w:val="center"/>
              <w:rPr>
                <w:sz w:val="18"/>
                <w:szCs w:val="18"/>
                <w:lang w:val="en-GB"/>
              </w:rPr>
            </w:pPr>
            <w:r w:rsidRPr="005814D0">
              <w:rPr>
                <w:sz w:val="18"/>
                <w:szCs w:val="20"/>
              </w:rPr>
              <w:t>KCP 10.1.2/09</w:t>
            </w:r>
          </w:p>
        </w:tc>
        <w:tc>
          <w:tcPr>
            <w:tcW w:w="680" w:type="pct"/>
            <w:tcBorders>
              <w:top w:val="single" w:sz="4" w:space="0" w:color="auto"/>
              <w:left w:val="single" w:sz="4" w:space="0" w:color="auto"/>
              <w:bottom w:val="single" w:sz="4" w:space="0" w:color="auto"/>
              <w:right w:val="single" w:sz="4" w:space="0" w:color="auto"/>
            </w:tcBorders>
          </w:tcPr>
          <w:p w14:paraId="6E836801" w14:textId="02531054" w:rsidR="005814D0" w:rsidRPr="00BC5074" w:rsidRDefault="005814D0" w:rsidP="00346BB4">
            <w:pPr>
              <w:rPr>
                <w:sz w:val="18"/>
                <w:szCs w:val="18"/>
                <w:lang w:val="pt-PT"/>
              </w:rPr>
            </w:pPr>
            <w:r w:rsidRPr="005814D0">
              <w:rPr>
                <w:sz w:val="18"/>
                <w:szCs w:val="20"/>
                <w:lang w:val="es-ES"/>
              </w:rPr>
              <w:t xml:space="preserve">Calvete, C., Estrada, R., Angulo, E., Cabezas-Ruiz, S. </w:t>
            </w:r>
          </w:p>
        </w:tc>
        <w:tc>
          <w:tcPr>
            <w:tcW w:w="244" w:type="pct"/>
            <w:tcBorders>
              <w:top w:val="single" w:sz="4" w:space="0" w:color="auto"/>
              <w:left w:val="single" w:sz="4" w:space="0" w:color="auto"/>
              <w:bottom w:val="single" w:sz="4" w:space="0" w:color="auto"/>
              <w:right w:val="single" w:sz="4" w:space="0" w:color="auto"/>
            </w:tcBorders>
          </w:tcPr>
          <w:p w14:paraId="4239D7A3" w14:textId="47A60FCD" w:rsidR="005814D0" w:rsidRPr="005814D0" w:rsidRDefault="005814D0" w:rsidP="005814D0">
            <w:pPr>
              <w:jc w:val="center"/>
              <w:rPr>
                <w:sz w:val="18"/>
                <w:szCs w:val="18"/>
                <w:lang w:val="en-GB"/>
              </w:rPr>
            </w:pPr>
            <w:r w:rsidRPr="005814D0">
              <w:rPr>
                <w:sz w:val="18"/>
                <w:szCs w:val="20"/>
              </w:rPr>
              <w:t>2004</w:t>
            </w:r>
          </w:p>
        </w:tc>
        <w:tc>
          <w:tcPr>
            <w:tcW w:w="1898" w:type="pct"/>
            <w:tcBorders>
              <w:top w:val="single" w:sz="4" w:space="0" w:color="auto"/>
              <w:left w:val="single" w:sz="4" w:space="0" w:color="auto"/>
              <w:bottom w:val="single" w:sz="4" w:space="0" w:color="auto"/>
              <w:right w:val="single" w:sz="4" w:space="0" w:color="auto"/>
            </w:tcBorders>
          </w:tcPr>
          <w:p w14:paraId="401269FF" w14:textId="48B90889" w:rsidR="005814D0" w:rsidRPr="005814D0" w:rsidRDefault="005814D0" w:rsidP="00AD52CF">
            <w:pPr>
              <w:rPr>
                <w:sz w:val="18"/>
                <w:szCs w:val="18"/>
                <w:lang w:val="en-GB"/>
              </w:rPr>
            </w:pPr>
            <w:r w:rsidRPr="005814D0">
              <w:rPr>
                <w:sz w:val="18"/>
                <w:szCs w:val="20"/>
              </w:rPr>
              <w:t>Habitat factors related to wild rabbit conservation in an agricultural landscape. Landscape Ecology 19:531-542.</w:t>
            </w:r>
          </w:p>
        </w:tc>
        <w:tc>
          <w:tcPr>
            <w:tcW w:w="341" w:type="pct"/>
            <w:tcBorders>
              <w:top w:val="single" w:sz="4" w:space="0" w:color="auto"/>
              <w:left w:val="single" w:sz="4" w:space="0" w:color="auto"/>
              <w:bottom w:val="single" w:sz="4" w:space="0" w:color="auto"/>
              <w:right w:val="single" w:sz="4" w:space="0" w:color="auto"/>
            </w:tcBorders>
          </w:tcPr>
          <w:p w14:paraId="1D79370D" w14:textId="7D89512C" w:rsidR="005814D0" w:rsidRPr="005814D0" w:rsidRDefault="005814D0" w:rsidP="005814D0">
            <w:pPr>
              <w:jc w:val="center"/>
              <w:rPr>
                <w:sz w:val="18"/>
                <w:szCs w:val="18"/>
                <w:lang w:val="en-GB"/>
              </w:rPr>
            </w:pPr>
            <w:r w:rsidRPr="005814D0">
              <w:rPr>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4E41B847" w14:textId="17FC0A49" w:rsidR="005814D0" w:rsidRPr="005814D0" w:rsidRDefault="005814D0" w:rsidP="005814D0">
            <w:pPr>
              <w:jc w:val="center"/>
              <w:rPr>
                <w:sz w:val="18"/>
                <w:szCs w:val="18"/>
                <w:lang w:val="en-GB"/>
              </w:rPr>
            </w:pPr>
            <w:r w:rsidRPr="005814D0">
              <w:rPr>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4A474B5E" w14:textId="77777777" w:rsidR="005814D0" w:rsidRPr="005814D0" w:rsidRDefault="005814D0" w:rsidP="005814D0">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2C232B3E" w14:textId="3B234B64" w:rsidR="005814D0" w:rsidRPr="005814D0" w:rsidRDefault="005814D0" w:rsidP="005814D0">
            <w:pPr>
              <w:jc w:val="center"/>
              <w:rPr>
                <w:sz w:val="18"/>
                <w:szCs w:val="18"/>
                <w:lang w:val="en-GB"/>
              </w:rPr>
            </w:pPr>
            <w:r w:rsidRPr="005814D0">
              <w:rPr>
                <w:sz w:val="18"/>
                <w:szCs w:val="20"/>
              </w:rPr>
              <w:t>Public</w:t>
            </w:r>
          </w:p>
        </w:tc>
      </w:tr>
      <w:tr w:rsidR="00AD52CF" w:rsidRPr="002D6140" w14:paraId="3A1BA8B4" w14:textId="77777777" w:rsidTr="00AA6EAF">
        <w:tc>
          <w:tcPr>
            <w:tcW w:w="486" w:type="pct"/>
            <w:tcBorders>
              <w:top w:val="single" w:sz="4" w:space="0" w:color="auto"/>
              <w:left w:val="single" w:sz="4" w:space="0" w:color="auto"/>
              <w:bottom w:val="single" w:sz="4" w:space="0" w:color="auto"/>
              <w:right w:val="single" w:sz="4" w:space="0" w:color="auto"/>
            </w:tcBorders>
          </w:tcPr>
          <w:p w14:paraId="099FF332" w14:textId="3FD4CF2D" w:rsidR="00AD52CF" w:rsidRPr="0047726B" w:rsidRDefault="00AD52CF" w:rsidP="00AD52CF">
            <w:pPr>
              <w:jc w:val="center"/>
              <w:rPr>
                <w:sz w:val="18"/>
                <w:szCs w:val="18"/>
                <w:lang w:val="en-GB"/>
              </w:rPr>
            </w:pPr>
          </w:p>
        </w:tc>
        <w:tc>
          <w:tcPr>
            <w:tcW w:w="680" w:type="pct"/>
            <w:tcBorders>
              <w:top w:val="single" w:sz="4" w:space="0" w:color="auto"/>
              <w:left w:val="single" w:sz="4" w:space="0" w:color="auto"/>
              <w:bottom w:val="single" w:sz="4" w:space="0" w:color="auto"/>
              <w:right w:val="single" w:sz="4" w:space="0" w:color="auto"/>
            </w:tcBorders>
          </w:tcPr>
          <w:p w14:paraId="58416D1A" w14:textId="5501D10A" w:rsidR="00AD52CF" w:rsidRPr="0047726B" w:rsidRDefault="00AD52CF" w:rsidP="00346BB4">
            <w:pPr>
              <w:rPr>
                <w:sz w:val="18"/>
                <w:szCs w:val="18"/>
                <w:lang w:val="en-GB"/>
              </w:rPr>
            </w:pPr>
          </w:p>
        </w:tc>
        <w:tc>
          <w:tcPr>
            <w:tcW w:w="244" w:type="pct"/>
            <w:tcBorders>
              <w:top w:val="single" w:sz="4" w:space="0" w:color="auto"/>
              <w:left w:val="single" w:sz="4" w:space="0" w:color="auto"/>
              <w:bottom w:val="single" w:sz="4" w:space="0" w:color="auto"/>
              <w:right w:val="single" w:sz="4" w:space="0" w:color="auto"/>
            </w:tcBorders>
          </w:tcPr>
          <w:p w14:paraId="6103512A" w14:textId="0C4F306F" w:rsidR="00AD52CF" w:rsidRPr="0047726B" w:rsidRDefault="00AD52CF" w:rsidP="00AD52CF">
            <w:pPr>
              <w:jc w:val="center"/>
              <w:rPr>
                <w:sz w:val="18"/>
                <w:szCs w:val="18"/>
                <w:lang w:val="en-GB"/>
              </w:rPr>
            </w:pPr>
          </w:p>
        </w:tc>
        <w:tc>
          <w:tcPr>
            <w:tcW w:w="1898" w:type="pct"/>
            <w:tcBorders>
              <w:top w:val="single" w:sz="4" w:space="0" w:color="auto"/>
              <w:left w:val="single" w:sz="4" w:space="0" w:color="auto"/>
              <w:bottom w:val="single" w:sz="4" w:space="0" w:color="auto"/>
              <w:right w:val="single" w:sz="4" w:space="0" w:color="auto"/>
            </w:tcBorders>
          </w:tcPr>
          <w:p w14:paraId="574DA67A" w14:textId="4C62FB4A" w:rsidR="00AD52CF" w:rsidRPr="0047726B" w:rsidRDefault="00AD52CF" w:rsidP="00AD52CF">
            <w:pPr>
              <w:jc w:val="center"/>
              <w:rPr>
                <w:sz w:val="18"/>
                <w:szCs w:val="18"/>
                <w:lang w:val="en-GB"/>
              </w:rPr>
            </w:pPr>
          </w:p>
        </w:tc>
        <w:tc>
          <w:tcPr>
            <w:tcW w:w="341" w:type="pct"/>
            <w:tcBorders>
              <w:top w:val="single" w:sz="4" w:space="0" w:color="auto"/>
              <w:left w:val="single" w:sz="4" w:space="0" w:color="auto"/>
              <w:bottom w:val="single" w:sz="4" w:space="0" w:color="auto"/>
              <w:right w:val="single" w:sz="4" w:space="0" w:color="auto"/>
            </w:tcBorders>
          </w:tcPr>
          <w:p w14:paraId="58F87793" w14:textId="5BC5BFFC" w:rsidR="00AD52CF" w:rsidRPr="0047726B" w:rsidRDefault="00AD52CF" w:rsidP="00AD52CF">
            <w:pPr>
              <w:jc w:val="center"/>
              <w:rPr>
                <w:sz w:val="18"/>
                <w:szCs w:val="18"/>
                <w:lang w:val="en-GB"/>
              </w:rPr>
            </w:pPr>
          </w:p>
        </w:tc>
        <w:tc>
          <w:tcPr>
            <w:tcW w:w="341" w:type="pct"/>
            <w:tcBorders>
              <w:top w:val="single" w:sz="4" w:space="0" w:color="auto"/>
              <w:left w:val="single" w:sz="4" w:space="0" w:color="auto"/>
              <w:bottom w:val="single" w:sz="4" w:space="0" w:color="auto"/>
              <w:right w:val="single" w:sz="4" w:space="0" w:color="auto"/>
            </w:tcBorders>
          </w:tcPr>
          <w:p w14:paraId="4F1039C3" w14:textId="76DEC8AE" w:rsidR="00AD52CF" w:rsidRPr="0047726B" w:rsidRDefault="00AD52CF" w:rsidP="00AD52CF">
            <w:pPr>
              <w:jc w:val="center"/>
              <w:rPr>
                <w:sz w:val="18"/>
                <w:szCs w:val="18"/>
                <w:lang w:val="en-GB"/>
              </w:rPr>
            </w:pPr>
          </w:p>
        </w:tc>
        <w:tc>
          <w:tcPr>
            <w:tcW w:w="632" w:type="pct"/>
            <w:tcBorders>
              <w:top w:val="single" w:sz="4" w:space="0" w:color="auto"/>
              <w:left w:val="single" w:sz="4" w:space="0" w:color="auto"/>
              <w:bottom w:val="single" w:sz="4" w:space="0" w:color="auto"/>
              <w:right w:val="single" w:sz="4" w:space="0" w:color="auto"/>
            </w:tcBorders>
          </w:tcPr>
          <w:p w14:paraId="3C84D53E" w14:textId="67663127" w:rsidR="00AD52CF" w:rsidRPr="0047726B" w:rsidRDefault="00AD52CF" w:rsidP="00AD52CF">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4EF57879" w14:textId="68CC0B6A" w:rsidR="00AD52CF" w:rsidRPr="0047726B" w:rsidRDefault="00AD52CF" w:rsidP="00AD52CF">
            <w:pPr>
              <w:jc w:val="center"/>
              <w:rPr>
                <w:sz w:val="18"/>
                <w:szCs w:val="18"/>
                <w:lang w:val="en-GB"/>
              </w:rPr>
            </w:pPr>
          </w:p>
        </w:tc>
      </w:tr>
      <w:tr w:rsidR="00AD52CF" w:rsidRPr="002D6140" w14:paraId="6FC1B041" w14:textId="77777777" w:rsidTr="00AA6EAF">
        <w:tc>
          <w:tcPr>
            <w:tcW w:w="486" w:type="pct"/>
            <w:tcBorders>
              <w:top w:val="single" w:sz="4" w:space="0" w:color="auto"/>
              <w:left w:val="single" w:sz="4" w:space="0" w:color="auto"/>
              <w:bottom w:val="single" w:sz="4" w:space="0" w:color="auto"/>
              <w:right w:val="single" w:sz="4" w:space="0" w:color="auto"/>
            </w:tcBorders>
          </w:tcPr>
          <w:p w14:paraId="73610C6D" w14:textId="18A997B9" w:rsidR="00AD52CF" w:rsidRPr="0047726B" w:rsidRDefault="00AD52CF" w:rsidP="00AD52CF">
            <w:pPr>
              <w:jc w:val="center"/>
              <w:rPr>
                <w:sz w:val="18"/>
                <w:szCs w:val="18"/>
                <w:lang w:val="en-GB"/>
              </w:rPr>
            </w:pPr>
            <w:r w:rsidRPr="005814D0">
              <w:rPr>
                <w:strike/>
                <w:color w:val="D9D9D9" w:themeColor="background1" w:themeShade="D9"/>
                <w:sz w:val="18"/>
                <w:szCs w:val="20"/>
              </w:rPr>
              <w:lastRenderedPageBreak/>
              <w:t>KCP 10.1.2/12</w:t>
            </w:r>
          </w:p>
        </w:tc>
        <w:tc>
          <w:tcPr>
            <w:tcW w:w="680" w:type="pct"/>
            <w:tcBorders>
              <w:top w:val="single" w:sz="4" w:space="0" w:color="auto"/>
              <w:left w:val="single" w:sz="4" w:space="0" w:color="auto"/>
              <w:bottom w:val="single" w:sz="4" w:space="0" w:color="auto"/>
              <w:right w:val="single" w:sz="4" w:space="0" w:color="auto"/>
            </w:tcBorders>
          </w:tcPr>
          <w:p w14:paraId="6D26AFB3" w14:textId="3D2E52FF" w:rsidR="00AD52CF" w:rsidRPr="0047726B" w:rsidRDefault="00AD52CF" w:rsidP="00346BB4">
            <w:pPr>
              <w:rPr>
                <w:sz w:val="18"/>
                <w:szCs w:val="18"/>
                <w:lang w:val="en-GB"/>
              </w:rPr>
            </w:pPr>
            <w:r w:rsidRPr="005814D0">
              <w:rPr>
                <w:strike/>
                <w:color w:val="D9D9D9" w:themeColor="background1" w:themeShade="D9"/>
                <w:sz w:val="18"/>
                <w:szCs w:val="20"/>
                <w:lang w:val="de-DE"/>
              </w:rPr>
              <w:t xml:space="preserve">Jacob, J., Manson, P., </w:t>
            </w:r>
            <w:proofErr w:type="spellStart"/>
            <w:r w:rsidRPr="005814D0">
              <w:rPr>
                <w:strike/>
                <w:color w:val="D9D9D9" w:themeColor="background1" w:themeShade="D9"/>
                <w:sz w:val="18"/>
                <w:szCs w:val="20"/>
                <w:lang w:val="de-DE"/>
              </w:rPr>
              <w:t>Barfknecht</w:t>
            </w:r>
            <w:proofErr w:type="spellEnd"/>
            <w:r w:rsidRPr="005814D0">
              <w:rPr>
                <w:strike/>
                <w:color w:val="D9D9D9" w:themeColor="background1" w:themeShade="D9"/>
                <w:sz w:val="18"/>
                <w:szCs w:val="20"/>
                <w:lang w:val="de-DE"/>
              </w:rPr>
              <w:t>, R., Fredricks, T</w:t>
            </w:r>
          </w:p>
        </w:tc>
        <w:tc>
          <w:tcPr>
            <w:tcW w:w="244" w:type="pct"/>
            <w:tcBorders>
              <w:top w:val="single" w:sz="4" w:space="0" w:color="auto"/>
              <w:left w:val="single" w:sz="4" w:space="0" w:color="auto"/>
              <w:bottom w:val="single" w:sz="4" w:space="0" w:color="auto"/>
              <w:right w:val="single" w:sz="4" w:space="0" w:color="auto"/>
            </w:tcBorders>
          </w:tcPr>
          <w:p w14:paraId="002F5AD8" w14:textId="3532E2B8" w:rsidR="00AD52CF" w:rsidRPr="0047726B" w:rsidRDefault="00AD52CF" w:rsidP="00AD52CF">
            <w:pPr>
              <w:jc w:val="center"/>
              <w:rPr>
                <w:sz w:val="18"/>
                <w:szCs w:val="18"/>
                <w:lang w:val="en-GB"/>
              </w:rPr>
            </w:pPr>
            <w:r w:rsidRPr="005814D0">
              <w:rPr>
                <w:strike/>
                <w:color w:val="D9D9D9" w:themeColor="background1" w:themeShade="D9"/>
                <w:sz w:val="18"/>
                <w:szCs w:val="20"/>
              </w:rPr>
              <w:t>2013</w:t>
            </w:r>
          </w:p>
        </w:tc>
        <w:tc>
          <w:tcPr>
            <w:tcW w:w="1898" w:type="pct"/>
            <w:tcBorders>
              <w:top w:val="single" w:sz="4" w:space="0" w:color="auto"/>
              <w:left w:val="single" w:sz="4" w:space="0" w:color="auto"/>
              <w:bottom w:val="single" w:sz="4" w:space="0" w:color="auto"/>
              <w:right w:val="single" w:sz="4" w:space="0" w:color="auto"/>
            </w:tcBorders>
          </w:tcPr>
          <w:p w14:paraId="7C307DC3"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Common Vole (Microtus Arvalis) Ecology and Management: Implications for Risk Assessment of Plant Protection Products. </w:t>
            </w:r>
          </w:p>
          <w:p w14:paraId="6B55A8A2"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Pest Management Science 70: 869-878.</w:t>
            </w:r>
          </w:p>
          <w:p w14:paraId="5033465D"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33BCCAD7" w14:textId="5A1F2CD5" w:rsidR="00AD52CF" w:rsidRPr="0047726B" w:rsidRDefault="00AD52CF" w:rsidP="00346BB4">
            <w:pPr>
              <w:rPr>
                <w:sz w:val="18"/>
                <w:szCs w:val="18"/>
                <w:lang w:val="en-GB"/>
              </w:rPr>
            </w:pPr>
            <w:r w:rsidRPr="005814D0">
              <w:rPr>
                <w:strike/>
                <w:color w:val="D9D9D9" w:themeColor="background1" w:themeShade="D9"/>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6CBE60B0" w14:textId="7907D96B"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5E902C35" w14:textId="3D2CC93E"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5BFCD939" w14:textId="77777777" w:rsidR="00AD52CF" w:rsidRPr="0047726B" w:rsidRDefault="00AD52CF" w:rsidP="00AD52CF">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0E265619" w14:textId="7A313499" w:rsidR="00AD52CF" w:rsidRPr="0047726B" w:rsidRDefault="00AD52CF" w:rsidP="00AD52CF">
            <w:pPr>
              <w:jc w:val="center"/>
              <w:rPr>
                <w:sz w:val="18"/>
                <w:szCs w:val="18"/>
                <w:lang w:val="en-GB"/>
              </w:rPr>
            </w:pPr>
            <w:r w:rsidRPr="005814D0">
              <w:rPr>
                <w:strike/>
                <w:color w:val="D9D9D9" w:themeColor="background1" w:themeShade="D9"/>
                <w:sz w:val="18"/>
                <w:szCs w:val="20"/>
              </w:rPr>
              <w:t>Public</w:t>
            </w:r>
          </w:p>
        </w:tc>
      </w:tr>
      <w:tr w:rsidR="00AD52CF" w:rsidRPr="002D6140" w14:paraId="4A83B987" w14:textId="77777777" w:rsidTr="00AA6EAF">
        <w:tc>
          <w:tcPr>
            <w:tcW w:w="486" w:type="pct"/>
            <w:tcBorders>
              <w:top w:val="single" w:sz="4" w:space="0" w:color="auto"/>
              <w:left w:val="single" w:sz="4" w:space="0" w:color="auto"/>
              <w:bottom w:val="single" w:sz="4" w:space="0" w:color="auto"/>
              <w:right w:val="single" w:sz="4" w:space="0" w:color="auto"/>
            </w:tcBorders>
          </w:tcPr>
          <w:p w14:paraId="5EB6AEA1" w14:textId="4CBBD30F" w:rsidR="00AD52CF" w:rsidRPr="0047726B" w:rsidRDefault="00AD52CF" w:rsidP="00AD52CF">
            <w:pPr>
              <w:jc w:val="center"/>
              <w:rPr>
                <w:sz w:val="18"/>
                <w:szCs w:val="18"/>
                <w:lang w:val="en-GB"/>
              </w:rPr>
            </w:pPr>
            <w:r w:rsidRPr="005814D0">
              <w:rPr>
                <w:strike/>
                <w:color w:val="D9D9D9" w:themeColor="background1" w:themeShade="D9"/>
                <w:sz w:val="18"/>
                <w:szCs w:val="20"/>
              </w:rPr>
              <w:t>KCP 10.1.2/13</w:t>
            </w:r>
          </w:p>
        </w:tc>
        <w:tc>
          <w:tcPr>
            <w:tcW w:w="680" w:type="pct"/>
            <w:tcBorders>
              <w:top w:val="single" w:sz="4" w:space="0" w:color="auto"/>
              <w:left w:val="single" w:sz="4" w:space="0" w:color="auto"/>
              <w:bottom w:val="single" w:sz="4" w:space="0" w:color="auto"/>
              <w:right w:val="single" w:sz="4" w:space="0" w:color="auto"/>
            </w:tcBorders>
          </w:tcPr>
          <w:p w14:paraId="215635F3" w14:textId="5C9CBB7E" w:rsidR="00AD52CF" w:rsidRPr="0047726B" w:rsidRDefault="00AD52CF" w:rsidP="00346BB4">
            <w:pPr>
              <w:rPr>
                <w:sz w:val="18"/>
                <w:szCs w:val="18"/>
                <w:lang w:val="en-GB"/>
              </w:rPr>
            </w:pPr>
            <w:r w:rsidRPr="005814D0">
              <w:rPr>
                <w:strike/>
                <w:color w:val="D9D9D9" w:themeColor="background1" w:themeShade="D9"/>
                <w:sz w:val="18"/>
                <w:szCs w:val="20"/>
              </w:rPr>
              <w:t>Rinke, T.</w:t>
            </w:r>
          </w:p>
        </w:tc>
        <w:tc>
          <w:tcPr>
            <w:tcW w:w="244" w:type="pct"/>
            <w:tcBorders>
              <w:top w:val="single" w:sz="4" w:space="0" w:color="auto"/>
              <w:left w:val="single" w:sz="4" w:space="0" w:color="auto"/>
              <w:bottom w:val="single" w:sz="4" w:space="0" w:color="auto"/>
              <w:right w:val="single" w:sz="4" w:space="0" w:color="auto"/>
            </w:tcBorders>
          </w:tcPr>
          <w:p w14:paraId="03606E7E" w14:textId="03D1B0D6" w:rsidR="00AD52CF" w:rsidRPr="0047726B" w:rsidRDefault="00AD52CF" w:rsidP="00AD52CF">
            <w:pPr>
              <w:jc w:val="center"/>
              <w:rPr>
                <w:sz w:val="18"/>
                <w:szCs w:val="18"/>
                <w:lang w:val="en-GB"/>
              </w:rPr>
            </w:pPr>
            <w:r w:rsidRPr="005814D0">
              <w:rPr>
                <w:strike/>
                <w:color w:val="D9D9D9" w:themeColor="background1" w:themeShade="D9"/>
                <w:sz w:val="18"/>
                <w:szCs w:val="20"/>
              </w:rPr>
              <w:t>1991</w:t>
            </w:r>
          </w:p>
        </w:tc>
        <w:tc>
          <w:tcPr>
            <w:tcW w:w="1898" w:type="pct"/>
            <w:tcBorders>
              <w:top w:val="single" w:sz="4" w:space="0" w:color="auto"/>
              <w:left w:val="single" w:sz="4" w:space="0" w:color="auto"/>
              <w:bottom w:val="single" w:sz="4" w:space="0" w:color="auto"/>
              <w:right w:val="single" w:sz="4" w:space="0" w:color="auto"/>
            </w:tcBorders>
          </w:tcPr>
          <w:p w14:paraId="1E79AFFA"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Percentage of volume versus number of species: availability and intake of grasses and forbs in Microtus </w:t>
            </w:r>
            <w:proofErr w:type="spellStart"/>
            <w:r w:rsidRPr="005814D0">
              <w:rPr>
                <w:strike/>
                <w:noProof w:val="0"/>
                <w:color w:val="D9D9D9" w:themeColor="background1" w:themeShade="D9"/>
                <w:sz w:val="18"/>
                <w:szCs w:val="20"/>
              </w:rPr>
              <w:t>arvalis</w:t>
            </w:r>
            <w:proofErr w:type="spellEnd"/>
            <w:r w:rsidRPr="005814D0">
              <w:rPr>
                <w:strike/>
                <w:noProof w:val="0"/>
                <w:color w:val="D9D9D9" w:themeColor="background1" w:themeShade="D9"/>
                <w:sz w:val="18"/>
                <w:szCs w:val="20"/>
              </w:rPr>
              <w:t xml:space="preserve">. </w:t>
            </w:r>
          </w:p>
          <w:p w14:paraId="3D60C012"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Folia </w:t>
            </w:r>
            <w:proofErr w:type="spellStart"/>
            <w:r w:rsidRPr="005814D0">
              <w:rPr>
                <w:strike/>
                <w:noProof w:val="0"/>
                <w:color w:val="D9D9D9" w:themeColor="background1" w:themeShade="D9"/>
                <w:sz w:val="18"/>
                <w:szCs w:val="20"/>
              </w:rPr>
              <w:t>Zoologica</w:t>
            </w:r>
            <w:proofErr w:type="spellEnd"/>
            <w:r w:rsidRPr="005814D0">
              <w:rPr>
                <w:strike/>
                <w:noProof w:val="0"/>
                <w:color w:val="D9D9D9" w:themeColor="background1" w:themeShade="D9"/>
                <w:sz w:val="18"/>
                <w:szCs w:val="20"/>
              </w:rPr>
              <w:t>, 40(2), 143-151.</w:t>
            </w:r>
          </w:p>
          <w:p w14:paraId="43B5397F" w14:textId="60E1FD15"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w:t>
            </w:r>
            <w:r w:rsidR="00346BB4">
              <w:rPr>
                <w:strike/>
                <w:noProof w:val="0"/>
                <w:color w:val="D9D9D9" w:themeColor="background1" w:themeShade="D9"/>
                <w:sz w:val="18"/>
                <w:szCs w:val="20"/>
              </w:rPr>
              <w:t>o</w:t>
            </w:r>
          </w:p>
          <w:p w14:paraId="257B88A1" w14:textId="1A6B9781" w:rsidR="00AD52CF" w:rsidRPr="0047726B" w:rsidRDefault="00AD52CF" w:rsidP="00346BB4">
            <w:pPr>
              <w:rPr>
                <w:sz w:val="18"/>
                <w:szCs w:val="18"/>
                <w:lang w:val="en-GB"/>
              </w:rPr>
            </w:pPr>
            <w:r w:rsidRPr="005814D0">
              <w:rPr>
                <w:strike/>
                <w:color w:val="D9D9D9" w:themeColor="background1" w:themeShade="D9"/>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0F354C74" w14:textId="2C9FE597"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0AC2A7F4" w14:textId="0D378E67"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68B1FCC0" w14:textId="77777777" w:rsidR="00AD52CF" w:rsidRPr="0047726B" w:rsidRDefault="00AD52CF" w:rsidP="00AD52CF">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0F3A4C09" w14:textId="275EAFE7" w:rsidR="00AD52CF" w:rsidRPr="0047726B" w:rsidRDefault="00AD52CF" w:rsidP="00AD52CF">
            <w:pPr>
              <w:jc w:val="center"/>
              <w:rPr>
                <w:sz w:val="18"/>
                <w:szCs w:val="18"/>
                <w:lang w:val="en-GB"/>
              </w:rPr>
            </w:pPr>
            <w:r w:rsidRPr="005814D0">
              <w:rPr>
                <w:strike/>
                <w:color w:val="D9D9D9" w:themeColor="background1" w:themeShade="D9"/>
                <w:sz w:val="18"/>
                <w:szCs w:val="20"/>
              </w:rPr>
              <w:t>Public</w:t>
            </w:r>
          </w:p>
        </w:tc>
      </w:tr>
      <w:tr w:rsidR="00AD52CF" w:rsidRPr="002D6140" w14:paraId="290CEF7C" w14:textId="77777777" w:rsidTr="00AA6EAF">
        <w:tc>
          <w:tcPr>
            <w:tcW w:w="486" w:type="pct"/>
            <w:tcBorders>
              <w:top w:val="single" w:sz="4" w:space="0" w:color="auto"/>
              <w:left w:val="single" w:sz="4" w:space="0" w:color="auto"/>
              <w:bottom w:val="single" w:sz="4" w:space="0" w:color="auto"/>
              <w:right w:val="single" w:sz="4" w:space="0" w:color="auto"/>
            </w:tcBorders>
          </w:tcPr>
          <w:p w14:paraId="31480D27" w14:textId="768F0A61" w:rsidR="00AD52CF" w:rsidRPr="0047726B" w:rsidRDefault="00AD52CF" w:rsidP="00AD52CF">
            <w:pPr>
              <w:jc w:val="center"/>
              <w:rPr>
                <w:sz w:val="18"/>
                <w:szCs w:val="18"/>
                <w:lang w:val="en-GB"/>
              </w:rPr>
            </w:pPr>
            <w:r w:rsidRPr="005814D0">
              <w:rPr>
                <w:strike/>
                <w:color w:val="D9D9D9" w:themeColor="background1" w:themeShade="D9"/>
                <w:sz w:val="18"/>
                <w:szCs w:val="20"/>
              </w:rPr>
              <w:t>KCP 10.1.2/14</w:t>
            </w:r>
          </w:p>
        </w:tc>
        <w:tc>
          <w:tcPr>
            <w:tcW w:w="680" w:type="pct"/>
            <w:tcBorders>
              <w:top w:val="single" w:sz="4" w:space="0" w:color="auto"/>
              <w:left w:val="single" w:sz="4" w:space="0" w:color="auto"/>
              <w:bottom w:val="single" w:sz="4" w:space="0" w:color="auto"/>
              <w:right w:val="single" w:sz="4" w:space="0" w:color="auto"/>
            </w:tcBorders>
          </w:tcPr>
          <w:p w14:paraId="342D51C2" w14:textId="688E26CB" w:rsidR="00AD52CF" w:rsidRPr="0047726B" w:rsidRDefault="00AD52CF" w:rsidP="00346BB4">
            <w:pPr>
              <w:rPr>
                <w:sz w:val="18"/>
                <w:szCs w:val="18"/>
                <w:lang w:val="en-GB"/>
              </w:rPr>
            </w:pPr>
            <w:proofErr w:type="spellStart"/>
            <w:r w:rsidRPr="005814D0">
              <w:rPr>
                <w:strike/>
                <w:color w:val="D9D9D9" w:themeColor="background1" w:themeShade="D9"/>
                <w:sz w:val="18"/>
                <w:szCs w:val="20"/>
              </w:rPr>
              <w:t>Leutert</w:t>
            </w:r>
            <w:proofErr w:type="spellEnd"/>
            <w:r w:rsidRPr="005814D0">
              <w:rPr>
                <w:strike/>
                <w:color w:val="D9D9D9" w:themeColor="background1" w:themeShade="D9"/>
                <w:sz w:val="18"/>
                <w:szCs w:val="20"/>
              </w:rPr>
              <w:t>, A.</w:t>
            </w:r>
          </w:p>
        </w:tc>
        <w:tc>
          <w:tcPr>
            <w:tcW w:w="244" w:type="pct"/>
            <w:tcBorders>
              <w:top w:val="single" w:sz="4" w:space="0" w:color="auto"/>
              <w:left w:val="single" w:sz="4" w:space="0" w:color="auto"/>
              <w:bottom w:val="single" w:sz="4" w:space="0" w:color="auto"/>
              <w:right w:val="single" w:sz="4" w:space="0" w:color="auto"/>
            </w:tcBorders>
          </w:tcPr>
          <w:p w14:paraId="49A648FB" w14:textId="307327D1" w:rsidR="00AD52CF" w:rsidRPr="0047726B" w:rsidRDefault="00AD52CF" w:rsidP="00AD52CF">
            <w:pPr>
              <w:jc w:val="center"/>
              <w:rPr>
                <w:sz w:val="18"/>
                <w:szCs w:val="18"/>
                <w:lang w:val="en-GB"/>
              </w:rPr>
            </w:pPr>
            <w:r w:rsidRPr="005814D0">
              <w:rPr>
                <w:strike/>
                <w:color w:val="D9D9D9" w:themeColor="background1" w:themeShade="D9"/>
                <w:sz w:val="18"/>
                <w:szCs w:val="20"/>
              </w:rPr>
              <w:t>1983</w:t>
            </w:r>
          </w:p>
        </w:tc>
        <w:tc>
          <w:tcPr>
            <w:tcW w:w="1898" w:type="pct"/>
            <w:tcBorders>
              <w:top w:val="single" w:sz="4" w:space="0" w:color="auto"/>
              <w:left w:val="single" w:sz="4" w:space="0" w:color="auto"/>
              <w:bottom w:val="single" w:sz="4" w:space="0" w:color="auto"/>
              <w:right w:val="single" w:sz="4" w:space="0" w:color="auto"/>
            </w:tcBorders>
          </w:tcPr>
          <w:p w14:paraId="4CCB503F" w14:textId="77777777" w:rsidR="00AD52CF" w:rsidRPr="005814D0" w:rsidRDefault="00AD52CF" w:rsidP="00AD52CF">
            <w:pPr>
              <w:pStyle w:val="RepTable"/>
              <w:rPr>
                <w:strike/>
                <w:noProof w:val="0"/>
                <w:color w:val="D9D9D9" w:themeColor="background1" w:themeShade="D9"/>
                <w:sz w:val="18"/>
                <w:szCs w:val="20"/>
                <w:lang w:val="de-DE"/>
              </w:rPr>
            </w:pPr>
            <w:r w:rsidRPr="005814D0">
              <w:rPr>
                <w:strike/>
                <w:noProof w:val="0"/>
                <w:color w:val="D9D9D9" w:themeColor="background1" w:themeShade="D9"/>
                <w:sz w:val="18"/>
                <w:szCs w:val="20"/>
                <w:lang w:val="de-DE"/>
              </w:rPr>
              <w:t xml:space="preserve">Einfluss der Feldmaus, </w:t>
            </w:r>
            <w:proofErr w:type="spellStart"/>
            <w:r w:rsidRPr="005814D0">
              <w:rPr>
                <w:strike/>
                <w:noProof w:val="0"/>
                <w:color w:val="D9D9D9" w:themeColor="background1" w:themeShade="D9"/>
                <w:sz w:val="18"/>
                <w:szCs w:val="20"/>
                <w:lang w:val="de-DE"/>
              </w:rPr>
              <w:t>Microtus</w:t>
            </w:r>
            <w:proofErr w:type="spellEnd"/>
            <w:r w:rsidRPr="005814D0">
              <w:rPr>
                <w:strike/>
                <w:noProof w:val="0"/>
                <w:color w:val="D9D9D9" w:themeColor="background1" w:themeShade="D9"/>
                <w:sz w:val="18"/>
                <w:szCs w:val="20"/>
                <w:lang w:val="de-DE"/>
              </w:rPr>
              <w:t xml:space="preserve"> arvalis (Pall.), auf die floristische Zusammensetzung von Wiesen-Ökosystemen. </w:t>
            </w:r>
          </w:p>
          <w:p w14:paraId="2ED25A21" w14:textId="77777777" w:rsidR="00AD52CF" w:rsidRPr="005814D0" w:rsidRDefault="00AD52CF" w:rsidP="00AD52CF">
            <w:pPr>
              <w:pStyle w:val="RepTable"/>
              <w:rPr>
                <w:strike/>
                <w:noProof w:val="0"/>
                <w:color w:val="D9D9D9" w:themeColor="background1" w:themeShade="D9"/>
                <w:sz w:val="18"/>
                <w:szCs w:val="20"/>
                <w:lang w:val="de-DE"/>
              </w:rPr>
            </w:pPr>
            <w:r w:rsidRPr="005814D0">
              <w:rPr>
                <w:strike/>
                <w:noProof w:val="0"/>
                <w:color w:val="D9D9D9" w:themeColor="background1" w:themeShade="D9"/>
                <w:sz w:val="18"/>
                <w:szCs w:val="20"/>
                <w:lang w:val="de-DE"/>
              </w:rPr>
              <w:t xml:space="preserve">Veröffentlichung des Geobotanischen Institutes der Eidg. Techn. Hochschule, Stiftung </w:t>
            </w:r>
            <w:proofErr w:type="spellStart"/>
            <w:r w:rsidRPr="005814D0">
              <w:rPr>
                <w:strike/>
                <w:noProof w:val="0"/>
                <w:color w:val="D9D9D9" w:themeColor="background1" w:themeShade="D9"/>
                <w:sz w:val="18"/>
                <w:szCs w:val="20"/>
                <w:lang w:val="de-DE"/>
              </w:rPr>
              <w:t>Rübel</w:t>
            </w:r>
            <w:proofErr w:type="spellEnd"/>
            <w:r w:rsidRPr="005814D0">
              <w:rPr>
                <w:strike/>
                <w:noProof w:val="0"/>
                <w:color w:val="D9D9D9" w:themeColor="background1" w:themeShade="D9"/>
                <w:sz w:val="18"/>
                <w:szCs w:val="20"/>
                <w:lang w:val="de-DE"/>
              </w:rPr>
              <w:t>, Zürich.</w:t>
            </w:r>
          </w:p>
          <w:p w14:paraId="56D86447"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0B4AA64B" w14:textId="468BCBCA" w:rsidR="00AD52CF" w:rsidRPr="0047726B" w:rsidRDefault="00AD52CF" w:rsidP="00346BB4">
            <w:pPr>
              <w:rPr>
                <w:sz w:val="18"/>
                <w:szCs w:val="18"/>
                <w:lang w:val="en-GB"/>
              </w:rPr>
            </w:pPr>
            <w:r w:rsidRPr="005814D0">
              <w:rPr>
                <w:strike/>
                <w:color w:val="D9D9D9" w:themeColor="background1" w:themeShade="D9"/>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49DA4E4F" w14:textId="7C15CF9C"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56FAF5FA" w14:textId="6BCA7B98"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74BB6A62" w14:textId="77777777" w:rsidR="00AD52CF" w:rsidRPr="0047726B" w:rsidRDefault="00AD52CF" w:rsidP="00AD52CF">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54ED2763" w14:textId="51F47406" w:rsidR="00AD52CF" w:rsidRPr="0047726B" w:rsidRDefault="00AD52CF" w:rsidP="00AD52CF">
            <w:pPr>
              <w:jc w:val="center"/>
              <w:rPr>
                <w:sz w:val="18"/>
                <w:szCs w:val="18"/>
                <w:lang w:val="en-GB"/>
              </w:rPr>
            </w:pPr>
            <w:r w:rsidRPr="005814D0">
              <w:rPr>
                <w:strike/>
                <w:color w:val="D9D9D9" w:themeColor="background1" w:themeShade="D9"/>
                <w:sz w:val="18"/>
                <w:szCs w:val="20"/>
              </w:rPr>
              <w:t>Public</w:t>
            </w:r>
          </w:p>
        </w:tc>
      </w:tr>
      <w:tr w:rsidR="00AD52CF" w:rsidRPr="002D6140" w14:paraId="6B65B50F" w14:textId="77777777" w:rsidTr="00AA6EAF">
        <w:tc>
          <w:tcPr>
            <w:tcW w:w="486" w:type="pct"/>
            <w:tcBorders>
              <w:top w:val="single" w:sz="4" w:space="0" w:color="auto"/>
              <w:left w:val="single" w:sz="4" w:space="0" w:color="auto"/>
              <w:bottom w:val="single" w:sz="4" w:space="0" w:color="auto"/>
              <w:right w:val="single" w:sz="4" w:space="0" w:color="auto"/>
            </w:tcBorders>
          </w:tcPr>
          <w:p w14:paraId="12AA55E3" w14:textId="2A13E31F" w:rsidR="00AD52CF" w:rsidRPr="0047726B" w:rsidRDefault="00AD52CF" w:rsidP="00AD52CF">
            <w:pPr>
              <w:jc w:val="center"/>
              <w:rPr>
                <w:sz w:val="18"/>
                <w:szCs w:val="18"/>
                <w:lang w:val="en-GB"/>
              </w:rPr>
            </w:pPr>
            <w:r w:rsidRPr="005814D0">
              <w:rPr>
                <w:strike/>
                <w:color w:val="D9D9D9" w:themeColor="background1" w:themeShade="D9"/>
                <w:sz w:val="18"/>
                <w:szCs w:val="20"/>
              </w:rPr>
              <w:t>KCP 10.1.2/15</w:t>
            </w:r>
          </w:p>
        </w:tc>
        <w:tc>
          <w:tcPr>
            <w:tcW w:w="680" w:type="pct"/>
            <w:tcBorders>
              <w:top w:val="single" w:sz="4" w:space="0" w:color="auto"/>
              <w:left w:val="single" w:sz="4" w:space="0" w:color="auto"/>
              <w:bottom w:val="single" w:sz="4" w:space="0" w:color="auto"/>
              <w:right w:val="single" w:sz="4" w:space="0" w:color="auto"/>
            </w:tcBorders>
          </w:tcPr>
          <w:p w14:paraId="2BADA65B" w14:textId="57FCE70A" w:rsidR="00AD52CF" w:rsidRPr="0047726B" w:rsidRDefault="00AD52CF" w:rsidP="00346BB4">
            <w:pPr>
              <w:rPr>
                <w:sz w:val="18"/>
                <w:szCs w:val="18"/>
                <w:lang w:val="en-GB"/>
              </w:rPr>
            </w:pPr>
            <w:r w:rsidRPr="005814D0">
              <w:rPr>
                <w:strike/>
                <w:color w:val="D9D9D9" w:themeColor="background1" w:themeShade="D9"/>
                <w:sz w:val="18"/>
                <w:szCs w:val="20"/>
              </w:rPr>
              <w:t xml:space="preserve">Lüthi, M., W. Nentwig, and J.-P. Airoldi </w:t>
            </w:r>
          </w:p>
        </w:tc>
        <w:tc>
          <w:tcPr>
            <w:tcW w:w="244" w:type="pct"/>
            <w:tcBorders>
              <w:top w:val="single" w:sz="4" w:space="0" w:color="auto"/>
              <w:left w:val="single" w:sz="4" w:space="0" w:color="auto"/>
              <w:bottom w:val="single" w:sz="4" w:space="0" w:color="auto"/>
              <w:right w:val="single" w:sz="4" w:space="0" w:color="auto"/>
            </w:tcBorders>
          </w:tcPr>
          <w:p w14:paraId="3FD3B013" w14:textId="1C384F1D" w:rsidR="00AD52CF" w:rsidRPr="0047726B" w:rsidRDefault="00AD52CF" w:rsidP="00AD52CF">
            <w:pPr>
              <w:jc w:val="center"/>
              <w:rPr>
                <w:sz w:val="18"/>
                <w:szCs w:val="18"/>
                <w:lang w:val="en-GB"/>
              </w:rPr>
            </w:pPr>
            <w:r w:rsidRPr="005814D0">
              <w:rPr>
                <w:strike/>
                <w:color w:val="D9D9D9" w:themeColor="background1" w:themeShade="D9"/>
                <w:sz w:val="18"/>
                <w:szCs w:val="20"/>
              </w:rPr>
              <w:t>2010</w:t>
            </w:r>
          </w:p>
        </w:tc>
        <w:tc>
          <w:tcPr>
            <w:tcW w:w="1898" w:type="pct"/>
            <w:tcBorders>
              <w:top w:val="single" w:sz="4" w:space="0" w:color="auto"/>
              <w:left w:val="single" w:sz="4" w:space="0" w:color="auto"/>
              <w:bottom w:val="single" w:sz="4" w:space="0" w:color="auto"/>
              <w:right w:val="single" w:sz="4" w:space="0" w:color="auto"/>
            </w:tcBorders>
          </w:tcPr>
          <w:p w14:paraId="373FD544"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 xml:space="preserve">Nutritional ecology of Microtus </w:t>
            </w:r>
            <w:proofErr w:type="spellStart"/>
            <w:r w:rsidRPr="005814D0">
              <w:rPr>
                <w:strike/>
                <w:noProof w:val="0"/>
                <w:color w:val="D9D9D9" w:themeColor="background1" w:themeShade="D9"/>
                <w:sz w:val="18"/>
                <w:szCs w:val="20"/>
              </w:rPr>
              <w:t>arvalis</w:t>
            </w:r>
            <w:proofErr w:type="spellEnd"/>
            <w:r w:rsidRPr="005814D0">
              <w:rPr>
                <w:strike/>
                <w:noProof w:val="0"/>
                <w:color w:val="D9D9D9" w:themeColor="background1" w:themeShade="D9"/>
                <w:sz w:val="18"/>
                <w:szCs w:val="20"/>
              </w:rPr>
              <w:t xml:space="preserve"> (Pallas, 1779) in sown wild flower fields and quasi-natural habitats. Revue Suisse de </w:t>
            </w:r>
            <w:proofErr w:type="spellStart"/>
            <w:r w:rsidRPr="005814D0">
              <w:rPr>
                <w:strike/>
                <w:noProof w:val="0"/>
                <w:color w:val="D9D9D9" w:themeColor="background1" w:themeShade="D9"/>
                <w:sz w:val="18"/>
                <w:szCs w:val="20"/>
              </w:rPr>
              <w:t>Zoologie</w:t>
            </w:r>
            <w:proofErr w:type="spellEnd"/>
            <w:r w:rsidRPr="005814D0">
              <w:rPr>
                <w:strike/>
                <w:noProof w:val="0"/>
                <w:color w:val="D9D9D9" w:themeColor="background1" w:themeShade="D9"/>
                <w:sz w:val="18"/>
                <w:szCs w:val="20"/>
              </w:rPr>
              <w:t xml:space="preserve"> 4:811-828.</w:t>
            </w:r>
          </w:p>
          <w:p w14:paraId="26E5615B" w14:textId="77777777" w:rsidR="00AD52CF" w:rsidRPr="005814D0" w:rsidRDefault="00AD52CF" w:rsidP="00AD52CF">
            <w:pPr>
              <w:pStyle w:val="RepTable"/>
              <w:rPr>
                <w:strike/>
                <w:noProof w:val="0"/>
                <w:color w:val="D9D9D9" w:themeColor="background1" w:themeShade="D9"/>
                <w:sz w:val="18"/>
                <w:szCs w:val="20"/>
              </w:rPr>
            </w:pPr>
            <w:r w:rsidRPr="005814D0">
              <w:rPr>
                <w:strike/>
                <w:noProof w:val="0"/>
                <w:color w:val="D9D9D9" w:themeColor="background1" w:themeShade="D9"/>
                <w:sz w:val="18"/>
                <w:szCs w:val="20"/>
              </w:rPr>
              <w:t>GLP: no</w:t>
            </w:r>
          </w:p>
          <w:p w14:paraId="37169987" w14:textId="48D496C2" w:rsidR="00AD52CF" w:rsidRPr="0047726B" w:rsidRDefault="00AD52CF" w:rsidP="00346BB4">
            <w:pPr>
              <w:rPr>
                <w:sz w:val="18"/>
                <w:szCs w:val="18"/>
                <w:lang w:val="en-GB"/>
              </w:rPr>
            </w:pPr>
            <w:r w:rsidRPr="005814D0">
              <w:rPr>
                <w:strike/>
                <w:color w:val="D9D9D9" w:themeColor="background1" w:themeShade="D9"/>
                <w:sz w:val="18"/>
                <w:szCs w:val="20"/>
              </w:rPr>
              <w:t>Published: yes</w:t>
            </w:r>
          </w:p>
        </w:tc>
        <w:tc>
          <w:tcPr>
            <w:tcW w:w="341" w:type="pct"/>
            <w:tcBorders>
              <w:top w:val="single" w:sz="4" w:space="0" w:color="auto"/>
              <w:left w:val="single" w:sz="4" w:space="0" w:color="auto"/>
              <w:bottom w:val="single" w:sz="4" w:space="0" w:color="auto"/>
              <w:right w:val="single" w:sz="4" w:space="0" w:color="auto"/>
            </w:tcBorders>
          </w:tcPr>
          <w:p w14:paraId="790C9499" w14:textId="1EA85AE2"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341" w:type="pct"/>
            <w:tcBorders>
              <w:top w:val="single" w:sz="4" w:space="0" w:color="auto"/>
              <w:left w:val="single" w:sz="4" w:space="0" w:color="auto"/>
              <w:bottom w:val="single" w:sz="4" w:space="0" w:color="auto"/>
              <w:right w:val="single" w:sz="4" w:space="0" w:color="auto"/>
            </w:tcBorders>
          </w:tcPr>
          <w:p w14:paraId="72ADB980" w14:textId="3BB351BD" w:rsidR="00AD52CF" w:rsidRPr="0047726B" w:rsidRDefault="00AD52CF" w:rsidP="00AD52CF">
            <w:pPr>
              <w:jc w:val="center"/>
              <w:rPr>
                <w:sz w:val="18"/>
                <w:szCs w:val="18"/>
                <w:lang w:val="en-GB"/>
              </w:rPr>
            </w:pPr>
            <w:r w:rsidRPr="005814D0">
              <w:rPr>
                <w:strike/>
                <w:color w:val="D9D9D9" w:themeColor="background1" w:themeShade="D9"/>
                <w:sz w:val="18"/>
                <w:szCs w:val="20"/>
              </w:rPr>
              <w:t>N</w:t>
            </w:r>
          </w:p>
        </w:tc>
        <w:tc>
          <w:tcPr>
            <w:tcW w:w="632" w:type="pct"/>
            <w:tcBorders>
              <w:top w:val="single" w:sz="4" w:space="0" w:color="auto"/>
              <w:left w:val="single" w:sz="4" w:space="0" w:color="auto"/>
              <w:bottom w:val="single" w:sz="4" w:space="0" w:color="auto"/>
              <w:right w:val="single" w:sz="4" w:space="0" w:color="auto"/>
            </w:tcBorders>
          </w:tcPr>
          <w:p w14:paraId="0DB25086" w14:textId="77777777" w:rsidR="00AD52CF" w:rsidRPr="0047726B" w:rsidRDefault="00AD52CF" w:rsidP="00AD52CF">
            <w:pPr>
              <w:jc w:val="center"/>
              <w:rPr>
                <w:sz w:val="18"/>
                <w:szCs w:val="18"/>
                <w:lang w:val="en-GB"/>
              </w:rPr>
            </w:pPr>
          </w:p>
        </w:tc>
        <w:tc>
          <w:tcPr>
            <w:tcW w:w="378" w:type="pct"/>
            <w:tcBorders>
              <w:top w:val="single" w:sz="4" w:space="0" w:color="auto"/>
              <w:left w:val="single" w:sz="4" w:space="0" w:color="auto"/>
              <w:bottom w:val="single" w:sz="4" w:space="0" w:color="auto"/>
              <w:right w:val="single" w:sz="4" w:space="0" w:color="auto"/>
            </w:tcBorders>
          </w:tcPr>
          <w:p w14:paraId="0CC7E340" w14:textId="69539DFE" w:rsidR="00AD52CF" w:rsidRPr="0047726B" w:rsidRDefault="00AD52CF" w:rsidP="00AD52CF">
            <w:pPr>
              <w:jc w:val="center"/>
              <w:rPr>
                <w:sz w:val="18"/>
                <w:szCs w:val="18"/>
                <w:lang w:val="en-GB"/>
              </w:rPr>
            </w:pPr>
            <w:r w:rsidRPr="005814D0">
              <w:rPr>
                <w:strike/>
                <w:color w:val="D9D9D9" w:themeColor="background1" w:themeShade="D9"/>
                <w:sz w:val="18"/>
                <w:szCs w:val="20"/>
              </w:rPr>
              <w:t>Public</w:t>
            </w:r>
          </w:p>
        </w:tc>
      </w:tr>
    </w:tbl>
    <w:p w14:paraId="14D0AB3D" w14:textId="77777777" w:rsidR="005814D0" w:rsidRPr="002D6140" w:rsidRDefault="005814D0" w:rsidP="0051725B">
      <w:pPr>
        <w:pStyle w:val="RepStandard"/>
        <w:rPr>
          <w:lang w:val="en-GB"/>
        </w:rPr>
      </w:pPr>
    </w:p>
    <w:p w14:paraId="418A9B8A" w14:textId="77777777" w:rsidR="007A4CAE" w:rsidRPr="00B3720F" w:rsidRDefault="007A4CAE" w:rsidP="0051725B">
      <w:pPr>
        <w:pStyle w:val="RepNewPart"/>
        <w:spacing w:before="0" w:after="0"/>
        <w:rPr>
          <w:rStyle w:val="RepEditorNote"/>
          <w:color w:val="auto"/>
          <w:sz w:val="20"/>
          <w:szCs w:val="20"/>
          <w:lang w:val="en-GB"/>
        </w:rPr>
      </w:pPr>
      <w:r w:rsidRPr="00B3720F">
        <w:rPr>
          <w:rStyle w:val="RepEditorNote"/>
          <w:color w:val="auto"/>
          <w:sz w:val="20"/>
          <w:szCs w:val="20"/>
          <w:lang w:val="en-GB"/>
        </w:rPr>
        <w:t xml:space="preserve">List of data relied on and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5"/>
        <w:gridCol w:w="1980"/>
        <w:gridCol w:w="711"/>
        <w:gridCol w:w="5528"/>
        <w:gridCol w:w="993"/>
        <w:gridCol w:w="993"/>
        <w:gridCol w:w="1841"/>
        <w:gridCol w:w="1101"/>
      </w:tblGrid>
      <w:tr w:rsidR="00877F8A" w:rsidRPr="002D6140" w14:paraId="26DE15D5" w14:textId="77777777" w:rsidTr="00AA6EAF">
        <w:trPr>
          <w:tblHeader/>
        </w:trPr>
        <w:tc>
          <w:tcPr>
            <w:tcW w:w="486" w:type="pct"/>
            <w:vAlign w:val="center"/>
          </w:tcPr>
          <w:p w14:paraId="1D2FFBA7"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680" w:type="pct"/>
            <w:vAlign w:val="center"/>
          </w:tcPr>
          <w:p w14:paraId="54D6004C"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Pr>
                <w:b/>
                <w:sz w:val="18"/>
                <w:lang w:val="en-GB" w:eastAsia="nl-NL"/>
              </w:rPr>
              <w:t>Author(s)</w:t>
            </w:r>
          </w:p>
        </w:tc>
        <w:tc>
          <w:tcPr>
            <w:tcW w:w="244" w:type="pct"/>
            <w:vAlign w:val="center"/>
          </w:tcPr>
          <w:p w14:paraId="30D63A27"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1898" w:type="pct"/>
          </w:tcPr>
          <w:p w14:paraId="2581BC24" w14:textId="77777777" w:rsidR="00877F8A" w:rsidRPr="002D6140" w:rsidRDefault="00877F8A" w:rsidP="00AA6EAF">
            <w:pPr>
              <w:keepLines/>
              <w:tabs>
                <w:tab w:val="left" w:pos="720"/>
              </w:tabs>
              <w:overflowPunct w:val="0"/>
              <w:adjustRightInd w:val="0"/>
              <w:ind w:left="-60" w:right="-60"/>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7D1B7FF9" w14:textId="77777777" w:rsidR="00877F8A" w:rsidRPr="002D6140" w:rsidRDefault="00877F8A" w:rsidP="00AA6EAF">
            <w:pPr>
              <w:keepLines/>
              <w:tabs>
                <w:tab w:val="left" w:pos="720"/>
              </w:tabs>
              <w:overflowPunct w:val="0"/>
              <w:adjustRightInd w:val="0"/>
              <w:ind w:left="-60" w:right="-60"/>
              <w:textAlignment w:val="baseline"/>
              <w:rPr>
                <w:b/>
                <w:sz w:val="18"/>
                <w:lang w:val="en-GB" w:eastAsia="nl-NL"/>
              </w:rPr>
            </w:pPr>
            <w:r w:rsidRPr="002D6140">
              <w:rPr>
                <w:b/>
                <w:sz w:val="18"/>
                <w:lang w:val="en-GB" w:eastAsia="nl-NL"/>
              </w:rPr>
              <w:t>GLP or GEP status</w:t>
            </w:r>
          </w:p>
          <w:p w14:paraId="23097DED" w14:textId="77777777" w:rsidR="00877F8A" w:rsidRPr="002D6140" w:rsidRDefault="00877F8A" w:rsidP="00AA6EAF">
            <w:pPr>
              <w:keepLines/>
              <w:tabs>
                <w:tab w:val="left" w:pos="720"/>
              </w:tabs>
              <w:overflowPunct w:val="0"/>
              <w:adjustRightInd w:val="0"/>
              <w:ind w:left="-60" w:right="-60"/>
              <w:textAlignment w:val="baseline"/>
              <w:rPr>
                <w:b/>
                <w:sz w:val="18"/>
                <w:lang w:val="en-GB" w:eastAsia="nl-NL"/>
              </w:rPr>
            </w:pPr>
            <w:r w:rsidRPr="002D6140">
              <w:rPr>
                <w:b/>
                <w:sz w:val="18"/>
                <w:lang w:val="en-GB" w:eastAsia="nl-NL"/>
              </w:rPr>
              <w:t>Published or not</w:t>
            </w:r>
          </w:p>
        </w:tc>
        <w:tc>
          <w:tcPr>
            <w:tcW w:w="341" w:type="pct"/>
            <w:vAlign w:val="center"/>
          </w:tcPr>
          <w:p w14:paraId="3E30BA59"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6E69CC95"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341" w:type="pct"/>
            <w:vAlign w:val="center"/>
          </w:tcPr>
          <w:p w14:paraId="6BDA71AD"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3647FC4C"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632" w:type="pct"/>
            <w:vAlign w:val="center"/>
          </w:tcPr>
          <w:p w14:paraId="02A6D298"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378" w:type="pct"/>
            <w:vAlign w:val="center"/>
          </w:tcPr>
          <w:p w14:paraId="54E9C2AC" w14:textId="77777777" w:rsidR="00877F8A" w:rsidRPr="002D6140" w:rsidRDefault="00877F8A" w:rsidP="00AA6EA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877F8A" w:rsidRPr="002D6140" w14:paraId="32E71E9D" w14:textId="77777777" w:rsidTr="00AA6EAF">
        <w:tc>
          <w:tcPr>
            <w:tcW w:w="486" w:type="pct"/>
          </w:tcPr>
          <w:p w14:paraId="30F85297" w14:textId="77777777" w:rsidR="00877F8A" w:rsidRPr="0047726B" w:rsidRDefault="00877F8A" w:rsidP="00AA6EAF">
            <w:pPr>
              <w:jc w:val="center"/>
              <w:rPr>
                <w:sz w:val="18"/>
                <w:szCs w:val="18"/>
                <w:lang w:val="en-GB"/>
              </w:rPr>
            </w:pPr>
            <w:r w:rsidRPr="0047726B">
              <w:rPr>
                <w:sz w:val="18"/>
                <w:szCs w:val="18"/>
                <w:lang w:val="en-GB"/>
              </w:rPr>
              <w:t>-</w:t>
            </w:r>
          </w:p>
        </w:tc>
        <w:tc>
          <w:tcPr>
            <w:tcW w:w="680" w:type="pct"/>
          </w:tcPr>
          <w:p w14:paraId="418525E6" w14:textId="77777777" w:rsidR="00877F8A" w:rsidRPr="0047726B" w:rsidRDefault="00877F8A" w:rsidP="00AA6EAF">
            <w:pPr>
              <w:jc w:val="center"/>
              <w:rPr>
                <w:sz w:val="18"/>
                <w:szCs w:val="18"/>
                <w:lang w:val="en-GB"/>
              </w:rPr>
            </w:pPr>
            <w:r w:rsidRPr="0047726B">
              <w:rPr>
                <w:sz w:val="18"/>
                <w:szCs w:val="18"/>
                <w:lang w:val="en-GB"/>
              </w:rPr>
              <w:t>-</w:t>
            </w:r>
          </w:p>
        </w:tc>
        <w:tc>
          <w:tcPr>
            <w:tcW w:w="244" w:type="pct"/>
          </w:tcPr>
          <w:p w14:paraId="2C0BC77E" w14:textId="77777777" w:rsidR="00877F8A" w:rsidRPr="0047726B" w:rsidRDefault="00877F8A" w:rsidP="00AA6EAF">
            <w:pPr>
              <w:jc w:val="center"/>
              <w:rPr>
                <w:sz w:val="18"/>
                <w:szCs w:val="18"/>
                <w:lang w:val="en-GB"/>
              </w:rPr>
            </w:pPr>
            <w:r w:rsidRPr="0047726B">
              <w:rPr>
                <w:sz w:val="18"/>
                <w:szCs w:val="18"/>
                <w:lang w:val="en-GB"/>
              </w:rPr>
              <w:t>-</w:t>
            </w:r>
          </w:p>
        </w:tc>
        <w:tc>
          <w:tcPr>
            <w:tcW w:w="1898" w:type="pct"/>
          </w:tcPr>
          <w:p w14:paraId="5AF0E591" w14:textId="77777777" w:rsidR="00877F8A" w:rsidRPr="0047726B" w:rsidRDefault="00877F8A" w:rsidP="00AA6EAF">
            <w:pPr>
              <w:jc w:val="center"/>
              <w:rPr>
                <w:sz w:val="18"/>
                <w:szCs w:val="18"/>
                <w:lang w:val="en-GB"/>
              </w:rPr>
            </w:pPr>
            <w:r w:rsidRPr="0047726B">
              <w:rPr>
                <w:sz w:val="18"/>
                <w:szCs w:val="18"/>
                <w:lang w:val="en-GB"/>
              </w:rPr>
              <w:t>-</w:t>
            </w:r>
          </w:p>
        </w:tc>
        <w:tc>
          <w:tcPr>
            <w:tcW w:w="341" w:type="pct"/>
          </w:tcPr>
          <w:p w14:paraId="66A3DFBD" w14:textId="77777777" w:rsidR="00877F8A" w:rsidRPr="0047726B" w:rsidRDefault="00877F8A" w:rsidP="00AA6EAF">
            <w:pPr>
              <w:jc w:val="center"/>
              <w:rPr>
                <w:sz w:val="18"/>
                <w:szCs w:val="18"/>
                <w:lang w:val="en-GB"/>
              </w:rPr>
            </w:pPr>
            <w:r w:rsidRPr="0047726B">
              <w:rPr>
                <w:sz w:val="18"/>
                <w:szCs w:val="18"/>
                <w:lang w:val="en-GB"/>
              </w:rPr>
              <w:t>-</w:t>
            </w:r>
          </w:p>
        </w:tc>
        <w:tc>
          <w:tcPr>
            <w:tcW w:w="341" w:type="pct"/>
          </w:tcPr>
          <w:p w14:paraId="37CB3D5D" w14:textId="77777777" w:rsidR="00877F8A" w:rsidRPr="0047726B" w:rsidRDefault="00877F8A" w:rsidP="00AA6EAF">
            <w:pPr>
              <w:jc w:val="center"/>
              <w:rPr>
                <w:sz w:val="18"/>
                <w:szCs w:val="18"/>
                <w:lang w:val="en-GB"/>
              </w:rPr>
            </w:pPr>
            <w:r w:rsidRPr="0047726B">
              <w:rPr>
                <w:sz w:val="18"/>
                <w:szCs w:val="18"/>
                <w:lang w:val="en-GB"/>
              </w:rPr>
              <w:t>-</w:t>
            </w:r>
          </w:p>
        </w:tc>
        <w:tc>
          <w:tcPr>
            <w:tcW w:w="632" w:type="pct"/>
          </w:tcPr>
          <w:p w14:paraId="0AFDDB40" w14:textId="77777777" w:rsidR="00877F8A" w:rsidRPr="0047726B" w:rsidRDefault="00877F8A" w:rsidP="00AA6EAF">
            <w:pPr>
              <w:jc w:val="center"/>
              <w:rPr>
                <w:sz w:val="18"/>
                <w:szCs w:val="18"/>
                <w:lang w:val="en-GB"/>
              </w:rPr>
            </w:pPr>
            <w:r w:rsidRPr="0047726B">
              <w:rPr>
                <w:sz w:val="18"/>
                <w:szCs w:val="18"/>
                <w:lang w:val="en-GB"/>
              </w:rPr>
              <w:t>-</w:t>
            </w:r>
          </w:p>
        </w:tc>
        <w:tc>
          <w:tcPr>
            <w:tcW w:w="378" w:type="pct"/>
          </w:tcPr>
          <w:p w14:paraId="47D0DE25" w14:textId="77777777" w:rsidR="00877F8A" w:rsidRPr="0047726B" w:rsidRDefault="00877F8A" w:rsidP="00AA6EAF">
            <w:pPr>
              <w:jc w:val="center"/>
              <w:rPr>
                <w:sz w:val="18"/>
                <w:szCs w:val="18"/>
                <w:lang w:val="en-GB"/>
              </w:rPr>
            </w:pPr>
            <w:r w:rsidRPr="0047726B">
              <w:rPr>
                <w:sz w:val="18"/>
                <w:szCs w:val="18"/>
                <w:lang w:val="en-GB"/>
              </w:rPr>
              <w:t>-</w:t>
            </w:r>
          </w:p>
        </w:tc>
      </w:tr>
    </w:tbl>
    <w:p w14:paraId="1E269799" w14:textId="77777777" w:rsidR="007A4CAE" w:rsidRPr="002D6140" w:rsidRDefault="007A4CAE" w:rsidP="0051725B">
      <w:pPr>
        <w:pStyle w:val="RepStandard"/>
        <w:rPr>
          <w:lang w:val="en-GB"/>
        </w:rPr>
      </w:pPr>
    </w:p>
    <w:p w14:paraId="499285CC" w14:textId="77777777" w:rsidR="006E32AB" w:rsidRPr="002D6140" w:rsidRDefault="006E32AB" w:rsidP="0051725B">
      <w:pPr>
        <w:pStyle w:val="RepStandard"/>
        <w:rPr>
          <w:lang w:val="en-GB"/>
        </w:rPr>
      </w:pPr>
    </w:p>
    <w:sectPr w:rsidR="006E32AB" w:rsidRPr="002D6140" w:rsidSect="001916B5">
      <w:headerReference w:type="default" r:id="rId25"/>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1943" w14:textId="77777777" w:rsidR="000675DD" w:rsidRDefault="000675DD">
      <w:r>
        <w:separator/>
      </w:r>
    </w:p>
  </w:endnote>
  <w:endnote w:type="continuationSeparator" w:id="0">
    <w:p w14:paraId="5D8C0B15" w14:textId="77777777" w:rsidR="000675DD" w:rsidRDefault="00067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grOptima">
    <w:altName w:val="Arial Narrow"/>
    <w:charset w:val="00"/>
    <w:family w:val="swiss"/>
    <w:pitch w:val="variable"/>
    <w:sig w:usb0="00000007" w:usb1="00000000" w:usb2="00000000" w:usb3="00000000" w:csb0="00000013" w:csb1="00000000"/>
  </w:font>
  <w:font w:name="ZapfHumnst BT">
    <w:altName w:val="Tahom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Fett">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ystem">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DC0E" w14:textId="77777777" w:rsidR="006B43CB" w:rsidRDefault="006B43CB"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421EBCD5" w14:textId="77777777" w:rsidR="006B43CB" w:rsidRDefault="006B43CB"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E57DB" w14:textId="77777777" w:rsidR="006B43CB" w:rsidRPr="007A4CAE" w:rsidRDefault="006B43CB"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6F43B" w14:textId="77777777" w:rsidR="006B43CB" w:rsidRDefault="006B43CB" w:rsidP="004F198A">
    <w:pPr>
      <w:pStyle w:val="Stopka"/>
      <w:tabs>
        <w:tab w:val="left" w:pos="7800"/>
      </w:tabs>
    </w:pPr>
  </w:p>
  <w:p w14:paraId="2D045340" w14:textId="77777777" w:rsidR="006B43CB" w:rsidRDefault="006B43CB"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19FA9399" w14:textId="77777777" w:rsidR="006B43CB" w:rsidRDefault="006B43CB"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3CFD03CA" w14:textId="77777777" w:rsidR="006B43CB" w:rsidRPr="003706BF" w:rsidRDefault="006B43CB" w:rsidP="004F198A">
    <w:pPr>
      <w:pStyle w:val="Stopka"/>
      <w:tabs>
        <w:tab w:val="left" w:pos="7440"/>
        <w:tab w:val="left" w:pos="11280"/>
        <w:tab w:val="right" w:pos="12000"/>
      </w:tabs>
      <w:rPr>
        <w:i/>
      </w:rPr>
    </w:pPr>
    <w:r>
      <w:t>Applicant Author (</w:t>
    </w:r>
    <w:r>
      <w:rPr>
        <w:i/>
      </w:rPr>
      <w:t>applicant author)</w:t>
    </w:r>
  </w:p>
  <w:p w14:paraId="5187207E" w14:textId="77777777" w:rsidR="006B43CB" w:rsidRPr="007A15DB" w:rsidRDefault="006B43CB"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63D0D" w14:textId="77777777" w:rsidR="000675DD" w:rsidRDefault="000675DD">
      <w:r>
        <w:separator/>
      </w:r>
    </w:p>
  </w:footnote>
  <w:footnote w:type="continuationSeparator" w:id="0">
    <w:p w14:paraId="1DC65B9B" w14:textId="77777777" w:rsidR="000675DD" w:rsidRDefault="00067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511"/>
    </w:tblGrid>
    <w:tr w:rsidR="006B43CB" w:rsidRPr="00B608FD" w14:paraId="140A133A" w14:textId="77777777" w:rsidTr="00B608FD">
      <w:tc>
        <w:tcPr>
          <w:tcW w:w="4672" w:type="dxa"/>
        </w:tcPr>
        <w:p w14:paraId="6393AC09" w14:textId="4EACD688" w:rsidR="006B43CB" w:rsidRPr="00B608FD" w:rsidRDefault="006B43CB" w:rsidP="00B608FD">
          <w:pPr>
            <w:jc w:val="left"/>
            <w:rPr>
              <w:sz w:val="16"/>
              <w:szCs w:val="16"/>
            </w:rPr>
          </w:pPr>
          <w:r w:rsidRPr="00B608FD">
            <w:rPr>
              <w:sz w:val="16"/>
              <w:szCs w:val="16"/>
            </w:rPr>
            <w:t>ADM.00150.I.2.A/LEAXO</w:t>
          </w:r>
        </w:p>
      </w:tc>
      <w:tc>
        <w:tcPr>
          <w:tcW w:w="4672" w:type="dxa"/>
        </w:tcPr>
        <w:p w14:paraId="333BB135" w14:textId="4CA25F4A" w:rsidR="006B43CB" w:rsidRPr="00B608FD" w:rsidRDefault="006B43CB" w:rsidP="00B608FD">
          <w:pPr>
            <w:jc w:val="right"/>
            <w:rPr>
              <w:sz w:val="16"/>
              <w:szCs w:val="16"/>
            </w:rPr>
          </w:pPr>
          <w:r>
            <w:rPr>
              <w:sz w:val="16"/>
              <w:szCs w:val="16"/>
            </w:rPr>
            <w:t xml:space="preserve">Page </w:t>
          </w:r>
          <w:r w:rsidRPr="00B608FD">
            <w:rPr>
              <w:sz w:val="16"/>
              <w:szCs w:val="16"/>
            </w:rPr>
            <w:fldChar w:fldCharType="begin"/>
          </w:r>
          <w:r w:rsidRPr="00B608FD">
            <w:rPr>
              <w:sz w:val="16"/>
              <w:szCs w:val="16"/>
            </w:rPr>
            <w:instrText>PAGE   \* MERGEFORMAT</w:instrText>
          </w:r>
          <w:r w:rsidRPr="00B608FD">
            <w:rPr>
              <w:sz w:val="16"/>
              <w:szCs w:val="16"/>
            </w:rPr>
            <w:fldChar w:fldCharType="separate"/>
          </w:r>
          <w:r w:rsidR="00B33B86" w:rsidRPr="00B33B86">
            <w:rPr>
              <w:noProof/>
              <w:sz w:val="16"/>
              <w:szCs w:val="16"/>
              <w:lang w:val="pl-PL"/>
            </w:rPr>
            <w:t>4</w:t>
          </w:r>
          <w:r w:rsidRPr="00B608FD">
            <w:rPr>
              <w:sz w:val="16"/>
              <w:szCs w:val="16"/>
            </w:rPr>
            <w:fldChar w:fldCharType="end"/>
          </w:r>
          <w:r>
            <w:rPr>
              <w:sz w:val="16"/>
              <w:szCs w:val="16"/>
            </w:rPr>
            <w:t>/336</w:t>
          </w:r>
        </w:p>
      </w:tc>
    </w:tr>
    <w:tr w:rsidR="006B43CB" w:rsidRPr="00B608FD" w14:paraId="429A16E4" w14:textId="77777777" w:rsidTr="00B608FD">
      <w:tc>
        <w:tcPr>
          <w:tcW w:w="4672" w:type="dxa"/>
        </w:tcPr>
        <w:p w14:paraId="61904ACC" w14:textId="3CCE29AA" w:rsidR="006B43CB" w:rsidRPr="00B608FD" w:rsidRDefault="006B43CB" w:rsidP="00B608FD">
          <w:pPr>
            <w:jc w:val="left"/>
            <w:rPr>
              <w:sz w:val="16"/>
              <w:szCs w:val="16"/>
            </w:rPr>
          </w:pPr>
          <w:r>
            <w:rPr>
              <w:sz w:val="16"/>
              <w:szCs w:val="16"/>
            </w:rPr>
            <w:t>Part A – National Assessment</w:t>
          </w:r>
        </w:p>
      </w:tc>
      <w:tc>
        <w:tcPr>
          <w:tcW w:w="4672" w:type="dxa"/>
        </w:tcPr>
        <w:p w14:paraId="77924CD2" w14:textId="3D0A44F5" w:rsidR="006B43CB" w:rsidRPr="00B608FD" w:rsidRDefault="006B43CB" w:rsidP="00B608FD">
          <w:pPr>
            <w:jc w:val="right"/>
            <w:rPr>
              <w:sz w:val="16"/>
              <w:szCs w:val="16"/>
            </w:rPr>
          </w:pPr>
          <w:r>
            <w:rPr>
              <w:sz w:val="16"/>
              <w:szCs w:val="16"/>
            </w:rPr>
            <w:t xml:space="preserve">Version: </w:t>
          </w:r>
          <w:r w:rsidR="001014B4">
            <w:rPr>
              <w:sz w:val="16"/>
              <w:szCs w:val="16"/>
            </w:rPr>
            <w:t>August</w:t>
          </w:r>
          <w:r>
            <w:rPr>
              <w:sz w:val="16"/>
              <w:szCs w:val="16"/>
            </w:rPr>
            <w:t xml:space="preserve"> 2025 </w:t>
          </w:r>
        </w:p>
      </w:tc>
    </w:tr>
    <w:tr w:rsidR="006B43CB" w:rsidRPr="00B608FD" w14:paraId="26DC8271" w14:textId="77777777" w:rsidTr="00B608FD">
      <w:tc>
        <w:tcPr>
          <w:tcW w:w="4672" w:type="dxa"/>
          <w:tcBorders>
            <w:bottom w:val="single" w:sz="4" w:space="0" w:color="auto"/>
          </w:tcBorders>
        </w:tcPr>
        <w:p w14:paraId="2C6CF362" w14:textId="3C88D333" w:rsidR="006B43CB" w:rsidRPr="00B608FD" w:rsidRDefault="006B43CB" w:rsidP="00B608FD">
          <w:pPr>
            <w:jc w:val="left"/>
            <w:rPr>
              <w:sz w:val="16"/>
              <w:szCs w:val="16"/>
            </w:rPr>
          </w:pPr>
          <w:proofErr w:type="spellStart"/>
          <w:r>
            <w:rPr>
              <w:sz w:val="16"/>
              <w:szCs w:val="16"/>
            </w:rPr>
            <w:t>zRMS</w:t>
          </w:r>
          <w:proofErr w:type="spellEnd"/>
          <w:r>
            <w:rPr>
              <w:sz w:val="16"/>
              <w:szCs w:val="16"/>
            </w:rPr>
            <w:t xml:space="preserve"> version</w:t>
          </w:r>
        </w:p>
      </w:tc>
      <w:tc>
        <w:tcPr>
          <w:tcW w:w="4672" w:type="dxa"/>
          <w:tcBorders>
            <w:bottom w:val="single" w:sz="4" w:space="0" w:color="auto"/>
          </w:tcBorders>
        </w:tcPr>
        <w:p w14:paraId="6AC1C62C" w14:textId="77777777" w:rsidR="006B43CB" w:rsidRPr="00B608FD" w:rsidRDefault="006B43CB" w:rsidP="007C4BEE">
          <w:pPr>
            <w:rPr>
              <w:sz w:val="16"/>
              <w:szCs w:val="16"/>
            </w:rPr>
          </w:pPr>
        </w:p>
      </w:tc>
    </w:tr>
  </w:tbl>
  <w:p w14:paraId="01C76965" w14:textId="77777777" w:rsidR="006B43CB" w:rsidRPr="008D2FEC" w:rsidRDefault="006B43CB"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359B3" w14:textId="77777777" w:rsidR="006B43CB" w:rsidRDefault="006B43C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B43CB" w:rsidRPr="00B608FD" w14:paraId="2D2F327C" w14:textId="77777777" w:rsidTr="004A7980">
      <w:tc>
        <w:tcPr>
          <w:tcW w:w="2500" w:type="pct"/>
        </w:tcPr>
        <w:p w14:paraId="44CE3301" w14:textId="77777777" w:rsidR="006B43CB" w:rsidRPr="00B608FD" w:rsidRDefault="006B43CB" w:rsidP="00B608FD">
          <w:pPr>
            <w:jc w:val="left"/>
            <w:rPr>
              <w:sz w:val="16"/>
              <w:szCs w:val="16"/>
            </w:rPr>
          </w:pPr>
          <w:r w:rsidRPr="00B608FD">
            <w:rPr>
              <w:sz w:val="16"/>
              <w:szCs w:val="16"/>
            </w:rPr>
            <w:t>ADM.00150.I.2.A/LEAXO</w:t>
          </w:r>
        </w:p>
      </w:tc>
      <w:tc>
        <w:tcPr>
          <w:tcW w:w="2500" w:type="pct"/>
        </w:tcPr>
        <w:p w14:paraId="3587936B" w14:textId="77777777" w:rsidR="006B43CB" w:rsidRPr="00B608FD" w:rsidRDefault="006B43CB" w:rsidP="00B608FD">
          <w:pPr>
            <w:jc w:val="right"/>
            <w:rPr>
              <w:sz w:val="16"/>
              <w:szCs w:val="16"/>
            </w:rPr>
          </w:pPr>
          <w:r>
            <w:rPr>
              <w:sz w:val="16"/>
              <w:szCs w:val="16"/>
            </w:rPr>
            <w:t xml:space="preserve">Page </w:t>
          </w:r>
          <w:r w:rsidRPr="00B608FD">
            <w:rPr>
              <w:sz w:val="16"/>
              <w:szCs w:val="16"/>
            </w:rPr>
            <w:fldChar w:fldCharType="begin"/>
          </w:r>
          <w:r w:rsidRPr="00B608FD">
            <w:rPr>
              <w:sz w:val="16"/>
              <w:szCs w:val="16"/>
            </w:rPr>
            <w:instrText>PAGE   \* MERGEFORMAT</w:instrText>
          </w:r>
          <w:r w:rsidRPr="00B608FD">
            <w:rPr>
              <w:sz w:val="16"/>
              <w:szCs w:val="16"/>
            </w:rPr>
            <w:fldChar w:fldCharType="separate"/>
          </w:r>
          <w:r w:rsidR="00B33B86" w:rsidRPr="00B33B86">
            <w:rPr>
              <w:noProof/>
              <w:sz w:val="16"/>
              <w:szCs w:val="16"/>
              <w:lang w:val="pl-PL"/>
            </w:rPr>
            <w:t>12</w:t>
          </w:r>
          <w:r w:rsidRPr="00B608FD">
            <w:rPr>
              <w:sz w:val="16"/>
              <w:szCs w:val="16"/>
            </w:rPr>
            <w:fldChar w:fldCharType="end"/>
          </w:r>
          <w:r>
            <w:rPr>
              <w:sz w:val="16"/>
              <w:szCs w:val="16"/>
            </w:rPr>
            <w:t>/336</w:t>
          </w:r>
        </w:p>
      </w:tc>
    </w:tr>
    <w:tr w:rsidR="006B43CB" w:rsidRPr="00B608FD" w14:paraId="7448BD4B" w14:textId="77777777" w:rsidTr="004A7980">
      <w:tc>
        <w:tcPr>
          <w:tcW w:w="2500" w:type="pct"/>
        </w:tcPr>
        <w:p w14:paraId="06B084E2" w14:textId="77777777" w:rsidR="006B43CB" w:rsidRPr="00B608FD" w:rsidRDefault="006B43CB" w:rsidP="00B608FD">
          <w:pPr>
            <w:jc w:val="left"/>
            <w:rPr>
              <w:sz w:val="16"/>
              <w:szCs w:val="16"/>
            </w:rPr>
          </w:pPr>
          <w:r>
            <w:rPr>
              <w:sz w:val="16"/>
              <w:szCs w:val="16"/>
            </w:rPr>
            <w:t>Part A – National Assessment</w:t>
          </w:r>
        </w:p>
      </w:tc>
      <w:tc>
        <w:tcPr>
          <w:tcW w:w="2500" w:type="pct"/>
        </w:tcPr>
        <w:p w14:paraId="3CE690AB" w14:textId="0A0AB464" w:rsidR="006B43CB" w:rsidRPr="00B608FD" w:rsidRDefault="006B43CB" w:rsidP="00484015">
          <w:pPr>
            <w:jc w:val="right"/>
            <w:rPr>
              <w:sz w:val="16"/>
              <w:szCs w:val="16"/>
            </w:rPr>
          </w:pPr>
          <w:r>
            <w:rPr>
              <w:sz w:val="16"/>
              <w:szCs w:val="16"/>
            </w:rPr>
            <w:t xml:space="preserve">Version: </w:t>
          </w:r>
          <w:r w:rsidR="001014B4">
            <w:rPr>
              <w:sz w:val="16"/>
              <w:szCs w:val="16"/>
            </w:rPr>
            <w:t>August</w:t>
          </w:r>
          <w:r>
            <w:rPr>
              <w:sz w:val="16"/>
              <w:szCs w:val="16"/>
            </w:rPr>
            <w:t xml:space="preserve"> 2025</w:t>
          </w:r>
        </w:p>
      </w:tc>
    </w:tr>
    <w:tr w:rsidR="006B43CB" w:rsidRPr="00B608FD" w14:paraId="49C54B02" w14:textId="77777777" w:rsidTr="004A7980">
      <w:tc>
        <w:tcPr>
          <w:tcW w:w="2500" w:type="pct"/>
          <w:tcBorders>
            <w:bottom w:val="single" w:sz="4" w:space="0" w:color="auto"/>
          </w:tcBorders>
        </w:tcPr>
        <w:p w14:paraId="2592E9E6" w14:textId="77777777" w:rsidR="006B43CB" w:rsidRPr="00B608FD" w:rsidRDefault="006B43CB" w:rsidP="00B608FD">
          <w:pPr>
            <w:jc w:val="left"/>
            <w:rPr>
              <w:sz w:val="16"/>
              <w:szCs w:val="16"/>
            </w:rPr>
          </w:pPr>
          <w:proofErr w:type="spellStart"/>
          <w:r>
            <w:rPr>
              <w:sz w:val="16"/>
              <w:szCs w:val="16"/>
            </w:rPr>
            <w:t>zRMS</w:t>
          </w:r>
          <w:proofErr w:type="spellEnd"/>
          <w:r>
            <w:rPr>
              <w:sz w:val="16"/>
              <w:szCs w:val="16"/>
            </w:rPr>
            <w:t xml:space="preserve"> version</w:t>
          </w:r>
        </w:p>
      </w:tc>
      <w:tc>
        <w:tcPr>
          <w:tcW w:w="2500" w:type="pct"/>
          <w:tcBorders>
            <w:bottom w:val="single" w:sz="4" w:space="0" w:color="auto"/>
          </w:tcBorders>
        </w:tcPr>
        <w:p w14:paraId="1023D594" w14:textId="77777777" w:rsidR="006B43CB" w:rsidRPr="00B608FD" w:rsidRDefault="006B43CB" w:rsidP="007C4BEE">
          <w:pPr>
            <w:rPr>
              <w:sz w:val="16"/>
              <w:szCs w:val="16"/>
            </w:rPr>
          </w:pPr>
        </w:p>
      </w:tc>
    </w:tr>
  </w:tbl>
  <w:p w14:paraId="30DB6711" w14:textId="77777777" w:rsidR="006B43CB" w:rsidRPr="008D2FEC" w:rsidRDefault="006B43CB"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4859"/>
      <w:gridCol w:w="4858"/>
      <w:gridCol w:w="4855"/>
    </w:tblGrid>
    <w:tr w:rsidR="006B43CB" w14:paraId="3569BD16" w14:textId="77777777" w:rsidTr="004F198A">
      <w:tc>
        <w:tcPr>
          <w:tcW w:w="1667" w:type="pct"/>
          <w:tcMar>
            <w:left w:w="0" w:type="dxa"/>
            <w:right w:w="0" w:type="dxa"/>
          </w:tcMar>
        </w:tcPr>
        <w:p w14:paraId="5333920A" w14:textId="77777777" w:rsidR="006B43CB" w:rsidRDefault="006B43CB" w:rsidP="004F198A">
          <w:pPr>
            <w:rPr>
              <w:sz w:val="16"/>
              <w:szCs w:val="16"/>
            </w:rPr>
          </w:pPr>
          <w:r w:rsidRPr="00005282">
            <w:rPr>
              <w:sz w:val="16"/>
              <w:szCs w:val="16"/>
            </w:rPr>
            <w:t>Part A</w:t>
          </w:r>
        </w:p>
        <w:p w14:paraId="7C7658D4" w14:textId="77777777" w:rsidR="006B43CB" w:rsidRPr="00005282" w:rsidRDefault="006B43CB" w:rsidP="004F198A">
          <w:pPr>
            <w:rPr>
              <w:sz w:val="16"/>
              <w:szCs w:val="16"/>
            </w:rPr>
          </w:pPr>
          <w:r>
            <w:rPr>
              <w:sz w:val="16"/>
              <w:szCs w:val="16"/>
            </w:rPr>
            <w:t>National Assessment</w:t>
          </w:r>
        </w:p>
      </w:tc>
      <w:tc>
        <w:tcPr>
          <w:tcW w:w="1667" w:type="pct"/>
          <w:tcMar>
            <w:left w:w="0" w:type="dxa"/>
            <w:right w:w="0" w:type="dxa"/>
          </w:tcMar>
        </w:tcPr>
        <w:p w14:paraId="633ABCFE" w14:textId="77777777" w:rsidR="006B43CB" w:rsidRPr="004D0A04" w:rsidRDefault="006B43CB" w:rsidP="004F198A">
          <w:pPr>
            <w:rPr>
              <w:sz w:val="16"/>
              <w:szCs w:val="16"/>
            </w:rPr>
          </w:pPr>
          <w:r>
            <w:rPr>
              <w:sz w:val="16"/>
              <w:szCs w:val="16"/>
            </w:rPr>
            <w:t>Product code</w:t>
          </w:r>
        </w:p>
      </w:tc>
      <w:tc>
        <w:tcPr>
          <w:tcW w:w="1667" w:type="pct"/>
        </w:tcPr>
        <w:p w14:paraId="5F713F67" w14:textId="77777777" w:rsidR="006B43CB" w:rsidRDefault="006B43CB"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169A382C" w14:textId="77777777" w:rsidR="006B43CB" w:rsidRPr="00005282" w:rsidRDefault="006B43CB"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sidR="00B33B86">
            <w:rPr>
              <w:noProof/>
              <w:sz w:val="16"/>
              <w:szCs w:val="16"/>
            </w:rPr>
            <w:t>274</w:t>
          </w:r>
          <w:r w:rsidRPr="00005282">
            <w:rPr>
              <w:sz w:val="16"/>
              <w:szCs w:val="16"/>
            </w:rPr>
            <w:fldChar w:fldCharType="end"/>
          </w:r>
        </w:p>
      </w:tc>
    </w:tr>
  </w:tbl>
  <w:p w14:paraId="3487CB50" w14:textId="77777777" w:rsidR="006B43CB" w:rsidRPr="00E712CD" w:rsidRDefault="006B43CB" w:rsidP="004F198A"/>
  <w:p w14:paraId="588F7921" w14:textId="77777777" w:rsidR="006B43CB" w:rsidRPr="007D519C" w:rsidRDefault="006B43CB" w:rsidP="004F198A">
    <w:pP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B43CB" w:rsidRPr="00B608FD" w14:paraId="4F0AE9C9" w14:textId="77777777" w:rsidTr="004A7980">
      <w:tc>
        <w:tcPr>
          <w:tcW w:w="2500" w:type="pct"/>
        </w:tcPr>
        <w:p w14:paraId="1DAC9810" w14:textId="77777777" w:rsidR="006B43CB" w:rsidRPr="00B608FD" w:rsidRDefault="006B43CB" w:rsidP="00B608FD">
          <w:pPr>
            <w:jc w:val="left"/>
            <w:rPr>
              <w:sz w:val="16"/>
              <w:szCs w:val="16"/>
            </w:rPr>
          </w:pPr>
          <w:r w:rsidRPr="00B608FD">
            <w:rPr>
              <w:sz w:val="16"/>
              <w:szCs w:val="16"/>
            </w:rPr>
            <w:t>ADM.00150.I.2.A/LEAXO</w:t>
          </w:r>
        </w:p>
      </w:tc>
      <w:tc>
        <w:tcPr>
          <w:tcW w:w="2500" w:type="pct"/>
        </w:tcPr>
        <w:p w14:paraId="0152581C" w14:textId="77777777" w:rsidR="006B43CB" w:rsidRPr="00B608FD" w:rsidRDefault="006B43CB" w:rsidP="00B608FD">
          <w:pPr>
            <w:jc w:val="right"/>
            <w:rPr>
              <w:sz w:val="16"/>
              <w:szCs w:val="16"/>
            </w:rPr>
          </w:pPr>
          <w:r>
            <w:rPr>
              <w:sz w:val="16"/>
              <w:szCs w:val="16"/>
            </w:rPr>
            <w:t xml:space="preserve">Page </w:t>
          </w:r>
          <w:r w:rsidRPr="00B608FD">
            <w:rPr>
              <w:sz w:val="16"/>
              <w:szCs w:val="16"/>
            </w:rPr>
            <w:fldChar w:fldCharType="begin"/>
          </w:r>
          <w:r w:rsidRPr="00B608FD">
            <w:rPr>
              <w:sz w:val="16"/>
              <w:szCs w:val="16"/>
            </w:rPr>
            <w:instrText>PAGE   \* MERGEFORMAT</w:instrText>
          </w:r>
          <w:r w:rsidRPr="00B608FD">
            <w:rPr>
              <w:sz w:val="16"/>
              <w:szCs w:val="16"/>
            </w:rPr>
            <w:fldChar w:fldCharType="separate"/>
          </w:r>
          <w:r w:rsidR="00B33B86" w:rsidRPr="00B33B86">
            <w:rPr>
              <w:noProof/>
              <w:sz w:val="16"/>
              <w:szCs w:val="16"/>
              <w:lang w:val="pl-PL"/>
            </w:rPr>
            <w:t>39</w:t>
          </w:r>
          <w:r w:rsidRPr="00B608FD">
            <w:rPr>
              <w:sz w:val="16"/>
              <w:szCs w:val="16"/>
            </w:rPr>
            <w:fldChar w:fldCharType="end"/>
          </w:r>
          <w:r>
            <w:rPr>
              <w:sz w:val="16"/>
              <w:szCs w:val="16"/>
            </w:rPr>
            <w:t>/336</w:t>
          </w:r>
        </w:p>
      </w:tc>
    </w:tr>
    <w:tr w:rsidR="006B43CB" w:rsidRPr="00B608FD" w14:paraId="6E61CCE7" w14:textId="77777777" w:rsidTr="004A7980">
      <w:tc>
        <w:tcPr>
          <w:tcW w:w="2500" w:type="pct"/>
        </w:tcPr>
        <w:p w14:paraId="70B7A606" w14:textId="77777777" w:rsidR="006B43CB" w:rsidRPr="00B608FD" w:rsidRDefault="006B43CB" w:rsidP="00B608FD">
          <w:pPr>
            <w:jc w:val="left"/>
            <w:rPr>
              <w:sz w:val="16"/>
              <w:szCs w:val="16"/>
            </w:rPr>
          </w:pPr>
          <w:r>
            <w:rPr>
              <w:sz w:val="16"/>
              <w:szCs w:val="16"/>
            </w:rPr>
            <w:t>Part A – National Assessment</w:t>
          </w:r>
        </w:p>
      </w:tc>
      <w:tc>
        <w:tcPr>
          <w:tcW w:w="2500" w:type="pct"/>
        </w:tcPr>
        <w:p w14:paraId="50692FF6" w14:textId="1D410748" w:rsidR="006B43CB" w:rsidRPr="00B608FD" w:rsidRDefault="006B43CB" w:rsidP="00B608FD">
          <w:pPr>
            <w:jc w:val="right"/>
            <w:rPr>
              <w:sz w:val="16"/>
              <w:szCs w:val="16"/>
            </w:rPr>
          </w:pPr>
          <w:r>
            <w:rPr>
              <w:sz w:val="16"/>
              <w:szCs w:val="16"/>
            </w:rPr>
            <w:t xml:space="preserve">Version: </w:t>
          </w:r>
          <w:r w:rsidR="001014B4">
            <w:rPr>
              <w:sz w:val="16"/>
              <w:szCs w:val="16"/>
            </w:rPr>
            <w:t>August</w:t>
          </w:r>
          <w:r>
            <w:rPr>
              <w:sz w:val="16"/>
              <w:szCs w:val="16"/>
            </w:rPr>
            <w:t xml:space="preserve"> 2025</w:t>
          </w:r>
        </w:p>
      </w:tc>
    </w:tr>
    <w:tr w:rsidR="006B43CB" w:rsidRPr="00B608FD" w14:paraId="007F9DAE" w14:textId="77777777" w:rsidTr="004A7980">
      <w:tc>
        <w:tcPr>
          <w:tcW w:w="2500" w:type="pct"/>
          <w:tcBorders>
            <w:bottom w:val="single" w:sz="4" w:space="0" w:color="auto"/>
          </w:tcBorders>
        </w:tcPr>
        <w:p w14:paraId="38FEA045" w14:textId="77777777" w:rsidR="006B43CB" w:rsidRPr="00B608FD" w:rsidRDefault="006B43CB" w:rsidP="00B608FD">
          <w:pPr>
            <w:jc w:val="left"/>
            <w:rPr>
              <w:sz w:val="16"/>
              <w:szCs w:val="16"/>
            </w:rPr>
          </w:pPr>
          <w:proofErr w:type="spellStart"/>
          <w:r>
            <w:rPr>
              <w:sz w:val="16"/>
              <w:szCs w:val="16"/>
            </w:rPr>
            <w:t>zRMS</w:t>
          </w:r>
          <w:proofErr w:type="spellEnd"/>
          <w:r>
            <w:rPr>
              <w:sz w:val="16"/>
              <w:szCs w:val="16"/>
            </w:rPr>
            <w:t xml:space="preserve"> version</w:t>
          </w:r>
        </w:p>
      </w:tc>
      <w:tc>
        <w:tcPr>
          <w:tcW w:w="2500" w:type="pct"/>
          <w:tcBorders>
            <w:bottom w:val="single" w:sz="4" w:space="0" w:color="auto"/>
          </w:tcBorders>
        </w:tcPr>
        <w:p w14:paraId="1B5755B4" w14:textId="77777777" w:rsidR="006B43CB" w:rsidRPr="00B608FD" w:rsidRDefault="006B43CB" w:rsidP="007C4BEE">
          <w:pPr>
            <w:rPr>
              <w:sz w:val="16"/>
              <w:szCs w:val="16"/>
            </w:rPr>
          </w:pPr>
        </w:p>
      </w:tc>
    </w:tr>
  </w:tbl>
  <w:p w14:paraId="3AD0D408" w14:textId="77777777" w:rsidR="006B43CB" w:rsidRPr="008D2FEC" w:rsidRDefault="006B43CB"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B43CB" w:rsidRPr="00B608FD" w14:paraId="6F084C65" w14:textId="77777777" w:rsidTr="004A7980">
      <w:tc>
        <w:tcPr>
          <w:tcW w:w="2500" w:type="pct"/>
        </w:tcPr>
        <w:p w14:paraId="1D2F442F" w14:textId="77777777" w:rsidR="006B43CB" w:rsidRPr="00B608FD" w:rsidRDefault="006B43CB" w:rsidP="00B608FD">
          <w:pPr>
            <w:jc w:val="left"/>
            <w:rPr>
              <w:sz w:val="16"/>
              <w:szCs w:val="16"/>
            </w:rPr>
          </w:pPr>
          <w:r w:rsidRPr="00B608FD">
            <w:rPr>
              <w:sz w:val="16"/>
              <w:szCs w:val="16"/>
            </w:rPr>
            <w:t>ADM.00150.I.2.A/LEAXO</w:t>
          </w:r>
        </w:p>
      </w:tc>
      <w:tc>
        <w:tcPr>
          <w:tcW w:w="2500" w:type="pct"/>
        </w:tcPr>
        <w:p w14:paraId="39578EA6" w14:textId="60CFCEA3" w:rsidR="006B43CB" w:rsidRPr="00B608FD" w:rsidRDefault="006B43CB" w:rsidP="00877F8A">
          <w:pPr>
            <w:jc w:val="right"/>
            <w:rPr>
              <w:sz w:val="16"/>
              <w:szCs w:val="16"/>
            </w:rPr>
          </w:pPr>
          <w:r>
            <w:rPr>
              <w:sz w:val="16"/>
              <w:szCs w:val="16"/>
            </w:rPr>
            <w:t>Page</w:t>
          </w:r>
          <w:r w:rsidRPr="00877F8A">
            <w:rPr>
              <w:sz w:val="16"/>
              <w:szCs w:val="16"/>
              <w:lang w:val="pl-PL"/>
            </w:rPr>
            <w:t xml:space="preserve"> </w:t>
          </w:r>
          <w:r w:rsidRPr="00877F8A">
            <w:rPr>
              <w:bCs/>
              <w:sz w:val="16"/>
              <w:szCs w:val="16"/>
            </w:rPr>
            <w:fldChar w:fldCharType="begin"/>
          </w:r>
          <w:r w:rsidRPr="00877F8A">
            <w:rPr>
              <w:bCs/>
              <w:sz w:val="16"/>
              <w:szCs w:val="16"/>
            </w:rPr>
            <w:instrText>PAGE  \* Arabic  \* MERGEFORMAT</w:instrText>
          </w:r>
          <w:r w:rsidRPr="00877F8A">
            <w:rPr>
              <w:bCs/>
              <w:sz w:val="16"/>
              <w:szCs w:val="16"/>
            </w:rPr>
            <w:fldChar w:fldCharType="separate"/>
          </w:r>
          <w:r w:rsidR="00B33B86" w:rsidRPr="00B33B86">
            <w:rPr>
              <w:bCs/>
              <w:noProof/>
              <w:sz w:val="16"/>
              <w:szCs w:val="16"/>
              <w:lang w:val="pl-PL"/>
            </w:rPr>
            <w:t>272</w:t>
          </w:r>
          <w:r w:rsidRPr="00877F8A">
            <w:rPr>
              <w:bCs/>
              <w:sz w:val="16"/>
              <w:szCs w:val="16"/>
            </w:rPr>
            <w:fldChar w:fldCharType="end"/>
          </w:r>
          <w:r>
            <w:rPr>
              <w:sz w:val="16"/>
              <w:szCs w:val="16"/>
              <w:lang w:val="pl-PL"/>
            </w:rPr>
            <w:t>/</w:t>
          </w:r>
          <w:r w:rsidRPr="00877F8A">
            <w:rPr>
              <w:bCs/>
              <w:sz w:val="16"/>
              <w:szCs w:val="16"/>
            </w:rPr>
            <w:fldChar w:fldCharType="begin"/>
          </w:r>
          <w:r w:rsidRPr="00877F8A">
            <w:rPr>
              <w:bCs/>
              <w:sz w:val="16"/>
              <w:szCs w:val="16"/>
            </w:rPr>
            <w:instrText>NUMPAGES  \* Arabic  \* MERGEFORMAT</w:instrText>
          </w:r>
          <w:r w:rsidRPr="00877F8A">
            <w:rPr>
              <w:bCs/>
              <w:sz w:val="16"/>
              <w:szCs w:val="16"/>
            </w:rPr>
            <w:fldChar w:fldCharType="separate"/>
          </w:r>
          <w:r w:rsidR="00B33B86" w:rsidRPr="00B33B86">
            <w:rPr>
              <w:bCs/>
              <w:noProof/>
              <w:sz w:val="16"/>
              <w:szCs w:val="16"/>
              <w:lang w:val="pl-PL"/>
            </w:rPr>
            <w:t>274</w:t>
          </w:r>
          <w:r w:rsidRPr="00877F8A">
            <w:rPr>
              <w:bCs/>
              <w:sz w:val="16"/>
              <w:szCs w:val="16"/>
            </w:rPr>
            <w:fldChar w:fldCharType="end"/>
          </w:r>
        </w:p>
      </w:tc>
    </w:tr>
    <w:tr w:rsidR="006B43CB" w:rsidRPr="00B608FD" w14:paraId="258B0A30" w14:textId="77777777" w:rsidTr="004A7980">
      <w:tc>
        <w:tcPr>
          <w:tcW w:w="2500" w:type="pct"/>
        </w:tcPr>
        <w:p w14:paraId="2C67B395" w14:textId="77777777" w:rsidR="006B43CB" w:rsidRPr="00B608FD" w:rsidRDefault="006B43CB" w:rsidP="00B608FD">
          <w:pPr>
            <w:jc w:val="left"/>
            <w:rPr>
              <w:sz w:val="16"/>
              <w:szCs w:val="16"/>
            </w:rPr>
          </w:pPr>
          <w:r>
            <w:rPr>
              <w:sz w:val="16"/>
              <w:szCs w:val="16"/>
            </w:rPr>
            <w:t>Part A – National Assessment</w:t>
          </w:r>
        </w:p>
      </w:tc>
      <w:tc>
        <w:tcPr>
          <w:tcW w:w="2500" w:type="pct"/>
        </w:tcPr>
        <w:p w14:paraId="21611C65" w14:textId="16BE43BA" w:rsidR="006B43CB" w:rsidRPr="00B608FD" w:rsidRDefault="006B43CB" w:rsidP="00B608FD">
          <w:pPr>
            <w:jc w:val="right"/>
            <w:rPr>
              <w:sz w:val="16"/>
              <w:szCs w:val="16"/>
            </w:rPr>
          </w:pPr>
          <w:r>
            <w:rPr>
              <w:sz w:val="16"/>
              <w:szCs w:val="16"/>
            </w:rPr>
            <w:t xml:space="preserve">Version: </w:t>
          </w:r>
          <w:r w:rsidR="001014B4">
            <w:rPr>
              <w:sz w:val="16"/>
              <w:szCs w:val="16"/>
            </w:rPr>
            <w:t>August 2025</w:t>
          </w:r>
        </w:p>
      </w:tc>
    </w:tr>
    <w:tr w:rsidR="006B43CB" w:rsidRPr="00B608FD" w14:paraId="59EC6422" w14:textId="77777777" w:rsidTr="004A7980">
      <w:tc>
        <w:tcPr>
          <w:tcW w:w="2500" w:type="pct"/>
          <w:tcBorders>
            <w:bottom w:val="single" w:sz="4" w:space="0" w:color="auto"/>
          </w:tcBorders>
        </w:tcPr>
        <w:p w14:paraId="62128F74" w14:textId="77777777" w:rsidR="006B43CB" w:rsidRPr="00B608FD" w:rsidRDefault="006B43CB" w:rsidP="00B608FD">
          <w:pPr>
            <w:jc w:val="left"/>
            <w:rPr>
              <w:sz w:val="16"/>
              <w:szCs w:val="16"/>
            </w:rPr>
          </w:pPr>
          <w:proofErr w:type="spellStart"/>
          <w:r>
            <w:rPr>
              <w:sz w:val="16"/>
              <w:szCs w:val="16"/>
            </w:rPr>
            <w:t>zRMS</w:t>
          </w:r>
          <w:proofErr w:type="spellEnd"/>
          <w:r>
            <w:rPr>
              <w:sz w:val="16"/>
              <w:szCs w:val="16"/>
            </w:rPr>
            <w:t xml:space="preserve"> version</w:t>
          </w:r>
        </w:p>
      </w:tc>
      <w:tc>
        <w:tcPr>
          <w:tcW w:w="2500" w:type="pct"/>
          <w:tcBorders>
            <w:bottom w:val="single" w:sz="4" w:space="0" w:color="auto"/>
          </w:tcBorders>
        </w:tcPr>
        <w:p w14:paraId="7D1641EF" w14:textId="77777777" w:rsidR="006B43CB" w:rsidRPr="00B608FD" w:rsidRDefault="006B43CB" w:rsidP="007C4BEE">
          <w:pPr>
            <w:rPr>
              <w:sz w:val="16"/>
              <w:szCs w:val="16"/>
            </w:rPr>
          </w:pPr>
        </w:p>
      </w:tc>
    </w:tr>
  </w:tbl>
  <w:p w14:paraId="5CCA655C" w14:textId="77777777" w:rsidR="006B43CB" w:rsidRPr="008D2FEC" w:rsidRDefault="006B43CB" w:rsidP="007C4B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402"/>
    <w:multiLevelType w:val="multilevel"/>
    <w:tmpl w:val="FFFFFFFF"/>
    <w:lvl w:ilvl="0">
      <w:start w:val="1"/>
      <w:numFmt w:val="decimal"/>
      <w:lvlText w:val="%1."/>
      <w:lvlJc w:val="left"/>
      <w:pPr>
        <w:ind w:left="221" w:hanging="221"/>
      </w:pPr>
      <w:rPr>
        <w:rFonts w:ascii="Times New Roman" w:hAnsi="Times New Roman" w:cs="Times New Roman"/>
        <w:b w:val="0"/>
        <w:bCs w:val="0"/>
        <w:sz w:val="22"/>
        <w:szCs w:val="22"/>
      </w:rPr>
    </w:lvl>
    <w:lvl w:ilvl="1">
      <w:numFmt w:val="bullet"/>
      <w:lvlText w:val=""/>
      <w:lvlJc w:val="left"/>
      <w:pPr>
        <w:ind w:left="504" w:hanging="425"/>
      </w:pPr>
      <w:rPr>
        <w:rFonts w:ascii="Symbol" w:hAnsi="Symbol"/>
        <w:b w:val="0"/>
        <w:sz w:val="22"/>
      </w:rPr>
    </w:lvl>
    <w:lvl w:ilvl="2">
      <w:numFmt w:val="bullet"/>
      <w:lvlText w:val="•"/>
      <w:lvlJc w:val="left"/>
      <w:pPr>
        <w:ind w:left="1461" w:hanging="425"/>
      </w:pPr>
    </w:lvl>
    <w:lvl w:ilvl="3">
      <w:numFmt w:val="bullet"/>
      <w:lvlText w:val="•"/>
      <w:lvlJc w:val="left"/>
      <w:pPr>
        <w:ind w:left="2419" w:hanging="425"/>
      </w:pPr>
    </w:lvl>
    <w:lvl w:ilvl="4">
      <w:numFmt w:val="bullet"/>
      <w:lvlText w:val="•"/>
      <w:lvlJc w:val="left"/>
      <w:pPr>
        <w:ind w:left="3376" w:hanging="425"/>
      </w:pPr>
    </w:lvl>
    <w:lvl w:ilvl="5">
      <w:numFmt w:val="bullet"/>
      <w:lvlText w:val="•"/>
      <w:lvlJc w:val="left"/>
      <w:pPr>
        <w:ind w:left="4334" w:hanging="425"/>
      </w:pPr>
    </w:lvl>
    <w:lvl w:ilvl="6">
      <w:numFmt w:val="bullet"/>
      <w:lvlText w:val="•"/>
      <w:lvlJc w:val="left"/>
      <w:pPr>
        <w:ind w:left="5291" w:hanging="425"/>
      </w:pPr>
    </w:lvl>
    <w:lvl w:ilvl="7">
      <w:numFmt w:val="bullet"/>
      <w:lvlText w:val="•"/>
      <w:lvlJc w:val="left"/>
      <w:pPr>
        <w:ind w:left="6249" w:hanging="425"/>
      </w:pPr>
    </w:lvl>
    <w:lvl w:ilvl="8">
      <w:numFmt w:val="bullet"/>
      <w:lvlText w:val="•"/>
      <w:lvlJc w:val="left"/>
      <w:pPr>
        <w:ind w:left="7206" w:hanging="425"/>
      </w:pPr>
    </w:lvl>
  </w:abstractNum>
  <w:abstractNum w:abstractNumId="6" w15:restartNumberingAfterBreak="0">
    <w:nsid w:val="00000405"/>
    <w:multiLevelType w:val="multilevel"/>
    <w:tmpl w:val="FFFFFFFF"/>
    <w:lvl w:ilvl="0">
      <w:numFmt w:val="bullet"/>
      <w:lvlText w:val=""/>
      <w:lvlJc w:val="left"/>
      <w:pPr>
        <w:ind w:left="359" w:hanging="360"/>
      </w:pPr>
      <w:rPr>
        <w:rFonts w:ascii="Symbol" w:hAnsi="Symbol"/>
        <w:b w:val="0"/>
        <w:sz w:val="22"/>
      </w:rPr>
    </w:lvl>
    <w:lvl w:ilvl="1">
      <w:numFmt w:val="bullet"/>
      <w:lvlText w:val="•"/>
      <w:lvlJc w:val="left"/>
      <w:pPr>
        <w:ind w:left="1206" w:hanging="360"/>
      </w:pPr>
    </w:lvl>
    <w:lvl w:ilvl="2">
      <w:numFmt w:val="bullet"/>
      <w:lvlText w:val="•"/>
      <w:lvlJc w:val="left"/>
      <w:pPr>
        <w:ind w:left="2052" w:hanging="360"/>
      </w:pPr>
    </w:lvl>
    <w:lvl w:ilvl="3">
      <w:numFmt w:val="bullet"/>
      <w:lvlText w:val="•"/>
      <w:lvlJc w:val="left"/>
      <w:pPr>
        <w:ind w:left="2899" w:hanging="360"/>
      </w:pPr>
    </w:lvl>
    <w:lvl w:ilvl="4">
      <w:numFmt w:val="bullet"/>
      <w:lvlText w:val="•"/>
      <w:lvlJc w:val="left"/>
      <w:pPr>
        <w:ind w:left="3745" w:hanging="360"/>
      </w:pPr>
    </w:lvl>
    <w:lvl w:ilvl="5">
      <w:numFmt w:val="bullet"/>
      <w:lvlText w:val="•"/>
      <w:lvlJc w:val="left"/>
      <w:pPr>
        <w:ind w:left="4591" w:hanging="360"/>
      </w:pPr>
    </w:lvl>
    <w:lvl w:ilvl="6">
      <w:numFmt w:val="bullet"/>
      <w:lvlText w:val="•"/>
      <w:lvlJc w:val="left"/>
      <w:pPr>
        <w:ind w:left="5438" w:hanging="360"/>
      </w:pPr>
    </w:lvl>
    <w:lvl w:ilvl="7">
      <w:numFmt w:val="bullet"/>
      <w:lvlText w:val="•"/>
      <w:lvlJc w:val="left"/>
      <w:pPr>
        <w:ind w:left="6284" w:hanging="360"/>
      </w:pPr>
    </w:lvl>
    <w:lvl w:ilvl="8">
      <w:numFmt w:val="bullet"/>
      <w:lvlText w:val="•"/>
      <w:lvlJc w:val="left"/>
      <w:pPr>
        <w:ind w:left="7131" w:hanging="360"/>
      </w:pPr>
    </w:lvl>
  </w:abstractNum>
  <w:abstractNum w:abstractNumId="7" w15:restartNumberingAfterBreak="0">
    <w:nsid w:val="00000406"/>
    <w:multiLevelType w:val="multilevel"/>
    <w:tmpl w:val="FFFFFFFF"/>
    <w:lvl w:ilvl="0">
      <w:numFmt w:val="bullet"/>
      <w:lvlText w:val=""/>
      <w:lvlJc w:val="left"/>
      <w:pPr>
        <w:ind w:left="359" w:hanging="360"/>
      </w:pPr>
      <w:rPr>
        <w:rFonts w:ascii="Symbol" w:hAnsi="Symbol"/>
        <w:b w:val="0"/>
        <w:sz w:val="22"/>
      </w:rPr>
    </w:lvl>
    <w:lvl w:ilvl="1">
      <w:numFmt w:val="bullet"/>
      <w:lvlText w:val="•"/>
      <w:lvlJc w:val="left"/>
      <w:pPr>
        <w:ind w:left="1206" w:hanging="360"/>
      </w:pPr>
    </w:lvl>
    <w:lvl w:ilvl="2">
      <w:numFmt w:val="bullet"/>
      <w:lvlText w:val="•"/>
      <w:lvlJc w:val="left"/>
      <w:pPr>
        <w:ind w:left="2052" w:hanging="360"/>
      </w:pPr>
    </w:lvl>
    <w:lvl w:ilvl="3">
      <w:numFmt w:val="bullet"/>
      <w:lvlText w:val="•"/>
      <w:lvlJc w:val="left"/>
      <w:pPr>
        <w:ind w:left="2899" w:hanging="360"/>
      </w:pPr>
    </w:lvl>
    <w:lvl w:ilvl="4">
      <w:numFmt w:val="bullet"/>
      <w:lvlText w:val="•"/>
      <w:lvlJc w:val="left"/>
      <w:pPr>
        <w:ind w:left="3745" w:hanging="360"/>
      </w:pPr>
    </w:lvl>
    <w:lvl w:ilvl="5">
      <w:numFmt w:val="bullet"/>
      <w:lvlText w:val="•"/>
      <w:lvlJc w:val="left"/>
      <w:pPr>
        <w:ind w:left="4591" w:hanging="360"/>
      </w:pPr>
    </w:lvl>
    <w:lvl w:ilvl="6">
      <w:numFmt w:val="bullet"/>
      <w:lvlText w:val="•"/>
      <w:lvlJc w:val="left"/>
      <w:pPr>
        <w:ind w:left="5438" w:hanging="360"/>
      </w:pPr>
    </w:lvl>
    <w:lvl w:ilvl="7">
      <w:numFmt w:val="bullet"/>
      <w:lvlText w:val="•"/>
      <w:lvlJc w:val="left"/>
      <w:pPr>
        <w:ind w:left="6284" w:hanging="360"/>
      </w:pPr>
    </w:lvl>
    <w:lvl w:ilvl="8">
      <w:numFmt w:val="bullet"/>
      <w:lvlText w:val="•"/>
      <w:lvlJc w:val="left"/>
      <w:pPr>
        <w:ind w:left="7131" w:hanging="360"/>
      </w:pPr>
    </w:lvl>
  </w:abstractNum>
  <w:abstractNum w:abstractNumId="8" w15:restartNumberingAfterBreak="0">
    <w:nsid w:val="021D50E6"/>
    <w:multiLevelType w:val="hybridMultilevel"/>
    <w:tmpl w:val="E2CC338E"/>
    <w:lvl w:ilvl="0" w:tplc="F954CC32">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pStyle w:val="StyleHeading2Auto"/>
      <w:lvlText w:val="o"/>
      <w:lvlJc w:val="left"/>
      <w:pPr>
        <w:tabs>
          <w:tab w:val="num" w:pos="1440"/>
        </w:tabs>
        <w:ind w:left="1440" w:hanging="360"/>
      </w:pPr>
      <w:rPr>
        <w:rFonts w:ascii="Courier New" w:hAnsi="Courier New" w:cs="Courier New" w:hint="default"/>
      </w:rPr>
    </w:lvl>
    <w:lvl w:ilvl="2" w:tplc="04070005">
      <w:start w:val="1"/>
      <w:numFmt w:val="bullet"/>
      <w:pStyle w:val="StyleHeading3Auto"/>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843"/>
        </w:tabs>
        <w:ind w:left="1843"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6650E9C"/>
    <w:multiLevelType w:val="hybridMultilevel"/>
    <w:tmpl w:val="3D2C4B12"/>
    <w:lvl w:ilvl="0" w:tplc="7690EEEA">
      <w:start w:val="1"/>
      <w:numFmt w:val="bullet"/>
      <w:lvlText w:val=""/>
      <w:lvlJc w:val="left"/>
      <w:pPr>
        <w:ind w:left="385" w:hanging="284"/>
      </w:pPr>
      <w:rPr>
        <w:rFonts w:ascii="Symbol" w:eastAsia="Symbol" w:hAnsi="Symbol" w:hint="default"/>
        <w:w w:val="99"/>
        <w:sz w:val="20"/>
        <w:szCs w:val="20"/>
      </w:rPr>
    </w:lvl>
    <w:lvl w:ilvl="1" w:tplc="4510D6EE">
      <w:start w:val="1"/>
      <w:numFmt w:val="bullet"/>
      <w:lvlText w:val="•"/>
      <w:lvlJc w:val="left"/>
      <w:pPr>
        <w:ind w:left="1261" w:hanging="284"/>
      </w:pPr>
      <w:rPr>
        <w:rFonts w:hint="default"/>
      </w:rPr>
    </w:lvl>
    <w:lvl w:ilvl="2" w:tplc="09C4178E">
      <w:start w:val="1"/>
      <w:numFmt w:val="bullet"/>
      <w:lvlText w:val="•"/>
      <w:lvlJc w:val="left"/>
      <w:pPr>
        <w:ind w:left="2137" w:hanging="284"/>
      </w:pPr>
      <w:rPr>
        <w:rFonts w:hint="default"/>
      </w:rPr>
    </w:lvl>
    <w:lvl w:ilvl="3" w:tplc="1270D64C">
      <w:start w:val="1"/>
      <w:numFmt w:val="bullet"/>
      <w:lvlText w:val="•"/>
      <w:lvlJc w:val="left"/>
      <w:pPr>
        <w:ind w:left="3013" w:hanging="284"/>
      </w:pPr>
      <w:rPr>
        <w:rFonts w:hint="default"/>
      </w:rPr>
    </w:lvl>
    <w:lvl w:ilvl="4" w:tplc="C5F0FA68">
      <w:start w:val="1"/>
      <w:numFmt w:val="bullet"/>
      <w:lvlText w:val="•"/>
      <w:lvlJc w:val="left"/>
      <w:pPr>
        <w:ind w:left="3889" w:hanging="284"/>
      </w:pPr>
      <w:rPr>
        <w:rFonts w:hint="default"/>
      </w:rPr>
    </w:lvl>
    <w:lvl w:ilvl="5" w:tplc="EFC613E8">
      <w:start w:val="1"/>
      <w:numFmt w:val="bullet"/>
      <w:lvlText w:val="•"/>
      <w:lvlJc w:val="left"/>
      <w:pPr>
        <w:ind w:left="4765" w:hanging="284"/>
      </w:pPr>
      <w:rPr>
        <w:rFonts w:hint="default"/>
      </w:rPr>
    </w:lvl>
    <w:lvl w:ilvl="6" w:tplc="F25AFC3E">
      <w:start w:val="1"/>
      <w:numFmt w:val="bullet"/>
      <w:lvlText w:val="•"/>
      <w:lvlJc w:val="left"/>
      <w:pPr>
        <w:ind w:left="5641" w:hanging="284"/>
      </w:pPr>
      <w:rPr>
        <w:rFonts w:hint="default"/>
      </w:rPr>
    </w:lvl>
    <w:lvl w:ilvl="7" w:tplc="87AA067C">
      <w:start w:val="1"/>
      <w:numFmt w:val="bullet"/>
      <w:lvlText w:val="•"/>
      <w:lvlJc w:val="left"/>
      <w:pPr>
        <w:ind w:left="6518" w:hanging="284"/>
      </w:pPr>
      <w:rPr>
        <w:rFonts w:hint="default"/>
      </w:rPr>
    </w:lvl>
    <w:lvl w:ilvl="8" w:tplc="2FBEFBA8">
      <w:start w:val="1"/>
      <w:numFmt w:val="bullet"/>
      <w:lvlText w:val="•"/>
      <w:lvlJc w:val="left"/>
      <w:pPr>
        <w:ind w:left="7394" w:hanging="284"/>
      </w:pPr>
      <w:rPr>
        <w:rFonts w:hint="default"/>
      </w:rPr>
    </w:lvl>
  </w:abstractNum>
  <w:abstractNum w:abstractNumId="11"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9D430F0"/>
    <w:multiLevelType w:val="hybridMultilevel"/>
    <w:tmpl w:val="420E6A02"/>
    <w:lvl w:ilvl="0" w:tplc="3ADEC594">
      <w:start w:val="1"/>
      <w:numFmt w:val="bullet"/>
      <w:lvlText w:val=""/>
      <w:lvlJc w:val="left"/>
      <w:pPr>
        <w:ind w:left="385" w:hanging="284"/>
      </w:pPr>
      <w:rPr>
        <w:rFonts w:ascii="Symbol" w:eastAsia="Symbol" w:hAnsi="Symbol" w:hint="default"/>
        <w:sz w:val="22"/>
        <w:szCs w:val="22"/>
      </w:rPr>
    </w:lvl>
    <w:lvl w:ilvl="1" w:tplc="67EC55E2">
      <w:start w:val="1"/>
      <w:numFmt w:val="bullet"/>
      <w:lvlText w:val="•"/>
      <w:lvlJc w:val="left"/>
      <w:pPr>
        <w:ind w:left="1261" w:hanging="284"/>
      </w:pPr>
      <w:rPr>
        <w:rFonts w:hint="default"/>
      </w:rPr>
    </w:lvl>
    <w:lvl w:ilvl="2" w:tplc="1F24FB4C">
      <w:start w:val="1"/>
      <w:numFmt w:val="bullet"/>
      <w:lvlText w:val="•"/>
      <w:lvlJc w:val="left"/>
      <w:pPr>
        <w:ind w:left="2137" w:hanging="284"/>
      </w:pPr>
      <w:rPr>
        <w:rFonts w:hint="default"/>
      </w:rPr>
    </w:lvl>
    <w:lvl w:ilvl="3" w:tplc="24005F2C">
      <w:start w:val="1"/>
      <w:numFmt w:val="bullet"/>
      <w:lvlText w:val="•"/>
      <w:lvlJc w:val="left"/>
      <w:pPr>
        <w:ind w:left="3013" w:hanging="284"/>
      </w:pPr>
      <w:rPr>
        <w:rFonts w:hint="default"/>
      </w:rPr>
    </w:lvl>
    <w:lvl w:ilvl="4" w:tplc="9E800CBA">
      <w:start w:val="1"/>
      <w:numFmt w:val="bullet"/>
      <w:lvlText w:val="•"/>
      <w:lvlJc w:val="left"/>
      <w:pPr>
        <w:ind w:left="3889" w:hanging="284"/>
      </w:pPr>
      <w:rPr>
        <w:rFonts w:hint="default"/>
      </w:rPr>
    </w:lvl>
    <w:lvl w:ilvl="5" w:tplc="B3DA38D4">
      <w:start w:val="1"/>
      <w:numFmt w:val="bullet"/>
      <w:lvlText w:val="•"/>
      <w:lvlJc w:val="left"/>
      <w:pPr>
        <w:ind w:left="4765" w:hanging="284"/>
      </w:pPr>
      <w:rPr>
        <w:rFonts w:hint="default"/>
      </w:rPr>
    </w:lvl>
    <w:lvl w:ilvl="6" w:tplc="67D26CCE">
      <w:start w:val="1"/>
      <w:numFmt w:val="bullet"/>
      <w:lvlText w:val="•"/>
      <w:lvlJc w:val="left"/>
      <w:pPr>
        <w:ind w:left="5641" w:hanging="284"/>
      </w:pPr>
      <w:rPr>
        <w:rFonts w:hint="default"/>
      </w:rPr>
    </w:lvl>
    <w:lvl w:ilvl="7" w:tplc="9BA450B4">
      <w:start w:val="1"/>
      <w:numFmt w:val="bullet"/>
      <w:lvlText w:val="•"/>
      <w:lvlJc w:val="left"/>
      <w:pPr>
        <w:ind w:left="6518" w:hanging="284"/>
      </w:pPr>
      <w:rPr>
        <w:rFonts w:hint="default"/>
      </w:rPr>
    </w:lvl>
    <w:lvl w:ilvl="8" w:tplc="A02C53C6">
      <w:start w:val="1"/>
      <w:numFmt w:val="bullet"/>
      <w:lvlText w:val="•"/>
      <w:lvlJc w:val="left"/>
      <w:pPr>
        <w:ind w:left="7394" w:hanging="284"/>
      </w:pPr>
      <w:rPr>
        <w:rFonts w:hint="default"/>
      </w:rPr>
    </w:lvl>
  </w:abstractNum>
  <w:abstractNum w:abstractNumId="13" w15:restartNumberingAfterBreak="0">
    <w:nsid w:val="0A8241D2"/>
    <w:multiLevelType w:val="hybridMultilevel"/>
    <w:tmpl w:val="9DF42134"/>
    <w:lvl w:ilvl="0" w:tplc="59EAE1C4">
      <w:start w:val="1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F84798F"/>
    <w:multiLevelType w:val="singleLevel"/>
    <w:tmpl w:val="C9E4E340"/>
    <w:lvl w:ilvl="0">
      <w:start w:val="1"/>
      <w:numFmt w:val="none"/>
      <w:pStyle w:val="ExecSum"/>
      <w:lvlText w:val="Executive summary"/>
      <w:lvlJc w:val="left"/>
      <w:rPr>
        <w:rFonts w:ascii="Times New Roman" w:hAnsi="Times New Roman"/>
        <w:b/>
        <w:bCs/>
        <w:i w:val="0"/>
        <w:iCs w:val="0"/>
        <w:caps w:val="0"/>
        <w:smallCaps w:val="0"/>
        <w:strike w:val="0"/>
        <w:dstrike w:val="0"/>
        <w:color w:val="auto"/>
        <w:spacing w:val="-5"/>
        <w:w w:val="100"/>
        <w:kern w:val="0"/>
        <w:position w:val="0"/>
        <w:sz w:val="22"/>
        <w:u w:val="none"/>
        <w:effect w:val="none"/>
        <w:bdr w:val="none" w:sz="0" w:space="0" w:color="auto"/>
        <w:shd w:val="clear" w:color="auto" w:fill="auto"/>
        <w:em w:val="none"/>
      </w:rPr>
    </w:lvl>
  </w:abstractNum>
  <w:abstractNum w:abstractNumId="16" w15:restartNumberingAfterBreak="0">
    <w:nsid w:val="12784293"/>
    <w:multiLevelType w:val="hybridMultilevel"/>
    <w:tmpl w:val="38ACAE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A584AED"/>
    <w:multiLevelType w:val="hybridMultilevel"/>
    <w:tmpl w:val="AD32C8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AB95756"/>
    <w:multiLevelType w:val="singleLevel"/>
    <w:tmpl w:val="5A8ADF38"/>
    <w:lvl w:ilvl="0">
      <w:start w:val="1"/>
      <w:numFmt w:val="none"/>
      <w:pStyle w:val="GLP"/>
      <w:lvlText w:val="GLP"/>
      <w:lvlJc w:val="left"/>
      <w:pPr>
        <w:tabs>
          <w:tab w:val="num" w:pos="720"/>
        </w:tabs>
        <w:ind w:left="0" w:firstLine="0"/>
      </w:pPr>
      <w:rPr>
        <w:b/>
        <w:i w:val="0"/>
        <w:caps w:val="0"/>
      </w:rPr>
    </w:lvl>
  </w:abstractNum>
  <w:abstractNum w:abstractNumId="22" w15:restartNumberingAfterBreak="0">
    <w:nsid w:val="217E19A0"/>
    <w:multiLevelType w:val="hybridMultilevel"/>
    <w:tmpl w:val="146263EC"/>
    <w:name w:val="dRRAppendix3322222222222222222222"/>
    <w:lvl w:ilvl="0" w:tplc="9ADEDAAA">
      <w:start w:val="1"/>
      <w:numFmt w:val="bullet"/>
      <w:lvlText w:val=""/>
      <w:lvlJc w:val="left"/>
      <w:pPr>
        <w:tabs>
          <w:tab w:val="num" w:pos="720"/>
        </w:tabs>
        <w:ind w:left="720" w:hanging="360"/>
      </w:pPr>
      <w:rPr>
        <w:rFonts w:ascii="Symbol" w:hAnsi="Symbol" w:hint="default"/>
      </w:rPr>
    </w:lvl>
    <w:lvl w:ilvl="1" w:tplc="5BB00290">
      <w:start w:val="1"/>
      <w:numFmt w:val="bullet"/>
      <w:lvlText w:val=""/>
      <w:lvlJc w:val="left"/>
      <w:pPr>
        <w:tabs>
          <w:tab w:val="num" w:pos="1440"/>
        </w:tabs>
        <w:ind w:left="1440" w:hanging="360"/>
      </w:pPr>
      <w:rPr>
        <w:rFonts w:ascii="Symbol" w:hAnsi="Symbol" w:hint="default"/>
      </w:rPr>
    </w:lvl>
    <w:lvl w:ilvl="2" w:tplc="C4B85EDA" w:tentative="1">
      <w:start w:val="1"/>
      <w:numFmt w:val="bullet"/>
      <w:lvlText w:val=""/>
      <w:lvlJc w:val="left"/>
      <w:pPr>
        <w:tabs>
          <w:tab w:val="num" w:pos="2160"/>
        </w:tabs>
        <w:ind w:left="2160" w:hanging="360"/>
      </w:pPr>
      <w:rPr>
        <w:rFonts w:ascii="Wingdings" w:hAnsi="Wingdings" w:hint="default"/>
      </w:rPr>
    </w:lvl>
    <w:lvl w:ilvl="3" w:tplc="703C26EC" w:tentative="1">
      <w:start w:val="1"/>
      <w:numFmt w:val="bullet"/>
      <w:lvlText w:val=""/>
      <w:lvlJc w:val="left"/>
      <w:pPr>
        <w:tabs>
          <w:tab w:val="num" w:pos="2880"/>
        </w:tabs>
        <w:ind w:left="2880" w:hanging="360"/>
      </w:pPr>
      <w:rPr>
        <w:rFonts w:ascii="Symbol" w:hAnsi="Symbol" w:hint="default"/>
      </w:rPr>
    </w:lvl>
    <w:lvl w:ilvl="4" w:tplc="9E22F32C" w:tentative="1">
      <w:start w:val="1"/>
      <w:numFmt w:val="bullet"/>
      <w:lvlText w:val="o"/>
      <w:lvlJc w:val="left"/>
      <w:pPr>
        <w:tabs>
          <w:tab w:val="num" w:pos="3600"/>
        </w:tabs>
        <w:ind w:left="3600" w:hanging="360"/>
      </w:pPr>
      <w:rPr>
        <w:rFonts w:ascii="Courier New" w:hAnsi="Courier New" w:cs="Courier New" w:hint="default"/>
      </w:rPr>
    </w:lvl>
    <w:lvl w:ilvl="5" w:tplc="5F80494A" w:tentative="1">
      <w:start w:val="1"/>
      <w:numFmt w:val="bullet"/>
      <w:lvlText w:val=""/>
      <w:lvlJc w:val="left"/>
      <w:pPr>
        <w:tabs>
          <w:tab w:val="num" w:pos="4320"/>
        </w:tabs>
        <w:ind w:left="4320" w:hanging="360"/>
      </w:pPr>
      <w:rPr>
        <w:rFonts w:ascii="Wingdings" w:hAnsi="Wingdings" w:hint="default"/>
      </w:rPr>
    </w:lvl>
    <w:lvl w:ilvl="6" w:tplc="2352454A" w:tentative="1">
      <w:start w:val="1"/>
      <w:numFmt w:val="bullet"/>
      <w:lvlText w:val=""/>
      <w:lvlJc w:val="left"/>
      <w:pPr>
        <w:tabs>
          <w:tab w:val="num" w:pos="5040"/>
        </w:tabs>
        <w:ind w:left="5040" w:hanging="360"/>
      </w:pPr>
      <w:rPr>
        <w:rFonts w:ascii="Symbol" w:hAnsi="Symbol" w:hint="default"/>
      </w:rPr>
    </w:lvl>
    <w:lvl w:ilvl="7" w:tplc="9D66E270" w:tentative="1">
      <w:start w:val="1"/>
      <w:numFmt w:val="bullet"/>
      <w:lvlText w:val="o"/>
      <w:lvlJc w:val="left"/>
      <w:pPr>
        <w:tabs>
          <w:tab w:val="num" w:pos="5760"/>
        </w:tabs>
        <w:ind w:left="5760" w:hanging="360"/>
      </w:pPr>
      <w:rPr>
        <w:rFonts w:ascii="Courier New" w:hAnsi="Courier New" w:cs="Courier New" w:hint="default"/>
      </w:rPr>
    </w:lvl>
    <w:lvl w:ilvl="8" w:tplc="7CBEE26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19A3F24"/>
    <w:multiLevelType w:val="hybridMultilevel"/>
    <w:tmpl w:val="2F007B3C"/>
    <w:lvl w:ilvl="0" w:tplc="3E40A76A">
      <w:start w:val="1"/>
      <w:numFmt w:val="bullet"/>
      <w:lvlText w:val="–"/>
      <w:lvlJc w:val="left"/>
      <w:pPr>
        <w:ind w:left="385" w:hanging="284"/>
      </w:pPr>
      <w:rPr>
        <w:rFonts w:ascii="Times New Roman" w:eastAsia="Times New Roman" w:hAnsi="Times New Roman" w:hint="default"/>
        <w:sz w:val="22"/>
        <w:szCs w:val="22"/>
      </w:rPr>
    </w:lvl>
    <w:lvl w:ilvl="1" w:tplc="3942E2C4">
      <w:start w:val="1"/>
      <w:numFmt w:val="bullet"/>
      <w:lvlText w:val="•"/>
      <w:lvlJc w:val="left"/>
      <w:pPr>
        <w:ind w:left="1261" w:hanging="284"/>
      </w:pPr>
      <w:rPr>
        <w:rFonts w:hint="default"/>
      </w:rPr>
    </w:lvl>
    <w:lvl w:ilvl="2" w:tplc="FE6E4A80">
      <w:start w:val="1"/>
      <w:numFmt w:val="bullet"/>
      <w:lvlText w:val="•"/>
      <w:lvlJc w:val="left"/>
      <w:pPr>
        <w:ind w:left="2137" w:hanging="284"/>
      </w:pPr>
      <w:rPr>
        <w:rFonts w:hint="default"/>
      </w:rPr>
    </w:lvl>
    <w:lvl w:ilvl="3" w:tplc="A6B4DD48">
      <w:start w:val="1"/>
      <w:numFmt w:val="bullet"/>
      <w:lvlText w:val="•"/>
      <w:lvlJc w:val="left"/>
      <w:pPr>
        <w:ind w:left="3013" w:hanging="284"/>
      </w:pPr>
      <w:rPr>
        <w:rFonts w:hint="default"/>
      </w:rPr>
    </w:lvl>
    <w:lvl w:ilvl="4" w:tplc="952C4396">
      <w:start w:val="1"/>
      <w:numFmt w:val="bullet"/>
      <w:lvlText w:val="•"/>
      <w:lvlJc w:val="left"/>
      <w:pPr>
        <w:ind w:left="3889" w:hanging="284"/>
      </w:pPr>
      <w:rPr>
        <w:rFonts w:hint="default"/>
      </w:rPr>
    </w:lvl>
    <w:lvl w:ilvl="5" w:tplc="51AEF60C">
      <w:start w:val="1"/>
      <w:numFmt w:val="bullet"/>
      <w:lvlText w:val="•"/>
      <w:lvlJc w:val="left"/>
      <w:pPr>
        <w:ind w:left="4765" w:hanging="284"/>
      </w:pPr>
      <w:rPr>
        <w:rFonts w:hint="default"/>
      </w:rPr>
    </w:lvl>
    <w:lvl w:ilvl="6" w:tplc="CEF65942">
      <w:start w:val="1"/>
      <w:numFmt w:val="bullet"/>
      <w:lvlText w:val="•"/>
      <w:lvlJc w:val="left"/>
      <w:pPr>
        <w:ind w:left="5641" w:hanging="284"/>
      </w:pPr>
      <w:rPr>
        <w:rFonts w:hint="default"/>
      </w:rPr>
    </w:lvl>
    <w:lvl w:ilvl="7" w:tplc="CEA66E82">
      <w:start w:val="1"/>
      <w:numFmt w:val="bullet"/>
      <w:lvlText w:val="•"/>
      <w:lvlJc w:val="left"/>
      <w:pPr>
        <w:ind w:left="6518" w:hanging="284"/>
      </w:pPr>
      <w:rPr>
        <w:rFonts w:hint="default"/>
      </w:rPr>
    </w:lvl>
    <w:lvl w:ilvl="8" w:tplc="DDD274F8">
      <w:start w:val="1"/>
      <w:numFmt w:val="bullet"/>
      <w:lvlText w:val="•"/>
      <w:lvlJc w:val="left"/>
      <w:pPr>
        <w:ind w:left="7394" w:hanging="284"/>
      </w:pPr>
      <w:rPr>
        <w:rFonts w:hint="default"/>
      </w:rPr>
    </w:lvl>
  </w:abstractNum>
  <w:abstractNum w:abstractNumId="24"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33F50AB"/>
    <w:multiLevelType w:val="singleLevel"/>
    <w:tmpl w:val="6EAE8D1E"/>
    <w:lvl w:ilvl="0">
      <w:start w:val="1"/>
      <w:numFmt w:val="none"/>
      <w:pStyle w:val="Findings"/>
      <w:lvlText w:val="Findings:"/>
      <w:lvlJc w:val="left"/>
      <w:pPr>
        <w:tabs>
          <w:tab w:val="num" w:pos="1080"/>
        </w:tabs>
        <w:ind w:left="0" w:firstLine="0"/>
      </w:pPr>
      <w:rPr>
        <w:b/>
        <w:i w:val="0"/>
        <w:caps w:val="0"/>
      </w:rPr>
    </w:lvl>
  </w:abstractNum>
  <w:abstractNum w:abstractNumId="26" w15:restartNumberingAfterBreak="0">
    <w:nsid w:val="236F1CB3"/>
    <w:multiLevelType w:val="hybridMultilevel"/>
    <w:tmpl w:val="4E5EBB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3B8705A"/>
    <w:multiLevelType w:val="hybridMultilevel"/>
    <w:tmpl w:val="F2E000B8"/>
    <w:lvl w:ilvl="0" w:tplc="A10E17C6">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09E4DD2"/>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13D1FF5"/>
    <w:multiLevelType w:val="hybridMultilevel"/>
    <w:tmpl w:val="55261E5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4F4CB7"/>
    <w:multiLevelType w:val="hybridMultilevel"/>
    <w:tmpl w:val="2DD0D240"/>
    <w:lvl w:ilvl="0" w:tplc="04090001">
      <w:start w:val="1"/>
      <w:numFmt w:val="bullet"/>
      <w:lvlText w:val=""/>
      <w:lvlJc w:val="left"/>
      <w:pPr>
        <w:ind w:left="720" w:hanging="360"/>
      </w:pPr>
      <w:rPr>
        <w:rFonts w:ascii="Symbol" w:hAnsi="Symbol" w:hint="default"/>
      </w:rPr>
    </w:lvl>
    <w:lvl w:ilvl="1" w:tplc="04070017">
      <w:start w:val="1"/>
      <w:numFmt w:val="lowerLetter"/>
      <w:lvlText w:val="%2)"/>
      <w:lvlJc w:val="left"/>
      <w:pPr>
        <w:ind w:left="1440" w:hanging="360"/>
      </w:pPr>
      <w:rPr>
        <w:rFonts w:hint="default"/>
      </w:rPr>
    </w:lvl>
    <w:lvl w:ilvl="2" w:tplc="7CB8FBD6">
      <w:numFmt w:val="bullet"/>
      <w:lvlText w:val=""/>
      <w:lvlJc w:val="left"/>
      <w:pPr>
        <w:ind w:left="2160" w:hanging="360"/>
      </w:pPr>
      <w:rPr>
        <w:rFonts w:ascii="Wingdings" w:eastAsia="Times New Roman" w:hAnsi="Wingdings" w:cs="Times New Roman" w:hint="default"/>
      </w:rPr>
    </w:lvl>
    <w:lvl w:ilvl="3" w:tplc="A10E17C6">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3" w15:restartNumberingAfterBreak="0">
    <w:nsid w:val="34740561"/>
    <w:multiLevelType w:val="hybridMultilevel"/>
    <w:tmpl w:val="A0F20EAC"/>
    <w:lvl w:ilvl="0" w:tplc="61463F98">
      <w:start w:val="1"/>
      <w:numFmt w:val="decimal"/>
      <w:lvlText w:val="%1."/>
      <w:lvlJc w:val="left"/>
      <w:pPr>
        <w:ind w:left="360" w:hanging="360"/>
      </w:pPr>
      <w:rPr>
        <w:rFonts w:ascii="Times New Roman" w:eastAsia="Times New Roman" w:hAnsi="Times New Roman" w:cs="Times New Roman"/>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5A00847"/>
    <w:multiLevelType w:val="hybridMultilevel"/>
    <w:tmpl w:val="FB5482D6"/>
    <w:lvl w:ilvl="0" w:tplc="E0828112">
      <w:start w:val="1"/>
      <w:numFmt w:val="decimal"/>
      <w:lvlText w:val="%1."/>
      <w:lvlJc w:val="left"/>
      <w:pPr>
        <w:ind w:left="360" w:hanging="360"/>
      </w:pPr>
      <w:rPr>
        <w:b w:val="0"/>
        <w:strike w:val="0"/>
        <w:color w:val="auto"/>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26E53"/>
    <w:multiLevelType w:val="singleLevel"/>
    <w:tmpl w:val="541652E2"/>
    <w:lvl w:ilvl="0">
      <w:start w:val="1"/>
      <w:numFmt w:val="none"/>
      <w:pStyle w:val="Report"/>
      <w:lvlText w:val="Report"/>
      <w:lvlJc w:val="left"/>
      <w:pPr>
        <w:tabs>
          <w:tab w:val="num" w:pos="1080"/>
        </w:tabs>
        <w:ind w:left="0" w:firstLine="0"/>
      </w:pPr>
      <w:rPr>
        <w:b/>
        <w:i w:val="0"/>
        <w:caps w:val="0"/>
      </w:rPr>
    </w:lvl>
  </w:abstractNum>
  <w:abstractNum w:abstractNumId="36" w15:restartNumberingAfterBreak="0">
    <w:nsid w:val="3BAA376F"/>
    <w:multiLevelType w:val="hybridMultilevel"/>
    <w:tmpl w:val="A09AAB46"/>
    <w:lvl w:ilvl="0" w:tplc="23F0015A">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C820A1C"/>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2214B1"/>
    <w:multiLevelType w:val="hybridMultilevel"/>
    <w:tmpl w:val="38ACA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58D5125"/>
    <w:multiLevelType w:val="hybridMultilevel"/>
    <w:tmpl w:val="76503E28"/>
    <w:lvl w:ilvl="0" w:tplc="A10E17C6">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3" w15:restartNumberingAfterBreak="0">
    <w:nsid w:val="5D2E0A96"/>
    <w:multiLevelType w:val="hybridMultilevel"/>
    <w:tmpl w:val="EEB08C38"/>
    <w:lvl w:ilvl="0" w:tplc="B134848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4" w15:restartNumberingAfterBreak="0">
    <w:nsid w:val="60F602B3"/>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28729D5"/>
    <w:multiLevelType w:val="hybridMultilevel"/>
    <w:tmpl w:val="3ABEEBA2"/>
    <w:lvl w:ilvl="0" w:tplc="2D00B74E">
      <w:start w:val="1"/>
      <w:numFmt w:val="decimal"/>
      <w:lvlText w:val="%1."/>
      <w:lvlJc w:val="left"/>
      <w:pPr>
        <w:ind w:left="385" w:hanging="284"/>
      </w:pPr>
      <w:rPr>
        <w:rFonts w:ascii="Times New Roman" w:eastAsia="Times New Roman" w:hAnsi="Times New Roman" w:hint="default"/>
        <w:sz w:val="22"/>
        <w:szCs w:val="22"/>
      </w:rPr>
    </w:lvl>
    <w:lvl w:ilvl="1" w:tplc="C00C1026">
      <w:start w:val="1"/>
      <w:numFmt w:val="bullet"/>
      <w:lvlText w:val="•"/>
      <w:lvlJc w:val="left"/>
      <w:pPr>
        <w:ind w:left="1261" w:hanging="284"/>
      </w:pPr>
      <w:rPr>
        <w:rFonts w:hint="default"/>
      </w:rPr>
    </w:lvl>
    <w:lvl w:ilvl="2" w:tplc="C63ECDF8">
      <w:start w:val="1"/>
      <w:numFmt w:val="bullet"/>
      <w:lvlText w:val="•"/>
      <w:lvlJc w:val="left"/>
      <w:pPr>
        <w:ind w:left="2137" w:hanging="284"/>
      </w:pPr>
      <w:rPr>
        <w:rFonts w:hint="default"/>
      </w:rPr>
    </w:lvl>
    <w:lvl w:ilvl="3" w:tplc="30C67FBE">
      <w:start w:val="1"/>
      <w:numFmt w:val="bullet"/>
      <w:lvlText w:val="•"/>
      <w:lvlJc w:val="left"/>
      <w:pPr>
        <w:ind w:left="3013" w:hanging="284"/>
      </w:pPr>
      <w:rPr>
        <w:rFonts w:hint="default"/>
      </w:rPr>
    </w:lvl>
    <w:lvl w:ilvl="4" w:tplc="0FA8E3F0">
      <w:start w:val="1"/>
      <w:numFmt w:val="bullet"/>
      <w:lvlText w:val="•"/>
      <w:lvlJc w:val="left"/>
      <w:pPr>
        <w:ind w:left="3889" w:hanging="284"/>
      </w:pPr>
      <w:rPr>
        <w:rFonts w:hint="default"/>
      </w:rPr>
    </w:lvl>
    <w:lvl w:ilvl="5" w:tplc="29A27764">
      <w:start w:val="1"/>
      <w:numFmt w:val="bullet"/>
      <w:lvlText w:val="•"/>
      <w:lvlJc w:val="left"/>
      <w:pPr>
        <w:ind w:left="4765" w:hanging="284"/>
      </w:pPr>
      <w:rPr>
        <w:rFonts w:hint="default"/>
      </w:rPr>
    </w:lvl>
    <w:lvl w:ilvl="6" w:tplc="B7B29BFA">
      <w:start w:val="1"/>
      <w:numFmt w:val="bullet"/>
      <w:lvlText w:val="•"/>
      <w:lvlJc w:val="left"/>
      <w:pPr>
        <w:ind w:left="5641" w:hanging="284"/>
      </w:pPr>
      <w:rPr>
        <w:rFonts w:hint="default"/>
      </w:rPr>
    </w:lvl>
    <w:lvl w:ilvl="7" w:tplc="710E8C4C">
      <w:start w:val="1"/>
      <w:numFmt w:val="bullet"/>
      <w:lvlText w:val="•"/>
      <w:lvlJc w:val="left"/>
      <w:pPr>
        <w:ind w:left="6518" w:hanging="284"/>
      </w:pPr>
      <w:rPr>
        <w:rFonts w:hint="default"/>
      </w:rPr>
    </w:lvl>
    <w:lvl w:ilvl="8" w:tplc="C6DA4AAE">
      <w:start w:val="1"/>
      <w:numFmt w:val="bullet"/>
      <w:lvlText w:val="•"/>
      <w:lvlJc w:val="left"/>
      <w:pPr>
        <w:ind w:left="7394" w:hanging="284"/>
      </w:pPr>
      <w:rPr>
        <w:rFonts w:hint="default"/>
      </w:rPr>
    </w:lvl>
  </w:abstractNum>
  <w:abstractNum w:abstractNumId="46" w15:restartNumberingAfterBreak="0">
    <w:nsid w:val="6533247B"/>
    <w:multiLevelType w:val="hybridMultilevel"/>
    <w:tmpl w:val="19FAE682"/>
    <w:lvl w:ilvl="0" w:tplc="9416B130">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9E83DD7"/>
    <w:multiLevelType w:val="hybridMultilevel"/>
    <w:tmpl w:val="F8209986"/>
    <w:lvl w:ilvl="0" w:tplc="397820C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9" w15:restartNumberingAfterBreak="0">
    <w:nsid w:val="6E521B37"/>
    <w:multiLevelType w:val="hybridMultilevel"/>
    <w:tmpl w:val="6F323E44"/>
    <w:styleLink w:val="berschriftA1"/>
    <w:lvl w:ilvl="0" w:tplc="A10E17C6">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1" w15:restartNumberingAfterBreak="0">
    <w:nsid w:val="75EA6FD3"/>
    <w:multiLevelType w:val="hybridMultilevel"/>
    <w:tmpl w:val="72B89DBC"/>
    <w:lvl w:ilvl="0" w:tplc="04090001">
      <w:start w:val="1"/>
      <w:numFmt w:val="bullet"/>
      <w:pStyle w:val="BodyTextNumbe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63B0017"/>
    <w:multiLevelType w:val="multilevel"/>
    <w:tmpl w:val="31D2A86C"/>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4" w15:restartNumberingAfterBreak="0">
    <w:nsid w:val="79806C25"/>
    <w:multiLevelType w:val="hybridMultilevel"/>
    <w:tmpl w:val="272063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BDF67AC"/>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BEC67A2"/>
    <w:multiLevelType w:val="singleLevel"/>
    <w:tmpl w:val="41A85E68"/>
    <w:lvl w:ilvl="0">
      <w:start w:val="1"/>
      <w:numFmt w:val="none"/>
      <w:pStyle w:val="Guidelines"/>
      <w:lvlText w:val="Guideline"/>
      <w:lvlJc w:val="left"/>
      <w:pPr>
        <w:tabs>
          <w:tab w:val="num" w:pos="1080"/>
        </w:tabs>
        <w:ind w:left="0" w:firstLine="0"/>
      </w:pPr>
      <w:rPr>
        <w:b/>
        <w:i w:val="0"/>
        <w:caps w:val="0"/>
      </w:rPr>
    </w:lvl>
  </w:abstractNum>
  <w:abstractNum w:abstractNumId="58" w15:restartNumberingAfterBreak="0">
    <w:nsid w:val="7CA650CF"/>
    <w:multiLevelType w:val="hybridMultilevel"/>
    <w:tmpl w:val="AD16A288"/>
    <w:lvl w:ilvl="0" w:tplc="C5609B2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3282433">
    <w:abstractNumId w:val="2"/>
  </w:num>
  <w:num w:numId="2" w16cid:durableId="22098255">
    <w:abstractNumId w:val="1"/>
  </w:num>
  <w:num w:numId="3" w16cid:durableId="1616328146">
    <w:abstractNumId w:val="0"/>
  </w:num>
  <w:num w:numId="4" w16cid:durableId="735056535">
    <w:abstractNumId w:val="9"/>
  </w:num>
  <w:num w:numId="5" w16cid:durableId="828522027">
    <w:abstractNumId w:val="8"/>
  </w:num>
  <w:num w:numId="6" w16cid:durableId="1253708422">
    <w:abstractNumId w:val="36"/>
  </w:num>
  <w:num w:numId="7" w16cid:durableId="1369140755">
    <w:abstractNumId w:val="43"/>
  </w:num>
  <w:num w:numId="8" w16cid:durableId="1848250526">
    <w:abstractNumId w:val="17"/>
  </w:num>
  <w:num w:numId="9" w16cid:durableId="1101291957">
    <w:abstractNumId w:val="40"/>
  </w:num>
  <w:num w:numId="10" w16cid:durableId="1873691747">
    <w:abstractNumId w:val="53"/>
  </w:num>
  <w:num w:numId="11" w16cid:durableId="1708137990">
    <w:abstractNumId w:val="4"/>
  </w:num>
  <w:num w:numId="12" w16cid:durableId="1268196838">
    <w:abstractNumId w:val="3"/>
  </w:num>
  <w:num w:numId="13" w16cid:durableId="1473249931">
    <w:abstractNumId w:val="55"/>
  </w:num>
  <w:num w:numId="14" w16cid:durableId="427505540">
    <w:abstractNumId w:val="32"/>
  </w:num>
  <w:num w:numId="15" w16cid:durableId="2117947244">
    <w:abstractNumId w:val="30"/>
  </w:num>
  <w:num w:numId="16" w16cid:durableId="2130009053">
    <w:abstractNumId w:val="46"/>
  </w:num>
  <w:num w:numId="17" w16cid:durableId="499581441">
    <w:abstractNumId w:val="51"/>
  </w:num>
  <w:num w:numId="18" w16cid:durableId="972102729">
    <w:abstractNumId w:val="21"/>
  </w:num>
  <w:num w:numId="19" w16cid:durableId="1473212309">
    <w:abstractNumId w:val="35"/>
  </w:num>
  <w:num w:numId="20" w16cid:durableId="402066478">
    <w:abstractNumId w:val="25"/>
  </w:num>
  <w:num w:numId="21" w16cid:durableId="1923831222">
    <w:abstractNumId w:val="57"/>
  </w:num>
  <w:num w:numId="22" w16cid:durableId="1757092368">
    <w:abstractNumId w:val="15"/>
  </w:num>
  <w:num w:numId="23" w16cid:durableId="2035963186">
    <w:abstractNumId w:val="48"/>
  </w:num>
  <w:num w:numId="24" w16cid:durableId="1064182105">
    <w:abstractNumId w:val="27"/>
  </w:num>
  <w:num w:numId="25" w16cid:durableId="891041114">
    <w:abstractNumId w:val="41"/>
  </w:num>
  <w:num w:numId="26" w16cid:durableId="466123761">
    <w:abstractNumId w:val="49"/>
  </w:num>
  <w:num w:numId="27" w16cid:durableId="1615363204">
    <w:abstractNumId w:val="31"/>
  </w:num>
  <w:num w:numId="28" w16cid:durableId="1245995623">
    <w:abstractNumId w:val="44"/>
  </w:num>
  <w:num w:numId="29" w16cid:durableId="302466952">
    <w:abstractNumId w:val="34"/>
  </w:num>
  <w:num w:numId="30" w16cid:durableId="832376497">
    <w:abstractNumId w:val="28"/>
  </w:num>
  <w:num w:numId="31" w16cid:durableId="717515501">
    <w:abstractNumId w:val="37"/>
  </w:num>
  <w:num w:numId="32" w16cid:durableId="1986856969">
    <w:abstractNumId w:val="56"/>
  </w:num>
  <w:num w:numId="33" w16cid:durableId="2074084393">
    <w:abstractNumId w:val="26"/>
  </w:num>
  <w:num w:numId="34" w16cid:durableId="1134787608">
    <w:abstractNumId w:val="58"/>
  </w:num>
  <w:num w:numId="35" w16cid:durableId="331375131">
    <w:abstractNumId w:val="10"/>
  </w:num>
  <w:num w:numId="36" w16cid:durableId="568226730">
    <w:abstractNumId w:val="12"/>
  </w:num>
  <w:num w:numId="37" w16cid:durableId="391391610">
    <w:abstractNumId w:val="23"/>
  </w:num>
  <w:num w:numId="38" w16cid:durableId="998654428">
    <w:abstractNumId w:val="45"/>
  </w:num>
  <w:num w:numId="39" w16cid:durableId="452360912">
    <w:abstractNumId w:val="5"/>
  </w:num>
  <w:num w:numId="40" w16cid:durableId="396168455">
    <w:abstractNumId w:val="7"/>
  </w:num>
  <w:num w:numId="41" w16cid:durableId="1195574963">
    <w:abstractNumId w:val="6"/>
  </w:num>
  <w:num w:numId="42" w16cid:durableId="856426051">
    <w:abstractNumId w:val="39"/>
  </w:num>
  <w:num w:numId="43" w16cid:durableId="989748278">
    <w:abstractNumId w:val="54"/>
  </w:num>
  <w:num w:numId="44" w16cid:durableId="1428307089">
    <w:abstractNumId w:val="29"/>
  </w:num>
  <w:num w:numId="45" w16cid:durableId="925453473">
    <w:abstractNumId w:val="20"/>
  </w:num>
  <w:num w:numId="46" w16cid:durableId="14163936">
    <w:abstractNumId w:val="16"/>
  </w:num>
  <w:num w:numId="47" w16cid:durableId="1152411262">
    <w:abstractNumId w:val="13"/>
  </w:num>
  <w:num w:numId="48" w16cid:durableId="878203269">
    <w:abstractNumId w:val="33"/>
  </w:num>
  <w:num w:numId="49" w16cid:durableId="786968589">
    <w:abstractNumId w:val="6"/>
  </w:num>
  <w:num w:numId="50" w16cid:durableId="69457278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de-DE" w:vendorID="64" w:dllVersion="0" w:nlCheck="1" w:checkStyle="0"/>
  <w:activeWritingStyle w:appName="MSWord" w:lang="fr-BE" w:vendorID="64" w:dllVersion="6" w:nlCheck="1" w:checkStyle="0"/>
  <w:activeWritingStyle w:appName="MSWord" w:lang="es-ES"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pl-PL"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fr-FR" w:vendorID="64" w:dllVersion="4096"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160"/>
    <w:rsid w:val="00001FEC"/>
    <w:rsid w:val="00002259"/>
    <w:rsid w:val="00003496"/>
    <w:rsid w:val="00004A25"/>
    <w:rsid w:val="00004A86"/>
    <w:rsid w:val="000104D8"/>
    <w:rsid w:val="00010A02"/>
    <w:rsid w:val="0001179C"/>
    <w:rsid w:val="0001403A"/>
    <w:rsid w:val="00020E7C"/>
    <w:rsid w:val="00024157"/>
    <w:rsid w:val="00025B66"/>
    <w:rsid w:val="00026CF9"/>
    <w:rsid w:val="00027296"/>
    <w:rsid w:val="0003024A"/>
    <w:rsid w:val="00031376"/>
    <w:rsid w:val="0003152E"/>
    <w:rsid w:val="000332DB"/>
    <w:rsid w:val="000339A3"/>
    <w:rsid w:val="00034E90"/>
    <w:rsid w:val="00040FD2"/>
    <w:rsid w:val="000411E1"/>
    <w:rsid w:val="00050BD9"/>
    <w:rsid w:val="0005656C"/>
    <w:rsid w:val="00056AEB"/>
    <w:rsid w:val="00057763"/>
    <w:rsid w:val="00060EA2"/>
    <w:rsid w:val="00061DB0"/>
    <w:rsid w:val="00063083"/>
    <w:rsid w:val="000657FB"/>
    <w:rsid w:val="00066E4A"/>
    <w:rsid w:val="000675DD"/>
    <w:rsid w:val="00076C6D"/>
    <w:rsid w:val="00080DF7"/>
    <w:rsid w:val="00090455"/>
    <w:rsid w:val="0009485C"/>
    <w:rsid w:val="000959D5"/>
    <w:rsid w:val="000A04F7"/>
    <w:rsid w:val="000A1A8F"/>
    <w:rsid w:val="000A2916"/>
    <w:rsid w:val="000A2F9F"/>
    <w:rsid w:val="000A4BC8"/>
    <w:rsid w:val="000A5398"/>
    <w:rsid w:val="000B1203"/>
    <w:rsid w:val="000B3743"/>
    <w:rsid w:val="000B4719"/>
    <w:rsid w:val="000B4B17"/>
    <w:rsid w:val="000B7887"/>
    <w:rsid w:val="000C6C56"/>
    <w:rsid w:val="000D0E45"/>
    <w:rsid w:val="000D29A9"/>
    <w:rsid w:val="000D5777"/>
    <w:rsid w:val="000D739B"/>
    <w:rsid w:val="000E0D41"/>
    <w:rsid w:val="000E21A8"/>
    <w:rsid w:val="000E5A94"/>
    <w:rsid w:val="000F12AD"/>
    <w:rsid w:val="000F273C"/>
    <w:rsid w:val="000F5C3E"/>
    <w:rsid w:val="001014B4"/>
    <w:rsid w:val="001054E3"/>
    <w:rsid w:val="00107278"/>
    <w:rsid w:val="00110992"/>
    <w:rsid w:val="00114638"/>
    <w:rsid w:val="001160C7"/>
    <w:rsid w:val="00116B64"/>
    <w:rsid w:val="00116C9E"/>
    <w:rsid w:val="00120E8B"/>
    <w:rsid w:val="0012111D"/>
    <w:rsid w:val="0012195F"/>
    <w:rsid w:val="00124DEA"/>
    <w:rsid w:val="00125745"/>
    <w:rsid w:val="0013130A"/>
    <w:rsid w:val="0013154F"/>
    <w:rsid w:val="00137166"/>
    <w:rsid w:val="0013776E"/>
    <w:rsid w:val="00137AEF"/>
    <w:rsid w:val="00140779"/>
    <w:rsid w:val="00141381"/>
    <w:rsid w:val="00141B58"/>
    <w:rsid w:val="00143819"/>
    <w:rsid w:val="00143ED9"/>
    <w:rsid w:val="00145918"/>
    <w:rsid w:val="00145ADD"/>
    <w:rsid w:val="00150A3C"/>
    <w:rsid w:val="00150D7E"/>
    <w:rsid w:val="001534CD"/>
    <w:rsid w:val="00153603"/>
    <w:rsid w:val="00157CDD"/>
    <w:rsid w:val="00161C7D"/>
    <w:rsid w:val="001650B0"/>
    <w:rsid w:val="00172430"/>
    <w:rsid w:val="0017375B"/>
    <w:rsid w:val="0017753D"/>
    <w:rsid w:val="00177A05"/>
    <w:rsid w:val="001916B5"/>
    <w:rsid w:val="00194B15"/>
    <w:rsid w:val="0019773E"/>
    <w:rsid w:val="001977E5"/>
    <w:rsid w:val="001A1777"/>
    <w:rsid w:val="001A39F2"/>
    <w:rsid w:val="001A3EBA"/>
    <w:rsid w:val="001A50DE"/>
    <w:rsid w:val="001A7CAA"/>
    <w:rsid w:val="001B094D"/>
    <w:rsid w:val="001C0298"/>
    <w:rsid w:val="001C04D4"/>
    <w:rsid w:val="001D1027"/>
    <w:rsid w:val="001D1220"/>
    <w:rsid w:val="001D18EB"/>
    <w:rsid w:val="001D2A6D"/>
    <w:rsid w:val="001D41E5"/>
    <w:rsid w:val="001D442C"/>
    <w:rsid w:val="001D6E77"/>
    <w:rsid w:val="001E396A"/>
    <w:rsid w:val="001E43F4"/>
    <w:rsid w:val="001F0612"/>
    <w:rsid w:val="001F217B"/>
    <w:rsid w:val="001F37D6"/>
    <w:rsid w:val="001F48FF"/>
    <w:rsid w:val="001F7E10"/>
    <w:rsid w:val="0020153B"/>
    <w:rsid w:val="0020538F"/>
    <w:rsid w:val="00205991"/>
    <w:rsid w:val="00205B16"/>
    <w:rsid w:val="00213166"/>
    <w:rsid w:val="00213747"/>
    <w:rsid w:val="002137E3"/>
    <w:rsid w:val="00215039"/>
    <w:rsid w:val="00215173"/>
    <w:rsid w:val="002165B4"/>
    <w:rsid w:val="002165E4"/>
    <w:rsid w:val="0022056C"/>
    <w:rsid w:val="0022168A"/>
    <w:rsid w:val="0023492B"/>
    <w:rsid w:val="00241A9C"/>
    <w:rsid w:val="002436A6"/>
    <w:rsid w:val="002442E5"/>
    <w:rsid w:val="002451DC"/>
    <w:rsid w:val="00250D7B"/>
    <w:rsid w:val="00252BE4"/>
    <w:rsid w:val="00254546"/>
    <w:rsid w:val="00261D7F"/>
    <w:rsid w:val="0026244D"/>
    <w:rsid w:val="00262479"/>
    <w:rsid w:val="00263264"/>
    <w:rsid w:val="00264999"/>
    <w:rsid w:val="00264B7B"/>
    <w:rsid w:val="00266C19"/>
    <w:rsid w:val="00266FA8"/>
    <w:rsid w:val="0026779C"/>
    <w:rsid w:val="0027536C"/>
    <w:rsid w:val="00281A8A"/>
    <w:rsid w:val="002850E5"/>
    <w:rsid w:val="0028747B"/>
    <w:rsid w:val="00287878"/>
    <w:rsid w:val="0029302B"/>
    <w:rsid w:val="0029395C"/>
    <w:rsid w:val="002A27BF"/>
    <w:rsid w:val="002A33E8"/>
    <w:rsid w:val="002A795A"/>
    <w:rsid w:val="002B1175"/>
    <w:rsid w:val="002B41CE"/>
    <w:rsid w:val="002C1AFB"/>
    <w:rsid w:val="002C3679"/>
    <w:rsid w:val="002C6DB8"/>
    <w:rsid w:val="002D5918"/>
    <w:rsid w:val="002D6140"/>
    <w:rsid w:val="002D65D7"/>
    <w:rsid w:val="002D676A"/>
    <w:rsid w:val="002D6C45"/>
    <w:rsid w:val="002D6E3B"/>
    <w:rsid w:val="002E56F6"/>
    <w:rsid w:val="002E622E"/>
    <w:rsid w:val="002F44CD"/>
    <w:rsid w:val="002F4EAE"/>
    <w:rsid w:val="002F6EF4"/>
    <w:rsid w:val="002F7C91"/>
    <w:rsid w:val="00301884"/>
    <w:rsid w:val="003028F7"/>
    <w:rsid w:val="00303D09"/>
    <w:rsid w:val="00304594"/>
    <w:rsid w:val="00306755"/>
    <w:rsid w:val="00315FDA"/>
    <w:rsid w:val="00317970"/>
    <w:rsid w:val="00320EAE"/>
    <w:rsid w:val="00321FA3"/>
    <w:rsid w:val="003250B4"/>
    <w:rsid w:val="00325F0F"/>
    <w:rsid w:val="003264F9"/>
    <w:rsid w:val="00333288"/>
    <w:rsid w:val="003336D4"/>
    <w:rsid w:val="003367A4"/>
    <w:rsid w:val="00346B4D"/>
    <w:rsid w:val="00346BB4"/>
    <w:rsid w:val="0035149C"/>
    <w:rsid w:val="00351CB5"/>
    <w:rsid w:val="00353735"/>
    <w:rsid w:val="00354E18"/>
    <w:rsid w:val="0035628B"/>
    <w:rsid w:val="0035695A"/>
    <w:rsid w:val="003624D0"/>
    <w:rsid w:val="003626E9"/>
    <w:rsid w:val="0036270F"/>
    <w:rsid w:val="00363301"/>
    <w:rsid w:val="0036494E"/>
    <w:rsid w:val="00365C06"/>
    <w:rsid w:val="00366892"/>
    <w:rsid w:val="003677CE"/>
    <w:rsid w:val="0037304F"/>
    <w:rsid w:val="00377145"/>
    <w:rsid w:val="00383498"/>
    <w:rsid w:val="003840E1"/>
    <w:rsid w:val="003847C1"/>
    <w:rsid w:val="00385CED"/>
    <w:rsid w:val="00391FD7"/>
    <w:rsid w:val="00393B0A"/>
    <w:rsid w:val="00393B98"/>
    <w:rsid w:val="0039498B"/>
    <w:rsid w:val="003A31D1"/>
    <w:rsid w:val="003A33C5"/>
    <w:rsid w:val="003A4A2C"/>
    <w:rsid w:val="003A7E6D"/>
    <w:rsid w:val="003B092D"/>
    <w:rsid w:val="003B4765"/>
    <w:rsid w:val="003B7B52"/>
    <w:rsid w:val="003C1D67"/>
    <w:rsid w:val="003C2E3F"/>
    <w:rsid w:val="003C331D"/>
    <w:rsid w:val="003C4CF1"/>
    <w:rsid w:val="003C7672"/>
    <w:rsid w:val="003D1D2E"/>
    <w:rsid w:val="003E1507"/>
    <w:rsid w:val="003E2D4E"/>
    <w:rsid w:val="003E4617"/>
    <w:rsid w:val="003E6208"/>
    <w:rsid w:val="003E6E24"/>
    <w:rsid w:val="003E7E36"/>
    <w:rsid w:val="003F2164"/>
    <w:rsid w:val="003F2394"/>
    <w:rsid w:val="003F6030"/>
    <w:rsid w:val="00400A06"/>
    <w:rsid w:val="00400E8F"/>
    <w:rsid w:val="00402430"/>
    <w:rsid w:val="00403E1E"/>
    <w:rsid w:val="00404DA0"/>
    <w:rsid w:val="0040787F"/>
    <w:rsid w:val="004078BB"/>
    <w:rsid w:val="00411575"/>
    <w:rsid w:val="0041428E"/>
    <w:rsid w:val="00417F24"/>
    <w:rsid w:val="004253F8"/>
    <w:rsid w:val="00432BD7"/>
    <w:rsid w:val="00433ACE"/>
    <w:rsid w:val="00433E10"/>
    <w:rsid w:val="00434ABD"/>
    <w:rsid w:val="00436699"/>
    <w:rsid w:val="00436EC7"/>
    <w:rsid w:val="004370D7"/>
    <w:rsid w:val="004372AB"/>
    <w:rsid w:val="004411A6"/>
    <w:rsid w:val="00442688"/>
    <w:rsid w:val="00443D4A"/>
    <w:rsid w:val="00443DA4"/>
    <w:rsid w:val="004447F7"/>
    <w:rsid w:val="00446E30"/>
    <w:rsid w:val="004563DB"/>
    <w:rsid w:val="0046062D"/>
    <w:rsid w:val="0046622B"/>
    <w:rsid w:val="00470871"/>
    <w:rsid w:val="00472605"/>
    <w:rsid w:val="00472831"/>
    <w:rsid w:val="00473009"/>
    <w:rsid w:val="00473CE9"/>
    <w:rsid w:val="00473FB0"/>
    <w:rsid w:val="004750DE"/>
    <w:rsid w:val="004768E1"/>
    <w:rsid w:val="0047726B"/>
    <w:rsid w:val="00480696"/>
    <w:rsid w:val="004808A4"/>
    <w:rsid w:val="00484015"/>
    <w:rsid w:val="0048449A"/>
    <w:rsid w:val="00490128"/>
    <w:rsid w:val="00490483"/>
    <w:rsid w:val="00490E06"/>
    <w:rsid w:val="004919B3"/>
    <w:rsid w:val="00492E0B"/>
    <w:rsid w:val="0049355E"/>
    <w:rsid w:val="00493953"/>
    <w:rsid w:val="00494AC4"/>
    <w:rsid w:val="00495358"/>
    <w:rsid w:val="004955C4"/>
    <w:rsid w:val="004A0E14"/>
    <w:rsid w:val="004A1760"/>
    <w:rsid w:val="004A3818"/>
    <w:rsid w:val="004A3BC0"/>
    <w:rsid w:val="004A4000"/>
    <w:rsid w:val="004A4D61"/>
    <w:rsid w:val="004A7980"/>
    <w:rsid w:val="004B1040"/>
    <w:rsid w:val="004B676A"/>
    <w:rsid w:val="004C131B"/>
    <w:rsid w:val="004C210C"/>
    <w:rsid w:val="004C48F3"/>
    <w:rsid w:val="004C4B86"/>
    <w:rsid w:val="004C539D"/>
    <w:rsid w:val="004C7A54"/>
    <w:rsid w:val="004D4E79"/>
    <w:rsid w:val="004E07F1"/>
    <w:rsid w:val="004E1164"/>
    <w:rsid w:val="004E1C0A"/>
    <w:rsid w:val="004E3B1C"/>
    <w:rsid w:val="004E53E8"/>
    <w:rsid w:val="004E7EDC"/>
    <w:rsid w:val="004F198A"/>
    <w:rsid w:val="004F1C98"/>
    <w:rsid w:val="004F4089"/>
    <w:rsid w:val="004F4371"/>
    <w:rsid w:val="004F45EA"/>
    <w:rsid w:val="004F7C8C"/>
    <w:rsid w:val="00502734"/>
    <w:rsid w:val="00503440"/>
    <w:rsid w:val="00504233"/>
    <w:rsid w:val="00504B8A"/>
    <w:rsid w:val="00512F28"/>
    <w:rsid w:val="0051725B"/>
    <w:rsid w:val="0052353C"/>
    <w:rsid w:val="0052353D"/>
    <w:rsid w:val="00525CBF"/>
    <w:rsid w:val="0052667B"/>
    <w:rsid w:val="00527F64"/>
    <w:rsid w:val="00530CCD"/>
    <w:rsid w:val="005311C3"/>
    <w:rsid w:val="005338AC"/>
    <w:rsid w:val="005348EB"/>
    <w:rsid w:val="00536F08"/>
    <w:rsid w:val="00541DDE"/>
    <w:rsid w:val="005420B1"/>
    <w:rsid w:val="0054276F"/>
    <w:rsid w:val="005442C1"/>
    <w:rsid w:val="00547273"/>
    <w:rsid w:val="00552014"/>
    <w:rsid w:val="00552087"/>
    <w:rsid w:val="00553A47"/>
    <w:rsid w:val="00560ADE"/>
    <w:rsid w:val="0056102A"/>
    <w:rsid w:val="005636F6"/>
    <w:rsid w:val="005704ED"/>
    <w:rsid w:val="0057249F"/>
    <w:rsid w:val="00573B49"/>
    <w:rsid w:val="005803C0"/>
    <w:rsid w:val="005814D0"/>
    <w:rsid w:val="00584DDE"/>
    <w:rsid w:val="00585580"/>
    <w:rsid w:val="005867DD"/>
    <w:rsid w:val="00586872"/>
    <w:rsid w:val="00586B4A"/>
    <w:rsid w:val="00591CAF"/>
    <w:rsid w:val="00593F9F"/>
    <w:rsid w:val="00596DC0"/>
    <w:rsid w:val="005A7F00"/>
    <w:rsid w:val="005B2C39"/>
    <w:rsid w:val="005B47E9"/>
    <w:rsid w:val="005B5872"/>
    <w:rsid w:val="005B5FEB"/>
    <w:rsid w:val="005B619D"/>
    <w:rsid w:val="005C15D1"/>
    <w:rsid w:val="005C52EE"/>
    <w:rsid w:val="005C6B10"/>
    <w:rsid w:val="005D3A6C"/>
    <w:rsid w:val="005E1219"/>
    <w:rsid w:val="005E2225"/>
    <w:rsid w:val="005E472A"/>
    <w:rsid w:val="005F2B1A"/>
    <w:rsid w:val="005F5AE2"/>
    <w:rsid w:val="005F65AF"/>
    <w:rsid w:val="006002A9"/>
    <w:rsid w:val="006010E4"/>
    <w:rsid w:val="006017D5"/>
    <w:rsid w:val="0060288D"/>
    <w:rsid w:val="00605B5C"/>
    <w:rsid w:val="0060617B"/>
    <w:rsid w:val="00607DCF"/>
    <w:rsid w:val="0063293D"/>
    <w:rsid w:val="0063428D"/>
    <w:rsid w:val="00635A7D"/>
    <w:rsid w:val="0064462E"/>
    <w:rsid w:val="00645A58"/>
    <w:rsid w:val="00645D5D"/>
    <w:rsid w:val="00647709"/>
    <w:rsid w:val="00647A71"/>
    <w:rsid w:val="006524D5"/>
    <w:rsid w:val="0065466E"/>
    <w:rsid w:val="00655679"/>
    <w:rsid w:val="00656CC9"/>
    <w:rsid w:val="006643F2"/>
    <w:rsid w:val="006657BC"/>
    <w:rsid w:val="00665F07"/>
    <w:rsid w:val="00666A0D"/>
    <w:rsid w:val="006701D3"/>
    <w:rsid w:val="00671211"/>
    <w:rsid w:val="006757FE"/>
    <w:rsid w:val="00675EC1"/>
    <w:rsid w:val="006769F3"/>
    <w:rsid w:val="006778B3"/>
    <w:rsid w:val="006810CE"/>
    <w:rsid w:val="006827BF"/>
    <w:rsid w:val="0068529B"/>
    <w:rsid w:val="0068651D"/>
    <w:rsid w:val="00687619"/>
    <w:rsid w:val="00687B6C"/>
    <w:rsid w:val="00687F37"/>
    <w:rsid w:val="00692A52"/>
    <w:rsid w:val="0069431C"/>
    <w:rsid w:val="00694755"/>
    <w:rsid w:val="006976DF"/>
    <w:rsid w:val="006A0F42"/>
    <w:rsid w:val="006A13D2"/>
    <w:rsid w:val="006A1479"/>
    <w:rsid w:val="006A221E"/>
    <w:rsid w:val="006A579E"/>
    <w:rsid w:val="006A7EC2"/>
    <w:rsid w:val="006B0722"/>
    <w:rsid w:val="006B1169"/>
    <w:rsid w:val="006B2B7C"/>
    <w:rsid w:val="006B2D72"/>
    <w:rsid w:val="006B3A36"/>
    <w:rsid w:val="006B43CB"/>
    <w:rsid w:val="006B4A16"/>
    <w:rsid w:val="006C3BC2"/>
    <w:rsid w:val="006C4076"/>
    <w:rsid w:val="006C4E52"/>
    <w:rsid w:val="006C5421"/>
    <w:rsid w:val="006D0503"/>
    <w:rsid w:val="006D53E4"/>
    <w:rsid w:val="006D63EB"/>
    <w:rsid w:val="006D7910"/>
    <w:rsid w:val="006E32AB"/>
    <w:rsid w:val="006E48A1"/>
    <w:rsid w:val="006E6FF4"/>
    <w:rsid w:val="006F0329"/>
    <w:rsid w:val="006F1141"/>
    <w:rsid w:val="006F3E51"/>
    <w:rsid w:val="006F607F"/>
    <w:rsid w:val="006F661F"/>
    <w:rsid w:val="006F7FA0"/>
    <w:rsid w:val="007000DA"/>
    <w:rsid w:val="0070123F"/>
    <w:rsid w:val="00706157"/>
    <w:rsid w:val="007062F3"/>
    <w:rsid w:val="00706E2D"/>
    <w:rsid w:val="00707DD8"/>
    <w:rsid w:val="00712260"/>
    <w:rsid w:val="00712FD9"/>
    <w:rsid w:val="00714B34"/>
    <w:rsid w:val="007153EB"/>
    <w:rsid w:val="007173F6"/>
    <w:rsid w:val="00717C61"/>
    <w:rsid w:val="007200DD"/>
    <w:rsid w:val="007306C9"/>
    <w:rsid w:val="007308C5"/>
    <w:rsid w:val="00732F23"/>
    <w:rsid w:val="00732FA0"/>
    <w:rsid w:val="00737762"/>
    <w:rsid w:val="0074494F"/>
    <w:rsid w:val="00744C91"/>
    <w:rsid w:val="007565F2"/>
    <w:rsid w:val="0075737D"/>
    <w:rsid w:val="00760D42"/>
    <w:rsid w:val="00761845"/>
    <w:rsid w:val="00764971"/>
    <w:rsid w:val="007713EB"/>
    <w:rsid w:val="00772701"/>
    <w:rsid w:val="00774D39"/>
    <w:rsid w:val="00781CE8"/>
    <w:rsid w:val="00786E40"/>
    <w:rsid w:val="00787ADF"/>
    <w:rsid w:val="00787DA5"/>
    <w:rsid w:val="00790A0D"/>
    <w:rsid w:val="00793AD0"/>
    <w:rsid w:val="007A218C"/>
    <w:rsid w:val="007A2C20"/>
    <w:rsid w:val="007A4CAE"/>
    <w:rsid w:val="007A5B64"/>
    <w:rsid w:val="007A6C81"/>
    <w:rsid w:val="007B138C"/>
    <w:rsid w:val="007B14BE"/>
    <w:rsid w:val="007B45D0"/>
    <w:rsid w:val="007C4802"/>
    <w:rsid w:val="007C4BEE"/>
    <w:rsid w:val="007C64DE"/>
    <w:rsid w:val="007C6CA6"/>
    <w:rsid w:val="007D0D54"/>
    <w:rsid w:val="007D32E7"/>
    <w:rsid w:val="007D4974"/>
    <w:rsid w:val="007E4C5E"/>
    <w:rsid w:val="007E4CD4"/>
    <w:rsid w:val="007E4F0C"/>
    <w:rsid w:val="007E5835"/>
    <w:rsid w:val="007E5B72"/>
    <w:rsid w:val="007E76B9"/>
    <w:rsid w:val="007F408B"/>
    <w:rsid w:val="007F6EFF"/>
    <w:rsid w:val="00800506"/>
    <w:rsid w:val="0080217C"/>
    <w:rsid w:val="00803220"/>
    <w:rsid w:val="0080710A"/>
    <w:rsid w:val="00815A2C"/>
    <w:rsid w:val="0082088B"/>
    <w:rsid w:val="00827E54"/>
    <w:rsid w:val="00832E39"/>
    <w:rsid w:val="008335BA"/>
    <w:rsid w:val="00833E9A"/>
    <w:rsid w:val="00837227"/>
    <w:rsid w:val="008404CA"/>
    <w:rsid w:val="00850C0A"/>
    <w:rsid w:val="0085127C"/>
    <w:rsid w:val="00853EDC"/>
    <w:rsid w:val="00854615"/>
    <w:rsid w:val="008606AC"/>
    <w:rsid w:val="00865F48"/>
    <w:rsid w:val="008724A3"/>
    <w:rsid w:val="00877F8A"/>
    <w:rsid w:val="00885782"/>
    <w:rsid w:val="0089269B"/>
    <w:rsid w:val="0089276D"/>
    <w:rsid w:val="008A607E"/>
    <w:rsid w:val="008B02EE"/>
    <w:rsid w:val="008B2005"/>
    <w:rsid w:val="008B2DF5"/>
    <w:rsid w:val="008B5C11"/>
    <w:rsid w:val="008B7036"/>
    <w:rsid w:val="008B77F4"/>
    <w:rsid w:val="008C6E52"/>
    <w:rsid w:val="008D1599"/>
    <w:rsid w:val="008D2FEC"/>
    <w:rsid w:val="008D3795"/>
    <w:rsid w:val="008D5543"/>
    <w:rsid w:val="008D601F"/>
    <w:rsid w:val="008D65AE"/>
    <w:rsid w:val="008D71A8"/>
    <w:rsid w:val="008E042B"/>
    <w:rsid w:val="008E2DCC"/>
    <w:rsid w:val="008E67FB"/>
    <w:rsid w:val="008E6A2E"/>
    <w:rsid w:val="008E6DB1"/>
    <w:rsid w:val="008F1884"/>
    <w:rsid w:val="008F194C"/>
    <w:rsid w:val="008F3527"/>
    <w:rsid w:val="008F3911"/>
    <w:rsid w:val="008F6763"/>
    <w:rsid w:val="00902812"/>
    <w:rsid w:val="009078E2"/>
    <w:rsid w:val="009123E9"/>
    <w:rsid w:val="00912C90"/>
    <w:rsid w:val="00915B4F"/>
    <w:rsid w:val="009175F2"/>
    <w:rsid w:val="0092370E"/>
    <w:rsid w:val="00925084"/>
    <w:rsid w:val="00931E1A"/>
    <w:rsid w:val="0093693E"/>
    <w:rsid w:val="0094089A"/>
    <w:rsid w:val="00940E32"/>
    <w:rsid w:val="00940E7C"/>
    <w:rsid w:val="0095123A"/>
    <w:rsid w:val="00954732"/>
    <w:rsid w:val="00957674"/>
    <w:rsid w:val="009604B6"/>
    <w:rsid w:val="00963B96"/>
    <w:rsid w:val="0096657D"/>
    <w:rsid w:val="0097131B"/>
    <w:rsid w:val="009812DB"/>
    <w:rsid w:val="009835BB"/>
    <w:rsid w:val="00985A42"/>
    <w:rsid w:val="009914C0"/>
    <w:rsid w:val="00992ED6"/>
    <w:rsid w:val="00997595"/>
    <w:rsid w:val="009A04C4"/>
    <w:rsid w:val="009A0BD6"/>
    <w:rsid w:val="009A535F"/>
    <w:rsid w:val="009B22F7"/>
    <w:rsid w:val="009B4D90"/>
    <w:rsid w:val="009B5B7F"/>
    <w:rsid w:val="009B6DC7"/>
    <w:rsid w:val="009C0252"/>
    <w:rsid w:val="009C5621"/>
    <w:rsid w:val="009C6871"/>
    <w:rsid w:val="009C7487"/>
    <w:rsid w:val="009D23C3"/>
    <w:rsid w:val="009D3D40"/>
    <w:rsid w:val="009D46FF"/>
    <w:rsid w:val="009D5FF2"/>
    <w:rsid w:val="009D6EF4"/>
    <w:rsid w:val="009D7C99"/>
    <w:rsid w:val="009E0357"/>
    <w:rsid w:val="009E21EE"/>
    <w:rsid w:val="009E3D15"/>
    <w:rsid w:val="009F0EE4"/>
    <w:rsid w:val="009F1EDC"/>
    <w:rsid w:val="009F2780"/>
    <w:rsid w:val="009F6C6D"/>
    <w:rsid w:val="00A0487A"/>
    <w:rsid w:val="00A06067"/>
    <w:rsid w:val="00A11252"/>
    <w:rsid w:val="00A114D0"/>
    <w:rsid w:val="00A12587"/>
    <w:rsid w:val="00A2274E"/>
    <w:rsid w:val="00A23ECB"/>
    <w:rsid w:val="00A244EE"/>
    <w:rsid w:val="00A25058"/>
    <w:rsid w:val="00A254DA"/>
    <w:rsid w:val="00A2602C"/>
    <w:rsid w:val="00A31321"/>
    <w:rsid w:val="00A33EBD"/>
    <w:rsid w:val="00A3658C"/>
    <w:rsid w:val="00A36F54"/>
    <w:rsid w:val="00A37BEF"/>
    <w:rsid w:val="00A424B5"/>
    <w:rsid w:val="00A539D2"/>
    <w:rsid w:val="00A560A6"/>
    <w:rsid w:val="00A56D23"/>
    <w:rsid w:val="00A57CDF"/>
    <w:rsid w:val="00A632F8"/>
    <w:rsid w:val="00A636E3"/>
    <w:rsid w:val="00A63780"/>
    <w:rsid w:val="00A74566"/>
    <w:rsid w:val="00A764DD"/>
    <w:rsid w:val="00A80710"/>
    <w:rsid w:val="00A80BFB"/>
    <w:rsid w:val="00A81D78"/>
    <w:rsid w:val="00A842E1"/>
    <w:rsid w:val="00A9042A"/>
    <w:rsid w:val="00A910BE"/>
    <w:rsid w:val="00A912B3"/>
    <w:rsid w:val="00A94EB7"/>
    <w:rsid w:val="00A96512"/>
    <w:rsid w:val="00A96950"/>
    <w:rsid w:val="00A96AED"/>
    <w:rsid w:val="00AA0EF0"/>
    <w:rsid w:val="00AA2A9B"/>
    <w:rsid w:val="00AA418C"/>
    <w:rsid w:val="00AA42B5"/>
    <w:rsid w:val="00AA4FBD"/>
    <w:rsid w:val="00AA6EAF"/>
    <w:rsid w:val="00AA7A48"/>
    <w:rsid w:val="00AB0636"/>
    <w:rsid w:val="00AB327B"/>
    <w:rsid w:val="00AB492E"/>
    <w:rsid w:val="00AC6255"/>
    <w:rsid w:val="00AD085D"/>
    <w:rsid w:val="00AD0A3F"/>
    <w:rsid w:val="00AD2547"/>
    <w:rsid w:val="00AD4588"/>
    <w:rsid w:val="00AD45AB"/>
    <w:rsid w:val="00AD4A48"/>
    <w:rsid w:val="00AD52CF"/>
    <w:rsid w:val="00AE166E"/>
    <w:rsid w:val="00AE4544"/>
    <w:rsid w:val="00AE5BB2"/>
    <w:rsid w:val="00AE6B8D"/>
    <w:rsid w:val="00AF0883"/>
    <w:rsid w:val="00AF2447"/>
    <w:rsid w:val="00AF2E9B"/>
    <w:rsid w:val="00AF329A"/>
    <w:rsid w:val="00AF5839"/>
    <w:rsid w:val="00AF5E8C"/>
    <w:rsid w:val="00B01F27"/>
    <w:rsid w:val="00B0409A"/>
    <w:rsid w:val="00B040F0"/>
    <w:rsid w:val="00B06A13"/>
    <w:rsid w:val="00B102F7"/>
    <w:rsid w:val="00B144F8"/>
    <w:rsid w:val="00B15590"/>
    <w:rsid w:val="00B249BF"/>
    <w:rsid w:val="00B30C33"/>
    <w:rsid w:val="00B33B86"/>
    <w:rsid w:val="00B365AE"/>
    <w:rsid w:val="00B369AC"/>
    <w:rsid w:val="00B3720F"/>
    <w:rsid w:val="00B422D4"/>
    <w:rsid w:val="00B42F03"/>
    <w:rsid w:val="00B4399A"/>
    <w:rsid w:val="00B52619"/>
    <w:rsid w:val="00B55915"/>
    <w:rsid w:val="00B608FD"/>
    <w:rsid w:val="00B61628"/>
    <w:rsid w:val="00B6638A"/>
    <w:rsid w:val="00B70A06"/>
    <w:rsid w:val="00B721F6"/>
    <w:rsid w:val="00B75869"/>
    <w:rsid w:val="00B7706D"/>
    <w:rsid w:val="00B849F0"/>
    <w:rsid w:val="00B90122"/>
    <w:rsid w:val="00B90605"/>
    <w:rsid w:val="00B9063F"/>
    <w:rsid w:val="00B91EC1"/>
    <w:rsid w:val="00B9216D"/>
    <w:rsid w:val="00B93B22"/>
    <w:rsid w:val="00B944F9"/>
    <w:rsid w:val="00B94AB3"/>
    <w:rsid w:val="00BA0314"/>
    <w:rsid w:val="00BA1C50"/>
    <w:rsid w:val="00BA274D"/>
    <w:rsid w:val="00BA33AD"/>
    <w:rsid w:val="00BA7CE9"/>
    <w:rsid w:val="00BB130F"/>
    <w:rsid w:val="00BB31AB"/>
    <w:rsid w:val="00BB37F6"/>
    <w:rsid w:val="00BC00BD"/>
    <w:rsid w:val="00BC3C92"/>
    <w:rsid w:val="00BC5074"/>
    <w:rsid w:val="00BC5449"/>
    <w:rsid w:val="00BC783F"/>
    <w:rsid w:val="00BD0801"/>
    <w:rsid w:val="00BD0C28"/>
    <w:rsid w:val="00BD24A3"/>
    <w:rsid w:val="00BD3FB7"/>
    <w:rsid w:val="00BE0F42"/>
    <w:rsid w:val="00BE11AA"/>
    <w:rsid w:val="00BE15E8"/>
    <w:rsid w:val="00BE1920"/>
    <w:rsid w:val="00BE4EE2"/>
    <w:rsid w:val="00BE51AC"/>
    <w:rsid w:val="00BF03F1"/>
    <w:rsid w:val="00BF1429"/>
    <w:rsid w:val="00BF5B86"/>
    <w:rsid w:val="00C02F4B"/>
    <w:rsid w:val="00C05569"/>
    <w:rsid w:val="00C0776E"/>
    <w:rsid w:val="00C1066C"/>
    <w:rsid w:val="00C10C82"/>
    <w:rsid w:val="00C11B92"/>
    <w:rsid w:val="00C11FC2"/>
    <w:rsid w:val="00C12195"/>
    <w:rsid w:val="00C13AD5"/>
    <w:rsid w:val="00C13CDA"/>
    <w:rsid w:val="00C13FB9"/>
    <w:rsid w:val="00C166ED"/>
    <w:rsid w:val="00C176CF"/>
    <w:rsid w:val="00C2089F"/>
    <w:rsid w:val="00C2237F"/>
    <w:rsid w:val="00C226B3"/>
    <w:rsid w:val="00C24DEF"/>
    <w:rsid w:val="00C26B33"/>
    <w:rsid w:val="00C26F78"/>
    <w:rsid w:val="00C27268"/>
    <w:rsid w:val="00C307B3"/>
    <w:rsid w:val="00C30DC4"/>
    <w:rsid w:val="00C36B95"/>
    <w:rsid w:val="00C40D6A"/>
    <w:rsid w:val="00C432C1"/>
    <w:rsid w:val="00C433A9"/>
    <w:rsid w:val="00C44572"/>
    <w:rsid w:val="00C5073C"/>
    <w:rsid w:val="00C50989"/>
    <w:rsid w:val="00C53D94"/>
    <w:rsid w:val="00C54E46"/>
    <w:rsid w:val="00C63936"/>
    <w:rsid w:val="00C725A8"/>
    <w:rsid w:val="00C76074"/>
    <w:rsid w:val="00C7652E"/>
    <w:rsid w:val="00C804BE"/>
    <w:rsid w:val="00C809C7"/>
    <w:rsid w:val="00C85DD8"/>
    <w:rsid w:val="00C87689"/>
    <w:rsid w:val="00C90AE7"/>
    <w:rsid w:val="00C90DB6"/>
    <w:rsid w:val="00C91885"/>
    <w:rsid w:val="00C92D11"/>
    <w:rsid w:val="00C938FA"/>
    <w:rsid w:val="00C97808"/>
    <w:rsid w:val="00CA15F9"/>
    <w:rsid w:val="00CA64A3"/>
    <w:rsid w:val="00CB0055"/>
    <w:rsid w:val="00CB12BD"/>
    <w:rsid w:val="00CB21B0"/>
    <w:rsid w:val="00CB2CA3"/>
    <w:rsid w:val="00CC11D3"/>
    <w:rsid w:val="00CC171C"/>
    <w:rsid w:val="00CC23B7"/>
    <w:rsid w:val="00CC26E8"/>
    <w:rsid w:val="00CC3E19"/>
    <w:rsid w:val="00CC4C42"/>
    <w:rsid w:val="00CC4DBC"/>
    <w:rsid w:val="00CC4F77"/>
    <w:rsid w:val="00CC6CAD"/>
    <w:rsid w:val="00CD10FB"/>
    <w:rsid w:val="00CD5917"/>
    <w:rsid w:val="00CE25E1"/>
    <w:rsid w:val="00CE4CBC"/>
    <w:rsid w:val="00CF1099"/>
    <w:rsid w:val="00CF33CC"/>
    <w:rsid w:val="00CF539E"/>
    <w:rsid w:val="00CF59EA"/>
    <w:rsid w:val="00D02F3D"/>
    <w:rsid w:val="00D036F3"/>
    <w:rsid w:val="00D03EF8"/>
    <w:rsid w:val="00D05632"/>
    <w:rsid w:val="00D156E8"/>
    <w:rsid w:val="00D2125F"/>
    <w:rsid w:val="00D22F0B"/>
    <w:rsid w:val="00D2340C"/>
    <w:rsid w:val="00D2340D"/>
    <w:rsid w:val="00D238D2"/>
    <w:rsid w:val="00D2763C"/>
    <w:rsid w:val="00D30A3A"/>
    <w:rsid w:val="00D31AC0"/>
    <w:rsid w:val="00D32C2D"/>
    <w:rsid w:val="00D36891"/>
    <w:rsid w:val="00D4325D"/>
    <w:rsid w:val="00D461E2"/>
    <w:rsid w:val="00D50237"/>
    <w:rsid w:val="00D50DA5"/>
    <w:rsid w:val="00D510C2"/>
    <w:rsid w:val="00D57DA5"/>
    <w:rsid w:val="00D60FBB"/>
    <w:rsid w:val="00D6199C"/>
    <w:rsid w:val="00D6669F"/>
    <w:rsid w:val="00D73935"/>
    <w:rsid w:val="00D80BE2"/>
    <w:rsid w:val="00D82A8B"/>
    <w:rsid w:val="00D864C1"/>
    <w:rsid w:val="00D941DF"/>
    <w:rsid w:val="00D970E9"/>
    <w:rsid w:val="00DA16F3"/>
    <w:rsid w:val="00DA1890"/>
    <w:rsid w:val="00DA5C36"/>
    <w:rsid w:val="00DB0448"/>
    <w:rsid w:val="00DB588A"/>
    <w:rsid w:val="00DB6EDA"/>
    <w:rsid w:val="00DC0145"/>
    <w:rsid w:val="00DC16A6"/>
    <w:rsid w:val="00DC18DF"/>
    <w:rsid w:val="00DC2447"/>
    <w:rsid w:val="00DC2811"/>
    <w:rsid w:val="00DC507D"/>
    <w:rsid w:val="00DC5A74"/>
    <w:rsid w:val="00DC6FAD"/>
    <w:rsid w:val="00DC7673"/>
    <w:rsid w:val="00DD24A9"/>
    <w:rsid w:val="00DD24DD"/>
    <w:rsid w:val="00DD4DB0"/>
    <w:rsid w:val="00DD4F38"/>
    <w:rsid w:val="00DD505B"/>
    <w:rsid w:val="00DD5A32"/>
    <w:rsid w:val="00DD7674"/>
    <w:rsid w:val="00DD79BF"/>
    <w:rsid w:val="00DE2690"/>
    <w:rsid w:val="00DE4138"/>
    <w:rsid w:val="00DE789B"/>
    <w:rsid w:val="00DF147F"/>
    <w:rsid w:val="00DF1CFA"/>
    <w:rsid w:val="00DF1DCE"/>
    <w:rsid w:val="00DF30DD"/>
    <w:rsid w:val="00DF31F0"/>
    <w:rsid w:val="00DF55EB"/>
    <w:rsid w:val="00E0128D"/>
    <w:rsid w:val="00E01C21"/>
    <w:rsid w:val="00E0489E"/>
    <w:rsid w:val="00E10DD6"/>
    <w:rsid w:val="00E139E6"/>
    <w:rsid w:val="00E156FC"/>
    <w:rsid w:val="00E17379"/>
    <w:rsid w:val="00E20CA3"/>
    <w:rsid w:val="00E22248"/>
    <w:rsid w:val="00E235ED"/>
    <w:rsid w:val="00E240F0"/>
    <w:rsid w:val="00E25024"/>
    <w:rsid w:val="00E3382F"/>
    <w:rsid w:val="00E40D64"/>
    <w:rsid w:val="00E41491"/>
    <w:rsid w:val="00E42A05"/>
    <w:rsid w:val="00E43851"/>
    <w:rsid w:val="00E46807"/>
    <w:rsid w:val="00E46B69"/>
    <w:rsid w:val="00E477F8"/>
    <w:rsid w:val="00E47E0C"/>
    <w:rsid w:val="00E542DC"/>
    <w:rsid w:val="00E574AB"/>
    <w:rsid w:val="00E60B2F"/>
    <w:rsid w:val="00E62708"/>
    <w:rsid w:val="00E716BF"/>
    <w:rsid w:val="00E77BA2"/>
    <w:rsid w:val="00E815A9"/>
    <w:rsid w:val="00E83340"/>
    <w:rsid w:val="00E83884"/>
    <w:rsid w:val="00E846F4"/>
    <w:rsid w:val="00E85324"/>
    <w:rsid w:val="00E901DC"/>
    <w:rsid w:val="00E92D68"/>
    <w:rsid w:val="00E947B1"/>
    <w:rsid w:val="00E96106"/>
    <w:rsid w:val="00EA0001"/>
    <w:rsid w:val="00EB0DF6"/>
    <w:rsid w:val="00EB2FDD"/>
    <w:rsid w:val="00EB3B61"/>
    <w:rsid w:val="00EB60DB"/>
    <w:rsid w:val="00EC2B2C"/>
    <w:rsid w:val="00EC627F"/>
    <w:rsid w:val="00EC7CD0"/>
    <w:rsid w:val="00ED0482"/>
    <w:rsid w:val="00ED381C"/>
    <w:rsid w:val="00ED3EC9"/>
    <w:rsid w:val="00ED6581"/>
    <w:rsid w:val="00ED774F"/>
    <w:rsid w:val="00EE3C7D"/>
    <w:rsid w:val="00EE53A2"/>
    <w:rsid w:val="00EE7028"/>
    <w:rsid w:val="00EF04A7"/>
    <w:rsid w:val="00EF2FFA"/>
    <w:rsid w:val="00F0179C"/>
    <w:rsid w:val="00F059FB"/>
    <w:rsid w:val="00F158CE"/>
    <w:rsid w:val="00F16C12"/>
    <w:rsid w:val="00F179EC"/>
    <w:rsid w:val="00F219BB"/>
    <w:rsid w:val="00F21C7E"/>
    <w:rsid w:val="00F2253A"/>
    <w:rsid w:val="00F2331D"/>
    <w:rsid w:val="00F267AE"/>
    <w:rsid w:val="00F311DE"/>
    <w:rsid w:val="00F31ADD"/>
    <w:rsid w:val="00F33594"/>
    <w:rsid w:val="00F34A22"/>
    <w:rsid w:val="00F3580F"/>
    <w:rsid w:val="00F40942"/>
    <w:rsid w:val="00F4681F"/>
    <w:rsid w:val="00F4721D"/>
    <w:rsid w:val="00F47F91"/>
    <w:rsid w:val="00F566C1"/>
    <w:rsid w:val="00F6055A"/>
    <w:rsid w:val="00F606CC"/>
    <w:rsid w:val="00F60A6C"/>
    <w:rsid w:val="00F63803"/>
    <w:rsid w:val="00F646CF"/>
    <w:rsid w:val="00F766AC"/>
    <w:rsid w:val="00F767F8"/>
    <w:rsid w:val="00F76F7A"/>
    <w:rsid w:val="00F834F1"/>
    <w:rsid w:val="00F92997"/>
    <w:rsid w:val="00F92C84"/>
    <w:rsid w:val="00F95DA0"/>
    <w:rsid w:val="00FA53A2"/>
    <w:rsid w:val="00FA7353"/>
    <w:rsid w:val="00FB0613"/>
    <w:rsid w:val="00FB0C93"/>
    <w:rsid w:val="00FB2B82"/>
    <w:rsid w:val="00FB3531"/>
    <w:rsid w:val="00FB36A4"/>
    <w:rsid w:val="00FC2193"/>
    <w:rsid w:val="00FC231A"/>
    <w:rsid w:val="00FC4F7F"/>
    <w:rsid w:val="00FC55B8"/>
    <w:rsid w:val="00FC627A"/>
    <w:rsid w:val="00FC6562"/>
    <w:rsid w:val="00FD1596"/>
    <w:rsid w:val="00FD3230"/>
    <w:rsid w:val="00FD3338"/>
    <w:rsid w:val="00FD518F"/>
    <w:rsid w:val="00FD5ECC"/>
    <w:rsid w:val="00FD7B7A"/>
    <w:rsid w:val="00FE0166"/>
    <w:rsid w:val="00FE280B"/>
    <w:rsid w:val="00FF1C10"/>
    <w:rsid w:val="00FF29EA"/>
    <w:rsid w:val="00FF46C1"/>
    <w:rsid w:val="00FF5219"/>
    <w:rsid w:val="00FF6704"/>
    <w:rsid w:val="515F3263"/>
    <w:rsid w:val="661942C7"/>
    <w:rsid w:val="74A72A9B"/>
  </w:rsids>
  <m:mathPr>
    <m:mathFont m:val="Cambria Math"/>
    <m:brkBin m:val="before"/>
    <m:brkBinSub m:val="--"/>
    <m:smallFrac m:val="0"/>
    <m:dispDef/>
    <m:lMargin m:val="0"/>
    <m:rMargin m:val="0"/>
    <m:defJc m:val="centerGroup"/>
    <m:wrapIndent m:val="1440"/>
    <m:intLim m:val="subSup"/>
    <m:naryLim m:val="undOvr"/>
  </m:mathPr>
  <w:themeFontLang w:val="de-DE"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48939"/>
  <w15:chartTrackingRefBased/>
  <w15:docId w15:val="{E471D9E7-6FDC-42D3-8735-2B8508D4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5656C"/>
    <w:rPr>
      <w:sz w:val="22"/>
      <w:szCs w:val="22"/>
      <w:lang w:val="en-US"/>
    </w:rPr>
  </w:style>
  <w:style w:type="paragraph" w:styleId="Nagwek1">
    <w:name w:val="heading 1"/>
    <w:aliases w:val="Rep Heading 1,h1,heading, red headings"/>
    <w:basedOn w:val="RepStandard"/>
    <w:next w:val="RepStandard"/>
    <w:link w:val="Nagwek1Znak"/>
    <w:uiPriority w:val="9"/>
    <w:qFormat/>
    <w:rsid w:val="00CC171C"/>
    <w:pPr>
      <w:numPr>
        <w:numId w:val="4"/>
      </w:numPr>
      <w:spacing w:before="480" w:after="240"/>
      <w:outlineLvl w:val="0"/>
    </w:pPr>
    <w:rPr>
      <w:rFonts w:eastAsia="MS Mincho"/>
      <w:b/>
      <w:bCs/>
      <w:sz w:val="28"/>
      <w:szCs w:val="28"/>
    </w:rPr>
  </w:style>
  <w:style w:type="paragraph" w:styleId="Nagwek2">
    <w:name w:val="heading 2"/>
    <w:aliases w:val="Rep Heading 2,Header 1,h2,heading2"/>
    <w:basedOn w:val="RepStandard"/>
    <w:next w:val="RepStandard"/>
    <w:link w:val="Nagwek2Znak"/>
    <w:qFormat/>
    <w:rsid w:val="00CC171C"/>
    <w:pPr>
      <w:keepNext/>
      <w:numPr>
        <w:ilvl w:val="1"/>
        <w:numId w:val="4"/>
      </w:numPr>
      <w:spacing w:before="480" w:after="240"/>
      <w:outlineLvl w:val="1"/>
    </w:pPr>
    <w:rPr>
      <w:b/>
      <w:bCs/>
      <w:sz w:val="24"/>
      <w:szCs w:val="24"/>
    </w:rPr>
  </w:style>
  <w:style w:type="paragraph" w:styleId="Nagwek3">
    <w:name w:val="heading 3"/>
    <w:aliases w:val="Rep Heading 3,h3,H3,IIA 8 Überschrift 3"/>
    <w:basedOn w:val="RepStandard"/>
    <w:next w:val="RepStandard"/>
    <w:link w:val="Nagwek3Znak"/>
    <w:qFormat/>
    <w:rsid w:val="00CC171C"/>
    <w:pPr>
      <w:keepNext/>
      <w:numPr>
        <w:ilvl w:val="2"/>
        <w:numId w:val="4"/>
      </w:numPr>
      <w:tabs>
        <w:tab w:val="clear" w:pos="1843"/>
        <w:tab w:val="num" w:pos="1417"/>
      </w:tabs>
      <w:suppressAutoHyphens/>
      <w:spacing w:before="480" w:after="240"/>
      <w:ind w:left="1417"/>
      <w:outlineLvl w:val="2"/>
    </w:pPr>
    <w:rPr>
      <w:rFonts w:eastAsia="Lucida Sans Unicode" w:cs="Tahoma"/>
      <w:b/>
      <w:bCs/>
      <w:kern w:val="24"/>
      <w:sz w:val="24"/>
      <w:szCs w:val="28"/>
    </w:rPr>
  </w:style>
  <w:style w:type="paragraph" w:styleId="Nagwek4">
    <w:name w:val="heading 4"/>
    <w:aliases w:val="Rep Heading 4,8.1.1.1Überschrift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link w:val="Nagwek5Znak"/>
    <w:qFormat/>
    <w:rsid w:val="00CC171C"/>
    <w:pPr>
      <w:spacing w:before="240" w:after="60"/>
      <w:outlineLvl w:val="4"/>
    </w:pPr>
    <w:rPr>
      <w:rFonts w:ascii="Arial" w:hAnsi="Arial"/>
      <w:noProof/>
      <w:sz w:val="22"/>
    </w:rPr>
  </w:style>
  <w:style w:type="paragraph" w:styleId="Nagwek6">
    <w:name w:val="heading 6"/>
    <w:next w:val="Normalny"/>
    <w:link w:val="Nagwek6Znak"/>
    <w:qFormat/>
    <w:rsid w:val="00CC171C"/>
    <w:pPr>
      <w:spacing w:before="240" w:after="60"/>
      <w:outlineLvl w:val="5"/>
    </w:pPr>
    <w:rPr>
      <w:rFonts w:ascii="Arial" w:hAnsi="Arial"/>
      <w:noProof/>
      <w:sz w:val="22"/>
    </w:rPr>
  </w:style>
  <w:style w:type="paragraph" w:styleId="Nagwek7">
    <w:name w:val="heading 7"/>
    <w:aliases w:val="q1"/>
    <w:next w:val="Normalny"/>
    <w:link w:val="Nagwek7Znak"/>
    <w:qFormat/>
    <w:rsid w:val="00CC171C"/>
    <w:pPr>
      <w:spacing w:before="240" w:after="60"/>
      <w:outlineLvl w:val="6"/>
    </w:pPr>
    <w:rPr>
      <w:rFonts w:ascii="Arial" w:hAnsi="Arial"/>
      <w:noProof/>
      <w:sz w:val="22"/>
    </w:rPr>
  </w:style>
  <w:style w:type="paragraph" w:styleId="Nagwek8">
    <w:name w:val="heading 8"/>
    <w:next w:val="Normalny"/>
    <w:link w:val="Nagwek8Znak"/>
    <w:qFormat/>
    <w:rsid w:val="00CC171C"/>
    <w:pPr>
      <w:spacing w:before="240" w:after="60"/>
      <w:outlineLvl w:val="7"/>
    </w:pPr>
    <w:rPr>
      <w:rFonts w:ascii="Arial" w:hAnsi="Arial"/>
      <w:noProof/>
      <w:sz w:val="22"/>
    </w:rPr>
  </w:style>
  <w:style w:type="paragraph" w:styleId="Nagwek9">
    <w:name w:val="heading 9"/>
    <w:aliases w:val="Heading 9 Figure,Heading 9 Table"/>
    <w:next w:val="Normalny"/>
    <w:link w:val="Nagwek9Znak"/>
    <w:uiPriority w:val="9"/>
    <w:qFormat/>
    <w:rsid w:val="00CC171C"/>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CC171C"/>
    <w:pPr>
      <w:spacing w:after="120" w:line="480" w:lineRule="auto"/>
    </w:pPr>
  </w:style>
  <w:style w:type="paragraph" w:styleId="Tekstpodstawowy">
    <w:name w:val="Body Text"/>
    <w:aliases w:val="style5,OECD Standard,style5 + Left:  2.54 cm,Hanging:  0.96 cm,Right:  0.01 cm,After:..."/>
    <w:basedOn w:val="Normalny"/>
    <w:link w:val="TekstpodstawowyZnak"/>
    <w:uiPriority w:val="1"/>
    <w:qFormat/>
    <w:rsid w:val="00CC171C"/>
    <w:pPr>
      <w:spacing w:after="120"/>
    </w:pPr>
  </w:style>
  <w:style w:type="paragraph" w:styleId="Spistreci4">
    <w:name w:val="toc 4"/>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C13AD5"/>
    <w:pPr>
      <w:ind w:left="880"/>
    </w:pPr>
    <w:rPr>
      <w:sz w:val="18"/>
      <w:szCs w:val="21"/>
    </w:rPr>
  </w:style>
  <w:style w:type="paragraph" w:styleId="Spistreci6">
    <w:name w:val="toc 6"/>
    <w:basedOn w:val="Normalny"/>
    <w:next w:val="Normalny"/>
    <w:autoRedefine/>
    <w:uiPriority w:val="39"/>
    <w:rsid w:val="00CC171C"/>
    <w:pPr>
      <w:ind w:left="1100"/>
    </w:pPr>
    <w:rPr>
      <w:sz w:val="18"/>
      <w:szCs w:val="21"/>
    </w:rPr>
  </w:style>
  <w:style w:type="paragraph" w:styleId="Spistreci7">
    <w:name w:val="toc 7"/>
    <w:basedOn w:val="Normalny"/>
    <w:next w:val="Normalny"/>
    <w:autoRedefine/>
    <w:uiPriority w:val="39"/>
    <w:rsid w:val="00CC171C"/>
    <w:pPr>
      <w:ind w:left="1320"/>
    </w:pPr>
    <w:rPr>
      <w:sz w:val="18"/>
      <w:szCs w:val="21"/>
    </w:rPr>
  </w:style>
  <w:style w:type="paragraph" w:styleId="Spistreci8">
    <w:name w:val="toc 8"/>
    <w:basedOn w:val="Normalny"/>
    <w:next w:val="Normalny"/>
    <w:autoRedefine/>
    <w:uiPriority w:val="39"/>
    <w:rsid w:val="00CC171C"/>
    <w:pPr>
      <w:ind w:left="1540"/>
    </w:pPr>
    <w:rPr>
      <w:sz w:val="18"/>
      <w:szCs w:val="21"/>
    </w:rPr>
  </w:style>
  <w:style w:type="paragraph" w:styleId="Spistreci9">
    <w:name w:val="toc 9"/>
    <w:basedOn w:val="Normalny"/>
    <w:next w:val="Normalny"/>
    <w:autoRedefine/>
    <w:uiPriority w:val="39"/>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LandscapeHeader"/>
    <w:basedOn w:val="Normalny"/>
    <w:link w:val="NagwekZnak"/>
    <w:uiPriority w:val="99"/>
    <w:rsid w:val="00CC171C"/>
    <w:pPr>
      <w:tabs>
        <w:tab w:val="center" w:pos="4536"/>
        <w:tab w:val="right" w:pos="9072"/>
      </w:tabs>
    </w:pPr>
  </w:style>
  <w:style w:type="paragraph" w:styleId="Stopka">
    <w:name w:val="footer"/>
    <w:aliases w:val="f"/>
    <w:basedOn w:val="Normalny"/>
    <w:link w:val="StopkaZnak"/>
    <w:uiPriority w:val="99"/>
    <w:rsid w:val="00CC171C"/>
    <w:pPr>
      <w:tabs>
        <w:tab w:val="center" w:pos="4536"/>
        <w:tab w:val="right" w:pos="9072"/>
      </w:tabs>
    </w:pPr>
  </w:style>
  <w:style w:type="character" w:styleId="Numerstrony">
    <w:name w:val="page number"/>
    <w:rsid w:val="00CC171C"/>
  </w:style>
  <w:style w:type="character" w:customStyle="1" w:styleId="Nagwek1Znak">
    <w:name w:val="Nagłówek 1 Znak"/>
    <w:aliases w:val="Rep Heading 1 Znak,h1 Znak,heading Znak, red headings Znak"/>
    <w:link w:val="Nagwek1"/>
    <w:rsid w:val="00CC171C"/>
    <w:rPr>
      <w:rFonts w:eastAsia="MS Mincho"/>
      <w:b/>
      <w:bCs/>
      <w:sz w:val="28"/>
      <w:szCs w:val="28"/>
      <w:lang w:val="en-US"/>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rPr>
  </w:style>
  <w:style w:type="character" w:customStyle="1" w:styleId="RepBullet2Zchn">
    <w:name w:val="Rep Bullet 2 Zchn"/>
    <w:link w:val="RepBullet2"/>
    <w:rsid w:val="000339A3"/>
    <w:rPr>
      <w:sz w:val="22"/>
      <w:szCs w:val="22"/>
      <w:lang w:val="en-US"/>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uiPriority w:val="99"/>
    <w:rsid w:val="00CC171C"/>
    <w:rPr>
      <w:sz w:val="16"/>
      <w:szCs w:val="16"/>
    </w:rPr>
  </w:style>
  <w:style w:type="table" w:styleId="Tabela-Siatka">
    <w:name w:val="Table Grid"/>
    <w:aliases w:val="Signature Table,DAR007,Uniform"/>
    <w:basedOn w:val="Standardowy"/>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Überschrift1,Tolyl,Beschriftung Char,Char Char,Char,Beschriftung Char1 Char,Beschriftung Char Char Char,o + Links Char Char Char, Char Char,Beschriftung Char1,Char Char...,Beschriftung Char Char"/>
    <w:basedOn w:val="Normalny"/>
    <w:next w:val="Normalny"/>
    <w:link w:val="LegendaZnak"/>
    <w:qFormat/>
    <w:rsid w:val="00303D09"/>
    <w:rPr>
      <w:b/>
      <w:bCs/>
      <w:sz w:val="20"/>
      <w:szCs w:val="20"/>
    </w:rPr>
  </w:style>
  <w:style w:type="paragraph" w:customStyle="1" w:styleId="RepStandard">
    <w:name w:val="Rep Standard"/>
    <w:aliases w:val="RP"/>
    <w:link w:val="RepStandardZchnZchn"/>
    <w:qFormat/>
    <w:rsid w:val="00CC171C"/>
    <w:pPr>
      <w:widowControl w:val="0"/>
      <w:jc w:val="both"/>
    </w:pPr>
    <w:rPr>
      <w:sz w:val="22"/>
      <w:szCs w:val="22"/>
      <w:lang w:val="en-US"/>
    </w:rPr>
  </w:style>
  <w:style w:type="character" w:customStyle="1" w:styleId="RepStandardZchnZchn">
    <w:name w:val="Rep Standard Zchn Zchn"/>
    <w:link w:val="RepStandard"/>
    <w:qFormat/>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CC171C"/>
    <w:pPr>
      <w:jc w:val="left"/>
    </w:pPr>
    <w:rPr>
      <w:noProof/>
      <w:sz w:val="20"/>
    </w:rPr>
  </w:style>
  <w:style w:type="paragraph" w:customStyle="1" w:styleId="RepTitle">
    <w:name w:val="Rep Title"/>
    <w:basedOn w:val="RepStandard"/>
    <w:rsid w:val="00CC171C"/>
    <w:pPr>
      <w:spacing w:before="120" w:after="120"/>
      <w:jc w:val="center"/>
    </w:pPr>
    <w:rPr>
      <w:b/>
      <w:sz w:val="36"/>
    </w:rPr>
  </w:style>
  <w:style w:type="paragraph" w:customStyle="1" w:styleId="RepAppendix1">
    <w:name w:val="Rep Appendix 1"/>
    <w:basedOn w:val="RepStandard"/>
    <w:next w:val="RepStandard"/>
    <w:rsid w:val="00CC171C"/>
    <w:pPr>
      <w:numPr>
        <w:numId w:val="15"/>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qFormat/>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rsid w:val="00CC171C"/>
    <w:pPr>
      <w:spacing w:before="120"/>
    </w:pPr>
    <w:rPr>
      <w:rFonts w:cs="Arial"/>
      <w:b/>
      <w:bCs/>
      <w:sz w:val="24"/>
    </w:rPr>
  </w:style>
  <w:style w:type="paragraph" w:styleId="Spisilustracji">
    <w:name w:val="table of figures"/>
    <w:basedOn w:val="Normalny"/>
    <w:next w:val="Normalny"/>
    <w:uiPriority w:val="99"/>
    <w:rsid w:val="00CC171C"/>
  </w:style>
  <w:style w:type="paragraph" w:styleId="Tekstprzypisudolnego">
    <w:name w:val="footnote text"/>
    <w:aliases w:val="FT,Tabellenanmerkung,Footnotetext"/>
    <w:basedOn w:val="Normalny"/>
    <w:link w:val="TekstprzypisudolnegoZnak"/>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link w:val="HTML-wstpniesformatowanyZnak"/>
    <w:rsid w:val="00CC171C"/>
    <w:rPr>
      <w:rFonts w:ascii="Courier New" w:hAnsi="Courier New" w:cs="Courier New"/>
      <w:sz w:val="20"/>
      <w:szCs w:val="20"/>
    </w:rPr>
  </w:style>
  <w:style w:type="paragraph" w:styleId="Indeks1">
    <w:name w:val="index 1"/>
    <w:basedOn w:val="Normalny"/>
    <w:next w:val="Normalny"/>
    <w:autoRedefine/>
    <w:rsid w:val="00CC171C"/>
    <w:pPr>
      <w:ind w:left="220" w:hanging="220"/>
    </w:pPr>
  </w:style>
  <w:style w:type="paragraph" w:styleId="Indeks2">
    <w:name w:val="index 2"/>
    <w:basedOn w:val="Normalny"/>
    <w:next w:val="Normalny"/>
    <w:autoRedefine/>
    <w:rsid w:val="00CC171C"/>
    <w:pPr>
      <w:ind w:left="440" w:hanging="220"/>
    </w:pPr>
  </w:style>
  <w:style w:type="paragraph" w:styleId="Indeks3">
    <w:name w:val="index 3"/>
    <w:basedOn w:val="Normalny"/>
    <w:next w:val="Normalny"/>
    <w:autoRedefine/>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rsid w:val="00CC171C"/>
    <w:rPr>
      <w:rFonts w:cs="Arial"/>
      <w:b/>
      <w:bCs/>
    </w:rPr>
  </w:style>
  <w:style w:type="paragraph" w:styleId="Tekstkomentarza">
    <w:name w:val="annotation text"/>
    <w:basedOn w:val="Normalny"/>
    <w:link w:val="TekstkomentarzaZnak"/>
    <w:uiPriority w:val="99"/>
    <w:rsid w:val="00CC171C"/>
    <w:rPr>
      <w:sz w:val="20"/>
      <w:szCs w:val="20"/>
    </w:rPr>
  </w:style>
  <w:style w:type="paragraph" w:styleId="Tematkomentarza">
    <w:name w:val="annotation subject"/>
    <w:basedOn w:val="Tekstkomentarza"/>
    <w:next w:val="Tekstkomentarza"/>
    <w:link w:val="TematkomentarzaZnak"/>
    <w:uiPriority w:val="99"/>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rsid w:val="00CC171C"/>
    <w:rPr>
      <w:sz w:val="24"/>
    </w:rPr>
  </w:style>
  <w:style w:type="paragraph" w:styleId="Wcicienormalne">
    <w:name w:val="Normal Indent"/>
    <w:basedOn w:val="Normalny"/>
    <w:link w:val="WcicienormalneZnak"/>
    <w:rsid w:val="00CC171C"/>
    <w:pPr>
      <w:ind w:left="708"/>
    </w:pPr>
  </w:style>
  <w:style w:type="paragraph" w:styleId="Tekstpodstawowy3">
    <w:name w:val="Body Text 3"/>
    <w:basedOn w:val="Normalny"/>
    <w:link w:val="Tekstpodstawowy3Znak"/>
    <w:rsid w:val="00CC171C"/>
    <w:pPr>
      <w:spacing w:after="120"/>
    </w:pPr>
    <w:rPr>
      <w:sz w:val="16"/>
      <w:szCs w:val="16"/>
    </w:rPr>
  </w:style>
  <w:style w:type="paragraph" w:styleId="Tekstpodstawowywcity2">
    <w:name w:val="Body Text Indent 2"/>
    <w:basedOn w:val="Normalny"/>
    <w:link w:val="Tekstpodstawowywcity2Znak"/>
    <w:rsid w:val="00CC171C"/>
    <w:pPr>
      <w:spacing w:after="120" w:line="480" w:lineRule="auto"/>
      <w:ind w:left="283"/>
    </w:pPr>
  </w:style>
  <w:style w:type="paragraph" w:styleId="Tekstpodstawowywcity3">
    <w:name w:val="Body Text Indent 3"/>
    <w:basedOn w:val="Normalny"/>
    <w:link w:val="Tekstpodstawowywcity3Znak"/>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link w:val="TekstpodstawowywcityZnak"/>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link w:val="PodtytuZnak"/>
    <w:qFormat/>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RepStandard"/>
    <w:next w:val="RepStandard"/>
    <w:rsid w:val="00CC171C"/>
    <w:pPr>
      <w:numPr>
        <w:ilvl w:val="1"/>
        <w:numId w:val="15"/>
      </w:numPr>
      <w:spacing w:before="480" w:after="240"/>
      <w:outlineLvl w:val="1"/>
    </w:pPr>
    <w:rPr>
      <w:b/>
      <w:sz w:val="24"/>
    </w:rPr>
  </w:style>
  <w:style w:type="paragraph" w:customStyle="1" w:styleId="RepAppendix3">
    <w:name w:val="Rep Appendix 3"/>
    <w:basedOn w:val="RepStandard"/>
    <w:next w:val="RepStandard"/>
    <w:rsid w:val="00CC171C"/>
    <w:pPr>
      <w:numPr>
        <w:ilvl w:val="2"/>
        <w:numId w:val="15"/>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5348EB"/>
    <w:pPr>
      <w:numPr>
        <w:numId w:val="6"/>
      </w:numPr>
      <w:ind w:left="567"/>
      <w:jc w:val="left"/>
    </w:pPr>
    <w:rPr>
      <w:lang w:val="de-DE"/>
    </w:rPr>
  </w:style>
  <w:style w:type="paragraph" w:customStyle="1" w:styleId="RepBullet2">
    <w:name w:val="Rep Bullet 2"/>
    <w:basedOn w:val="RepStandard"/>
    <w:link w:val="RepBullet2Zchn"/>
    <w:autoRedefine/>
    <w:rsid w:val="005348EB"/>
    <w:pPr>
      <w:numPr>
        <w:numId w:val="5"/>
      </w:numPr>
      <w:jc w:val="left"/>
    </w:pPr>
  </w:style>
  <w:style w:type="paragraph" w:customStyle="1" w:styleId="RepBullet3">
    <w:name w:val="Rep Bullet 3"/>
    <w:basedOn w:val="RepStandard"/>
    <w:autoRedefine/>
    <w:rsid w:val="005348EB"/>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rsid w:val="00CC171C"/>
    <w:pPr>
      <w:numPr>
        <w:numId w:val="11"/>
      </w:numPr>
    </w:pPr>
  </w:style>
  <w:style w:type="paragraph" w:styleId="Listapunktowana2">
    <w:name w:val="List Bullet 2"/>
    <w:basedOn w:val="Normalny"/>
    <w:semiHidden/>
    <w:rsid w:val="00CC171C"/>
    <w:pPr>
      <w:numPr>
        <w:numId w:val="12"/>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uiPriority w:val="99"/>
    <w:rsid w:val="00CC171C"/>
    <w:rPr>
      <w:color w:val="800080"/>
      <w:u w:val="single"/>
    </w:rPr>
  </w:style>
  <w:style w:type="paragraph" w:styleId="Tekstblokowy">
    <w:name w:val="Block Text"/>
    <w:basedOn w:val="Normalny"/>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qFormat/>
    <w:rsid w:val="003C1D67"/>
    <w:rPr>
      <w:b/>
      <w:bCs/>
    </w:rPr>
  </w:style>
  <w:style w:type="paragraph" w:styleId="Nagweknotatki">
    <w:name w:val="Note Heading"/>
    <w:basedOn w:val="Normalny"/>
    <w:next w:val="Normalny"/>
    <w:semiHidden/>
    <w:rsid w:val="00CC171C"/>
  </w:style>
  <w:style w:type="character" w:styleId="Uwydatnienie">
    <w:name w:val="Emphasis"/>
    <w:qFormat/>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styleId="Tabela-Efekty3D1">
    <w:name w:val="Table 3D effects 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CC171C"/>
    <w:pPr>
      <w:shd w:val="clear" w:color="auto" w:fill="000080"/>
    </w:pPr>
    <w:rPr>
      <w:rFonts w:ascii="Tahoma" w:hAnsi="Tahoma" w:cs="Tahoma"/>
      <w:sz w:val="20"/>
      <w:szCs w:val="20"/>
    </w:rPr>
  </w:style>
  <w:style w:type="paragraph" w:styleId="Tekstprzypisukocowego">
    <w:name w:val="endnote text"/>
    <w:basedOn w:val="Normalny"/>
    <w:link w:val="TekstprzypisukocowegoZnak"/>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15"/>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13"/>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13"/>
      </w:numPr>
      <w:spacing w:before="480" w:after="240"/>
      <w:outlineLvl w:val="5"/>
    </w:pPr>
    <w:rPr>
      <w:b/>
      <w:sz w:val="24"/>
    </w:rPr>
  </w:style>
  <w:style w:type="paragraph" w:customStyle="1" w:styleId="RepSubtitleBold">
    <w:name w:val="Rep Subtitle Bold"/>
    <w:basedOn w:val="RepTitleBold"/>
    <w:rsid w:val="00303D09"/>
    <w:rPr>
      <w:sz w:val="32"/>
    </w:rPr>
  </w:style>
  <w:style w:type="paragraph" w:styleId="Nagwekspisutreci">
    <w:name w:val="TOC Heading"/>
    <w:basedOn w:val="Nagwek1"/>
    <w:next w:val="Normalny"/>
    <w:uiPriority w:val="39"/>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styleId="Cytatintensywny">
    <w:name w:val="Intense Quote"/>
    <w:basedOn w:val="Normalny"/>
    <w:next w:val="Normalny"/>
    <w:link w:val="CytatintensywnyZnak"/>
    <w:uiPriority w:val="30"/>
    <w:qFormat/>
    <w:rsid w:val="00060EA2"/>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060EA2"/>
    <w:rPr>
      <w:b/>
      <w:bCs/>
      <w:i/>
      <w:iCs/>
      <w:color w:val="4F81BD"/>
      <w:sz w:val="22"/>
      <w:szCs w:val="22"/>
      <w:lang w:val="en-US"/>
    </w:rPr>
  </w:style>
  <w:style w:type="paragraph" w:styleId="Bezodstpw">
    <w:name w:val="No Spacing"/>
    <w:uiPriority w:val="1"/>
    <w:qFormat/>
    <w:rsid w:val="00060EA2"/>
    <w:rPr>
      <w:sz w:val="22"/>
      <w:szCs w:val="22"/>
      <w:lang w:val="en-US"/>
    </w:rPr>
  </w:style>
  <w:style w:type="paragraph" w:styleId="Akapitzlist">
    <w:name w:val="List Paragraph"/>
    <w:basedOn w:val="Normalny"/>
    <w:link w:val="AkapitzlistZnak"/>
    <w:uiPriority w:val="1"/>
    <w:qFormat/>
    <w:rsid w:val="00060EA2"/>
    <w:pPr>
      <w:ind w:left="708"/>
    </w:pPr>
  </w:style>
  <w:style w:type="paragraph" w:styleId="Bibliografia">
    <w:name w:val="Bibliography"/>
    <w:basedOn w:val="Normalny"/>
    <w:next w:val="Normalny"/>
    <w:uiPriority w:val="37"/>
    <w:semiHidden/>
    <w:unhideWhenUsed/>
    <w:rsid w:val="00060EA2"/>
  </w:style>
  <w:style w:type="character" w:customStyle="1" w:styleId="Nagwek3Znak">
    <w:name w:val="Nagłówek 3 Znak"/>
    <w:aliases w:val="Rep Heading 3 Znak,h3 Znak,H3 Znak,IIA 8 Überschrift 3 Znak"/>
    <w:link w:val="Nagwek3"/>
    <w:rsid w:val="00141B58"/>
    <w:rPr>
      <w:rFonts w:eastAsia="Lucida Sans Unicode" w:cs="Tahoma"/>
      <w:b/>
      <w:bCs/>
      <w:kern w:val="24"/>
      <w:sz w:val="24"/>
      <w:szCs w:val="28"/>
      <w:lang w:val="en-US"/>
    </w:rPr>
  </w:style>
  <w:style w:type="character" w:customStyle="1" w:styleId="Nagwek2Znak">
    <w:name w:val="Nagłówek 2 Znak"/>
    <w:aliases w:val="Rep Heading 2 Znak,Header 1 Znak,h2 Znak,heading2 Znak"/>
    <w:link w:val="Nagwek2"/>
    <w:rsid w:val="008D2FEC"/>
    <w:rPr>
      <w:b/>
      <w:bCs/>
      <w:sz w:val="24"/>
      <w:szCs w:val="24"/>
      <w:lang w:val="en-US"/>
    </w:rPr>
  </w:style>
  <w:style w:type="character" w:customStyle="1" w:styleId="Nagwek4Znak">
    <w:name w:val="Nagłówek 4 Znak"/>
    <w:aliases w:val="Rep Heading 4 Znak,8.1.1.1Überschrift 4 Znak"/>
    <w:link w:val="Nagwek4"/>
    <w:rsid w:val="00141B58"/>
    <w:rPr>
      <w:b/>
      <w:noProof/>
      <w:sz w:val="24"/>
      <w:szCs w:val="24"/>
    </w:rPr>
  </w:style>
  <w:style w:type="paragraph" w:styleId="Cytat">
    <w:name w:val="Quote"/>
    <w:basedOn w:val="Normalny"/>
    <w:next w:val="Normalny"/>
    <w:link w:val="CytatZnak"/>
    <w:uiPriority w:val="29"/>
    <w:qFormat/>
    <w:rsid w:val="00060EA2"/>
    <w:rPr>
      <w:i/>
      <w:iCs/>
      <w:color w:val="000000"/>
    </w:rPr>
  </w:style>
  <w:style w:type="character" w:customStyle="1" w:styleId="CytatZnak">
    <w:name w:val="Cytat Znak"/>
    <w:link w:val="Cytat"/>
    <w:uiPriority w:val="29"/>
    <w:rsid w:val="00060EA2"/>
    <w:rPr>
      <w:i/>
      <w:iCs/>
      <w:color w:val="000000"/>
      <w:sz w:val="22"/>
      <w:szCs w:val="22"/>
      <w:lang w:val="en-US"/>
    </w:rPr>
  </w:style>
  <w:style w:type="paragraph" w:styleId="Poprawka">
    <w:name w:val="Revision"/>
    <w:hidden/>
    <w:uiPriority w:val="99"/>
    <w:semiHidden/>
    <w:rsid w:val="00585580"/>
    <w:rPr>
      <w:sz w:val="22"/>
      <w:szCs w:val="22"/>
      <w:lang w:val="en-US"/>
    </w:rPr>
  </w:style>
  <w:style w:type="character" w:customStyle="1" w:styleId="NagwekZnak">
    <w:name w:val="Nagłówek Znak"/>
    <w:aliases w:val="OECD-Kopfzeile Znak,test Znak,header protocols Znak,LandscapeHeader Znak"/>
    <w:link w:val="Nagwek"/>
    <w:uiPriority w:val="99"/>
    <w:locked/>
    <w:rsid w:val="008D2FEC"/>
    <w:rPr>
      <w:sz w:val="22"/>
      <w:szCs w:val="22"/>
      <w:lang w:val="en-US"/>
    </w:rPr>
  </w:style>
  <w:style w:type="character" w:customStyle="1" w:styleId="TekstkomentarzaZnak">
    <w:name w:val="Tekst komentarza Znak"/>
    <w:link w:val="Tekstkomentarza"/>
    <w:uiPriority w:val="99"/>
    <w:locked/>
    <w:rsid w:val="00DF30DD"/>
    <w:rPr>
      <w:lang w:val="en-US"/>
    </w:rPr>
  </w:style>
  <w:style w:type="paragraph" w:customStyle="1" w:styleId="Default">
    <w:name w:val="Default"/>
    <w:rsid w:val="001D442C"/>
    <w:pPr>
      <w:autoSpaceDE w:val="0"/>
      <w:autoSpaceDN w:val="0"/>
      <w:adjustRightInd w:val="0"/>
    </w:pPr>
    <w:rPr>
      <w:rFonts w:ascii="Arial" w:hAnsi="Arial" w:cs="Arial"/>
      <w:color w:val="000000"/>
      <w:sz w:val="24"/>
      <w:szCs w:val="24"/>
      <w:lang w:val="en-GB"/>
    </w:rPr>
  </w:style>
  <w:style w:type="paragraph" w:customStyle="1" w:styleId="RifTable">
    <w:name w:val="Rif Table"/>
    <w:basedOn w:val="Normalny"/>
    <w:link w:val="RifTableZchn"/>
    <w:rsid w:val="001D442C"/>
    <w:pPr>
      <w:widowControl w:val="0"/>
    </w:pPr>
    <w:rPr>
      <w:noProof/>
      <w:sz w:val="20"/>
      <w:lang w:val="en-GB"/>
    </w:rPr>
  </w:style>
  <w:style w:type="character" w:customStyle="1" w:styleId="RifTableZchn">
    <w:name w:val="Rif Table Zchn"/>
    <w:link w:val="RifTable"/>
    <w:rsid w:val="001D442C"/>
    <w:rPr>
      <w:noProof/>
      <w:szCs w:val="22"/>
      <w:lang w:val="en-GB"/>
    </w:rPr>
  </w:style>
  <w:style w:type="paragraph" w:customStyle="1" w:styleId="OECD-BASIS-TEXT">
    <w:name w:val="OECD-BASIS-TEXT"/>
    <w:link w:val="OECD-BASIS-TEXTChar"/>
    <w:qFormat/>
    <w:rsid w:val="00C226B3"/>
    <w:pPr>
      <w:spacing w:line="280" w:lineRule="exact"/>
      <w:jc w:val="both"/>
    </w:pPr>
    <w:rPr>
      <w:color w:val="000000"/>
      <w:sz w:val="22"/>
      <w:szCs w:val="22"/>
      <w:lang w:val="en-GB" w:eastAsia="en-US"/>
    </w:rPr>
  </w:style>
  <w:style w:type="character" w:customStyle="1" w:styleId="OECD-BASIS-TEXTChar">
    <w:name w:val="OECD-BASIS-TEXT Char"/>
    <w:basedOn w:val="Domylnaczcionkaakapitu"/>
    <w:link w:val="OECD-BASIS-TEXT"/>
    <w:rsid w:val="00C226B3"/>
    <w:rPr>
      <w:color w:val="000000"/>
      <w:sz w:val="22"/>
      <w:szCs w:val="22"/>
      <w:lang w:val="en-GB" w:eastAsia="en-US"/>
    </w:rPr>
  </w:style>
  <w:style w:type="paragraph" w:customStyle="1" w:styleId="Inhaltsverzeichnisberschrift1">
    <w:name w:val="Inhaltsverzeichnisüberschrift1"/>
    <w:basedOn w:val="Nagwek1"/>
    <w:next w:val="Normalny"/>
    <w:uiPriority w:val="39"/>
    <w:semiHidden/>
    <w:unhideWhenUsed/>
    <w:qFormat/>
    <w:rsid w:val="003840E1"/>
    <w:pPr>
      <w:keepNext/>
      <w:widowControl/>
      <w:numPr>
        <w:numId w:val="0"/>
      </w:numPr>
      <w:spacing w:before="240" w:after="60"/>
      <w:jc w:val="left"/>
      <w:outlineLvl w:val="9"/>
    </w:pPr>
    <w:rPr>
      <w:rFonts w:ascii="Cambria" w:eastAsia="Times New Roman" w:hAnsi="Cambria"/>
      <w:kern w:val="32"/>
      <w:sz w:val="32"/>
      <w:szCs w:val="32"/>
    </w:rPr>
  </w:style>
  <w:style w:type="paragraph" w:customStyle="1" w:styleId="IntensivesZitat1">
    <w:name w:val="Intensives Zitat1"/>
    <w:basedOn w:val="Normalny"/>
    <w:next w:val="Normalny"/>
    <w:link w:val="IntensivesZitatZchn"/>
    <w:uiPriority w:val="30"/>
    <w:qFormat/>
    <w:rsid w:val="003840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1"/>
    <w:uiPriority w:val="30"/>
    <w:rsid w:val="003840E1"/>
    <w:rPr>
      <w:b/>
      <w:bCs/>
      <w:i/>
      <w:iCs/>
      <w:color w:val="4F81BD"/>
      <w:sz w:val="22"/>
      <w:szCs w:val="22"/>
      <w:lang w:val="en-US"/>
    </w:rPr>
  </w:style>
  <w:style w:type="paragraph" w:customStyle="1" w:styleId="KeinLeerraum1">
    <w:name w:val="Kein Leerraum1"/>
    <w:uiPriority w:val="1"/>
    <w:qFormat/>
    <w:rsid w:val="003840E1"/>
    <w:rPr>
      <w:sz w:val="22"/>
      <w:szCs w:val="22"/>
      <w:lang w:val="en-US"/>
    </w:rPr>
  </w:style>
  <w:style w:type="paragraph" w:customStyle="1" w:styleId="Listenabsatz1">
    <w:name w:val="Listenabsatz1"/>
    <w:basedOn w:val="Normalny"/>
    <w:uiPriority w:val="34"/>
    <w:qFormat/>
    <w:rsid w:val="003840E1"/>
    <w:pPr>
      <w:ind w:left="708"/>
    </w:pPr>
  </w:style>
  <w:style w:type="paragraph" w:customStyle="1" w:styleId="Literaturverzeichnis1">
    <w:name w:val="Literaturverzeichnis1"/>
    <w:basedOn w:val="Normalny"/>
    <w:next w:val="Normalny"/>
    <w:uiPriority w:val="37"/>
    <w:semiHidden/>
    <w:unhideWhenUsed/>
    <w:rsid w:val="003840E1"/>
  </w:style>
  <w:style w:type="paragraph" w:customStyle="1" w:styleId="Zitat1">
    <w:name w:val="Zitat1"/>
    <w:basedOn w:val="Normalny"/>
    <w:next w:val="Normalny"/>
    <w:link w:val="ZitatZchn"/>
    <w:uiPriority w:val="29"/>
    <w:qFormat/>
    <w:rsid w:val="003840E1"/>
    <w:rPr>
      <w:i/>
      <w:iCs/>
      <w:color w:val="000000"/>
    </w:rPr>
  </w:style>
  <w:style w:type="character" w:customStyle="1" w:styleId="ZitatZchn">
    <w:name w:val="Zitat Zchn"/>
    <w:link w:val="Zitat1"/>
    <w:uiPriority w:val="29"/>
    <w:rsid w:val="003840E1"/>
    <w:rPr>
      <w:i/>
      <w:iCs/>
      <w:color w:val="000000"/>
      <w:sz w:val="22"/>
      <w:szCs w:val="22"/>
      <w:lang w:val="en-US"/>
    </w:rPr>
  </w:style>
  <w:style w:type="paragraph" w:customStyle="1" w:styleId="BodyTextNumber">
    <w:name w:val="Body Text Number"/>
    <w:aliases w:val="btn"/>
    <w:basedOn w:val="Tekstpodstawowy"/>
    <w:rsid w:val="003840E1"/>
    <w:pPr>
      <w:numPr>
        <w:numId w:val="17"/>
      </w:numPr>
      <w:tabs>
        <w:tab w:val="clear" w:pos="720"/>
        <w:tab w:val="num" w:pos="360"/>
      </w:tabs>
      <w:spacing w:after="240"/>
      <w:ind w:left="0" w:firstLine="720"/>
      <w:jc w:val="both"/>
    </w:pPr>
    <w:rPr>
      <w:rFonts w:ascii="Garamond" w:hAnsi="Garamond"/>
      <w:szCs w:val="20"/>
      <w:lang w:eastAsia="en-US"/>
    </w:rPr>
  </w:style>
  <w:style w:type="character" w:customStyle="1" w:styleId="Nagwek5Znak">
    <w:name w:val="Nagłówek 5 Znak"/>
    <w:link w:val="Nagwek5"/>
    <w:rsid w:val="003840E1"/>
    <w:rPr>
      <w:rFonts w:ascii="Arial" w:hAnsi="Arial"/>
      <w:noProof/>
      <w:sz w:val="22"/>
    </w:rPr>
  </w:style>
  <w:style w:type="character" w:customStyle="1" w:styleId="TekstprzypisudolnegoZnak">
    <w:name w:val="Tekst przypisu dolnego Znak"/>
    <w:aliases w:val="FT Znak,Tabellenanmerkung Znak,Footnotetext Znak"/>
    <w:link w:val="Tekstprzypisudolnego"/>
    <w:rsid w:val="003840E1"/>
    <w:rPr>
      <w:lang w:val="en-US"/>
    </w:rPr>
  </w:style>
  <w:style w:type="character" w:customStyle="1" w:styleId="Nagwek6Znak">
    <w:name w:val="Nagłówek 6 Znak"/>
    <w:link w:val="Nagwek6"/>
    <w:rsid w:val="003840E1"/>
    <w:rPr>
      <w:rFonts w:ascii="Arial" w:hAnsi="Arial"/>
      <w:noProof/>
      <w:sz w:val="22"/>
    </w:rPr>
  </w:style>
  <w:style w:type="character" w:customStyle="1" w:styleId="Nagwek7Znak">
    <w:name w:val="Nagłówek 7 Znak"/>
    <w:aliases w:val="q1 Znak"/>
    <w:link w:val="Nagwek7"/>
    <w:rsid w:val="003840E1"/>
    <w:rPr>
      <w:rFonts w:ascii="Arial" w:hAnsi="Arial"/>
      <w:noProof/>
      <w:sz w:val="22"/>
    </w:rPr>
  </w:style>
  <w:style w:type="character" w:customStyle="1" w:styleId="Nagwek8Znak">
    <w:name w:val="Nagłówek 8 Znak"/>
    <w:link w:val="Nagwek8"/>
    <w:rsid w:val="003840E1"/>
    <w:rPr>
      <w:rFonts w:ascii="Arial" w:hAnsi="Arial"/>
      <w:noProof/>
      <w:sz w:val="22"/>
    </w:rPr>
  </w:style>
  <w:style w:type="character" w:customStyle="1" w:styleId="Nagwek9Znak">
    <w:name w:val="Nagłówek 9 Znak"/>
    <w:aliases w:val="Heading 9 Figure Znak,Heading 9 Table Znak"/>
    <w:link w:val="Nagwek9"/>
    <w:uiPriority w:val="9"/>
    <w:rsid w:val="003840E1"/>
    <w:rPr>
      <w:rFonts w:ascii="Arial" w:hAnsi="Arial"/>
      <w:noProof/>
      <w:sz w:val="22"/>
    </w:rPr>
  </w:style>
  <w:style w:type="character" w:customStyle="1" w:styleId="TekstpodstawowyZnak">
    <w:name w:val="Tekst podstawowy Znak"/>
    <w:aliases w:val="style5 Znak,OECD Standard Znak,style5 + Left:  2.54 cm Znak,Hanging:  0.96 cm Znak,Right:  0.01 cm Znak,After:... Znak"/>
    <w:link w:val="Tekstpodstawowy"/>
    <w:rsid w:val="003840E1"/>
    <w:rPr>
      <w:sz w:val="22"/>
      <w:szCs w:val="22"/>
      <w:lang w:val="en-US"/>
    </w:rPr>
  </w:style>
  <w:style w:type="paragraph" w:customStyle="1" w:styleId="TableText">
    <w:name w:val="Table Text"/>
    <w:basedOn w:val="Normalny"/>
    <w:rsid w:val="003840E1"/>
    <w:pPr>
      <w:tabs>
        <w:tab w:val="left" w:pos="720"/>
      </w:tabs>
      <w:overflowPunct w:val="0"/>
      <w:autoSpaceDE w:val="0"/>
      <w:autoSpaceDN w:val="0"/>
      <w:adjustRightInd w:val="0"/>
      <w:spacing w:before="40" w:after="40"/>
      <w:textAlignment w:val="baseline"/>
    </w:pPr>
    <w:rPr>
      <w:sz w:val="20"/>
      <w:szCs w:val="20"/>
      <w:lang w:val="en-GB" w:eastAsia="en-US"/>
    </w:rPr>
  </w:style>
  <w:style w:type="paragraph" w:customStyle="1" w:styleId="SubTitle">
    <w:name w:val="Sub_Title"/>
    <w:basedOn w:val="Normalny"/>
    <w:next w:val="Normalny"/>
    <w:rsid w:val="003840E1"/>
    <w:pPr>
      <w:tabs>
        <w:tab w:val="left" w:pos="720"/>
      </w:tabs>
      <w:spacing w:before="480" w:after="480"/>
      <w:ind w:left="851" w:right="851"/>
      <w:jc w:val="center"/>
    </w:pPr>
    <w:rPr>
      <w:rFonts w:ascii="Arial Bold" w:hAnsi="Arial Bold"/>
      <w:b/>
      <w:bCs/>
      <w:sz w:val="32"/>
      <w:szCs w:val="24"/>
      <w:lang w:val="en-GB" w:eastAsia="en-US"/>
    </w:rPr>
  </w:style>
  <w:style w:type="character" w:customStyle="1" w:styleId="StopkaZnak">
    <w:name w:val="Stopka Znak"/>
    <w:aliases w:val="f Znak"/>
    <w:link w:val="Stopka"/>
    <w:uiPriority w:val="99"/>
    <w:rsid w:val="003840E1"/>
    <w:rPr>
      <w:sz w:val="22"/>
      <w:szCs w:val="22"/>
      <w:lang w:val="en-US"/>
    </w:rPr>
  </w:style>
  <w:style w:type="paragraph" w:customStyle="1" w:styleId="TableText9pt">
    <w:name w:val="Table Text 9pt"/>
    <w:basedOn w:val="Normalny"/>
    <w:link w:val="TableText9ptChar"/>
    <w:rsid w:val="003840E1"/>
    <w:pPr>
      <w:tabs>
        <w:tab w:val="left" w:pos="720"/>
      </w:tabs>
      <w:spacing w:before="40" w:after="40"/>
      <w:jc w:val="center"/>
    </w:pPr>
    <w:rPr>
      <w:sz w:val="18"/>
      <w:szCs w:val="24"/>
      <w:lang w:val="en-GB" w:eastAsia="en-US"/>
    </w:rPr>
  </w:style>
  <w:style w:type="character" w:customStyle="1" w:styleId="TableText9ptChar">
    <w:name w:val="Table Text 9pt Char"/>
    <w:link w:val="TableText9pt"/>
    <w:rsid w:val="003840E1"/>
    <w:rPr>
      <w:sz w:val="18"/>
      <w:szCs w:val="24"/>
      <w:lang w:val="en-GB" w:eastAsia="en-US"/>
    </w:rPr>
  </w:style>
  <w:style w:type="character" w:customStyle="1" w:styleId="ZwykytekstZnak">
    <w:name w:val="Zwykły tekst Znak"/>
    <w:link w:val="Zwykytekst"/>
    <w:rsid w:val="003840E1"/>
    <w:rPr>
      <w:rFonts w:ascii="Courier New" w:hAnsi="Courier New" w:cs="Courier New"/>
      <w:lang w:val="en-US"/>
    </w:rPr>
  </w:style>
  <w:style w:type="character" w:customStyle="1" w:styleId="TytuZnak">
    <w:name w:val="Tytuł Znak"/>
    <w:link w:val="Tytu"/>
    <w:rsid w:val="003840E1"/>
    <w:rPr>
      <w:rFonts w:cs="Arial"/>
      <w:b/>
      <w:bCs/>
      <w:kern w:val="28"/>
      <w:sz w:val="32"/>
      <w:szCs w:val="32"/>
      <w:lang w:val="en-US"/>
    </w:rPr>
  </w:style>
  <w:style w:type="paragraph" w:customStyle="1" w:styleId="PointTitle">
    <w:name w:val="PointTitle"/>
    <w:basedOn w:val="Normalny"/>
    <w:rsid w:val="003840E1"/>
    <w:pPr>
      <w:tabs>
        <w:tab w:val="left" w:pos="720"/>
      </w:tabs>
      <w:spacing w:before="480" w:after="480"/>
      <w:ind w:left="851" w:right="851"/>
      <w:jc w:val="center"/>
    </w:pPr>
    <w:rPr>
      <w:rFonts w:ascii="Arial Bold" w:hAnsi="Arial Bold" w:cs="Arial"/>
      <w:b/>
      <w:bCs/>
      <w:sz w:val="28"/>
      <w:szCs w:val="24"/>
      <w:lang w:val="en-GB" w:eastAsia="en-US"/>
    </w:rPr>
  </w:style>
  <w:style w:type="paragraph" w:customStyle="1" w:styleId="Bullet">
    <w:name w:val="Bullet"/>
    <w:basedOn w:val="Normalny"/>
    <w:rsid w:val="003840E1"/>
    <w:pPr>
      <w:tabs>
        <w:tab w:val="num" w:pos="360"/>
        <w:tab w:val="left" w:pos="720"/>
      </w:tabs>
      <w:spacing w:after="120"/>
      <w:ind w:left="360" w:hanging="360"/>
    </w:pPr>
    <w:rPr>
      <w:sz w:val="24"/>
      <w:szCs w:val="24"/>
      <w:lang w:val="en-GB" w:eastAsia="en-US"/>
    </w:rPr>
  </w:style>
  <w:style w:type="character" w:customStyle="1" w:styleId="LegendaZnak">
    <w:name w:val="Legenda Znak"/>
    <w:aliases w:val="o Znak,o + Links Znak,Überschrift1 Znak,Tolyl Znak,Beschriftung Char Znak,Char Char Znak,Char Znak,Beschriftung Char1 Char Znak,Beschriftung Char Char Char Znak,o + Links Char Char Char Znak, Char Char Znak,Beschriftung Char1 Znak"/>
    <w:link w:val="Legenda"/>
    <w:rsid w:val="003840E1"/>
    <w:rPr>
      <w:b/>
      <w:bCs/>
      <w:lang w:val="en-US"/>
    </w:rPr>
  </w:style>
  <w:style w:type="paragraph" w:customStyle="1" w:styleId="TableText8pt">
    <w:name w:val="Table Text 8pt"/>
    <w:basedOn w:val="TableText9pt"/>
    <w:link w:val="TableText8ptChar"/>
    <w:rsid w:val="003840E1"/>
    <w:rPr>
      <w:sz w:val="16"/>
    </w:rPr>
  </w:style>
  <w:style w:type="character" w:customStyle="1" w:styleId="TableText8ptChar">
    <w:name w:val="Table Text 8pt Char"/>
    <w:link w:val="TableText8pt"/>
    <w:rsid w:val="003840E1"/>
    <w:rPr>
      <w:sz w:val="16"/>
      <w:szCs w:val="24"/>
      <w:lang w:val="en-GB" w:eastAsia="en-US"/>
    </w:rPr>
  </w:style>
  <w:style w:type="paragraph" w:customStyle="1" w:styleId="TableFootnote">
    <w:name w:val="Table Footnote"/>
    <w:basedOn w:val="Normalny"/>
    <w:link w:val="TableFootnoteChar"/>
    <w:rsid w:val="003840E1"/>
    <w:pPr>
      <w:tabs>
        <w:tab w:val="left" w:pos="720"/>
      </w:tabs>
    </w:pPr>
    <w:rPr>
      <w:sz w:val="18"/>
      <w:szCs w:val="24"/>
      <w:lang w:val="en-GB" w:eastAsia="en-US"/>
    </w:rPr>
  </w:style>
  <w:style w:type="character" w:customStyle="1" w:styleId="TableFootnoteChar">
    <w:name w:val="Table Footnote Char"/>
    <w:link w:val="TableFootnote"/>
    <w:rsid w:val="003840E1"/>
    <w:rPr>
      <w:sz w:val="18"/>
      <w:szCs w:val="24"/>
      <w:lang w:val="en-GB" w:eastAsia="en-US"/>
    </w:rPr>
  </w:style>
  <w:style w:type="paragraph" w:customStyle="1" w:styleId="TableHeader9pt">
    <w:name w:val="Table Header 9pt"/>
    <w:basedOn w:val="Normalny"/>
    <w:link w:val="TableHeader9ptChar"/>
    <w:rsid w:val="003840E1"/>
    <w:pPr>
      <w:keepNext/>
      <w:tabs>
        <w:tab w:val="left" w:pos="720"/>
      </w:tabs>
      <w:spacing w:before="40" w:after="40"/>
      <w:jc w:val="center"/>
    </w:pPr>
    <w:rPr>
      <w:b/>
      <w:sz w:val="18"/>
      <w:szCs w:val="24"/>
      <w:lang w:val="en-GB" w:eastAsia="en-US"/>
    </w:rPr>
  </w:style>
  <w:style w:type="character" w:customStyle="1" w:styleId="TableHeader9ptChar">
    <w:name w:val="Table Header 9pt Char"/>
    <w:link w:val="TableHeader9pt"/>
    <w:rsid w:val="003840E1"/>
    <w:rPr>
      <w:b/>
      <w:sz w:val="18"/>
      <w:szCs w:val="24"/>
      <w:lang w:val="en-GB" w:eastAsia="en-US"/>
    </w:rPr>
  </w:style>
  <w:style w:type="paragraph" w:customStyle="1" w:styleId="TableHeader8pt">
    <w:name w:val="Table Header 8pt"/>
    <w:basedOn w:val="TableHeader9pt"/>
    <w:link w:val="TableHeader8ptChar"/>
    <w:rsid w:val="003840E1"/>
    <w:rPr>
      <w:sz w:val="16"/>
    </w:rPr>
  </w:style>
  <w:style w:type="character" w:customStyle="1" w:styleId="TableHeader8ptChar">
    <w:name w:val="Table Header 8pt Char"/>
    <w:link w:val="TableHeader8pt"/>
    <w:rsid w:val="003840E1"/>
    <w:rPr>
      <w:b/>
      <w:sz w:val="16"/>
      <w:szCs w:val="24"/>
      <w:lang w:val="en-GB" w:eastAsia="en-US"/>
    </w:rPr>
  </w:style>
  <w:style w:type="paragraph" w:customStyle="1" w:styleId="LetterBanner">
    <w:name w:val="LetterBanner"/>
    <w:basedOn w:val="Normalny"/>
    <w:next w:val="Normalny"/>
    <w:rsid w:val="003840E1"/>
    <w:pPr>
      <w:keepNext/>
      <w:keepLines/>
      <w:shd w:val="clear" w:color="auto" w:fill="0000FF"/>
      <w:tabs>
        <w:tab w:val="left" w:pos="720"/>
      </w:tabs>
      <w:spacing w:after="240"/>
    </w:pPr>
    <w:rPr>
      <w:rFonts w:ascii="Arial" w:hAnsi="Arial"/>
      <w:b/>
      <w:color w:val="FFFFFF"/>
      <w:sz w:val="20"/>
      <w:szCs w:val="24"/>
      <w:lang w:val="en-GB" w:eastAsia="en-US"/>
    </w:rPr>
  </w:style>
  <w:style w:type="paragraph" w:customStyle="1" w:styleId="Headnonum">
    <w:name w:val="Headnonum"/>
    <w:basedOn w:val="Normalny"/>
    <w:next w:val="Normalny"/>
    <w:rsid w:val="003840E1"/>
    <w:pPr>
      <w:tabs>
        <w:tab w:val="left" w:pos="720"/>
        <w:tab w:val="left" w:pos="5103"/>
      </w:tabs>
      <w:spacing w:before="240" w:after="240"/>
      <w:ind w:left="743" w:hanging="743"/>
    </w:pPr>
    <w:rPr>
      <w:rFonts w:ascii="Arial" w:hAnsi="Arial"/>
      <w:b/>
      <w:szCs w:val="20"/>
      <w:lang w:val="en-GB" w:eastAsia="en-US"/>
    </w:rPr>
  </w:style>
  <w:style w:type="character" w:customStyle="1" w:styleId="WcicienormalneZnak">
    <w:name w:val="Wcięcie normalne Znak"/>
    <w:link w:val="Wcicienormalne"/>
    <w:rsid w:val="003840E1"/>
    <w:rPr>
      <w:sz w:val="22"/>
      <w:szCs w:val="22"/>
      <w:lang w:val="en-US"/>
    </w:rPr>
  </w:style>
  <w:style w:type="paragraph" w:customStyle="1" w:styleId="TableHeadingTOC">
    <w:name w:val="TableHeadingTOC"/>
    <w:basedOn w:val="Normalny"/>
    <w:rsid w:val="003840E1"/>
    <w:pPr>
      <w:tabs>
        <w:tab w:val="left" w:pos="720"/>
      </w:tabs>
      <w:spacing w:before="120" w:after="120"/>
      <w:ind w:left="743" w:hanging="743"/>
    </w:pPr>
    <w:rPr>
      <w:rFonts w:ascii="Arial" w:hAnsi="Arial"/>
      <w:b/>
      <w:szCs w:val="20"/>
      <w:lang w:val="en-GB" w:eastAsia="en-US"/>
    </w:rPr>
  </w:style>
  <w:style w:type="paragraph" w:customStyle="1" w:styleId="PlainHeading12pt">
    <w:name w:val="Plain Heading 12pt"/>
    <w:basedOn w:val="Normalny"/>
    <w:next w:val="Normalny"/>
    <w:link w:val="PlainHeading12ptChar"/>
    <w:rsid w:val="003840E1"/>
    <w:pPr>
      <w:keepNext/>
      <w:keepLines/>
      <w:tabs>
        <w:tab w:val="left" w:pos="720"/>
      </w:tabs>
      <w:spacing w:before="240" w:after="240"/>
    </w:pPr>
    <w:rPr>
      <w:rFonts w:ascii="Arial Bold" w:hAnsi="Arial Bold"/>
      <w:b/>
      <w:sz w:val="24"/>
      <w:szCs w:val="24"/>
      <w:lang w:val="en-GB" w:eastAsia="en-US"/>
    </w:rPr>
  </w:style>
  <w:style w:type="character" w:customStyle="1" w:styleId="PlainHeading12ptChar">
    <w:name w:val="Plain Heading 12pt Char"/>
    <w:link w:val="PlainHeading12pt"/>
    <w:rsid w:val="003840E1"/>
    <w:rPr>
      <w:rFonts w:ascii="Arial Bold" w:hAnsi="Arial Bold"/>
      <w:b/>
      <w:sz w:val="24"/>
      <w:szCs w:val="24"/>
      <w:lang w:val="en-GB" w:eastAsia="en-US"/>
    </w:rPr>
  </w:style>
  <w:style w:type="paragraph" w:customStyle="1" w:styleId="TableText10pt">
    <w:name w:val="Table Text 10pt"/>
    <w:basedOn w:val="TableText9pt"/>
    <w:rsid w:val="003840E1"/>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link w:val="NormalNoSpaceAfterChar"/>
    <w:rsid w:val="003840E1"/>
    <w:pPr>
      <w:tabs>
        <w:tab w:val="left" w:pos="720"/>
      </w:tabs>
    </w:pPr>
    <w:rPr>
      <w:sz w:val="24"/>
      <w:szCs w:val="24"/>
      <w:lang w:val="en-GB" w:eastAsia="en-US"/>
    </w:rPr>
  </w:style>
  <w:style w:type="character" w:customStyle="1" w:styleId="NormalNoSpaceAfterChar">
    <w:name w:val="Normal NoSpaceAfter Char"/>
    <w:link w:val="NormalNoSpaceAfter"/>
    <w:rsid w:val="003840E1"/>
    <w:rPr>
      <w:sz w:val="24"/>
      <w:szCs w:val="24"/>
      <w:lang w:val="en-GB" w:eastAsia="en-US"/>
    </w:rPr>
  </w:style>
  <w:style w:type="paragraph" w:customStyle="1" w:styleId="TableText12pt">
    <w:name w:val="Table Text 12pt"/>
    <w:basedOn w:val="Normalny"/>
    <w:rsid w:val="003840E1"/>
    <w:pPr>
      <w:tabs>
        <w:tab w:val="left" w:pos="720"/>
      </w:tabs>
      <w:spacing w:before="120" w:after="120"/>
    </w:pPr>
    <w:rPr>
      <w:sz w:val="24"/>
      <w:szCs w:val="24"/>
      <w:lang w:val="en-GB" w:eastAsia="en-US"/>
    </w:rPr>
  </w:style>
  <w:style w:type="paragraph" w:customStyle="1" w:styleId="PlainHeading10pt">
    <w:name w:val="Plain Heading 10pt"/>
    <w:basedOn w:val="PlainHeading12pt"/>
    <w:link w:val="PlainHeading10ptChar"/>
    <w:rsid w:val="003840E1"/>
    <w:rPr>
      <w:sz w:val="20"/>
    </w:rPr>
  </w:style>
  <w:style w:type="character" w:customStyle="1" w:styleId="PlainHeading10ptChar">
    <w:name w:val="Plain Heading 10pt Char"/>
    <w:link w:val="PlainHeading10pt"/>
    <w:rsid w:val="003840E1"/>
    <w:rPr>
      <w:rFonts w:ascii="Arial Bold" w:hAnsi="Arial Bold"/>
      <w:b/>
      <w:szCs w:val="24"/>
      <w:lang w:val="en-GB" w:eastAsia="en-US"/>
    </w:rPr>
  </w:style>
  <w:style w:type="character" w:customStyle="1" w:styleId="MapadokumentuZnak">
    <w:name w:val="Mapa dokumentu Znak"/>
    <w:link w:val="Mapadokumentu"/>
    <w:rsid w:val="003840E1"/>
    <w:rPr>
      <w:rFonts w:ascii="Tahoma" w:hAnsi="Tahoma" w:cs="Tahoma"/>
      <w:shd w:val="clear" w:color="auto" w:fill="000080"/>
      <w:lang w:val="en-US"/>
    </w:rPr>
  </w:style>
  <w:style w:type="paragraph" w:customStyle="1" w:styleId="Up">
    <w:name w:val="Up"/>
    <w:rsid w:val="003840E1"/>
    <w:pPr>
      <w:spacing w:after="240"/>
    </w:pPr>
    <w:rPr>
      <w:sz w:val="24"/>
      <w:lang w:val="en-GB" w:eastAsia="en-US"/>
    </w:rPr>
  </w:style>
  <w:style w:type="paragraph" w:customStyle="1" w:styleId="NormalBold">
    <w:name w:val="Normal Bold"/>
    <w:basedOn w:val="Normalny"/>
    <w:rsid w:val="003840E1"/>
    <w:pPr>
      <w:tabs>
        <w:tab w:val="left" w:pos="720"/>
      </w:tabs>
      <w:spacing w:after="240"/>
    </w:pPr>
    <w:rPr>
      <w:b/>
      <w:bCs/>
      <w:sz w:val="24"/>
      <w:szCs w:val="24"/>
      <w:lang w:val="en-GB" w:eastAsia="en-US"/>
    </w:rPr>
  </w:style>
  <w:style w:type="paragraph" w:customStyle="1" w:styleId="TOCNONUK">
    <w:name w:val="TOCNONUK"/>
    <w:rsid w:val="003840E1"/>
    <w:pPr>
      <w:spacing w:after="240"/>
    </w:pPr>
    <w:rPr>
      <w:sz w:val="24"/>
      <w:szCs w:val="24"/>
      <w:lang w:val="en-GB" w:eastAsia="en-US"/>
    </w:rPr>
  </w:style>
  <w:style w:type="paragraph" w:customStyle="1" w:styleId="TOCUK">
    <w:name w:val="TOCUK"/>
    <w:rsid w:val="003840E1"/>
    <w:pPr>
      <w:spacing w:after="240"/>
    </w:pPr>
    <w:rPr>
      <w:sz w:val="24"/>
      <w:szCs w:val="24"/>
      <w:lang w:val="en-GB" w:eastAsia="en-US"/>
    </w:rPr>
  </w:style>
  <w:style w:type="paragraph" w:customStyle="1" w:styleId="ZAutoTextSyngentaBWLogo">
    <w:name w:val="ZAutoTextSyngentaBWLogo"/>
    <w:rsid w:val="003840E1"/>
    <w:rPr>
      <w:sz w:val="3276"/>
      <w:szCs w:val="3276"/>
      <w:lang w:val="en-GB" w:eastAsia="en-US"/>
    </w:rPr>
  </w:style>
  <w:style w:type="paragraph" w:customStyle="1" w:styleId="Normaltext">
    <w:name w:val="Normal text"/>
    <w:basedOn w:val="Normalny"/>
    <w:link w:val="NormaltextChar"/>
    <w:rsid w:val="003840E1"/>
    <w:pPr>
      <w:overflowPunct w:val="0"/>
      <w:autoSpaceDE w:val="0"/>
      <w:autoSpaceDN w:val="0"/>
      <w:adjustRightInd w:val="0"/>
      <w:spacing w:after="120"/>
      <w:jc w:val="both"/>
      <w:textAlignment w:val="baseline"/>
    </w:pPr>
    <w:rPr>
      <w:szCs w:val="20"/>
      <w:lang w:val="en-GB" w:eastAsia="en-US"/>
    </w:rPr>
  </w:style>
  <w:style w:type="character" w:customStyle="1" w:styleId="NormaltextChar">
    <w:name w:val="Normal text Char"/>
    <w:link w:val="Normaltext"/>
    <w:rsid w:val="003840E1"/>
    <w:rPr>
      <w:sz w:val="22"/>
      <w:lang w:val="en-GB" w:eastAsia="en-US"/>
    </w:rPr>
  </w:style>
  <w:style w:type="character" w:customStyle="1" w:styleId="Tekstpodstawowy2Znak">
    <w:name w:val="Tekst podstawowy 2 Znak"/>
    <w:link w:val="Tekstpodstawowy2"/>
    <w:rsid w:val="003840E1"/>
    <w:rPr>
      <w:sz w:val="22"/>
      <w:szCs w:val="22"/>
      <w:lang w:val="en-US"/>
    </w:rPr>
  </w:style>
  <w:style w:type="paragraph" w:customStyle="1" w:styleId="rjtabletext1">
    <w:name w:val="rjtabletext1"/>
    <w:basedOn w:val="Normalny"/>
    <w:rsid w:val="003840E1"/>
    <w:pPr>
      <w:keepNext/>
      <w:overflowPunct w:val="0"/>
      <w:autoSpaceDE w:val="0"/>
      <w:autoSpaceDN w:val="0"/>
      <w:adjustRightInd w:val="0"/>
      <w:spacing w:before="40" w:after="40"/>
      <w:textAlignment w:val="baseline"/>
    </w:pPr>
    <w:rPr>
      <w:sz w:val="20"/>
      <w:szCs w:val="20"/>
      <w:lang w:val="en-GB" w:eastAsia="en-US"/>
    </w:rPr>
  </w:style>
  <w:style w:type="paragraph" w:customStyle="1" w:styleId="SummaryText">
    <w:name w:val="Summary Text"/>
    <w:basedOn w:val="Zwykytekst"/>
    <w:next w:val="Normalny"/>
    <w:rsid w:val="003840E1"/>
    <w:pPr>
      <w:tabs>
        <w:tab w:val="left" w:pos="1077"/>
      </w:tabs>
      <w:overflowPunct w:val="0"/>
      <w:autoSpaceDE w:val="0"/>
      <w:autoSpaceDN w:val="0"/>
      <w:adjustRightInd w:val="0"/>
      <w:spacing w:after="360" w:line="360" w:lineRule="auto"/>
      <w:textAlignment w:val="baseline"/>
    </w:pPr>
    <w:rPr>
      <w:rFonts w:ascii="Times New Roman" w:hAnsi="Times New Roman" w:cs="Times New Roman"/>
      <w:sz w:val="24"/>
      <w:lang w:val="en-GB" w:eastAsia="en-US"/>
    </w:rPr>
  </w:style>
  <w:style w:type="paragraph" w:customStyle="1" w:styleId="rjtableheading1">
    <w:name w:val="rjtableheading1"/>
    <w:basedOn w:val="Normalny"/>
    <w:rsid w:val="003840E1"/>
    <w:pPr>
      <w:keepNext/>
      <w:overflowPunct w:val="0"/>
      <w:autoSpaceDE w:val="0"/>
      <w:autoSpaceDN w:val="0"/>
      <w:adjustRightInd w:val="0"/>
      <w:spacing w:before="40" w:after="40"/>
      <w:jc w:val="center"/>
      <w:textAlignment w:val="baseline"/>
    </w:pPr>
    <w:rPr>
      <w:rFonts w:ascii="Arial" w:hAnsi="Arial"/>
      <w:sz w:val="20"/>
      <w:szCs w:val="20"/>
      <w:lang w:val="en-GB" w:eastAsia="en-US"/>
    </w:rPr>
  </w:style>
  <w:style w:type="paragraph" w:customStyle="1" w:styleId="Tablefootnote0">
    <w:name w:val="Table footnote"/>
    <w:basedOn w:val="Normalny"/>
    <w:next w:val="Normalny"/>
    <w:link w:val="TablefootnoteZchn"/>
    <w:rsid w:val="003840E1"/>
    <w:pPr>
      <w:spacing w:before="60" w:after="60"/>
    </w:pPr>
    <w:rPr>
      <w:rFonts w:eastAsia="SimSun"/>
      <w:sz w:val="18"/>
      <w:szCs w:val="18"/>
      <w:lang w:val="en-GB" w:eastAsia="zh-CN"/>
    </w:rPr>
  </w:style>
  <w:style w:type="character" w:customStyle="1" w:styleId="TablefootnoteZchn">
    <w:name w:val="Table footnote Zchn"/>
    <w:link w:val="Tablefootnote0"/>
    <w:rsid w:val="003840E1"/>
    <w:rPr>
      <w:rFonts w:eastAsia="SimSun"/>
      <w:sz w:val="18"/>
      <w:szCs w:val="18"/>
      <w:lang w:val="en-GB" w:eastAsia="zh-CN"/>
    </w:rPr>
  </w:style>
  <w:style w:type="paragraph" w:customStyle="1" w:styleId="rjfigure1">
    <w:name w:val="rjfigure1"/>
    <w:basedOn w:val="Normalny"/>
    <w:rsid w:val="003840E1"/>
    <w:pPr>
      <w:tabs>
        <w:tab w:val="left" w:pos="2880"/>
      </w:tabs>
      <w:overflowPunct w:val="0"/>
      <w:autoSpaceDE w:val="0"/>
      <w:autoSpaceDN w:val="0"/>
      <w:adjustRightInd w:val="0"/>
      <w:spacing w:before="240" w:after="200"/>
      <w:ind w:left="1440" w:hanging="1440"/>
      <w:textAlignment w:val="baseline"/>
    </w:pPr>
    <w:rPr>
      <w:rFonts w:ascii="Arial Bold" w:hAnsi="Arial Bold"/>
      <w:b/>
      <w:sz w:val="24"/>
      <w:szCs w:val="20"/>
      <w:lang w:val="en-GB" w:eastAsia="en-US"/>
    </w:rPr>
  </w:style>
  <w:style w:type="character" w:customStyle="1" w:styleId="TematkomentarzaZnak">
    <w:name w:val="Temat komentarza Znak"/>
    <w:link w:val="Tematkomentarza"/>
    <w:uiPriority w:val="99"/>
    <w:semiHidden/>
    <w:rsid w:val="003840E1"/>
    <w:rPr>
      <w:b/>
      <w:bCs/>
      <w:lang w:val="en-US"/>
    </w:rPr>
  </w:style>
  <w:style w:type="character" w:customStyle="1" w:styleId="oCharChar">
    <w:name w:val="o Char Char"/>
    <w:rsid w:val="003840E1"/>
    <w:rPr>
      <w:rFonts w:ascii="Arial Bold" w:hAnsi="Arial Bold"/>
      <w:b/>
      <w:bCs/>
      <w:lang w:val="en-GB" w:eastAsia="en-US" w:bidi="ar-SA"/>
    </w:rPr>
  </w:style>
  <w:style w:type="character" w:customStyle="1" w:styleId="oChar">
    <w:name w:val="o Char"/>
    <w:aliases w:val="o + Links Char Char"/>
    <w:rsid w:val="003840E1"/>
    <w:rPr>
      <w:rFonts w:ascii="Arial Bold" w:hAnsi="Arial Bold"/>
      <w:b/>
      <w:bCs/>
      <w:lang w:val="en-GB" w:eastAsia="en-US" w:bidi="ar-SA"/>
    </w:rPr>
  </w:style>
  <w:style w:type="paragraph" w:customStyle="1" w:styleId="HeadingAnnex">
    <w:name w:val="Heading Annex"/>
    <w:basedOn w:val="Normalny"/>
    <w:next w:val="Normalny"/>
    <w:rsid w:val="003840E1"/>
    <w:pPr>
      <w:autoSpaceDE w:val="0"/>
      <w:autoSpaceDN w:val="0"/>
      <w:jc w:val="center"/>
    </w:pPr>
    <w:rPr>
      <w:rFonts w:ascii="Arial" w:hAnsi="Arial" w:cs="Arial"/>
      <w:b/>
      <w:bCs/>
      <w:color w:val="000000"/>
      <w:sz w:val="28"/>
      <w:szCs w:val="28"/>
      <w:lang w:val="en-GB" w:eastAsia="en-GB"/>
    </w:rPr>
  </w:style>
  <w:style w:type="paragraph" w:customStyle="1" w:styleId="OECD-Title-page">
    <w:name w:val="OECD-Title-page"/>
    <w:next w:val="Normalny"/>
    <w:autoRedefine/>
    <w:rsid w:val="003840E1"/>
    <w:pPr>
      <w:tabs>
        <w:tab w:val="left" w:pos="852"/>
        <w:tab w:val="left" w:pos="3709"/>
      </w:tabs>
      <w:spacing w:before="120" w:after="120"/>
      <w:jc w:val="center"/>
    </w:pPr>
    <w:rPr>
      <w:b/>
      <w:bCs/>
      <w:sz w:val="32"/>
      <w:szCs w:val="28"/>
      <w:lang w:val="en-GB" w:eastAsia="en-US"/>
    </w:rPr>
  </w:style>
  <w:style w:type="paragraph" w:customStyle="1" w:styleId="StyleOECD-Title-page18pt">
    <w:name w:val="Style OECD-Title-page + 18 pt"/>
    <w:basedOn w:val="OECD-Title-page"/>
    <w:rsid w:val="003840E1"/>
    <w:rPr>
      <w:sz w:val="36"/>
    </w:rPr>
  </w:style>
  <w:style w:type="paragraph" w:customStyle="1" w:styleId="OECD-table-title-bold">
    <w:name w:val="OECD-table-title-bold"/>
    <w:autoRedefine/>
    <w:rsid w:val="003840E1"/>
    <w:pPr>
      <w:keepNext/>
      <w:ind w:left="57"/>
    </w:pPr>
    <w:rPr>
      <w:bCs/>
      <w:spacing w:val="-2"/>
      <w:lang w:val="en-US"/>
    </w:rPr>
  </w:style>
  <w:style w:type="paragraph" w:customStyle="1" w:styleId="OECD-HeadLine1">
    <w:name w:val="OECD-HeadLine 1"/>
    <w:next w:val="Normalny"/>
    <w:rsid w:val="003840E1"/>
    <w:pPr>
      <w:widowControl w:val="0"/>
      <w:tabs>
        <w:tab w:val="left" w:pos="1440"/>
      </w:tabs>
      <w:spacing w:before="240" w:after="120"/>
      <w:ind w:left="1440" w:hanging="1440"/>
    </w:pPr>
    <w:rPr>
      <w:b/>
      <w:noProof/>
      <w:sz w:val="24"/>
      <w:lang w:val="en-GB" w:eastAsia="en-US"/>
    </w:rPr>
  </w:style>
  <w:style w:type="paragraph" w:customStyle="1" w:styleId="StyleHeading1Auto">
    <w:name w:val="Style Heading 1 + Auto"/>
    <w:basedOn w:val="Nagwek1"/>
    <w:rsid w:val="003840E1"/>
    <w:pPr>
      <w:keepNext/>
      <w:keepLines/>
      <w:widowControl/>
      <w:numPr>
        <w:numId w:val="0"/>
      </w:numPr>
      <w:tabs>
        <w:tab w:val="num" w:pos="850"/>
        <w:tab w:val="num" w:pos="1440"/>
      </w:tabs>
      <w:spacing w:before="240"/>
      <w:ind w:left="1440" w:hanging="1440"/>
      <w:jc w:val="left"/>
    </w:pPr>
    <w:rPr>
      <w:rFonts w:eastAsia="Times New Roman" w:cs="Arial"/>
      <w:caps/>
      <w:sz w:val="24"/>
      <w:szCs w:val="20"/>
      <w:lang w:val="en-GB" w:eastAsia="en-US"/>
    </w:rPr>
  </w:style>
  <w:style w:type="paragraph" w:customStyle="1" w:styleId="StyleHeading2Auto">
    <w:name w:val="Style Heading 2 + Auto"/>
    <w:basedOn w:val="Nagwek2"/>
    <w:rsid w:val="003840E1"/>
    <w:pPr>
      <w:keepLines/>
      <w:widowControl/>
      <w:numPr>
        <w:numId w:val="5"/>
      </w:numPr>
      <w:spacing w:before="240"/>
      <w:ind w:hanging="1440"/>
      <w:jc w:val="left"/>
    </w:pPr>
    <w:rPr>
      <w:rFonts w:cs="Arial"/>
      <w:szCs w:val="20"/>
      <w:lang w:val="en-GB" w:eastAsia="en-US"/>
    </w:rPr>
  </w:style>
  <w:style w:type="paragraph" w:customStyle="1" w:styleId="StyleHeading3Auto">
    <w:name w:val="Style Heading 3 + Auto"/>
    <w:basedOn w:val="Nagwek3"/>
    <w:rsid w:val="003840E1"/>
    <w:pPr>
      <w:keepLines/>
      <w:widowControl/>
      <w:numPr>
        <w:numId w:val="5"/>
      </w:numPr>
      <w:tabs>
        <w:tab w:val="num" w:pos="1440"/>
      </w:tabs>
      <w:suppressAutoHyphens w:val="0"/>
      <w:spacing w:before="240"/>
      <w:ind w:left="1440" w:hanging="1440"/>
      <w:jc w:val="left"/>
    </w:pPr>
    <w:rPr>
      <w:rFonts w:eastAsia="Times New Roman" w:cs="Arial"/>
      <w:kern w:val="0"/>
      <w:szCs w:val="20"/>
      <w:lang w:val="en-GB" w:eastAsia="en-US"/>
    </w:rPr>
  </w:style>
  <w:style w:type="paragraph" w:customStyle="1" w:styleId="labustitel">
    <w:name w:val="labus_titel"/>
    <w:basedOn w:val="Normalny"/>
    <w:rsid w:val="003840E1"/>
    <w:pPr>
      <w:jc w:val="center"/>
    </w:pPr>
    <w:rPr>
      <w:rFonts w:ascii="AgrOptima" w:eastAsia="SimSun" w:hAnsi="AgrOptima"/>
      <w:sz w:val="20"/>
      <w:szCs w:val="20"/>
      <w:lang w:val="en-GB" w:eastAsia="en-US"/>
    </w:rPr>
  </w:style>
  <w:style w:type="paragraph" w:customStyle="1" w:styleId="tab-std">
    <w:name w:val="tab-std"/>
    <w:basedOn w:val="Normalny"/>
    <w:rsid w:val="003840E1"/>
    <w:pPr>
      <w:tabs>
        <w:tab w:val="left" w:pos="284"/>
      </w:tabs>
      <w:spacing w:before="40" w:after="40"/>
    </w:pPr>
    <w:rPr>
      <w:rFonts w:ascii="ZapfHumnst BT" w:eastAsia="SimSun" w:hAnsi="ZapfHumnst BT"/>
      <w:sz w:val="20"/>
      <w:szCs w:val="20"/>
      <w:lang w:val="en-GB" w:eastAsia="en-US"/>
    </w:rPr>
  </w:style>
  <w:style w:type="paragraph" w:customStyle="1" w:styleId="berschriftoZ">
    <w:name w:val="Überschrift oZ"/>
    <w:basedOn w:val="Nagwek1"/>
    <w:next w:val="Normalny"/>
    <w:rsid w:val="003840E1"/>
    <w:pPr>
      <w:keepNext/>
      <w:keepLines/>
      <w:widowControl/>
      <w:numPr>
        <w:numId w:val="0"/>
      </w:numPr>
      <w:spacing w:before="240"/>
      <w:jc w:val="left"/>
    </w:pPr>
    <w:rPr>
      <w:rFonts w:eastAsia="Times New Roman" w:cs="Arial"/>
      <w:color w:val="000000"/>
      <w:kern w:val="28"/>
      <w:sz w:val="24"/>
      <w:szCs w:val="20"/>
      <w:lang w:val="en-GB" w:eastAsia="en-US"/>
    </w:rPr>
  </w:style>
  <w:style w:type="paragraph" w:customStyle="1" w:styleId="Beschriftung11fett">
    <w:name w:val="Beschriftung 11 fett"/>
    <w:basedOn w:val="Legenda"/>
    <w:link w:val="Beschriftung11fettZchn"/>
    <w:rsid w:val="003840E1"/>
    <w:pPr>
      <w:keepNext/>
      <w:tabs>
        <w:tab w:val="left" w:pos="720"/>
      </w:tabs>
      <w:spacing w:after="120"/>
    </w:pPr>
    <w:rPr>
      <w:sz w:val="22"/>
      <w:lang w:val="en-GB" w:eastAsia="en-US"/>
    </w:rPr>
  </w:style>
  <w:style w:type="character" w:customStyle="1" w:styleId="Beschriftung11fettZchn">
    <w:name w:val="Beschriftung 11 fett Zchn"/>
    <w:link w:val="Beschriftung11fett"/>
    <w:rsid w:val="003840E1"/>
    <w:rPr>
      <w:b/>
      <w:bCs/>
      <w:sz w:val="22"/>
      <w:lang w:val="en-GB" w:eastAsia="en-US"/>
    </w:rPr>
  </w:style>
  <w:style w:type="paragraph" w:customStyle="1" w:styleId="BodyTextCenter">
    <w:name w:val="Body Text Center"/>
    <w:aliases w:val="BC"/>
    <w:basedOn w:val="Tekstpodstawowy"/>
    <w:next w:val="Tekstpodstawowy"/>
    <w:rsid w:val="003840E1"/>
    <w:pPr>
      <w:spacing w:after="240" w:line="240" w:lineRule="atLeast"/>
      <w:jc w:val="center"/>
    </w:pPr>
    <w:rPr>
      <w:spacing w:val="-5"/>
      <w:lang w:val="en-GB" w:eastAsia="en-US"/>
    </w:rPr>
  </w:style>
  <w:style w:type="paragraph" w:customStyle="1" w:styleId="Standard-03">
    <w:name w:val="Standard-03"/>
    <w:basedOn w:val="Normalny"/>
    <w:link w:val="Standard-03Zchn"/>
    <w:rsid w:val="003840E1"/>
    <w:pPr>
      <w:tabs>
        <w:tab w:val="left" w:pos="851"/>
        <w:tab w:val="left" w:pos="3119"/>
        <w:tab w:val="left" w:pos="5387"/>
      </w:tabs>
      <w:ind w:left="851" w:hanging="851"/>
      <w:jc w:val="both"/>
    </w:pPr>
    <w:rPr>
      <w:sz w:val="20"/>
      <w:szCs w:val="20"/>
      <w:lang w:val="en-GB"/>
    </w:rPr>
  </w:style>
  <w:style w:type="character" w:customStyle="1" w:styleId="Standard-03Zchn">
    <w:name w:val="Standard-03 Zchn"/>
    <w:link w:val="Standard-03"/>
    <w:rsid w:val="003840E1"/>
    <w:rPr>
      <w:lang w:val="en-GB"/>
    </w:rPr>
  </w:style>
  <w:style w:type="paragraph" w:customStyle="1" w:styleId="KopfzeileErste">
    <w:name w:val="Kopfzeile Erste"/>
    <w:basedOn w:val="Nagwek"/>
    <w:rsid w:val="003840E1"/>
    <w:pPr>
      <w:keepLines/>
      <w:tabs>
        <w:tab w:val="clear" w:pos="4536"/>
        <w:tab w:val="clear" w:pos="9072"/>
        <w:tab w:val="center" w:pos="4320"/>
      </w:tabs>
      <w:jc w:val="center"/>
    </w:pPr>
    <w:rPr>
      <w:sz w:val="20"/>
      <w:szCs w:val="20"/>
      <w:lang w:val="de-DE"/>
    </w:rPr>
  </w:style>
  <w:style w:type="paragraph" w:customStyle="1" w:styleId="Dossier1Regular">
    <w:name w:val="Dossier 1 Regular"/>
    <w:basedOn w:val="Tekstpodstawowy"/>
    <w:link w:val="Dossier1RegularZchn"/>
    <w:rsid w:val="003840E1"/>
    <w:pPr>
      <w:spacing w:before="120"/>
      <w:jc w:val="both"/>
    </w:pPr>
    <w:rPr>
      <w:rFonts w:eastAsia="MS Mincho"/>
      <w:sz w:val="20"/>
      <w:szCs w:val="20"/>
      <w:lang w:val="de-DE"/>
    </w:rPr>
  </w:style>
  <w:style w:type="character" w:customStyle="1" w:styleId="Dossier1RegularZchn">
    <w:name w:val="Dossier 1 Regular Zchn"/>
    <w:link w:val="Dossier1Regular"/>
    <w:rsid w:val="003840E1"/>
    <w:rPr>
      <w:rFonts w:eastAsia="MS Mincho"/>
    </w:rPr>
  </w:style>
  <w:style w:type="paragraph" w:customStyle="1" w:styleId="RTableText10ptLinks">
    <w:name w:val="R_Table Text 10pt + Links"/>
    <w:basedOn w:val="Normalny"/>
    <w:link w:val="RTableText10ptLinksZchn"/>
    <w:rsid w:val="003840E1"/>
    <w:pPr>
      <w:tabs>
        <w:tab w:val="left" w:pos="720"/>
      </w:tabs>
      <w:overflowPunct w:val="0"/>
      <w:autoSpaceDE w:val="0"/>
      <w:autoSpaceDN w:val="0"/>
      <w:adjustRightInd w:val="0"/>
      <w:spacing w:before="60" w:after="60"/>
      <w:textAlignment w:val="baseline"/>
    </w:pPr>
    <w:rPr>
      <w:sz w:val="20"/>
      <w:szCs w:val="24"/>
      <w:lang w:val="en-GB" w:eastAsia="en-US"/>
    </w:rPr>
  </w:style>
  <w:style w:type="character" w:customStyle="1" w:styleId="RTableText10ptLinksZchn">
    <w:name w:val="R_Table Text 10pt + Links Zchn"/>
    <w:link w:val="RTableText10ptLinks"/>
    <w:rsid w:val="003840E1"/>
    <w:rPr>
      <w:szCs w:val="24"/>
      <w:lang w:val="en-GB" w:eastAsia="en-US"/>
    </w:rPr>
  </w:style>
  <w:style w:type="character" w:customStyle="1" w:styleId="RTableText10ptZchnZchn">
    <w:name w:val="R_Table Text 10pt Zchn Zchn"/>
    <w:link w:val="RTableText10pt"/>
    <w:rsid w:val="003840E1"/>
    <w:rPr>
      <w:szCs w:val="24"/>
      <w:lang w:val="en-GB"/>
    </w:rPr>
  </w:style>
  <w:style w:type="paragraph" w:customStyle="1" w:styleId="RTableText10pt">
    <w:name w:val="R_Table Text 10pt"/>
    <w:basedOn w:val="Normalny"/>
    <w:link w:val="RTableText10ptZchnZchn"/>
    <w:rsid w:val="003840E1"/>
    <w:pPr>
      <w:tabs>
        <w:tab w:val="left" w:pos="720"/>
      </w:tabs>
      <w:spacing w:before="40" w:after="40"/>
      <w:jc w:val="center"/>
    </w:pPr>
    <w:rPr>
      <w:sz w:val="20"/>
      <w:szCs w:val="24"/>
      <w:lang w:val="en-GB"/>
    </w:rPr>
  </w:style>
  <w:style w:type="paragraph" w:customStyle="1" w:styleId="RTableHeader11ptLinks">
    <w:name w:val="R_Table Header 11pt + Links"/>
    <w:basedOn w:val="Normalny"/>
    <w:next w:val="Normalny"/>
    <w:link w:val="RTableHeader11ptLinksZchn"/>
    <w:rsid w:val="003840E1"/>
    <w:pPr>
      <w:keepNext/>
      <w:tabs>
        <w:tab w:val="left" w:pos="720"/>
      </w:tabs>
      <w:spacing w:before="40" w:after="40"/>
    </w:pPr>
    <w:rPr>
      <w:b/>
      <w:szCs w:val="24"/>
      <w:lang w:val="en-GB" w:eastAsia="en-US"/>
    </w:rPr>
  </w:style>
  <w:style w:type="character" w:customStyle="1" w:styleId="RTableHeader11ptLinksZchn">
    <w:name w:val="R_Table Header 11pt + Links Zchn"/>
    <w:link w:val="RTableHeader11ptLinks"/>
    <w:rsid w:val="003840E1"/>
    <w:rPr>
      <w:b/>
      <w:sz w:val="22"/>
      <w:szCs w:val="24"/>
      <w:lang w:val="en-GB" w:eastAsia="en-US"/>
    </w:rPr>
  </w:style>
  <w:style w:type="paragraph" w:customStyle="1" w:styleId="Formatvorlage10ptFettZentriertNach0pt">
    <w:name w:val="Formatvorlage 10 pt Fett Zentriert Nach:  0 pt"/>
    <w:basedOn w:val="Normalny"/>
    <w:rsid w:val="003840E1"/>
    <w:pPr>
      <w:tabs>
        <w:tab w:val="left" w:pos="720"/>
      </w:tabs>
      <w:spacing w:before="20" w:after="20"/>
      <w:jc w:val="center"/>
    </w:pPr>
    <w:rPr>
      <w:b/>
      <w:bCs/>
      <w:sz w:val="20"/>
      <w:szCs w:val="20"/>
      <w:lang w:val="en-GB" w:eastAsia="en-US"/>
    </w:rPr>
  </w:style>
  <w:style w:type="paragraph" w:customStyle="1" w:styleId="CM3">
    <w:name w:val="CM3"/>
    <w:basedOn w:val="Default"/>
    <w:next w:val="Default"/>
    <w:rsid w:val="003840E1"/>
    <w:pPr>
      <w:widowControl w:val="0"/>
      <w:spacing w:after="240"/>
    </w:pPr>
    <w:rPr>
      <w:rFonts w:ascii="Times New Roman" w:eastAsia="SimSun" w:hAnsi="Times New Roman" w:cs="Times New Roman"/>
      <w:color w:val="auto"/>
      <w:lang w:eastAsia="zh-CN"/>
    </w:rPr>
  </w:style>
  <w:style w:type="paragraph" w:customStyle="1" w:styleId="ROECD-Title-pageLinks">
    <w:name w:val="R_OECD-Title-page_Links"/>
    <w:basedOn w:val="Normalny"/>
    <w:rsid w:val="003840E1"/>
    <w:pPr>
      <w:spacing w:before="120" w:after="120"/>
    </w:pPr>
    <w:rPr>
      <w:b/>
      <w:bCs/>
      <w:sz w:val="32"/>
      <w:szCs w:val="28"/>
      <w:lang w:val="en-GB" w:eastAsia="en-US"/>
    </w:rPr>
  </w:style>
  <w:style w:type="character" w:customStyle="1" w:styleId="ZchnZchn4">
    <w:name w:val="Zchn Zchn4"/>
    <w:rsid w:val="003840E1"/>
    <w:rPr>
      <w:rFonts w:ascii="Arial" w:hAnsi="Arial"/>
      <w:sz w:val="16"/>
      <w:lang w:val="en-GB" w:eastAsia="en-US" w:bidi="ar-SA"/>
    </w:rPr>
  </w:style>
  <w:style w:type="paragraph" w:customStyle="1" w:styleId="Standard-02">
    <w:name w:val="Standard-02"/>
    <w:basedOn w:val="Normalny"/>
    <w:link w:val="Standard-02Zchn"/>
    <w:rsid w:val="003840E1"/>
    <w:pPr>
      <w:tabs>
        <w:tab w:val="left" w:pos="0"/>
        <w:tab w:val="left" w:pos="2268"/>
        <w:tab w:val="left" w:pos="2835"/>
      </w:tabs>
      <w:autoSpaceDE w:val="0"/>
      <w:autoSpaceDN w:val="0"/>
      <w:ind w:left="2268" w:hanging="2268"/>
      <w:jc w:val="both"/>
    </w:pPr>
    <w:rPr>
      <w:sz w:val="20"/>
      <w:szCs w:val="20"/>
      <w:lang w:val="en-GB"/>
    </w:rPr>
  </w:style>
  <w:style w:type="character" w:customStyle="1" w:styleId="Standard-02Zchn">
    <w:name w:val="Standard-02 Zchn"/>
    <w:link w:val="Standard-02"/>
    <w:rsid w:val="003840E1"/>
    <w:rPr>
      <w:lang w:val="en-GB"/>
    </w:rPr>
  </w:style>
  <w:style w:type="paragraph" w:customStyle="1" w:styleId="ROECD-BASIS-TEXT">
    <w:name w:val="R_OECD-BASIS-TEXT"/>
    <w:link w:val="ROECD-BASIS-TEXTZchnZchn"/>
    <w:rsid w:val="003840E1"/>
    <w:pPr>
      <w:tabs>
        <w:tab w:val="left" w:pos="720"/>
      </w:tabs>
      <w:spacing w:line="280" w:lineRule="exact"/>
      <w:jc w:val="both"/>
    </w:pPr>
    <w:rPr>
      <w:color w:val="000000"/>
      <w:sz w:val="22"/>
      <w:szCs w:val="22"/>
      <w:lang w:val="en-GB" w:eastAsia="en-US"/>
    </w:rPr>
  </w:style>
  <w:style w:type="character" w:customStyle="1" w:styleId="ROECD-BASIS-TEXTZchnZchn">
    <w:name w:val="R_OECD-BASIS-TEXT Zchn Zchn"/>
    <w:link w:val="ROECD-BASIS-TEXT"/>
    <w:rsid w:val="003840E1"/>
    <w:rPr>
      <w:color w:val="000000"/>
      <w:sz w:val="22"/>
      <w:szCs w:val="22"/>
      <w:lang w:val="en-GB" w:eastAsia="en-US"/>
    </w:rPr>
  </w:style>
  <w:style w:type="paragraph" w:customStyle="1" w:styleId="Standard-fett">
    <w:name w:val="Standard-fett"/>
    <w:basedOn w:val="Normalny"/>
    <w:rsid w:val="003840E1"/>
    <w:pPr>
      <w:tabs>
        <w:tab w:val="left" w:pos="3544"/>
      </w:tabs>
    </w:pPr>
    <w:rPr>
      <w:b/>
      <w:sz w:val="20"/>
      <w:szCs w:val="20"/>
      <w:lang w:val="en-GB"/>
    </w:rPr>
  </w:style>
  <w:style w:type="paragraph" w:customStyle="1" w:styleId="FormatvorlageFettGrobuchstabenZentriert">
    <w:name w:val="Formatvorlage Fett Großbuchstaben Zentriert"/>
    <w:basedOn w:val="Normalny"/>
    <w:rsid w:val="003840E1"/>
    <w:pPr>
      <w:tabs>
        <w:tab w:val="left" w:pos="720"/>
      </w:tabs>
      <w:spacing w:after="240"/>
      <w:jc w:val="center"/>
    </w:pPr>
    <w:rPr>
      <w:b/>
      <w:bCs/>
      <w:caps/>
      <w:szCs w:val="20"/>
      <w:lang w:val="en-GB" w:eastAsia="en-US"/>
    </w:rPr>
  </w:style>
  <w:style w:type="paragraph" w:customStyle="1" w:styleId="RTableHeader11pt">
    <w:name w:val="R_Table Header 11pt"/>
    <w:basedOn w:val="Normalny"/>
    <w:link w:val="RTableHeader11ptZchnZchn"/>
    <w:rsid w:val="003840E1"/>
    <w:pPr>
      <w:keepNext/>
      <w:tabs>
        <w:tab w:val="left" w:pos="720"/>
      </w:tabs>
      <w:spacing w:before="40" w:after="40"/>
      <w:jc w:val="center"/>
    </w:pPr>
    <w:rPr>
      <w:b/>
      <w:szCs w:val="24"/>
      <w:lang w:val="en-GB" w:eastAsia="en-US"/>
    </w:rPr>
  </w:style>
  <w:style w:type="character" w:customStyle="1" w:styleId="RTableHeader11ptZchnZchn">
    <w:name w:val="R_Table Header 11pt Zchn Zchn"/>
    <w:link w:val="RTableHeader11pt"/>
    <w:rsid w:val="003840E1"/>
    <w:rPr>
      <w:b/>
      <w:sz w:val="22"/>
      <w:szCs w:val="24"/>
      <w:lang w:val="en-GB" w:eastAsia="en-US"/>
    </w:rPr>
  </w:style>
  <w:style w:type="paragraph" w:customStyle="1" w:styleId="msolistparagraph0">
    <w:name w:val="msolistparagraph"/>
    <w:basedOn w:val="Normalny"/>
    <w:rsid w:val="003840E1"/>
    <w:pPr>
      <w:ind w:left="720"/>
    </w:pPr>
    <w:rPr>
      <w:sz w:val="24"/>
      <w:szCs w:val="24"/>
      <w:lang w:val="de-DE"/>
    </w:rPr>
  </w:style>
  <w:style w:type="paragraph" w:customStyle="1" w:styleId="ZCom">
    <w:name w:val="Z_Com"/>
    <w:basedOn w:val="Normalny"/>
    <w:next w:val="ZDGName"/>
    <w:rsid w:val="003840E1"/>
    <w:pPr>
      <w:widowControl w:val="0"/>
      <w:ind w:right="85"/>
      <w:jc w:val="both"/>
    </w:pPr>
    <w:rPr>
      <w:rFonts w:ascii="Arial" w:hAnsi="Arial"/>
      <w:snapToGrid w:val="0"/>
      <w:sz w:val="24"/>
      <w:szCs w:val="20"/>
      <w:lang w:val="en-GB" w:eastAsia="en-US"/>
    </w:rPr>
  </w:style>
  <w:style w:type="paragraph" w:customStyle="1" w:styleId="ZDGName">
    <w:name w:val="Z_DGName"/>
    <w:basedOn w:val="Normalny"/>
    <w:rsid w:val="003840E1"/>
    <w:pPr>
      <w:widowControl w:val="0"/>
      <w:ind w:right="85"/>
      <w:jc w:val="both"/>
    </w:pPr>
    <w:rPr>
      <w:rFonts w:ascii="Arial" w:hAnsi="Arial"/>
      <w:snapToGrid w:val="0"/>
      <w:sz w:val="16"/>
      <w:szCs w:val="20"/>
      <w:lang w:val="en-GB" w:eastAsia="en-US"/>
    </w:rPr>
  </w:style>
  <w:style w:type="character" w:customStyle="1" w:styleId="Tekstpodstawowy3Znak">
    <w:name w:val="Tekst podstawowy 3 Znak"/>
    <w:link w:val="Tekstpodstawowy3"/>
    <w:rsid w:val="003840E1"/>
    <w:rPr>
      <w:sz w:val="16"/>
      <w:szCs w:val="16"/>
      <w:lang w:val="en-US"/>
    </w:rPr>
  </w:style>
  <w:style w:type="character" w:customStyle="1" w:styleId="Tekstpodstawowywcity2Znak">
    <w:name w:val="Tekst podstawowy wcięty 2 Znak"/>
    <w:link w:val="Tekstpodstawowywcity2"/>
    <w:rsid w:val="003840E1"/>
    <w:rPr>
      <w:sz w:val="22"/>
      <w:szCs w:val="22"/>
      <w:lang w:val="en-US"/>
    </w:rPr>
  </w:style>
  <w:style w:type="character" w:customStyle="1" w:styleId="HTML-wstpniesformatowanyZnak">
    <w:name w:val="HTML - wstępnie sformatowany Znak"/>
    <w:link w:val="HTML-wstpniesformatowany"/>
    <w:rsid w:val="003840E1"/>
    <w:rPr>
      <w:rFonts w:ascii="Courier New" w:hAnsi="Courier New" w:cs="Courier New"/>
      <w:lang w:val="en-US"/>
    </w:rPr>
  </w:style>
  <w:style w:type="character" w:customStyle="1" w:styleId="HTML2">
    <w:name w:val="Γραφομηχανή HTML2"/>
    <w:rsid w:val="003840E1"/>
    <w:rPr>
      <w:rFonts w:ascii="Courier New" w:eastAsia="Times New Roman" w:hAnsi="Courier New" w:cs="Courier New"/>
      <w:sz w:val="20"/>
      <w:szCs w:val="20"/>
    </w:rPr>
  </w:style>
  <w:style w:type="paragraph" w:customStyle="1" w:styleId="Sous-titreobjet">
    <w:name w:val="Sous-titre objet"/>
    <w:basedOn w:val="Normalny"/>
    <w:rsid w:val="003840E1"/>
    <w:pPr>
      <w:jc w:val="center"/>
    </w:pPr>
    <w:rPr>
      <w:b/>
      <w:sz w:val="24"/>
      <w:szCs w:val="20"/>
      <w:lang w:val="en-GB" w:eastAsia="en-GB"/>
    </w:rPr>
  </w:style>
  <w:style w:type="paragraph" w:customStyle="1" w:styleId="Tier2Text">
    <w:name w:val="Tier 2 Text"/>
    <w:basedOn w:val="Normalny"/>
    <w:rsid w:val="003840E1"/>
    <w:pPr>
      <w:tabs>
        <w:tab w:val="left" w:pos="851"/>
        <w:tab w:val="left" w:pos="5103"/>
      </w:tabs>
      <w:spacing w:after="120"/>
      <w:jc w:val="both"/>
    </w:pPr>
    <w:rPr>
      <w:color w:val="000000"/>
      <w:szCs w:val="20"/>
      <w:lang w:val="en-GB" w:eastAsia="en-US"/>
    </w:rPr>
  </w:style>
  <w:style w:type="paragraph" w:customStyle="1" w:styleId="StyleHeading1TimesNewRoman12ptAutoNotAllcaps">
    <w:name w:val="Style Heading 1 + Times New Roman 12 pt Auto Not All caps"/>
    <w:basedOn w:val="Nagwek1"/>
    <w:rsid w:val="003840E1"/>
    <w:pPr>
      <w:keepNext/>
      <w:keepLines/>
      <w:widowControl/>
      <w:numPr>
        <w:numId w:val="0"/>
      </w:numPr>
      <w:tabs>
        <w:tab w:val="num" w:pos="1440"/>
      </w:tabs>
      <w:spacing w:before="240"/>
      <w:ind w:left="1440" w:hanging="1440"/>
      <w:jc w:val="left"/>
    </w:pPr>
    <w:rPr>
      <w:rFonts w:eastAsia="Times New Roman" w:cs="Arial"/>
      <w:sz w:val="24"/>
      <w:szCs w:val="20"/>
      <w:lang w:val="en-GB" w:eastAsia="en-US"/>
    </w:rPr>
  </w:style>
  <w:style w:type="paragraph" w:customStyle="1" w:styleId="StyleHeading4Auto">
    <w:name w:val="Style Heading 4 + Auto"/>
    <w:basedOn w:val="StyleHeading3Auto"/>
    <w:rsid w:val="003840E1"/>
    <w:pPr>
      <w:numPr>
        <w:ilvl w:val="0"/>
        <w:numId w:val="0"/>
      </w:numPr>
      <w:tabs>
        <w:tab w:val="num" w:pos="1440"/>
      </w:tabs>
      <w:ind w:left="1440" w:hanging="1440"/>
    </w:pPr>
  </w:style>
  <w:style w:type="paragraph" w:customStyle="1" w:styleId="StyleHeading1">
    <w:name w:val="Style Heading 1"/>
    <w:basedOn w:val="StyleHeading1TimesNewRoman12ptAutoNotAllcaps"/>
    <w:rsid w:val="003840E1"/>
  </w:style>
  <w:style w:type="paragraph" w:customStyle="1" w:styleId="StyleStyleHeading2AutoLeft0cmFirstline0cm">
    <w:name w:val="Style Style Heading 2 + Auto + Left:  0 cm First line:  0 cm"/>
    <w:basedOn w:val="StyleHeading2Auto"/>
    <w:rsid w:val="003840E1"/>
    <w:pPr>
      <w:numPr>
        <w:numId w:val="0"/>
      </w:numPr>
      <w:tabs>
        <w:tab w:val="num" w:pos="1440"/>
      </w:tabs>
      <w:ind w:firstLine="1418"/>
    </w:pPr>
    <w:rPr>
      <w:rFonts w:cs="Times New Roman"/>
    </w:rPr>
  </w:style>
  <w:style w:type="character" w:customStyle="1" w:styleId="OECD-BASIS-TEXTCar">
    <w:name w:val="OECD-BASIS-TEXT Car"/>
    <w:rsid w:val="003840E1"/>
    <w:rPr>
      <w:sz w:val="22"/>
      <w:szCs w:val="22"/>
      <w:lang w:val="en-GB" w:eastAsia="en-US" w:bidi="ar-SA"/>
    </w:rPr>
  </w:style>
  <w:style w:type="paragraph" w:customStyle="1" w:styleId="OECD-Footer-Text">
    <w:name w:val="OECD-Footer-Text"/>
    <w:rsid w:val="003840E1"/>
    <w:rPr>
      <w:b/>
      <w:sz w:val="18"/>
      <w:szCs w:val="22"/>
      <w:lang w:val="en-US" w:eastAsia="en-US"/>
    </w:rPr>
  </w:style>
  <w:style w:type="character" w:customStyle="1" w:styleId="TekstpodstawowywcityZnak">
    <w:name w:val="Tekst podstawowy wcięty Znak"/>
    <w:link w:val="Tekstpodstawowywcity"/>
    <w:rsid w:val="003840E1"/>
    <w:rPr>
      <w:sz w:val="22"/>
      <w:szCs w:val="22"/>
      <w:lang w:val="en-US"/>
    </w:rPr>
  </w:style>
  <w:style w:type="paragraph" w:customStyle="1" w:styleId="Brief">
    <w:name w:val="Brief"/>
    <w:basedOn w:val="Normalny"/>
    <w:rsid w:val="003840E1"/>
    <w:pPr>
      <w:tabs>
        <w:tab w:val="left" w:pos="851"/>
      </w:tabs>
      <w:spacing w:line="360" w:lineRule="atLeast"/>
      <w:ind w:left="851" w:hanging="851"/>
      <w:jc w:val="both"/>
    </w:pPr>
    <w:rPr>
      <w:sz w:val="24"/>
      <w:szCs w:val="20"/>
      <w:lang w:val="de-DE"/>
    </w:rPr>
  </w:style>
  <w:style w:type="paragraph" w:customStyle="1" w:styleId="TableText12pt9pt">
    <w:name w:val="Table Text 12pt + 9 pt"/>
    <w:aliases w:val="Meeresgrün,Verdichtet durch  0,1 pt"/>
    <w:basedOn w:val="TableText12pt"/>
    <w:rsid w:val="003840E1"/>
    <w:rPr>
      <w:color w:val="339966"/>
      <w:spacing w:val="-2"/>
      <w:sz w:val="18"/>
      <w:szCs w:val="18"/>
    </w:rPr>
  </w:style>
  <w:style w:type="paragraph" w:customStyle="1" w:styleId="Dossier4">
    <w:name w:val="Dossier 4"/>
    <w:basedOn w:val="Normalny"/>
    <w:rsid w:val="003840E1"/>
    <w:pPr>
      <w:spacing w:before="60" w:after="60"/>
    </w:pPr>
    <w:rPr>
      <w:rFonts w:eastAsia="MS Mincho"/>
      <w:szCs w:val="20"/>
      <w:lang w:val="en-GB" w:eastAsia="en-US"/>
    </w:rPr>
  </w:style>
  <w:style w:type="paragraph" w:customStyle="1" w:styleId="kopf">
    <w:name w:val="kopf"/>
    <w:rsid w:val="003840E1"/>
  </w:style>
  <w:style w:type="character" w:customStyle="1" w:styleId="TableText9Zchn">
    <w:name w:val="TableText_9 Zchn"/>
    <w:link w:val="TableText9"/>
    <w:locked/>
    <w:rsid w:val="003840E1"/>
    <w:rPr>
      <w:rFonts w:ascii="Arial Unicode MS" w:eastAsia="Arial Unicode MS" w:hAnsi="Arial Unicode MS" w:cs="Arial Unicode MS"/>
      <w:sz w:val="18"/>
    </w:rPr>
  </w:style>
  <w:style w:type="paragraph" w:customStyle="1" w:styleId="TableText9">
    <w:name w:val="TableText_9"/>
    <w:basedOn w:val="Normalny"/>
    <w:link w:val="TableText9Zchn"/>
    <w:rsid w:val="003840E1"/>
    <w:pPr>
      <w:keepNext/>
      <w:spacing w:after="240"/>
    </w:pPr>
    <w:rPr>
      <w:rFonts w:ascii="Arial Unicode MS" w:eastAsia="Arial Unicode MS" w:hAnsi="Arial Unicode MS" w:cs="Arial Unicode MS"/>
      <w:sz w:val="18"/>
      <w:szCs w:val="20"/>
      <w:lang w:val="de-DE"/>
    </w:rPr>
  </w:style>
  <w:style w:type="character" w:customStyle="1" w:styleId="TableText10Zchn">
    <w:name w:val="TableText_10 Zchn"/>
    <w:link w:val="TableText10"/>
    <w:locked/>
    <w:rsid w:val="003840E1"/>
  </w:style>
  <w:style w:type="paragraph" w:customStyle="1" w:styleId="TableText10">
    <w:name w:val="TableText_10"/>
    <w:basedOn w:val="Normalny"/>
    <w:link w:val="TableText10Zchn"/>
    <w:rsid w:val="003840E1"/>
    <w:pPr>
      <w:keepNext/>
      <w:spacing w:after="240"/>
      <w:jc w:val="center"/>
    </w:pPr>
    <w:rPr>
      <w:sz w:val="20"/>
      <w:szCs w:val="20"/>
      <w:lang w:val="de-DE"/>
    </w:rPr>
  </w:style>
  <w:style w:type="paragraph" w:customStyle="1" w:styleId="Dossier2">
    <w:name w:val="Dossier 2"/>
    <w:basedOn w:val="Tekstpodstawowy"/>
    <w:rsid w:val="003840E1"/>
    <w:pPr>
      <w:spacing w:before="60" w:after="60"/>
      <w:jc w:val="both"/>
    </w:pPr>
    <w:rPr>
      <w:rFonts w:eastAsia="MS Mincho"/>
      <w:sz w:val="24"/>
      <w:szCs w:val="20"/>
      <w:lang w:val="en-GB" w:eastAsia="en-US"/>
    </w:rPr>
  </w:style>
  <w:style w:type="paragraph" w:customStyle="1" w:styleId="drrtext">
    <w:name w:val="drr text"/>
    <w:basedOn w:val="Normalny"/>
    <w:qFormat/>
    <w:rsid w:val="003840E1"/>
    <w:pPr>
      <w:jc w:val="both"/>
    </w:pPr>
    <w:rPr>
      <w:lang w:val="en-GB" w:eastAsia="en-US"/>
    </w:rPr>
  </w:style>
  <w:style w:type="paragraph" w:customStyle="1" w:styleId="TableTextLeft">
    <w:name w:val="Table Text Left"/>
    <w:aliases w:val="TL,Table text Left"/>
    <w:basedOn w:val="Normalny"/>
    <w:rsid w:val="003840E1"/>
    <w:pPr>
      <w:keepNext/>
      <w:widowControl w:val="0"/>
      <w:spacing w:before="40" w:after="40"/>
    </w:pPr>
    <w:rPr>
      <w:spacing w:val="-5"/>
      <w:sz w:val="20"/>
      <w:szCs w:val="20"/>
      <w:lang w:val="en-GB" w:eastAsia="en-US"/>
    </w:rPr>
  </w:style>
  <w:style w:type="paragraph" w:customStyle="1" w:styleId="RTableFootnote">
    <w:name w:val="R_Table Footnote"/>
    <w:basedOn w:val="Normalny"/>
    <w:link w:val="RTableFootnoteZchnZchn"/>
    <w:rsid w:val="003840E1"/>
    <w:pPr>
      <w:tabs>
        <w:tab w:val="left" w:pos="720"/>
      </w:tabs>
    </w:pPr>
    <w:rPr>
      <w:sz w:val="16"/>
      <w:szCs w:val="24"/>
      <w:lang w:val="en-GB" w:eastAsia="en-US"/>
    </w:rPr>
  </w:style>
  <w:style w:type="character" w:customStyle="1" w:styleId="RTableFootnoteZchnZchn">
    <w:name w:val="R_Table Footnote Zchn Zchn"/>
    <w:link w:val="RTableFootnote"/>
    <w:rsid w:val="003840E1"/>
    <w:rPr>
      <w:sz w:val="16"/>
      <w:szCs w:val="24"/>
      <w:lang w:val="en-GB" w:eastAsia="en-US"/>
    </w:rPr>
  </w:style>
  <w:style w:type="paragraph" w:customStyle="1" w:styleId="Dossier3">
    <w:name w:val="Dossier 3"/>
    <w:basedOn w:val="Normalny"/>
    <w:rsid w:val="003840E1"/>
    <w:pPr>
      <w:spacing w:before="60" w:after="480"/>
      <w:jc w:val="both"/>
    </w:pPr>
    <w:rPr>
      <w:rFonts w:eastAsia="MS Mincho"/>
      <w:szCs w:val="20"/>
      <w:lang w:val="en-GB" w:eastAsia="en-US"/>
    </w:rPr>
  </w:style>
  <w:style w:type="character" w:customStyle="1" w:styleId="ZchnZchn2">
    <w:name w:val="Zchn Zchn2"/>
    <w:rsid w:val="003840E1"/>
    <w:rPr>
      <w:rFonts w:cs="Arial"/>
      <w:b/>
      <w:caps/>
      <w:color w:val="000000"/>
      <w:sz w:val="28"/>
      <w:lang w:val="en-GB" w:eastAsia="en-US" w:bidi="ar-SA"/>
    </w:rPr>
  </w:style>
  <w:style w:type="character" w:customStyle="1" w:styleId="ZchnZchn1">
    <w:name w:val="Zchn Zchn1"/>
    <w:rsid w:val="003840E1"/>
    <w:rPr>
      <w:rFonts w:cs="Arial"/>
      <w:b/>
      <w:caps/>
      <w:color w:val="000000"/>
      <w:sz w:val="24"/>
      <w:lang w:val="en-GB" w:eastAsia="en-US" w:bidi="ar-SA"/>
    </w:rPr>
  </w:style>
  <w:style w:type="paragraph" w:customStyle="1" w:styleId="Dossier7">
    <w:name w:val="Dossier 7"/>
    <w:basedOn w:val="Normalny"/>
    <w:rsid w:val="003840E1"/>
    <w:pPr>
      <w:spacing w:before="60" w:after="60"/>
    </w:pPr>
    <w:rPr>
      <w:rFonts w:eastAsia="MS Mincho"/>
      <w:szCs w:val="20"/>
      <w:lang w:val="en-GB" w:eastAsia="en-US"/>
    </w:rPr>
  </w:style>
  <w:style w:type="paragraph" w:customStyle="1" w:styleId="SanvinoS3">
    <w:name w:val="Sanvino ÜS 3"/>
    <w:basedOn w:val="Tekstpodstawowy"/>
    <w:link w:val="SanvinoS3Zchn"/>
    <w:rsid w:val="003840E1"/>
    <w:pPr>
      <w:tabs>
        <w:tab w:val="left" w:pos="1418"/>
        <w:tab w:val="left" w:pos="1701"/>
      </w:tabs>
      <w:spacing w:before="120"/>
    </w:pPr>
    <w:rPr>
      <w:b/>
      <w:lang w:val="en-GB" w:eastAsia="fr-FR"/>
    </w:rPr>
  </w:style>
  <w:style w:type="character" w:customStyle="1" w:styleId="SanvinoS3Zchn">
    <w:name w:val="Sanvino ÜS 3 Zchn"/>
    <w:link w:val="SanvinoS3"/>
    <w:rsid w:val="003840E1"/>
    <w:rPr>
      <w:b/>
      <w:sz w:val="22"/>
      <w:szCs w:val="22"/>
      <w:lang w:val="en-GB" w:eastAsia="fr-FR"/>
    </w:rPr>
  </w:style>
  <w:style w:type="paragraph" w:customStyle="1" w:styleId="Dossier1">
    <w:name w:val="Dossier 1"/>
    <w:basedOn w:val="Tekstpodstawowy"/>
    <w:link w:val="Dossier1Zchn"/>
    <w:rsid w:val="003840E1"/>
    <w:pPr>
      <w:spacing w:before="120"/>
      <w:jc w:val="both"/>
    </w:pPr>
    <w:rPr>
      <w:rFonts w:eastAsia="MS Mincho"/>
      <w:szCs w:val="20"/>
      <w:lang w:val="en-GB" w:eastAsia="en-US"/>
    </w:rPr>
  </w:style>
  <w:style w:type="character" w:customStyle="1" w:styleId="Dossier1Zchn">
    <w:name w:val="Dossier 1 Zchn"/>
    <w:link w:val="Dossier1"/>
    <w:rsid w:val="003840E1"/>
    <w:rPr>
      <w:rFonts w:eastAsia="MS Mincho"/>
      <w:sz w:val="22"/>
      <w:lang w:val="en-GB" w:eastAsia="en-US"/>
    </w:rPr>
  </w:style>
  <w:style w:type="character" w:customStyle="1" w:styleId="Tekstpodstawowywcity3Znak">
    <w:name w:val="Tekst podstawowy wcięty 3 Znak"/>
    <w:link w:val="Tekstpodstawowywcity3"/>
    <w:rsid w:val="003840E1"/>
    <w:rPr>
      <w:sz w:val="16"/>
      <w:szCs w:val="16"/>
      <w:lang w:val="en-US"/>
    </w:rPr>
  </w:style>
  <w:style w:type="paragraph" w:customStyle="1" w:styleId="Para">
    <w:name w:val="Para"/>
    <w:basedOn w:val="Normalny"/>
    <w:rsid w:val="003840E1"/>
    <w:rPr>
      <w:szCs w:val="20"/>
      <w:lang w:val="en-GB" w:eastAsia="en-US"/>
    </w:rPr>
  </w:style>
  <w:style w:type="paragraph" w:customStyle="1" w:styleId="normaltable">
    <w:name w:val="normaltable"/>
    <w:basedOn w:val="Normaltext"/>
    <w:rsid w:val="003840E1"/>
    <w:pPr>
      <w:tabs>
        <w:tab w:val="left" w:pos="567"/>
        <w:tab w:val="left" w:pos="1134"/>
        <w:tab w:val="left" w:pos="5103"/>
        <w:tab w:val="right" w:pos="7938"/>
        <w:tab w:val="right" w:pos="9214"/>
      </w:tabs>
      <w:overflowPunct/>
      <w:autoSpaceDE/>
      <w:autoSpaceDN/>
      <w:adjustRightInd/>
      <w:spacing w:before="80" w:after="80"/>
      <w:ind w:right="-142"/>
      <w:jc w:val="left"/>
      <w:textAlignment w:val="auto"/>
    </w:pPr>
  </w:style>
  <w:style w:type="paragraph" w:customStyle="1" w:styleId="TextkrperOECDfett">
    <w:name w:val="Textkörper OECD fett"/>
    <w:basedOn w:val="Tekstpodstawowy"/>
    <w:next w:val="Tekstpodstawowy"/>
    <w:rsid w:val="003840E1"/>
    <w:pPr>
      <w:keepNext/>
      <w:spacing w:after="0"/>
      <w:jc w:val="both"/>
    </w:pPr>
    <w:rPr>
      <w:b/>
      <w:sz w:val="20"/>
      <w:szCs w:val="20"/>
      <w:lang w:val="en-GB" w:eastAsia="en-GB" w:bidi="he-IL"/>
    </w:rPr>
  </w:style>
  <w:style w:type="paragraph" w:customStyle="1" w:styleId="Inhalt">
    <w:name w:val="Inhalt"/>
    <w:basedOn w:val="Normalny"/>
    <w:rsid w:val="003840E1"/>
    <w:pPr>
      <w:tabs>
        <w:tab w:val="left" w:pos="1134"/>
        <w:tab w:val="center" w:pos="8505"/>
      </w:tabs>
      <w:spacing w:before="60" w:after="60"/>
      <w:jc w:val="both"/>
    </w:pPr>
    <w:rPr>
      <w:b/>
      <w:sz w:val="20"/>
      <w:szCs w:val="20"/>
      <w:lang w:val="en-GB"/>
    </w:rPr>
  </w:style>
  <w:style w:type="paragraph" w:customStyle="1" w:styleId="Formatvorlage10ptBlockNach0pt">
    <w:name w:val="Formatvorlage 10 pt Block Nach:  0 pt"/>
    <w:basedOn w:val="Normalny"/>
    <w:autoRedefine/>
    <w:rsid w:val="003840E1"/>
    <w:pPr>
      <w:jc w:val="both"/>
    </w:pPr>
    <w:rPr>
      <w:sz w:val="20"/>
      <w:szCs w:val="20"/>
      <w:lang w:val="en-GB" w:eastAsia="fr-FR"/>
    </w:rPr>
  </w:style>
  <w:style w:type="paragraph" w:customStyle="1" w:styleId="DLHeading2">
    <w:name w:val="DL Heading 2"/>
    <w:basedOn w:val="Normalny"/>
    <w:next w:val="Normalny"/>
    <w:rsid w:val="003840E1"/>
    <w:pPr>
      <w:keepNext/>
      <w:tabs>
        <w:tab w:val="num" w:pos="1077"/>
      </w:tabs>
      <w:overflowPunct w:val="0"/>
      <w:autoSpaceDE w:val="0"/>
      <w:autoSpaceDN w:val="0"/>
      <w:adjustRightInd w:val="0"/>
      <w:spacing w:before="240" w:after="60"/>
      <w:textAlignment w:val="baseline"/>
    </w:pPr>
    <w:rPr>
      <w:rFonts w:ascii="Arial" w:hAnsi="Arial"/>
      <w:b/>
      <w:caps/>
      <w:kern w:val="28"/>
      <w:sz w:val="24"/>
      <w:szCs w:val="20"/>
      <w:lang w:val="en-GB" w:eastAsia="en-US"/>
    </w:rPr>
  </w:style>
  <w:style w:type="paragraph" w:customStyle="1" w:styleId="Formatvorlageberschrift3Blau">
    <w:name w:val="Formatvorlage Überschrift 3 + Blau"/>
    <w:basedOn w:val="Nagwek3"/>
    <w:rsid w:val="003840E1"/>
    <w:pPr>
      <w:keepLines/>
      <w:widowControl/>
      <w:numPr>
        <w:numId w:val="0"/>
      </w:numPr>
      <w:tabs>
        <w:tab w:val="num" w:pos="1680"/>
      </w:tabs>
      <w:suppressAutoHyphens w:val="0"/>
      <w:spacing w:before="240"/>
      <w:ind w:left="1440" w:hanging="1440"/>
      <w:jc w:val="left"/>
    </w:pPr>
    <w:rPr>
      <w:rFonts w:eastAsia="Times New Roman" w:cs="Arial"/>
      <w:color w:val="0000FF"/>
      <w:kern w:val="0"/>
      <w:szCs w:val="20"/>
      <w:lang w:val="en-GB" w:eastAsia="en-US"/>
    </w:rPr>
  </w:style>
  <w:style w:type="paragraph" w:customStyle="1" w:styleId="FormatvorlageFormatvorlageberschrift3BlauSchwarz">
    <w:name w:val="Formatvorlage Formatvorlage Überschrift 3 + Blau + Schwarz"/>
    <w:basedOn w:val="Formatvorlageberschrift3Blau"/>
    <w:rsid w:val="003840E1"/>
    <w:pPr>
      <w:ind w:left="1701" w:hanging="1701"/>
    </w:pPr>
    <w:rPr>
      <w:color w:val="000000"/>
    </w:rPr>
  </w:style>
  <w:style w:type="paragraph" w:customStyle="1" w:styleId="Formatvorlageberschrift2AutomatischVor0PtNach0Pt">
    <w:name w:val="Formatvorlage Überschrift 2 + Automatisch Vor:  0 Pt. Nach:  0 Pt."/>
    <w:basedOn w:val="Nagwek2"/>
    <w:rsid w:val="003840E1"/>
    <w:pPr>
      <w:keepLines/>
      <w:widowControl/>
      <w:numPr>
        <w:numId w:val="0"/>
      </w:numPr>
      <w:tabs>
        <w:tab w:val="num" w:pos="1440"/>
      </w:tabs>
      <w:spacing w:before="40" w:after="40"/>
      <w:ind w:left="1440" w:hanging="1440"/>
      <w:jc w:val="left"/>
    </w:pPr>
    <w:rPr>
      <w:szCs w:val="20"/>
      <w:lang w:val="en-GB" w:eastAsia="en-US"/>
    </w:rPr>
  </w:style>
  <w:style w:type="paragraph" w:customStyle="1" w:styleId="TableHeading">
    <w:name w:val="Table Heading"/>
    <w:aliases w:val="TH"/>
    <w:basedOn w:val="Normalny"/>
    <w:next w:val="Tekstpodstawowy"/>
    <w:link w:val="TableHeadingChar"/>
    <w:rsid w:val="003840E1"/>
    <w:pPr>
      <w:keepNext/>
      <w:keepLines/>
      <w:widowControl w:val="0"/>
      <w:suppressAutoHyphens/>
      <w:spacing w:after="240" w:line="240" w:lineRule="exact"/>
      <w:ind w:left="2268" w:hanging="2268"/>
    </w:pPr>
    <w:rPr>
      <w:rFonts w:ascii="Arial" w:hAnsi="Arial" w:cs="Arial"/>
      <w:b/>
      <w:bCs/>
      <w:spacing w:val="-5"/>
      <w:kern w:val="22"/>
      <w:sz w:val="20"/>
      <w:szCs w:val="24"/>
      <w:lang w:val="en-GB" w:eastAsia="en-US"/>
    </w:rPr>
  </w:style>
  <w:style w:type="character" w:customStyle="1" w:styleId="TableHeadingChar">
    <w:name w:val="Table Heading Char"/>
    <w:aliases w:val="TH Char"/>
    <w:link w:val="TableHeading"/>
    <w:rsid w:val="003840E1"/>
    <w:rPr>
      <w:rFonts w:ascii="Arial" w:hAnsi="Arial" w:cs="Arial"/>
      <w:b/>
      <w:bCs/>
      <w:spacing w:val="-5"/>
      <w:kern w:val="22"/>
      <w:szCs w:val="24"/>
      <w:lang w:val="en-GB" w:eastAsia="en-US"/>
    </w:rPr>
  </w:style>
  <w:style w:type="paragraph" w:customStyle="1" w:styleId="TableText10ptleft">
    <w:name w:val="Table Text 10pt left"/>
    <w:basedOn w:val="TableText10pt"/>
    <w:rsid w:val="003840E1"/>
    <w:pPr>
      <w:tabs>
        <w:tab w:val="clear" w:pos="720"/>
      </w:tabs>
      <w:overflowPunct/>
      <w:autoSpaceDE/>
      <w:autoSpaceDN/>
      <w:adjustRightInd/>
      <w:spacing w:before="40" w:after="40"/>
      <w:textAlignment w:val="auto"/>
    </w:pPr>
    <w:rPr>
      <w:szCs w:val="24"/>
      <w:lang w:eastAsia="en-GB"/>
    </w:rPr>
  </w:style>
  <w:style w:type="paragraph" w:customStyle="1" w:styleId="TableHeader10ptleft">
    <w:name w:val="Table Header 10pt left"/>
    <w:basedOn w:val="Normalny"/>
    <w:rsid w:val="003840E1"/>
    <w:pPr>
      <w:spacing w:before="40" w:after="40"/>
    </w:pPr>
    <w:rPr>
      <w:b/>
      <w:sz w:val="20"/>
      <w:szCs w:val="24"/>
      <w:lang w:val="en-GB" w:eastAsia="en-GB"/>
    </w:rPr>
  </w:style>
  <w:style w:type="paragraph" w:customStyle="1" w:styleId="TableHeader9ptleft">
    <w:name w:val="Table Header 9pt left"/>
    <w:basedOn w:val="TableHeader9pt"/>
    <w:rsid w:val="003840E1"/>
    <w:pPr>
      <w:keepLines/>
      <w:tabs>
        <w:tab w:val="clear" w:pos="720"/>
      </w:tabs>
      <w:jc w:val="left"/>
    </w:pPr>
    <w:rPr>
      <w:lang w:eastAsia="en-GB"/>
    </w:rPr>
  </w:style>
  <w:style w:type="character" w:customStyle="1" w:styleId="Subscript">
    <w:name w:val="Subscript"/>
    <w:rsid w:val="003840E1"/>
    <w:rPr>
      <w:vertAlign w:val="subscript"/>
    </w:rPr>
  </w:style>
  <w:style w:type="paragraph" w:customStyle="1" w:styleId="Tabellenkopf">
    <w:name w:val="Tabellenkopf"/>
    <w:basedOn w:val="Normalny"/>
    <w:link w:val="TabellenkopfZchn"/>
    <w:rsid w:val="003840E1"/>
    <w:pPr>
      <w:keepNext/>
      <w:keepLines/>
      <w:widowControl w:val="0"/>
      <w:spacing w:before="20" w:after="20"/>
      <w:jc w:val="center"/>
    </w:pPr>
    <w:rPr>
      <w:rFonts w:ascii="Arial" w:hAnsi="Arial"/>
      <w:b/>
      <w:snapToGrid w:val="0"/>
      <w:sz w:val="20"/>
      <w:szCs w:val="20"/>
      <w:lang w:val="en-GB"/>
    </w:rPr>
  </w:style>
  <w:style w:type="character" w:customStyle="1" w:styleId="TabellenkopfZchn">
    <w:name w:val="Tabellenkopf Zchn"/>
    <w:link w:val="Tabellenkopf"/>
    <w:rsid w:val="003840E1"/>
    <w:rPr>
      <w:rFonts w:ascii="Arial" w:hAnsi="Arial"/>
      <w:b/>
      <w:snapToGrid w:val="0"/>
      <w:lang w:val="en-GB"/>
    </w:rPr>
  </w:style>
  <w:style w:type="character" w:customStyle="1" w:styleId="FunotennummerZchn">
    <w:name w:val="Fußnotennummer Zchn"/>
    <w:link w:val="Funotennummer"/>
    <w:locked/>
    <w:rsid w:val="003840E1"/>
    <w:rPr>
      <w:rFonts w:ascii="Arial" w:hAnsi="Arial"/>
      <w:sz w:val="24"/>
      <w:szCs w:val="24"/>
      <w:vertAlign w:val="superscript"/>
      <w:lang w:val="en-GB"/>
    </w:rPr>
  </w:style>
  <w:style w:type="paragraph" w:customStyle="1" w:styleId="Funotennummer">
    <w:name w:val="Fußnotennummer"/>
    <w:basedOn w:val="Normalny"/>
    <w:next w:val="Funote"/>
    <w:link w:val="FunotennummerZchn"/>
    <w:rsid w:val="003840E1"/>
    <w:pPr>
      <w:spacing w:after="120" w:line="288" w:lineRule="auto"/>
      <w:jc w:val="both"/>
    </w:pPr>
    <w:rPr>
      <w:rFonts w:ascii="Arial" w:hAnsi="Arial"/>
      <w:sz w:val="24"/>
      <w:szCs w:val="24"/>
      <w:vertAlign w:val="superscript"/>
      <w:lang w:val="en-GB"/>
    </w:rPr>
  </w:style>
  <w:style w:type="paragraph" w:customStyle="1" w:styleId="Funote">
    <w:name w:val="Fußnote"/>
    <w:basedOn w:val="Normalny"/>
    <w:link w:val="FunoteZchn"/>
    <w:rsid w:val="003840E1"/>
    <w:pPr>
      <w:spacing w:after="120" w:line="288" w:lineRule="auto"/>
      <w:ind w:left="284"/>
      <w:jc w:val="both"/>
    </w:pPr>
    <w:rPr>
      <w:rFonts w:ascii="Arial" w:hAnsi="Arial"/>
      <w:sz w:val="16"/>
      <w:szCs w:val="16"/>
      <w:lang w:val="en-GB"/>
    </w:rPr>
  </w:style>
  <w:style w:type="character" w:customStyle="1" w:styleId="FunoteZchn">
    <w:name w:val="Fußnote Zchn"/>
    <w:link w:val="Funote"/>
    <w:locked/>
    <w:rsid w:val="003840E1"/>
    <w:rPr>
      <w:rFonts w:ascii="Arial" w:hAnsi="Arial"/>
      <w:sz w:val="16"/>
      <w:szCs w:val="16"/>
      <w:lang w:val="en-GB"/>
    </w:rPr>
  </w:style>
  <w:style w:type="paragraph" w:customStyle="1" w:styleId="berschriftBericht">
    <w:name w:val="Überschrift Bericht"/>
    <w:basedOn w:val="Normalny"/>
    <w:next w:val="Normalny"/>
    <w:autoRedefine/>
    <w:rsid w:val="003840E1"/>
    <w:pPr>
      <w:spacing w:after="120" w:line="288" w:lineRule="auto"/>
      <w:jc w:val="center"/>
    </w:pPr>
    <w:rPr>
      <w:rFonts w:ascii="Arial" w:hAnsi="Arial"/>
      <w:b/>
      <w:sz w:val="36"/>
      <w:szCs w:val="24"/>
      <w:lang w:val="en-GB"/>
    </w:rPr>
  </w:style>
  <w:style w:type="paragraph" w:customStyle="1" w:styleId="StandardFett">
    <w:name w:val="Standard Fett"/>
    <w:basedOn w:val="Normalny"/>
    <w:next w:val="Normalny"/>
    <w:rsid w:val="003840E1"/>
    <w:pPr>
      <w:spacing w:after="120" w:line="288" w:lineRule="auto"/>
      <w:jc w:val="both"/>
    </w:pPr>
    <w:rPr>
      <w:rFonts w:ascii="Arial" w:hAnsi="Arial"/>
      <w:b/>
      <w:szCs w:val="24"/>
      <w:lang w:val="en-GB"/>
    </w:rPr>
  </w:style>
  <w:style w:type="paragraph" w:customStyle="1" w:styleId="Standard12pt">
    <w:name w:val="Standard 12pt"/>
    <w:basedOn w:val="Normalny"/>
    <w:next w:val="Normalny"/>
    <w:link w:val="Standard12ptZchn"/>
    <w:rsid w:val="003840E1"/>
    <w:pPr>
      <w:spacing w:after="120" w:line="288" w:lineRule="auto"/>
      <w:jc w:val="both"/>
    </w:pPr>
    <w:rPr>
      <w:rFonts w:ascii="Arial" w:hAnsi="Arial"/>
      <w:sz w:val="24"/>
      <w:szCs w:val="24"/>
      <w:lang w:val="en-GB"/>
    </w:rPr>
  </w:style>
  <w:style w:type="character" w:customStyle="1" w:styleId="Standard12ptZchn">
    <w:name w:val="Standard 12pt Zchn"/>
    <w:link w:val="Standard12pt"/>
    <w:rsid w:val="003840E1"/>
    <w:rPr>
      <w:rFonts w:ascii="Arial" w:hAnsi="Arial"/>
      <w:sz w:val="24"/>
      <w:szCs w:val="24"/>
      <w:lang w:val="en-GB"/>
    </w:rPr>
  </w:style>
  <w:style w:type="paragraph" w:customStyle="1" w:styleId="Berichtdatum">
    <w:name w:val="Berichtdatum"/>
    <w:basedOn w:val="Normalny"/>
    <w:next w:val="Normalny"/>
    <w:rsid w:val="003840E1"/>
    <w:pPr>
      <w:spacing w:after="120" w:line="288" w:lineRule="auto"/>
      <w:jc w:val="center"/>
    </w:pPr>
    <w:rPr>
      <w:rFonts w:ascii="Arial" w:hAnsi="Arial"/>
      <w:b/>
      <w:szCs w:val="24"/>
      <w:lang w:val="en-GB"/>
    </w:rPr>
  </w:style>
  <w:style w:type="paragraph" w:customStyle="1" w:styleId="Tabellenberschriftunnummeriert">
    <w:name w:val="Tabellenüberschrift unnummeriert"/>
    <w:basedOn w:val="Normalny"/>
    <w:next w:val="Normalny"/>
    <w:rsid w:val="003840E1"/>
    <w:pPr>
      <w:tabs>
        <w:tab w:val="left" w:pos="0"/>
      </w:tabs>
      <w:overflowPunct w:val="0"/>
      <w:autoSpaceDE w:val="0"/>
      <w:autoSpaceDN w:val="0"/>
      <w:adjustRightInd w:val="0"/>
      <w:spacing w:after="120" w:line="288" w:lineRule="auto"/>
      <w:ind w:left="1418" w:hanging="1418"/>
      <w:textAlignment w:val="baseline"/>
    </w:pPr>
    <w:rPr>
      <w:rFonts w:ascii="Arial" w:hAnsi="Arial"/>
      <w:b/>
      <w:bCs/>
      <w:szCs w:val="20"/>
      <w:lang w:val="en-GB" w:eastAsia="en-US"/>
    </w:rPr>
  </w:style>
  <w:style w:type="paragraph" w:customStyle="1" w:styleId="berschrift0">
    <w:name w:val="Überschrift 0"/>
    <w:basedOn w:val="Normalny"/>
    <w:next w:val="Normalny"/>
    <w:link w:val="berschrift0Zchn"/>
    <w:rsid w:val="003840E1"/>
    <w:pPr>
      <w:spacing w:before="240" w:after="360" w:line="288" w:lineRule="auto"/>
      <w:jc w:val="both"/>
    </w:pPr>
    <w:rPr>
      <w:rFonts w:ascii="Arial" w:hAnsi="Arial"/>
      <w:b/>
      <w:sz w:val="32"/>
      <w:szCs w:val="24"/>
      <w:lang w:val="en-GB"/>
    </w:rPr>
  </w:style>
  <w:style w:type="character" w:customStyle="1" w:styleId="berschrift0Zchn">
    <w:name w:val="Überschrift 0 Zchn"/>
    <w:link w:val="berschrift0"/>
    <w:rsid w:val="003840E1"/>
    <w:rPr>
      <w:rFonts w:ascii="Arial" w:hAnsi="Arial"/>
      <w:b/>
      <w:sz w:val="32"/>
      <w:szCs w:val="24"/>
      <w:lang w:val="en-GB"/>
    </w:rPr>
  </w:style>
  <w:style w:type="paragraph" w:customStyle="1" w:styleId="Spaltenberschriftzentriert">
    <w:name w:val="Spaltenüberschrift zentriert"/>
    <w:basedOn w:val="Normalny"/>
    <w:next w:val="Normalny"/>
    <w:autoRedefine/>
    <w:rsid w:val="003840E1"/>
    <w:pPr>
      <w:keepNext/>
      <w:keepLines/>
      <w:spacing w:before="40" w:after="40" w:line="288" w:lineRule="auto"/>
      <w:jc w:val="center"/>
    </w:pPr>
    <w:rPr>
      <w:rFonts w:ascii="Arial Fett" w:hAnsi="Arial Fett" w:cs="Arial"/>
      <w:b/>
      <w:sz w:val="20"/>
      <w:szCs w:val="20"/>
      <w:lang w:val="de-DE"/>
    </w:rPr>
  </w:style>
  <w:style w:type="paragraph" w:customStyle="1" w:styleId="Spaltenberschriftlinksbndig">
    <w:name w:val="Spaltenüberschrift linksbündig"/>
    <w:basedOn w:val="Normalny"/>
    <w:next w:val="Normalny"/>
    <w:rsid w:val="003840E1"/>
    <w:pPr>
      <w:spacing w:before="40" w:after="40" w:line="288" w:lineRule="auto"/>
    </w:pPr>
    <w:rPr>
      <w:rFonts w:ascii="Arial" w:hAnsi="Arial"/>
      <w:b/>
      <w:sz w:val="20"/>
      <w:szCs w:val="20"/>
      <w:lang w:val="en-GB"/>
    </w:rPr>
  </w:style>
  <w:style w:type="paragraph" w:customStyle="1" w:styleId="Tabelleninhaltrechts">
    <w:name w:val="Tabelleninhalt rechts"/>
    <w:basedOn w:val="Normalny"/>
    <w:next w:val="Normalny"/>
    <w:rsid w:val="003840E1"/>
    <w:pPr>
      <w:spacing w:before="40" w:after="40" w:line="288" w:lineRule="auto"/>
      <w:jc w:val="right"/>
    </w:pPr>
    <w:rPr>
      <w:rFonts w:ascii="Arial" w:hAnsi="Arial"/>
      <w:b/>
      <w:sz w:val="20"/>
      <w:szCs w:val="20"/>
      <w:lang w:val="en-GB"/>
    </w:rPr>
  </w:style>
  <w:style w:type="paragraph" w:customStyle="1" w:styleId="Output-Dateien">
    <w:name w:val="Output-Dateien"/>
    <w:basedOn w:val="Normalny"/>
    <w:next w:val="Normalny"/>
    <w:rsid w:val="003840E1"/>
    <w:pPr>
      <w:autoSpaceDE w:val="0"/>
      <w:autoSpaceDN w:val="0"/>
      <w:adjustRightInd w:val="0"/>
      <w:spacing w:after="120" w:line="288" w:lineRule="auto"/>
    </w:pPr>
    <w:rPr>
      <w:rFonts w:ascii="Courier" w:hAnsi="Courier" w:cs="System"/>
      <w:bCs/>
      <w:sz w:val="18"/>
      <w:szCs w:val="16"/>
      <w:lang w:val="en-GB"/>
    </w:rPr>
  </w:style>
  <w:style w:type="paragraph" w:customStyle="1" w:styleId="Bildunterschrift">
    <w:name w:val="Bildunterschrift"/>
    <w:basedOn w:val="Normalny"/>
    <w:rsid w:val="003840E1"/>
    <w:pPr>
      <w:widowControl w:val="0"/>
      <w:tabs>
        <w:tab w:val="left" w:pos="1620"/>
        <w:tab w:val="left" w:pos="1980"/>
      </w:tabs>
      <w:spacing w:before="120" w:after="120" w:line="288" w:lineRule="auto"/>
      <w:ind w:left="1622" w:right="74" w:hanging="1622"/>
      <w:jc w:val="both"/>
    </w:pPr>
    <w:rPr>
      <w:rFonts w:ascii="Arial" w:hAnsi="Arial" w:cs="Arial"/>
      <w:b/>
      <w:bCs/>
      <w:szCs w:val="24"/>
      <w:lang w:val="en-GB" w:eastAsia="en-US"/>
    </w:rPr>
  </w:style>
  <w:style w:type="paragraph" w:customStyle="1" w:styleId="GleichungBeschriftung">
    <w:name w:val="Gleichung Beschriftung"/>
    <w:basedOn w:val="Normalny"/>
    <w:autoRedefine/>
    <w:rsid w:val="003840E1"/>
    <w:pPr>
      <w:spacing w:after="120" w:line="288" w:lineRule="auto"/>
      <w:ind w:left="709" w:firstLine="709"/>
      <w:jc w:val="both"/>
    </w:pPr>
    <w:rPr>
      <w:rFonts w:ascii="Arial" w:hAnsi="Arial"/>
      <w:sz w:val="20"/>
      <w:szCs w:val="24"/>
      <w:lang w:val="en-GB"/>
    </w:rPr>
  </w:style>
  <w:style w:type="paragraph" w:customStyle="1" w:styleId="Tabelleninhaltzentriert">
    <w:name w:val="Tabelleninhalt zentriert"/>
    <w:basedOn w:val="Tabelleninhaltlinksbndig"/>
    <w:rsid w:val="003840E1"/>
    <w:pPr>
      <w:jc w:val="center"/>
    </w:pPr>
  </w:style>
  <w:style w:type="paragraph" w:customStyle="1" w:styleId="Tabelleninhaltlinksbndig">
    <w:name w:val="Tabelleninhalt linksbündig"/>
    <w:basedOn w:val="Normalny"/>
    <w:rsid w:val="003840E1"/>
    <w:pPr>
      <w:spacing w:before="40" w:after="40" w:line="288" w:lineRule="auto"/>
    </w:pPr>
    <w:rPr>
      <w:rFonts w:ascii="Arial" w:hAnsi="Arial"/>
      <w:sz w:val="20"/>
      <w:szCs w:val="20"/>
      <w:lang w:val="en-GB"/>
    </w:rPr>
  </w:style>
  <w:style w:type="paragraph" w:customStyle="1" w:styleId="BeschriftungTitelblatt">
    <w:name w:val="Beschriftung Titelblatt"/>
    <w:basedOn w:val="Normalny"/>
    <w:link w:val="BeschriftungTitelblattZchn"/>
    <w:rsid w:val="003840E1"/>
    <w:pPr>
      <w:spacing w:after="120" w:line="288" w:lineRule="auto"/>
      <w:jc w:val="center"/>
    </w:pPr>
    <w:rPr>
      <w:rFonts w:ascii="Arial" w:hAnsi="Arial"/>
      <w:b/>
      <w:sz w:val="24"/>
      <w:szCs w:val="24"/>
      <w:lang w:val="en-GB"/>
    </w:rPr>
  </w:style>
  <w:style w:type="character" w:customStyle="1" w:styleId="BeschriftungTitelblattZchn">
    <w:name w:val="Beschriftung Titelblatt Zchn"/>
    <w:link w:val="BeschriftungTitelblatt"/>
    <w:locked/>
    <w:rsid w:val="003840E1"/>
    <w:rPr>
      <w:rFonts w:ascii="Arial" w:hAnsi="Arial"/>
      <w:b/>
      <w:sz w:val="24"/>
      <w:szCs w:val="24"/>
      <w:lang w:val="en-GB"/>
    </w:rPr>
  </w:style>
  <w:style w:type="paragraph" w:customStyle="1" w:styleId="berschriftunnumm">
    <w:name w:val="Überschrift unnumm."/>
    <w:aliases w:val="zentriert"/>
    <w:basedOn w:val="Normalny"/>
    <w:rsid w:val="003840E1"/>
    <w:pPr>
      <w:overflowPunct w:val="0"/>
      <w:autoSpaceDE w:val="0"/>
      <w:autoSpaceDN w:val="0"/>
      <w:adjustRightInd w:val="0"/>
      <w:spacing w:before="240" w:after="200" w:line="288" w:lineRule="auto"/>
      <w:jc w:val="center"/>
      <w:textAlignment w:val="baseline"/>
    </w:pPr>
    <w:rPr>
      <w:rFonts w:ascii="Arial" w:hAnsi="Arial"/>
      <w:b/>
      <w:bCs/>
      <w:sz w:val="28"/>
      <w:szCs w:val="20"/>
      <w:lang w:val="en-GB" w:eastAsia="en-US"/>
    </w:rPr>
  </w:style>
  <w:style w:type="character" w:customStyle="1" w:styleId="berschrift">
    <w:name w:val="Überschrift"/>
    <w:aliases w:val="unnumm. links"/>
    <w:rsid w:val="003840E1"/>
    <w:rPr>
      <w:rFonts w:cs="Times New Roman"/>
      <w:b/>
      <w:bCs/>
      <w:sz w:val="28"/>
    </w:rPr>
  </w:style>
  <w:style w:type="paragraph" w:customStyle="1" w:styleId="Berichtnummer">
    <w:name w:val="Berichtnummer"/>
    <w:basedOn w:val="BeschriftungTitelblatt"/>
    <w:next w:val="BeschriftungTitelblatt"/>
    <w:rsid w:val="003840E1"/>
  </w:style>
  <w:style w:type="paragraph" w:customStyle="1" w:styleId="Tabellenberschriftnummeriert">
    <w:name w:val="Tabellenüberschrift nummeriert"/>
    <w:basedOn w:val="Normalny"/>
    <w:next w:val="Normalny"/>
    <w:link w:val="TabellenberschriftnummeriertZchn"/>
    <w:rsid w:val="003840E1"/>
    <w:pPr>
      <w:widowControl w:val="0"/>
      <w:tabs>
        <w:tab w:val="left" w:pos="1620"/>
        <w:tab w:val="left" w:pos="1980"/>
      </w:tabs>
      <w:spacing w:after="120" w:line="288" w:lineRule="auto"/>
      <w:ind w:left="1620" w:right="74" w:hanging="1620"/>
      <w:jc w:val="both"/>
    </w:pPr>
    <w:rPr>
      <w:rFonts w:ascii="Arial" w:hAnsi="Arial" w:cs="Arial"/>
      <w:b/>
      <w:bCs/>
      <w:sz w:val="24"/>
      <w:szCs w:val="24"/>
      <w:lang w:val="en-GB" w:eastAsia="en-US"/>
    </w:rPr>
  </w:style>
  <w:style w:type="character" w:customStyle="1" w:styleId="TabellenberschriftnummeriertZchn">
    <w:name w:val="Tabellenüberschrift nummeriert Zchn"/>
    <w:link w:val="Tabellenberschriftnummeriert"/>
    <w:locked/>
    <w:rsid w:val="003840E1"/>
    <w:rPr>
      <w:rFonts w:ascii="Arial" w:hAnsi="Arial" w:cs="Arial"/>
      <w:b/>
      <w:bCs/>
      <w:sz w:val="24"/>
      <w:szCs w:val="24"/>
      <w:lang w:val="en-GB" w:eastAsia="en-US"/>
    </w:rPr>
  </w:style>
  <w:style w:type="paragraph" w:customStyle="1" w:styleId="CDLayoutTextArial11ptBlockLinks0cmHngend71">
    <w:name w:val="CDLayoutText + Arial 11 pt Block Links:  0 cm Hängend:  7...1"/>
    <w:basedOn w:val="Normalny"/>
    <w:autoRedefine/>
    <w:rsid w:val="003840E1"/>
    <w:pPr>
      <w:tabs>
        <w:tab w:val="left" w:pos="3119"/>
      </w:tabs>
      <w:overflowPunct w:val="0"/>
      <w:autoSpaceDE w:val="0"/>
      <w:autoSpaceDN w:val="0"/>
      <w:adjustRightInd w:val="0"/>
      <w:spacing w:after="120" w:line="288" w:lineRule="auto"/>
      <w:ind w:left="3119" w:right="6" w:hanging="3119"/>
      <w:jc w:val="both"/>
      <w:textAlignment w:val="baseline"/>
    </w:pPr>
    <w:rPr>
      <w:rFonts w:ascii="Arial" w:hAnsi="Arial"/>
      <w:szCs w:val="20"/>
      <w:lang w:val="en-GB" w:eastAsia="en-US"/>
    </w:rPr>
  </w:style>
  <w:style w:type="paragraph" w:customStyle="1" w:styleId="Aufgezhlt">
    <w:name w:val="Aufgezählt"/>
    <w:basedOn w:val="Normalny"/>
    <w:rsid w:val="003840E1"/>
    <w:pPr>
      <w:tabs>
        <w:tab w:val="num" w:pos="720"/>
      </w:tabs>
      <w:spacing w:after="120" w:line="288" w:lineRule="auto"/>
      <w:ind w:left="720" w:hanging="360"/>
      <w:jc w:val="both"/>
    </w:pPr>
    <w:rPr>
      <w:rFonts w:ascii="Arial" w:hAnsi="Arial"/>
      <w:szCs w:val="20"/>
      <w:lang w:val="en-GB"/>
    </w:rPr>
  </w:style>
  <w:style w:type="character" w:customStyle="1" w:styleId="Standard10pt">
    <w:name w:val="Standard 10 pt"/>
    <w:rsid w:val="003840E1"/>
    <w:rPr>
      <w:rFonts w:ascii="Arial" w:hAnsi="Arial" w:cs="Times New Roman"/>
      <w:sz w:val="20"/>
    </w:rPr>
  </w:style>
  <w:style w:type="paragraph" w:customStyle="1" w:styleId="Document1">
    <w:name w:val="Document 1"/>
    <w:rsid w:val="003840E1"/>
    <w:pPr>
      <w:keepNext/>
      <w:keepLines/>
      <w:tabs>
        <w:tab w:val="left" w:pos="-720"/>
      </w:tabs>
      <w:suppressAutoHyphens/>
    </w:pPr>
    <w:rPr>
      <w:rFonts w:ascii="Courier" w:hAnsi="Courier"/>
      <w:sz w:val="24"/>
      <w:lang w:val="en-US"/>
    </w:rPr>
  </w:style>
  <w:style w:type="paragraph" w:customStyle="1" w:styleId="LoEcells">
    <w:name w:val="_LoE_cells"/>
    <w:basedOn w:val="Normalny"/>
    <w:rsid w:val="003840E1"/>
    <w:pPr>
      <w:numPr>
        <w:ilvl w:val="12"/>
      </w:numPr>
      <w:tabs>
        <w:tab w:val="left" w:pos="997"/>
        <w:tab w:val="right" w:pos="4392"/>
      </w:tabs>
      <w:spacing w:before="60" w:after="60" w:line="240" w:lineRule="atLeast"/>
    </w:pPr>
    <w:rPr>
      <w:rFonts w:ascii="Arial" w:hAnsi="Arial"/>
      <w:sz w:val="20"/>
      <w:szCs w:val="20"/>
      <w:lang w:eastAsia="en-US"/>
    </w:rPr>
  </w:style>
  <w:style w:type="paragraph" w:customStyle="1" w:styleId="TxBrt3">
    <w:name w:val="TxBr_t3"/>
    <w:basedOn w:val="Normalny"/>
    <w:rsid w:val="003840E1"/>
    <w:pPr>
      <w:spacing w:line="266" w:lineRule="atLeast"/>
    </w:pPr>
    <w:rPr>
      <w:sz w:val="24"/>
      <w:szCs w:val="20"/>
      <w:lang w:eastAsia="en-US"/>
    </w:rPr>
  </w:style>
  <w:style w:type="paragraph" w:customStyle="1" w:styleId="TxBrt4">
    <w:name w:val="TxBr_t4"/>
    <w:basedOn w:val="Normalny"/>
    <w:rsid w:val="003840E1"/>
    <w:pPr>
      <w:spacing w:line="240" w:lineRule="atLeast"/>
    </w:pPr>
    <w:rPr>
      <w:sz w:val="24"/>
      <w:szCs w:val="20"/>
      <w:lang w:eastAsia="en-US"/>
    </w:rPr>
  </w:style>
  <w:style w:type="character" w:customStyle="1" w:styleId="DefaultParagraphFo">
    <w:name w:val="Default Paragraph Fo"/>
    <w:rsid w:val="003840E1"/>
    <w:rPr>
      <w:rFonts w:cs="Times New Roman"/>
    </w:rPr>
  </w:style>
  <w:style w:type="paragraph" w:customStyle="1" w:styleId="Section">
    <w:name w:val="Section"/>
    <w:rsid w:val="003840E1"/>
    <w:pPr>
      <w:tabs>
        <w:tab w:val="left" w:pos="-720"/>
      </w:tabs>
      <w:suppressAutoHyphens/>
    </w:pPr>
    <w:rPr>
      <w:rFonts w:ascii="Courier" w:hAnsi="Courier"/>
      <w:sz w:val="24"/>
      <w:lang w:val="en-GB"/>
    </w:rPr>
  </w:style>
  <w:style w:type="paragraph" w:customStyle="1" w:styleId="Ref">
    <w:name w:val="Ref"/>
    <w:rsid w:val="003840E1"/>
    <w:pPr>
      <w:tabs>
        <w:tab w:val="left" w:pos="-720"/>
      </w:tabs>
      <w:suppressAutoHyphens/>
      <w:jc w:val="right"/>
    </w:pPr>
    <w:rPr>
      <w:rFonts w:ascii="Courier" w:hAnsi="Courier"/>
      <w:sz w:val="24"/>
      <w:lang w:val="en-GB"/>
    </w:rPr>
  </w:style>
  <w:style w:type="paragraph" w:customStyle="1" w:styleId="Note">
    <w:name w:val="Note"/>
    <w:rsid w:val="003840E1"/>
    <w:pPr>
      <w:tabs>
        <w:tab w:val="left" w:pos="-720"/>
      </w:tabs>
      <w:suppressAutoHyphens/>
    </w:pPr>
    <w:rPr>
      <w:rFonts w:ascii="Courier" w:hAnsi="Courier"/>
      <w:color w:val="800000"/>
      <w:sz w:val="24"/>
      <w:lang w:val="en-GB"/>
    </w:rPr>
  </w:style>
  <w:style w:type="paragraph" w:customStyle="1" w:styleId="notes">
    <w:name w:val="notes"/>
    <w:rsid w:val="003840E1"/>
    <w:pPr>
      <w:tabs>
        <w:tab w:val="left" w:pos="-720"/>
      </w:tabs>
      <w:suppressAutoHyphens/>
    </w:pPr>
    <w:rPr>
      <w:rFonts w:ascii="Courier" w:hAnsi="Courier"/>
      <w:color w:val="800000"/>
      <w:sz w:val="24"/>
      <w:lang w:val="en-GB"/>
    </w:rPr>
  </w:style>
  <w:style w:type="paragraph" w:customStyle="1" w:styleId="Normal1">
    <w:name w:val="Normal1"/>
    <w:rsid w:val="003840E1"/>
    <w:pPr>
      <w:tabs>
        <w:tab w:val="left" w:pos="-720"/>
      </w:tabs>
      <w:suppressAutoHyphens/>
    </w:pPr>
    <w:rPr>
      <w:rFonts w:ascii="Courier" w:hAnsi="Courier"/>
      <w:sz w:val="24"/>
      <w:lang w:val="en-GB"/>
    </w:rPr>
  </w:style>
  <w:style w:type="paragraph" w:customStyle="1" w:styleId="optab">
    <w:name w:val="optab"/>
    <w:rsid w:val="003840E1"/>
    <w:pPr>
      <w:tabs>
        <w:tab w:val="left" w:pos="288"/>
        <w:tab w:val="center" w:pos="2268"/>
        <w:tab w:val="center" w:pos="4248"/>
        <w:tab w:val="center" w:pos="5958"/>
        <w:tab w:val="center" w:pos="7668"/>
        <w:tab w:val="left" w:pos="8208"/>
      </w:tabs>
      <w:suppressAutoHyphens/>
    </w:pPr>
    <w:rPr>
      <w:rFonts w:ascii="Courier" w:hAnsi="Courier"/>
      <w:sz w:val="24"/>
      <w:lang w:val="en-GB"/>
    </w:rPr>
  </w:style>
  <w:style w:type="character" w:customStyle="1" w:styleId="a">
    <w:name w:val="ý"/>
    <w:rsid w:val="003840E1"/>
    <w:rPr>
      <w:rFonts w:ascii="Courier" w:hAnsi="Courier" w:cs="Times New Roman"/>
      <w:sz w:val="24"/>
      <w:lang w:val="en-US" w:eastAsia="x-none"/>
    </w:rPr>
  </w:style>
  <w:style w:type="paragraph" w:customStyle="1" w:styleId="Kommentartext1">
    <w:name w:val="Kommentartext1"/>
    <w:rsid w:val="003840E1"/>
    <w:pPr>
      <w:tabs>
        <w:tab w:val="left" w:pos="-720"/>
      </w:tabs>
      <w:suppressAutoHyphens/>
    </w:pPr>
    <w:rPr>
      <w:rFonts w:ascii="Book Antiqua" w:hAnsi="Book Antiqua"/>
      <w:lang w:val="en-US"/>
    </w:rPr>
  </w:style>
  <w:style w:type="paragraph" w:customStyle="1" w:styleId="OmniPage3">
    <w:name w:val="OmniPage #3"/>
    <w:rsid w:val="003840E1"/>
    <w:pPr>
      <w:tabs>
        <w:tab w:val="left" w:pos="77"/>
        <w:tab w:val="right" w:pos="9184"/>
      </w:tabs>
      <w:suppressAutoHyphens/>
      <w:jc w:val="both"/>
    </w:pPr>
    <w:rPr>
      <w:rFonts w:ascii="Courier" w:hAnsi="Courier"/>
      <w:spacing w:val="-3"/>
      <w:sz w:val="24"/>
      <w:lang w:val="en-US"/>
    </w:rPr>
  </w:style>
  <w:style w:type="paragraph" w:customStyle="1" w:styleId="LoEcellsChar">
    <w:name w:val="_LoE_cells Char"/>
    <w:basedOn w:val="Normalny"/>
    <w:rsid w:val="003840E1"/>
    <w:pPr>
      <w:numPr>
        <w:ilvl w:val="12"/>
      </w:numPr>
      <w:tabs>
        <w:tab w:val="left" w:pos="997"/>
        <w:tab w:val="right" w:pos="4392"/>
      </w:tabs>
      <w:spacing w:before="60" w:after="60" w:line="240" w:lineRule="atLeast"/>
    </w:pPr>
    <w:rPr>
      <w:sz w:val="20"/>
      <w:szCs w:val="20"/>
      <w:lang w:eastAsia="en-US"/>
    </w:rPr>
  </w:style>
  <w:style w:type="paragraph" w:customStyle="1" w:styleId="Tablecaption">
    <w:name w:val="Table caption"/>
    <w:basedOn w:val="Normalny"/>
    <w:rsid w:val="003840E1"/>
    <w:pPr>
      <w:widowControl w:val="0"/>
      <w:spacing w:before="240" w:after="120"/>
      <w:ind w:left="1134" w:hanging="1134"/>
    </w:pPr>
    <w:rPr>
      <w:rFonts w:ascii="Arial" w:hAnsi="Arial"/>
      <w:color w:val="000000"/>
      <w:sz w:val="24"/>
      <w:szCs w:val="20"/>
      <w:lang w:val="en-GB" w:eastAsia="en-US"/>
    </w:rPr>
  </w:style>
  <w:style w:type="character" w:customStyle="1" w:styleId="TekstprzypisukocowegoZnak">
    <w:name w:val="Tekst przypisu końcowego Znak"/>
    <w:link w:val="Tekstprzypisukocowego"/>
    <w:rsid w:val="003840E1"/>
    <w:rPr>
      <w:lang w:val="en-US"/>
    </w:rPr>
  </w:style>
  <w:style w:type="character" w:styleId="Odwoanieprzypisukocowego">
    <w:name w:val="endnote reference"/>
    <w:rsid w:val="003840E1"/>
    <w:rPr>
      <w:rFonts w:cs="Times New Roman"/>
      <w:vertAlign w:val="superscript"/>
    </w:rPr>
  </w:style>
  <w:style w:type="paragraph" w:customStyle="1" w:styleId="Seite1">
    <w:name w:val="Seite1"/>
    <w:basedOn w:val="Normalny"/>
    <w:rsid w:val="003840E1"/>
    <w:pPr>
      <w:tabs>
        <w:tab w:val="left" w:pos="425"/>
        <w:tab w:val="left" w:pos="1134"/>
        <w:tab w:val="left" w:pos="7655"/>
      </w:tabs>
      <w:overflowPunct w:val="0"/>
      <w:autoSpaceDE w:val="0"/>
      <w:autoSpaceDN w:val="0"/>
      <w:adjustRightInd w:val="0"/>
      <w:spacing w:line="288" w:lineRule="auto"/>
      <w:jc w:val="center"/>
      <w:textAlignment w:val="baseline"/>
    </w:pPr>
    <w:rPr>
      <w:rFonts w:ascii="Arial" w:hAnsi="Arial"/>
      <w:spacing w:val="6"/>
      <w:sz w:val="20"/>
      <w:szCs w:val="20"/>
      <w:lang w:val="de-DE"/>
    </w:rPr>
  </w:style>
  <w:style w:type="paragraph" w:customStyle="1" w:styleId="AAAEFateSTANDARDTEXT">
    <w:name w:val="AAA EFate STANDARD TEXT"/>
    <w:basedOn w:val="Normalny"/>
    <w:next w:val="Normalny"/>
    <w:rsid w:val="003840E1"/>
    <w:pPr>
      <w:spacing w:after="120" w:line="288" w:lineRule="auto"/>
      <w:jc w:val="both"/>
    </w:pPr>
    <w:rPr>
      <w:rFonts w:ascii="Arial" w:hAnsi="Arial"/>
      <w:szCs w:val="24"/>
      <w:lang w:val="en-AU"/>
    </w:rPr>
  </w:style>
  <w:style w:type="paragraph" w:customStyle="1" w:styleId="AppendixL">
    <w:name w:val="Appendix L"/>
    <w:basedOn w:val="Normalny"/>
    <w:rsid w:val="003840E1"/>
    <w:pPr>
      <w:overflowPunct w:val="0"/>
      <w:autoSpaceDE w:val="0"/>
      <w:autoSpaceDN w:val="0"/>
      <w:adjustRightInd w:val="0"/>
      <w:spacing w:before="240" w:after="200"/>
      <w:ind w:left="2160" w:hanging="2160"/>
      <w:textAlignment w:val="baseline"/>
    </w:pPr>
    <w:rPr>
      <w:rFonts w:ascii="Arial" w:hAnsi="Arial"/>
      <w:b/>
      <w:sz w:val="24"/>
      <w:szCs w:val="20"/>
      <w:lang w:val="en-GB" w:eastAsia="en-US"/>
    </w:rPr>
  </w:style>
  <w:style w:type="character" w:customStyle="1" w:styleId="Superscript">
    <w:name w:val="Superscript"/>
    <w:rsid w:val="003840E1"/>
    <w:rPr>
      <w:vertAlign w:val="superscript"/>
    </w:rPr>
  </w:style>
  <w:style w:type="paragraph" w:customStyle="1" w:styleId="RefList">
    <w:name w:val="RefList"/>
    <w:basedOn w:val="Tekstpodstawowy"/>
    <w:autoRedefine/>
    <w:rsid w:val="003840E1"/>
    <w:pPr>
      <w:tabs>
        <w:tab w:val="left" w:pos="0"/>
      </w:tabs>
      <w:overflowPunct w:val="0"/>
      <w:autoSpaceDE w:val="0"/>
      <w:autoSpaceDN w:val="0"/>
      <w:adjustRightInd w:val="0"/>
      <w:spacing w:before="60"/>
      <w:ind w:left="1920" w:hanging="491"/>
      <w:textAlignment w:val="baseline"/>
    </w:pPr>
    <w:rPr>
      <w:sz w:val="24"/>
      <w:szCs w:val="20"/>
      <w:lang w:val="en-GB" w:eastAsia="en-US"/>
    </w:rPr>
  </w:style>
  <w:style w:type="paragraph" w:customStyle="1" w:styleId="Tabellentitel">
    <w:name w:val="Tabellentitel"/>
    <w:basedOn w:val="Normalny"/>
    <w:next w:val="Normalny"/>
    <w:link w:val="TabellentitelZchn1"/>
    <w:rsid w:val="003840E1"/>
    <w:pPr>
      <w:keepNext/>
      <w:keepLines/>
      <w:tabs>
        <w:tab w:val="left" w:pos="1134"/>
      </w:tabs>
      <w:spacing w:after="120"/>
      <w:ind w:left="1134" w:hanging="1134"/>
      <w:jc w:val="both"/>
    </w:pPr>
    <w:rPr>
      <w:rFonts w:ascii="Arial" w:hAnsi="Arial"/>
      <w:b/>
      <w:szCs w:val="20"/>
      <w:lang w:val="en-GB"/>
    </w:rPr>
  </w:style>
  <w:style w:type="character" w:customStyle="1" w:styleId="TabellentitelZchn1">
    <w:name w:val="Tabellentitel Zchn1"/>
    <w:link w:val="Tabellentitel"/>
    <w:rsid w:val="003840E1"/>
    <w:rPr>
      <w:rFonts w:ascii="Arial" w:hAnsi="Arial"/>
      <w:b/>
      <w:sz w:val="22"/>
      <w:lang w:val="en-GB"/>
    </w:rPr>
  </w:style>
  <w:style w:type="paragraph" w:customStyle="1" w:styleId="Tabellentext">
    <w:name w:val="Tabellentext"/>
    <w:basedOn w:val="Normalny"/>
    <w:link w:val="TabellentextZchn"/>
    <w:rsid w:val="003840E1"/>
    <w:pPr>
      <w:keepNext/>
      <w:keepLines/>
      <w:spacing w:before="20" w:after="20"/>
      <w:jc w:val="center"/>
    </w:pPr>
    <w:rPr>
      <w:rFonts w:ascii="Arial" w:hAnsi="Arial"/>
      <w:sz w:val="20"/>
      <w:szCs w:val="24"/>
      <w:lang w:val="en-GB"/>
    </w:rPr>
  </w:style>
  <w:style w:type="character" w:customStyle="1" w:styleId="TabellentextZchn">
    <w:name w:val="Tabellentext Zchn"/>
    <w:link w:val="Tabellentext"/>
    <w:rsid w:val="003840E1"/>
    <w:rPr>
      <w:rFonts w:ascii="Arial" w:hAnsi="Arial"/>
      <w:szCs w:val="24"/>
      <w:lang w:val="en-GB"/>
    </w:rPr>
  </w:style>
  <w:style w:type="paragraph" w:customStyle="1" w:styleId="Tabellenfunote">
    <w:name w:val="Tabellenfußnote"/>
    <w:basedOn w:val="Tabellentext"/>
    <w:link w:val="TabellenfunoteZchn"/>
    <w:rsid w:val="003840E1"/>
    <w:pPr>
      <w:jc w:val="left"/>
    </w:pPr>
    <w:rPr>
      <w:sz w:val="16"/>
      <w:szCs w:val="20"/>
    </w:rPr>
  </w:style>
  <w:style w:type="character" w:customStyle="1" w:styleId="TabellenfunoteZchn">
    <w:name w:val="Tabellenfußnote Zchn"/>
    <w:link w:val="Tabellenfunote"/>
    <w:rsid w:val="003840E1"/>
    <w:rPr>
      <w:rFonts w:ascii="Arial" w:hAnsi="Arial"/>
      <w:sz w:val="16"/>
      <w:lang w:val="en-GB"/>
    </w:rPr>
  </w:style>
  <w:style w:type="paragraph" w:customStyle="1" w:styleId="rjtabletext2">
    <w:name w:val="rjtabletext2"/>
    <w:basedOn w:val="Normalny"/>
    <w:rsid w:val="003840E1"/>
    <w:pPr>
      <w:keepNext/>
      <w:overflowPunct w:val="0"/>
      <w:autoSpaceDE w:val="0"/>
      <w:autoSpaceDN w:val="0"/>
      <w:adjustRightInd w:val="0"/>
      <w:spacing w:before="40" w:after="40"/>
      <w:textAlignment w:val="baseline"/>
    </w:pPr>
    <w:rPr>
      <w:sz w:val="16"/>
      <w:szCs w:val="20"/>
      <w:lang w:val="en-GB" w:eastAsia="en-US"/>
    </w:rPr>
  </w:style>
  <w:style w:type="character" w:customStyle="1" w:styleId="PodtytuZnak">
    <w:name w:val="Podtytuł Znak"/>
    <w:link w:val="Podtytu"/>
    <w:rsid w:val="003840E1"/>
    <w:rPr>
      <w:rFonts w:cs="Arial"/>
      <w:sz w:val="24"/>
      <w:szCs w:val="22"/>
      <w:lang w:val="en-US"/>
    </w:rPr>
  </w:style>
  <w:style w:type="paragraph" w:customStyle="1" w:styleId="OECD-Basis-Table-Text">
    <w:name w:val="OECD-Basis-Table-Text"/>
    <w:link w:val="OECD-Basis-Table-TextZchn"/>
    <w:uiPriority w:val="99"/>
    <w:rsid w:val="003840E1"/>
    <w:pPr>
      <w:widowControl w:val="0"/>
    </w:pPr>
    <w:rPr>
      <w:szCs w:val="22"/>
      <w:lang w:val="en-US" w:eastAsia="en-US"/>
    </w:rPr>
  </w:style>
  <w:style w:type="character" w:customStyle="1" w:styleId="OECD-Basis-Table-TextZchn">
    <w:name w:val="OECD-Basis-Table-Text Zchn"/>
    <w:link w:val="OECD-Basis-Table-Text"/>
    <w:uiPriority w:val="99"/>
    <w:rsid w:val="003840E1"/>
    <w:rPr>
      <w:szCs w:val="22"/>
      <w:lang w:val="en-US" w:eastAsia="en-US"/>
    </w:rPr>
  </w:style>
  <w:style w:type="paragraph" w:customStyle="1" w:styleId="dRRStandard">
    <w:name w:val="dRR Standard"/>
    <w:basedOn w:val="Normalny"/>
    <w:rsid w:val="003840E1"/>
    <w:pPr>
      <w:jc w:val="both"/>
    </w:pPr>
    <w:rPr>
      <w:rFonts w:eastAsia="Calibri"/>
      <w:lang w:val="de-DE"/>
    </w:rPr>
  </w:style>
  <w:style w:type="character" w:customStyle="1" w:styleId="GAB-colour-automatic">
    <w:name w:val="GAB-colour-automatic"/>
    <w:rsid w:val="003840E1"/>
    <w:rPr>
      <w:color w:val="auto"/>
    </w:rPr>
  </w:style>
  <w:style w:type="paragraph" w:customStyle="1" w:styleId="Normal-159pt">
    <w:name w:val="Normal - 1.5 &amp; 9pt"/>
    <w:basedOn w:val="Normalny"/>
    <w:rsid w:val="003840E1"/>
    <w:pPr>
      <w:overflowPunct w:val="0"/>
      <w:autoSpaceDE w:val="0"/>
      <w:autoSpaceDN w:val="0"/>
      <w:adjustRightInd w:val="0"/>
      <w:spacing w:after="180" w:line="360" w:lineRule="auto"/>
      <w:textAlignment w:val="baseline"/>
    </w:pPr>
    <w:rPr>
      <w:sz w:val="24"/>
      <w:szCs w:val="20"/>
      <w:lang w:val="en-GB" w:eastAsia="en-US"/>
    </w:rPr>
  </w:style>
  <w:style w:type="paragraph" w:customStyle="1" w:styleId="TableText9ptHeader">
    <w:name w:val="Table Text 9pt Header"/>
    <w:basedOn w:val="Normalny"/>
    <w:rsid w:val="003840E1"/>
    <w:pPr>
      <w:overflowPunct w:val="0"/>
      <w:autoSpaceDE w:val="0"/>
      <w:autoSpaceDN w:val="0"/>
      <w:adjustRightInd w:val="0"/>
      <w:jc w:val="both"/>
      <w:textAlignment w:val="baseline"/>
    </w:pPr>
    <w:rPr>
      <w:rFonts w:ascii="Arial" w:hAnsi="Arial"/>
      <w:b/>
      <w:color w:val="000000"/>
      <w:sz w:val="18"/>
      <w:szCs w:val="20"/>
      <w:lang w:val="en-GB" w:eastAsia="en-US"/>
    </w:rPr>
  </w:style>
  <w:style w:type="paragraph" w:customStyle="1" w:styleId="SubHeading-Centred">
    <w:name w:val="Sub Heading - Centred"/>
    <w:basedOn w:val="Normalny"/>
    <w:next w:val="Normalny"/>
    <w:rsid w:val="003840E1"/>
    <w:pPr>
      <w:overflowPunct w:val="0"/>
      <w:autoSpaceDE w:val="0"/>
      <w:autoSpaceDN w:val="0"/>
      <w:adjustRightInd w:val="0"/>
      <w:jc w:val="center"/>
      <w:textAlignment w:val="baseline"/>
    </w:pPr>
    <w:rPr>
      <w:rFonts w:ascii="Arial" w:hAnsi="Arial" w:cs="Arial"/>
      <w:b/>
      <w:bCs/>
      <w:sz w:val="24"/>
      <w:szCs w:val="24"/>
      <w:lang w:val="en-GB" w:eastAsia="en-US"/>
    </w:rPr>
  </w:style>
  <w:style w:type="paragraph" w:customStyle="1" w:styleId="Heading-Landscape">
    <w:name w:val="Heading-Landscape"/>
    <w:basedOn w:val="Normalny"/>
    <w:next w:val="Normalny"/>
    <w:rsid w:val="003840E1"/>
    <w:pPr>
      <w:keepNext/>
      <w:widowControl w:val="0"/>
      <w:overflowPunct w:val="0"/>
      <w:autoSpaceDE w:val="0"/>
      <w:autoSpaceDN w:val="0"/>
      <w:adjustRightInd w:val="0"/>
      <w:spacing w:before="360" w:after="480"/>
      <w:ind w:left="1166" w:hanging="1166"/>
      <w:jc w:val="center"/>
      <w:textAlignment w:val="baseline"/>
    </w:pPr>
    <w:rPr>
      <w:rFonts w:ascii="Arial" w:hAnsi="Arial"/>
      <w:b/>
      <w:kern w:val="24"/>
      <w:sz w:val="24"/>
      <w:szCs w:val="20"/>
      <w:lang w:val="en-GB" w:eastAsia="en-US"/>
    </w:rPr>
  </w:style>
  <w:style w:type="paragraph" w:customStyle="1" w:styleId="Tier34Indent">
    <w:name w:val="Tier 3&amp;4 Indent"/>
    <w:basedOn w:val="Normalny"/>
    <w:rsid w:val="003840E1"/>
    <w:pPr>
      <w:spacing w:after="120"/>
      <w:ind w:left="709"/>
      <w:jc w:val="both"/>
    </w:pPr>
    <w:rPr>
      <w:color w:val="000000"/>
      <w:szCs w:val="20"/>
      <w:lang w:val="en-GB" w:eastAsia="en-US"/>
    </w:rPr>
  </w:style>
  <w:style w:type="paragraph" w:customStyle="1" w:styleId="Standard1Car">
    <w:name w:val="Standard1 Car"/>
    <w:basedOn w:val="Normalny"/>
    <w:link w:val="Standard1CarCar1"/>
    <w:rsid w:val="003840E1"/>
    <w:pPr>
      <w:spacing w:before="240" w:line="24" w:lineRule="atLeast"/>
    </w:pPr>
    <w:rPr>
      <w:sz w:val="20"/>
      <w:szCs w:val="20"/>
      <w:lang w:val="en-GB" w:eastAsia="en-US"/>
    </w:rPr>
  </w:style>
  <w:style w:type="character" w:customStyle="1" w:styleId="Standard1CarCar1">
    <w:name w:val="Standard1 Car Car1"/>
    <w:link w:val="Standard1Car"/>
    <w:rsid w:val="003840E1"/>
    <w:rPr>
      <w:lang w:val="en-GB" w:eastAsia="en-US"/>
    </w:rPr>
  </w:style>
  <w:style w:type="paragraph" w:customStyle="1" w:styleId="StyleHeading1TimesNewRoman">
    <w:name w:val="Style Heading 1 + Times New Roman"/>
    <w:basedOn w:val="Nagwek1"/>
    <w:rsid w:val="003840E1"/>
    <w:pPr>
      <w:keepNext/>
      <w:keepLines/>
      <w:widowControl/>
      <w:numPr>
        <w:numId w:val="0"/>
      </w:numPr>
      <w:tabs>
        <w:tab w:val="num" w:pos="850"/>
        <w:tab w:val="num" w:pos="1440"/>
      </w:tabs>
      <w:spacing w:before="240"/>
      <w:ind w:left="1440" w:hanging="1440"/>
      <w:jc w:val="left"/>
    </w:pPr>
    <w:rPr>
      <w:rFonts w:eastAsia="Times New Roman" w:cs="Arial"/>
      <w:caps/>
      <w:color w:val="000000"/>
      <w:sz w:val="24"/>
      <w:szCs w:val="20"/>
      <w:lang w:val="en-GB" w:eastAsia="en-US"/>
    </w:rPr>
  </w:style>
  <w:style w:type="paragraph" w:customStyle="1" w:styleId="StyleHeading2TimesNewRoman">
    <w:name w:val="Style Heading 2 + Times New Roman"/>
    <w:basedOn w:val="Nagwek2"/>
    <w:rsid w:val="003840E1"/>
    <w:pPr>
      <w:keepLines/>
      <w:widowControl/>
      <w:numPr>
        <w:ilvl w:val="0"/>
        <w:numId w:val="0"/>
      </w:numPr>
      <w:tabs>
        <w:tab w:val="num" w:pos="1582"/>
      </w:tabs>
      <w:spacing w:before="240"/>
      <w:ind w:left="1440" w:hanging="1440"/>
      <w:jc w:val="left"/>
    </w:pPr>
    <w:rPr>
      <w:rFonts w:cs="Arial"/>
      <w:color w:val="000000"/>
      <w:szCs w:val="20"/>
      <w:lang w:val="en-GB" w:eastAsia="en-US"/>
    </w:rPr>
  </w:style>
  <w:style w:type="paragraph" w:customStyle="1" w:styleId="ROECD-Basis-Textfett">
    <w:name w:val="R_OECD-Basis-Text + fett"/>
    <w:basedOn w:val="Normalny"/>
    <w:link w:val="ROECD-Basis-TextfettZchn"/>
    <w:uiPriority w:val="99"/>
    <w:rsid w:val="003840E1"/>
    <w:pPr>
      <w:tabs>
        <w:tab w:val="left" w:pos="720"/>
      </w:tabs>
      <w:spacing w:line="280" w:lineRule="exact"/>
      <w:jc w:val="both"/>
    </w:pPr>
    <w:rPr>
      <w:b/>
      <w:color w:val="000000"/>
      <w:lang w:val="en-GB" w:eastAsia="en-US"/>
    </w:rPr>
  </w:style>
  <w:style w:type="character" w:customStyle="1" w:styleId="ROECD-Basis-TextfettZchn">
    <w:name w:val="R_OECD-Basis-Text + fett Zchn"/>
    <w:link w:val="ROECD-Basis-Textfett"/>
    <w:uiPriority w:val="99"/>
    <w:rsid w:val="003840E1"/>
    <w:rPr>
      <w:b/>
      <w:color w:val="000000"/>
      <w:sz w:val="22"/>
      <w:szCs w:val="22"/>
      <w:lang w:val="en-GB" w:eastAsia="en-US"/>
    </w:rPr>
  </w:style>
  <w:style w:type="paragraph" w:customStyle="1" w:styleId="ROECD-Basis-Text11ptGROSSfett">
    <w:name w:val="R OECD-Basis-Text 11pt + GROSS + fett"/>
    <w:basedOn w:val="Normalny"/>
    <w:link w:val="ROECD-Basis-Text11ptGROSSfettZchn"/>
    <w:uiPriority w:val="99"/>
    <w:rsid w:val="003840E1"/>
    <w:pPr>
      <w:tabs>
        <w:tab w:val="left" w:pos="720"/>
      </w:tabs>
      <w:spacing w:before="120" w:after="120"/>
      <w:jc w:val="center"/>
    </w:pPr>
    <w:rPr>
      <w:b/>
      <w:caps/>
      <w:szCs w:val="24"/>
      <w:lang w:val="en-GB" w:eastAsia="en-US"/>
    </w:rPr>
  </w:style>
  <w:style w:type="character" w:customStyle="1" w:styleId="ROECD-Basis-Text11ptGROSSfettZchn">
    <w:name w:val="R OECD-Basis-Text 11pt + GROSS + fett Zchn"/>
    <w:link w:val="ROECD-Basis-Text11ptGROSSfett"/>
    <w:uiPriority w:val="99"/>
    <w:locked/>
    <w:rsid w:val="003840E1"/>
    <w:rPr>
      <w:b/>
      <w:caps/>
      <w:sz w:val="22"/>
      <w:szCs w:val="24"/>
      <w:lang w:val="en-GB" w:eastAsia="en-US"/>
    </w:rPr>
  </w:style>
  <w:style w:type="paragraph" w:customStyle="1" w:styleId="TableTextcenter">
    <w:name w:val="Table Text center"/>
    <w:aliases w:val="TC"/>
    <w:basedOn w:val="Normalny"/>
    <w:rsid w:val="003840E1"/>
    <w:pPr>
      <w:keepNext/>
      <w:widowControl w:val="0"/>
      <w:spacing w:before="40" w:after="40"/>
      <w:jc w:val="center"/>
    </w:pPr>
    <w:rPr>
      <w:spacing w:val="-5"/>
      <w:sz w:val="20"/>
      <w:szCs w:val="20"/>
      <w:lang w:val="en-GB" w:eastAsia="en-US"/>
    </w:rPr>
  </w:style>
  <w:style w:type="paragraph" w:customStyle="1" w:styleId="TableTextcenterbold">
    <w:name w:val="Table Text center bold"/>
    <w:aliases w:val="T2"/>
    <w:basedOn w:val="TableTextcenter"/>
    <w:next w:val="TableTextcenter"/>
    <w:rsid w:val="003840E1"/>
    <w:rPr>
      <w:b/>
      <w:bCs/>
    </w:rPr>
  </w:style>
  <w:style w:type="paragraph" w:customStyle="1" w:styleId="Findings">
    <w:name w:val="Findings"/>
    <w:aliases w:val="FI"/>
    <w:basedOn w:val="Tekstpodstawowy"/>
    <w:next w:val="Tekstpodstawowy"/>
    <w:rsid w:val="003840E1"/>
    <w:pPr>
      <w:widowControl w:val="0"/>
      <w:numPr>
        <w:numId w:val="20"/>
      </w:numPr>
      <w:tabs>
        <w:tab w:val="clear" w:pos="1080"/>
        <w:tab w:val="left" w:pos="2835"/>
      </w:tabs>
      <w:spacing w:after="240" w:line="240" w:lineRule="atLeast"/>
    </w:pPr>
    <w:rPr>
      <w:spacing w:val="-5"/>
      <w:lang w:val="en-GB" w:eastAsia="en-US"/>
    </w:rPr>
  </w:style>
  <w:style w:type="paragraph" w:customStyle="1" w:styleId="GLP">
    <w:name w:val="GLP"/>
    <w:aliases w:val="GL"/>
    <w:basedOn w:val="Tekstpodstawowy"/>
    <w:next w:val="Tekstpodstawowy"/>
    <w:rsid w:val="003840E1"/>
    <w:pPr>
      <w:keepNext/>
      <w:widowControl w:val="0"/>
      <w:numPr>
        <w:numId w:val="18"/>
      </w:numPr>
      <w:tabs>
        <w:tab w:val="left" w:pos="2835"/>
      </w:tabs>
      <w:spacing w:after="240" w:line="240" w:lineRule="atLeast"/>
    </w:pPr>
    <w:rPr>
      <w:spacing w:val="-5"/>
      <w:lang w:val="en-GB" w:eastAsia="en-US"/>
    </w:rPr>
  </w:style>
  <w:style w:type="paragraph" w:customStyle="1" w:styleId="Guidelines">
    <w:name w:val="Guidelines"/>
    <w:aliases w:val="GU"/>
    <w:basedOn w:val="Tekstpodstawowy"/>
    <w:next w:val="Normalny"/>
    <w:rsid w:val="003840E1"/>
    <w:pPr>
      <w:keepNext/>
      <w:keepLines/>
      <w:widowControl w:val="0"/>
      <w:numPr>
        <w:numId w:val="21"/>
      </w:numPr>
      <w:spacing w:after="240" w:line="240" w:lineRule="atLeast"/>
    </w:pPr>
    <w:rPr>
      <w:spacing w:val="-5"/>
      <w:lang w:val="en-GB" w:eastAsia="en-US"/>
    </w:rPr>
  </w:style>
  <w:style w:type="paragraph" w:customStyle="1" w:styleId="Report">
    <w:name w:val="Report"/>
    <w:aliases w:val="RE"/>
    <w:basedOn w:val="Tekstpodstawowy"/>
    <w:next w:val="Guidelines"/>
    <w:rsid w:val="003840E1"/>
    <w:pPr>
      <w:keepNext/>
      <w:keepLines/>
      <w:widowControl w:val="0"/>
      <w:numPr>
        <w:numId w:val="19"/>
      </w:numPr>
      <w:shd w:val="pct15" w:color="auto" w:fill="FFFFFF"/>
      <w:tabs>
        <w:tab w:val="left" w:pos="2835"/>
      </w:tabs>
      <w:spacing w:after="240" w:line="240" w:lineRule="atLeast"/>
    </w:pPr>
    <w:rPr>
      <w:spacing w:val="-5"/>
      <w:lang w:val="en-GB" w:eastAsia="en-US"/>
    </w:rPr>
  </w:style>
  <w:style w:type="paragraph" w:customStyle="1" w:styleId="Titlebold">
    <w:name w:val="Title bold"/>
    <w:aliases w:val="TB"/>
    <w:basedOn w:val="Normalny"/>
    <w:next w:val="Tekstpodstawowy"/>
    <w:rsid w:val="003840E1"/>
    <w:pPr>
      <w:keepNext/>
      <w:keepLines/>
      <w:widowControl w:val="0"/>
      <w:spacing w:after="240"/>
    </w:pPr>
    <w:rPr>
      <w:rFonts w:ascii="Arial" w:hAnsi="Arial" w:cs="Arial"/>
      <w:b/>
      <w:bCs/>
      <w:spacing w:val="-5"/>
      <w:kern w:val="22"/>
      <w:lang w:val="en-GB" w:eastAsia="en-US"/>
    </w:rPr>
  </w:style>
  <w:style w:type="paragraph" w:customStyle="1" w:styleId="ExecSum">
    <w:name w:val="Exec Sum"/>
    <w:aliases w:val="ES"/>
    <w:basedOn w:val="Tekstpodstawowy"/>
    <w:rsid w:val="003840E1"/>
    <w:pPr>
      <w:widowControl w:val="0"/>
      <w:numPr>
        <w:numId w:val="22"/>
      </w:numPr>
      <w:spacing w:after="240" w:line="240" w:lineRule="atLeast"/>
    </w:pPr>
    <w:rPr>
      <w:spacing w:val="-5"/>
      <w:lang w:val="en-GB" w:eastAsia="en-US"/>
    </w:rPr>
  </w:style>
  <w:style w:type="paragraph" w:customStyle="1" w:styleId="Subheading1">
    <w:name w:val="Sub heading 1"/>
    <w:aliases w:val="S1"/>
    <w:basedOn w:val="Tekstpodstawowy"/>
    <w:next w:val="Tekstpodstawowy"/>
    <w:rsid w:val="003840E1"/>
    <w:pPr>
      <w:keepNext/>
      <w:widowControl w:val="0"/>
      <w:spacing w:before="240" w:after="240" w:line="240" w:lineRule="atLeast"/>
      <w:jc w:val="center"/>
    </w:pPr>
    <w:rPr>
      <w:b/>
      <w:caps/>
      <w:spacing w:val="-5"/>
      <w:lang w:val="en-GB" w:eastAsia="en-US"/>
    </w:rPr>
  </w:style>
  <w:style w:type="paragraph" w:customStyle="1" w:styleId="Subheading3">
    <w:name w:val="Sub heading 3"/>
    <w:aliases w:val="S3"/>
    <w:basedOn w:val="Tekstpodstawowy"/>
    <w:next w:val="Tekstpodstawowy"/>
    <w:rsid w:val="003840E1"/>
    <w:pPr>
      <w:keepNext/>
      <w:widowControl w:val="0"/>
      <w:tabs>
        <w:tab w:val="left" w:pos="284"/>
      </w:tabs>
      <w:spacing w:after="0" w:line="240" w:lineRule="atLeast"/>
    </w:pPr>
    <w:rPr>
      <w:b/>
      <w:spacing w:val="-5"/>
      <w:szCs w:val="20"/>
      <w:lang w:val="en-GB" w:eastAsia="en-US"/>
    </w:rPr>
  </w:style>
  <w:style w:type="paragraph" w:customStyle="1" w:styleId="Subheading2">
    <w:name w:val="Sub heading 2"/>
    <w:aliases w:val="S2"/>
    <w:basedOn w:val="Tekstpodstawowy"/>
    <w:next w:val="Tekstpodstawowy"/>
    <w:rsid w:val="003840E1"/>
    <w:pPr>
      <w:keepNext/>
      <w:widowControl w:val="0"/>
      <w:tabs>
        <w:tab w:val="left" w:pos="284"/>
      </w:tabs>
      <w:spacing w:after="240" w:line="240" w:lineRule="atLeast"/>
    </w:pPr>
    <w:rPr>
      <w:b/>
      <w:caps/>
      <w:spacing w:val="-5"/>
      <w:szCs w:val="20"/>
      <w:lang w:val="en-GB" w:eastAsia="en-US"/>
    </w:rPr>
  </w:style>
  <w:style w:type="paragraph" w:customStyle="1" w:styleId="Author">
    <w:name w:val="Author"/>
    <w:aliases w:val="year"/>
    <w:basedOn w:val="Wcicienormalne"/>
    <w:rsid w:val="003840E1"/>
    <w:pPr>
      <w:spacing w:after="240"/>
      <w:ind w:left="864"/>
      <w:jc w:val="right"/>
    </w:pPr>
    <w:rPr>
      <w:bCs/>
      <w:sz w:val="20"/>
      <w:szCs w:val="20"/>
      <w:lang w:val="en-GB" w:eastAsia="en-US"/>
    </w:rPr>
  </w:style>
  <w:style w:type="paragraph" w:customStyle="1" w:styleId="ROECD-HeadLine1">
    <w:name w:val="R_OECD-HeadLine 1"/>
    <w:next w:val="Normalny"/>
    <w:link w:val="ROECD-HeadLine1Zchn"/>
    <w:uiPriority w:val="99"/>
    <w:rsid w:val="003840E1"/>
    <w:pPr>
      <w:widowControl w:val="0"/>
      <w:tabs>
        <w:tab w:val="left" w:pos="1440"/>
      </w:tabs>
      <w:spacing w:before="240" w:after="120"/>
      <w:ind w:left="1440" w:hanging="1440"/>
    </w:pPr>
    <w:rPr>
      <w:b/>
      <w:noProof/>
      <w:sz w:val="24"/>
      <w:lang w:val="en-GB" w:eastAsia="en-US"/>
    </w:rPr>
  </w:style>
  <w:style w:type="character" w:customStyle="1" w:styleId="ROECD-HeadLine1Zchn">
    <w:name w:val="R_OECD-HeadLine 1 Zchn"/>
    <w:link w:val="ROECD-HeadLine1"/>
    <w:uiPriority w:val="99"/>
    <w:locked/>
    <w:rsid w:val="003840E1"/>
    <w:rPr>
      <w:b/>
      <w:noProof/>
      <w:sz w:val="24"/>
      <w:lang w:val="en-GB" w:eastAsia="en-US"/>
    </w:rPr>
  </w:style>
  <w:style w:type="paragraph" w:customStyle="1" w:styleId="RBeschriftung11fett">
    <w:name w:val="R_Beschriftung 11 fett"/>
    <w:basedOn w:val="Normalny"/>
    <w:link w:val="RBeschriftung11fettZchnZchn"/>
    <w:rsid w:val="003840E1"/>
    <w:pPr>
      <w:keepNext/>
      <w:tabs>
        <w:tab w:val="left" w:pos="720"/>
      </w:tabs>
      <w:spacing w:after="120"/>
    </w:pPr>
    <w:rPr>
      <w:b/>
      <w:bCs/>
      <w:szCs w:val="24"/>
      <w:lang w:val="en-GB" w:eastAsia="en-US"/>
    </w:rPr>
  </w:style>
  <w:style w:type="character" w:customStyle="1" w:styleId="RBeschriftung11fettZchnZchn">
    <w:name w:val="R_Beschriftung 11 fett Zchn Zchn"/>
    <w:link w:val="RBeschriftung11fett"/>
    <w:locked/>
    <w:rsid w:val="003840E1"/>
    <w:rPr>
      <w:b/>
      <w:bCs/>
      <w:sz w:val="22"/>
      <w:szCs w:val="24"/>
      <w:lang w:val="en-GB" w:eastAsia="en-US"/>
    </w:rPr>
  </w:style>
  <w:style w:type="paragraph" w:customStyle="1" w:styleId="RStudienberschriftLinks">
    <w:name w:val="R_Studienüberschrift +Links"/>
    <w:basedOn w:val="Normalny"/>
    <w:rsid w:val="003840E1"/>
    <w:pPr>
      <w:tabs>
        <w:tab w:val="left" w:pos="720"/>
      </w:tabs>
      <w:spacing w:after="240"/>
    </w:pPr>
    <w:rPr>
      <w:b/>
      <w:bCs/>
      <w:szCs w:val="24"/>
      <w:lang w:val="en-GB" w:eastAsia="en-US"/>
    </w:rPr>
  </w:style>
  <w:style w:type="paragraph" w:customStyle="1" w:styleId="Ref-02">
    <w:name w:val="Ref-02"/>
    <w:basedOn w:val="Normalny"/>
    <w:rsid w:val="003840E1"/>
    <w:pPr>
      <w:spacing w:before="60" w:after="60"/>
      <w:jc w:val="center"/>
    </w:pPr>
    <w:rPr>
      <w:color w:val="000000"/>
      <w:sz w:val="20"/>
      <w:szCs w:val="20"/>
      <w:lang w:val="en-GB" w:eastAsia="en-US"/>
    </w:rPr>
  </w:style>
  <w:style w:type="paragraph" w:customStyle="1" w:styleId="OECD-Tableheader">
    <w:name w:val="OECD-Tableheader"/>
    <w:basedOn w:val="OECD-BASIS-TEXT"/>
    <w:rsid w:val="003840E1"/>
    <w:pPr>
      <w:keepNext/>
      <w:tabs>
        <w:tab w:val="left" w:pos="1985"/>
      </w:tabs>
      <w:spacing w:after="120" w:line="240" w:lineRule="auto"/>
      <w:ind w:left="1985" w:hanging="1985"/>
      <w:jc w:val="left"/>
    </w:pPr>
    <w:rPr>
      <w:b/>
    </w:rPr>
  </w:style>
  <w:style w:type="character" w:customStyle="1" w:styleId="cf01">
    <w:name w:val="cf01"/>
    <w:rsid w:val="003840E1"/>
    <w:rPr>
      <w:rFonts w:ascii="Segoe UI" w:hAnsi="Segoe UI" w:cs="Segoe UI" w:hint="default"/>
      <w:sz w:val="18"/>
      <w:szCs w:val="18"/>
    </w:rPr>
  </w:style>
  <w:style w:type="paragraph" w:customStyle="1" w:styleId="FirstParagraph">
    <w:name w:val="First Paragraph"/>
    <w:basedOn w:val="Tekstpodstawowy"/>
    <w:next w:val="Tekstpodstawowy"/>
    <w:qFormat/>
    <w:rsid w:val="00D22F0B"/>
    <w:pPr>
      <w:spacing w:before="180" w:after="180"/>
      <w:jc w:val="both"/>
    </w:pPr>
    <w:rPr>
      <w:rFonts w:eastAsiaTheme="minorHAnsi" w:cstheme="minorBidi"/>
      <w:szCs w:val="24"/>
      <w:lang w:eastAsia="en-US"/>
    </w:rPr>
  </w:style>
  <w:style w:type="numbering" w:customStyle="1" w:styleId="berschriftA1">
    <w:name w:val="Überschrift A1"/>
    <w:basedOn w:val="Bezlisty"/>
    <w:rsid w:val="00D22F0B"/>
    <w:pPr>
      <w:numPr>
        <w:numId w:val="26"/>
      </w:numPr>
    </w:pPr>
  </w:style>
  <w:style w:type="paragraph" w:customStyle="1" w:styleId="MenaTabellaTesto">
    <w:name w:val="Mena Tabella Testo"/>
    <w:basedOn w:val="Normalny"/>
    <w:link w:val="MenaTabellaTestoCarattere"/>
    <w:qFormat/>
    <w:rsid w:val="004955C4"/>
    <w:pPr>
      <w:tabs>
        <w:tab w:val="left" w:pos="720"/>
      </w:tabs>
      <w:jc w:val="center"/>
    </w:pPr>
    <w:rPr>
      <w:rFonts w:eastAsiaTheme="minorHAnsi" w:cstheme="minorBidi"/>
      <w:color w:val="000000"/>
      <w:sz w:val="18"/>
      <w:lang w:val="en-GB" w:eastAsia="en-US"/>
    </w:rPr>
  </w:style>
  <w:style w:type="character" w:customStyle="1" w:styleId="MenaTabellaTestoCarattere">
    <w:name w:val="Mena Tabella Testo Carattere"/>
    <w:basedOn w:val="Domylnaczcionkaakapitu"/>
    <w:link w:val="MenaTabellaTesto"/>
    <w:rsid w:val="004955C4"/>
    <w:rPr>
      <w:rFonts w:eastAsiaTheme="minorHAnsi" w:cstheme="minorBidi"/>
      <w:color w:val="000000"/>
      <w:sz w:val="18"/>
      <w:szCs w:val="22"/>
      <w:lang w:val="en-GB" w:eastAsia="en-US"/>
    </w:rPr>
  </w:style>
  <w:style w:type="character" w:customStyle="1" w:styleId="Nierozpoznanawzmianka1">
    <w:name w:val="Nierozpoznana wzmianka1"/>
    <w:basedOn w:val="Domylnaczcionkaakapitu"/>
    <w:uiPriority w:val="99"/>
    <w:semiHidden/>
    <w:unhideWhenUsed/>
    <w:rsid w:val="004955C4"/>
    <w:rPr>
      <w:color w:val="605E5C"/>
      <w:shd w:val="clear" w:color="auto" w:fill="E1DFDD"/>
    </w:rPr>
  </w:style>
  <w:style w:type="character" w:customStyle="1" w:styleId="AkapitzlistZnak">
    <w:name w:val="Akapit z listą Znak"/>
    <w:link w:val="Akapitzlist"/>
    <w:uiPriority w:val="34"/>
    <w:rsid w:val="00177A05"/>
    <w:rPr>
      <w:sz w:val="22"/>
      <w:szCs w:val="22"/>
      <w:lang w:val="en-US"/>
    </w:rPr>
  </w:style>
  <w:style w:type="numbering" w:customStyle="1" w:styleId="Bezlisty1">
    <w:name w:val="Bez listy1"/>
    <w:next w:val="Bezlisty"/>
    <w:uiPriority w:val="99"/>
    <w:semiHidden/>
    <w:unhideWhenUsed/>
    <w:rsid w:val="00177A05"/>
  </w:style>
  <w:style w:type="table" w:customStyle="1" w:styleId="TableNormal">
    <w:name w:val="Table Normal"/>
    <w:uiPriority w:val="2"/>
    <w:semiHidden/>
    <w:unhideWhenUsed/>
    <w:qFormat/>
    <w:rsid w:val="00177A0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177A05"/>
    <w:pPr>
      <w:widowControl w:val="0"/>
    </w:pPr>
    <w:rPr>
      <w:rFonts w:ascii="Calibri" w:eastAsia="Calibri" w:hAnsi="Calibri"/>
      <w:lang w:eastAsia="en-US"/>
    </w:rPr>
  </w:style>
  <w:style w:type="character" w:customStyle="1" w:styleId="RepTableFootnoteZchn">
    <w:name w:val="Rep Table Footnote Zchn"/>
    <w:link w:val="RepTableFootnote"/>
    <w:locked/>
    <w:rsid w:val="00833E9A"/>
    <w:rPr>
      <w:noProof/>
      <w:sz w:val="18"/>
      <w:szCs w:val="18"/>
    </w:rPr>
  </w:style>
  <w:style w:type="paragraph" w:customStyle="1" w:styleId="Reference">
    <w:name w:val="Reference"/>
    <w:basedOn w:val="Normalny"/>
    <w:rsid w:val="00EC7CD0"/>
    <w:pPr>
      <w:spacing w:line="260" w:lineRule="exact"/>
      <w:jc w:val="both"/>
    </w:pPr>
    <w:rPr>
      <w:sz w:val="20"/>
      <w:szCs w:val="20"/>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6794">
      <w:bodyDiv w:val="1"/>
      <w:marLeft w:val="0"/>
      <w:marRight w:val="0"/>
      <w:marTop w:val="0"/>
      <w:marBottom w:val="0"/>
      <w:divBdr>
        <w:top w:val="none" w:sz="0" w:space="0" w:color="auto"/>
        <w:left w:val="none" w:sz="0" w:space="0" w:color="auto"/>
        <w:bottom w:val="none" w:sz="0" w:space="0" w:color="auto"/>
        <w:right w:val="none" w:sz="0" w:space="0" w:color="auto"/>
      </w:divBdr>
    </w:div>
    <w:div w:id="259681008">
      <w:bodyDiv w:val="1"/>
      <w:marLeft w:val="0"/>
      <w:marRight w:val="0"/>
      <w:marTop w:val="0"/>
      <w:marBottom w:val="0"/>
      <w:divBdr>
        <w:top w:val="none" w:sz="0" w:space="0" w:color="auto"/>
        <w:left w:val="none" w:sz="0" w:space="0" w:color="auto"/>
        <w:bottom w:val="none" w:sz="0" w:space="0" w:color="auto"/>
        <w:right w:val="none" w:sz="0" w:space="0" w:color="auto"/>
      </w:divBdr>
    </w:div>
    <w:div w:id="355499338">
      <w:bodyDiv w:val="1"/>
      <w:marLeft w:val="0"/>
      <w:marRight w:val="0"/>
      <w:marTop w:val="0"/>
      <w:marBottom w:val="0"/>
      <w:divBdr>
        <w:top w:val="none" w:sz="0" w:space="0" w:color="auto"/>
        <w:left w:val="none" w:sz="0" w:space="0" w:color="auto"/>
        <w:bottom w:val="none" w:sz="0" w:space="0" w:color="auto"/>
        <w:right w:val="none" w:sz="0" w:space="0" w:color="auto"/>
      </w:divBdr>
    </w:div>
    <w:div w:id="438766024">
      <w:bodyDiv w:val="1"/>
      <w:marLeft w:val="0"/>
      <w:marRight w:val="0"/>
      <w:marTop w:val="0"/>
      <w:marBottom w:val="0"/>
      <w:divBdr>
        <w:top w:val="none" w:sz="0" w:space="0" w:color="auto"/>
        <w:left w:val="none" w:sz="0" w:space="0" w:color="auto"/>
        <w:bottom w:val="none" w:sz="0" w:space="0" w:color="auto"/>
        <w:right w:val="none" w:sz="0" w:space="0" w:color="auto"/>
      </w:divBdr>
    </w:div>
    <w:div w:id="485365971">
      <w:bodyDiv w:val="1"/>
      <w:marLeft w:val="0"/>
      <w:marRight w:val="0"/>
      <w:marTop w:val="0"/>
      <w:marBottom w:val="0"/>
      <w:divBdr>
        <w:top w:val="none" w:sz="0" w:space="0" w:color="auto"/>
        <w:left w:val="none" w:sz="0" w:space="0" w:color="auto"/>
        <w:bottom w:val="none" w:sz="0" w:space="0" w:color="auto"/>
        <w:right w:val="none" w:sz="0" w:space="0" w:color="auto"/>
      </w:divBdr>
    </w:div>
    <w:div w:id="517086864">
      <w:bodyDiv w:val="1"/>
      <w:marLeft w:val="0"/>
      <w:marRight w:val="0"/>
      <w:marTop w:val="0"/>
      <w:marBottom w:val="0"/>
      <w:divBdr>
        <w:top w:val="none" w:sz="0" w:space="0" w:color="auto"/>
        <w:left w:val="none" w:sz="0" w:space="0" w:color="auto"/>
        <w:bottom w:val="none" w:sz="0" w:space="0" w:color="auto"/>
        <w:right w:val="none" w:sz="0" w:space="0" w:color="auto"/>
      </w:divBdr>
    </w:div>
    <w:div w:id="566691004">
      <w:bodyDiv w:val="1"/>
      <w:marLeft w:val="0"/>
      <w:marRight w:val="0"/>
      <w:marTop w:val="0"/>
      <w:marBottom w:val="0"/>
      <w:divBdr>
        <w:top w:val="none" w:sz="0" w:space="0" w:color="auto"/>
        <w:left w:val="none" w:sz="0" w:space="0" w:color="auto"/>
        <w:bottom w:val="none" w:sz="0" w:space="0" w:color="auto"/>
        <w:right w:val="none" w:sz="0" w:space="0" w:color="auto"/>
      </w:divBdr>
    </w:div>
    <w:div w:id="717709682">
      <w:bodyDiv w:val="1"/>
      <w:marLeft w:val="0"/>
      <w:marRight w:val="0"/>
      <w:marTop w:val="0"/>
      <w:marBottom w:val="0"/>
      <w:divBdr>
        <w:top w:val="none" w:sz="0" w:space="0" w:color="auto"/>
        <w:left w:val="none" w:sz="0" w:space="0" w:color="auto"/>
        <w:bottom w:val="none" w:sz="0" w:space="0" w:color="auto"/>
        <w:right w:val="none" w:sz="0" w:space="0" w:color="auto"/>
      </w:divBdr>
    </w:div>
    <w:div w:id="1099377749">
      <w:bodyDiv w:val="1"/>
      <w:marLeft w:val="0"/>
      <w:marRight w:val="0"/>
      <w:marTop w:val="0"/>
      <w:marBottom w:val="0"/>
      <w:divBdr>
        <w:top w:val="none" w:sz="0" w:space="0" w:color="auto"/>
        <w:left w:val="none" w:sz="0" w:space="0" w:color="auto"/>
        <w:bottom w:val="none" w:sz="0" w:space="0" w:color="auto"/>
        <w:right w:val="none" w:sz="0" w:space="0" w:color="auto"/>
      </w:divBdr>
    </w:div>
    <w:div w:id="1201285717">
      <w:bodyDiv w:val="1"/>
      <w:marLeft w:val="0"/>
      <w:marRight w:val="0"/>
      <w:marTop w:val="0"/>
      <w:marBottom w:val="0"/>
      <w:divBdr>
        <w:top w:val="none" w:sz="0" w:space="0" w:color="auto"/>
        <w:left w:val="none" w:sz="0" w:space="0" w:color="auto"/>
        <w:bottom w:val="none" w:sz="0" w:space="0" w:color="auto"/>
        <w:right w:val="none" w:sz="0" w:space="0" w:color="auto"/>
      </w:divBdr>
    </w:div>
    <w:div w:id="1226572589">
      <w:bodyDiv w:val="1"/>
      <w:marLeft w:val="0"/>
      <w:marRight w:val="0"/>
      <w:marTop w:val="0"/>
      <w:marBottom w:val="0"/>
      <w:divBdr>
        <w:top w:val="none" w:sz="0" w:space="0" w:color="auto"/>
        <w:left w:val="none" w:sz="0" w:space="0" w:color="auto"/>
        <w:bottom w:val="none" w:sz="0" w:space="0" w:color="auto"/>
        <w:right w:val="none" w:sz="0" w:space="0" w:color="auto"/>
      </w:divBdr>
    </w:div>
    <w:div w:id="1277636365">
      <w:bodyDiv w:val="1"/>
      <w:marLeft w:val="0"/>
      <w:marRight w:val="0"/>
      <w:marTop w:val="0"/>
      <w:marBottom w:val="0"/>
      <w:divBdr>
        <w:top w:val="none" w:sz="0" w:space="0" w:color="auto"/>
        <w:left w:val="none" w:sz="0" w:space="0" w:color="auto"/>
        <w:bottom w:val="none" w:sz="0" w:space="0" w:color="auto"/>
        <w:right w:val="none" w:sz="0" w:space="0" w:color="auto"/>
      </w:divBdr>
    </w:div>
    <w:div w:id="1327444275">
      <w:bodyDiv w:val="1"/>
      <w:marLeft w:val="0"/>
      <w:marRight w:val="0"/>
      <w:marTop w:val="0"/>
      <w:marBottom w:val="0"/>
      <w:divBdr>
        <w:top w:val="none" w:sz="0" w:space="0" w:color="auto"/>
        <w:left w:val="none" w:sz="0" w:space="0" w:color="auto"/>
        <w:bottom w:val="none" w:sz="0" w:space="0" w:color="auto"/>
        <w:right w:val="none" w:sz="0" w:space="0" w:color="auto"/>
      </w:divBdr>
    </w:div>
    <w:div w:id="1420249113">
      <w:bodyDiv w:val="1"/>
      <w:marLeft w:val="0"/>
      <w:marRight w:val="0"/>
      <w:marTop w:val="0"/>
      <w:marBottom w:val="0"/>
      <w:divBdr>
        <w:top w:val="none" w:sz="0" w:space="0" w:color="auto"/>
        <w:left w:val="none" w:sz="0" w:space="0" w:color="auto"/>
        <w:bottom w:val="none" w:sz="0" w:space="0" w:color="auto"/>
        <w:right w:val="none" w:sz="0" w:space="0" w:color="auto"/>
      </w:divBdr>
    </w:div>
    <w:div w:id="1482775095">
      <w:bodyDiv w:val="1"/>
      <w:marLeft w:val="0"/>
      <w:marRight w:val="0"/>
      <w:marTop w:val="0"/>
      <w:marBottom w:val="0"/>
      <w:divBdr>
        <w:top w:val="none" w:sz="0" w:space="0" w:color="auto"/>
        <w:left w:val="none" w:sz="0" w:space="0" w:color="auto"/>
        <w:bottom w:val="none" w:sz="0" w:space="0" w:color="auto"/>
        <w:right w:val="none" w:sz="0" w:space="0" w:color="auto"/>
      </w:divBdr>
    </w:div>
    <w:div w:id="1583489427">
      <w:bodyDiv w:val="1"/>
      <w:marLeft w:val="0"/>
      <w:marRight w:val="0"/>
      <w:marTop w:val="0"/>
      <w:marBottom w:val="0"/>
      <w:divBdr>
        <w:top w:val="none" w:sz="0" w:space="0" w:color="auto"/>
        <w:left w:val="none" w:sz="0" w:space="0" w:color="auto"/>
        <w:bottom w:val="none" w:sz="0" w:space="0" w:color="auto"/>
        <w:right w:val="none" w:sz="0" w:space="0" w:color="auto"/>
      </w:divBdr>
    </w:div>
    <w:div w:id="1747336087">
      <w:bodyDiv w:val="1"/>
      <w:marLeft w:val="0"/>
      <w:marRight w:val="0"/>
      <w:marTop w:val="0"/>
      <w:marBottom w:val="0"/>
      <w:divBdr>
        <w:top w:val="none" w:sz="0" w:space="0" w:color="auto"/>
        <w:left w:val="none" w:sz="0" w:space="0" w:color="auto"/>
        <w:bottom w:val="none" w:sz="0" w:space="0" w:color="auto"/>
        <w:right w:val="none" w:sz="0" w:space="0" w:color="auto"/>
      </w:divBdr>
    </w:div>
    <w:div w:id="1833373752">
      <w:bodyDiv w:val="1"/>
      <w:marLeft w:val="0"/>
      <w:marRight w:val="0"/>
      <w:marTop w:val="0"/>
      <w:marBottom w:val="0"/>
      <w:divBdr>
        <w:top w:val="none" w:sz="0" w:space="0" w:color="auto"/>
        <w:left w:val="none" w:sz="0" w:space="0" w:color="auto"/>
        <w:bottom w:val="none" w:sz="0" w:space="0" w:color="auto"/>
        <w:right w:val="none" w:sz="0" w:space="0" w:color="auto"/>
      </w:divBdr>
    </w:div>
    <w:div w:id="1877541287">
      <w:bodyDiv w:val="1"/>
      <w:marLeft w:val="0"/>
      <w:marRight w:val="0"/>
      <w:marTop w:val="0"/>
      <w:marBottom w:val="0"/>
      <w:divBdr>
        <w:top w:val="none" w:sz="0" w:space="0" w:color="auto"/>
        <w:left w:val="none" w:sz="0" w:space="0" w:color="auto"/>
        <w:bottom w:val="none" w:sz="0" w:space="0" w:color="auto"/>
        <w:right w:val="none" w:sz="0" w:space="0" w:color="auto"/>
      </w:divBdr>
    </w:div>
    <w:div w:id="2092315270">
      <w:bodyDiv w:val="1"/>
      <w:marLeft w:val="0"/>
      <w:marRight w:val="0"/>
      <w:marTop w:val="0"/>
      <w:marBottom w:val="0"/>
      <w:divBdr>
        <w:top w:val="none" w:sz="0" w:space="0" w:color="auto"/>
        <w:left w:val="none" w:sz="0" w:space="0" w:color="auto"/>
        <w:bottom w:val="none" w:sz="0" w:space="0" w:color="auto"/>
        <w:right w:val="none" w:sz="0" w:space="0" w:color="auto"/>
      </w:divBdr>
    </w:div>
    <w:div w:id="211493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iuro@adama.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doi.org/10.1002/ieam.4345"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adam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kunz\AppData\Roaming\Microsoft\Templates\Repor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C05F78E99E943A7CAE5568B912323" ma:contentTypeVersion="17" ma:contentTypeDescription="Create a new document." ma:contentTypeScope="" ma:versionID="ca39ae78766e5bd3aa3f598a7eaedd38">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fa1ecc0a81743521e2d542908356ab22"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24B1F-C38A-400E-A880-D14833DF5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C5E586-A829-4D02-94AE-6C111C2D6AFC}">
  <ds:schemaRefs>
    <ds:schemaRef ds:uri="http://schemas.microsoft.com/sharepoint/v3/contenttype/forms"/>
  </ds:schemaRefs>
</ds:datastoreItem>
</file>

<file path=customXml/itemProps3.xml><?xml version="1.0" encoding="utf-8"?>
<ds:datastoreItem xmlns:ds="http://schemas.openxmlformats.org/officeDocument/2006/customXml" ds:itemID="{3B335B74-95FA-4D9D-B917-FCD4CA38C661}">
  <ds:schemaRefs>
    <ds:schemaRef ds:uri="http://schemas.microsoft.com/office/2006/metadata/properties"/>
    <ds:schemaRef ds:uri="http://schemas.microsoft.com/office/infopath/2007/PartnerControls"/>
    <ds:schemaRef ds:uri="a1603085-9b28-406a-9f56-ec4868961c71"/>
    <ds:schemaRef ds:uri="399d2258-ede3-4e27-90b7-d87ff408deef"/>
  </ds:schemaRefs>
</ds:datastoreItem>
</file>

<file path=customXml/itemProps4.xml><?xml version="1.0" encoding="utf-8"?>
<ds:datastoreItem xmlns:ds="http://schemas.openxmlformats.org/officeDocument/2006/customXml" ds:itemID="{DD484839-567D-436B-A812-BE3ADC93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6</TotalTime>
  <Pages>274</Pages>
  <Words>70330</Words>
  <Characters>421985</Characters>
  <Application>Microsoft Office Word</Application>
  <DocSecurity>0</DocSecurity>
  <Lines>3516</Lines>
  <Paragraphs>982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A</vt:lpstr>
      <vt:lpstr>Part A</vt:lpstr>
    </vt:vector>
  </TitlesOfParts>
  <Company>AFSSA</Company>
  <LinksUpToDate>false</LinksUpToDate>
  <CharactersWithSpaces>491333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cp:lastModifiedBy>Robert Bańkowski</cp:lastModifiedBy>
  <cp:revision>3</cp:revision>
  <cp:lastPrinted>2025-08-19T10:37:00Z</cp:lastPrinted>
  <dcterms:created xsi:type="dcterms:W3CDTF">2025-11-21T06:15:00Z</dcterms:created>
  <dcterms:modified xsi:type="dcterms:W3CDTF">2025-11-21T09:54:00Z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0x01010042BC05F78E99E943A7CAE5568B912323</vt:lpwstr>
  </property>
  <property fmtid="{D5CDD505-2E9C-101B-9397-08002B2CF9AE}" pid="3" name="TAG">
    <vt:lpwstr/>
  </property>
  <property fmtid="{D5CDD505-2E9C-101B-9397-08002B2CF9AE}" pid="4" name="MSIP_Label_bfd58386-b702-45c0-95f7-5be8d3a950c8_Enabled">
    <vt:lpwstr>true</vt:lpwstr>
  </property>
  <property fmtid="{D5CDD505-2E9C-101B-9397-08002B2CF9AE}" pid="5" name="MSIP_Label_bfd58386-b702-45c0-95f7-5be8d3a950c8_SetDate">
    <vt:lpwstr>2023-03-31T09:32:09Z</vt:lpwstr>
  </property>
  <property fmtid="{D5CDD505-2E9C-101B-9397-08002B2CF9AE}" pid="6" name="MSIP_Label_bfd58386-b702-45c0-95f7-5be8d3a950c8_Method">
    <vt:lpwstr>Standard</vt:lpwstr>
  </property>
  <property fmtid="{D5CDD505-2E9C-101B-9397-08002B2CF9AE}" pid="7" name="MSIP_Label_bfd58386-b702-45c0-95f7-5be8d3a950c8_Name">
    <vt:lpwstr>Germany All Employees</vt:lpwstr>
  </property>
  <property fmtid="{D5CDD505-2E9C-101B-9397-08002B2CF9AE}" pid="8" name="MSIP_Label_bfd58386-b702-45c0-95f7-5be8d3a950c8_SiteId">
    <vt:lpwstr>bd8f87a0-d05d-46c4-a975-e326112a909a</vt:lpwstr>
  </property>
  <property fmtid="{D5CDD505-2E9C-101B-9397-08002B2CF9AE}" pid="9" name="MSIP_Label_bfd58386-b702-45c0-95f7-5be8d3a950c8_ActionId">
    <vt:lpwstr>c7734a50-6341-415e-91f6-d457a8c1daab</vt:lpwstr>
  </property>
  <property fmtid="{D5CDD505-2E9C-101B-9397-08002B2CF9AE}" pid="10" name="MSIP_Label_bfd58386-b702-45c0-95f7-5be8d3a950c8_ContentBits">
    <vt:lpwstr>0</vt:lpwstr>
  </property>
  <property fmtid="{D5CDD505-2E9C-101B-9397-08002B2CF9AE}" pid="11" name="GrammarlyDocumentId">
    <vt:lpwstr>a64dcba8ac302987fb6214896aaf658226daa05f912895f6f442a714809fa891</vt:lpwstr>
  </property>
  <property fmtid="{D5CDD505-2E9C-101B-9397-08002B2CF9AE}" pid="12" name="MediaServiceImageTags">
    <vt:lpwstr/>
  </property>
</Properties>
</file>